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35A96" w14:textId="167CE185" w:rsidR="0023097E" w:rsidRDefault="0023097E" w:rsidP="0023097E">
      <w:pPr>
        <w:adjustRightInd w:val="0"/>
        <w:snapToGrid w:val="0"/>
        <w:spacing w:after="0" w:line="240" w:lineRule="auto"/>
        <w:jc w:val="center"/>
      </w:pPr>
      <w:r>
        <w:t xml:space="preserve">Sample of </w:t>
      </w:r>
      <w:r w:rsidR="00900976">
        <w:t>Concept Note and Agenda for</w:t>
      </w:r>
      <w:r>
        <w:t xml:space="preserve"> Recognition Ceremony</w:t>
      </w:r>
    </w:p>
    <w:p w14:paraId="4C82B9D5" w14:textId="77777777" w:rsidR="0023097E" w:rsidRDefault="0023097E" w:rsidP="0023097E">
      <w:pPr>
        <w:adjustRightInd w:val="0"/>
        <w:snapToGrid w:val="0"/>
        <w:spacing w:after="0" w:line="240" w:lineRule="auto"/>
        <w:jc w:val="center"/>
        <w:rPr>
          <w:b/>
          <w:bCs/>
          <w:sz w:val="32"/>
          <w:szCs w:val="32"/>
        </w:rPr>
      </w:pPr>
    </w:p>
    <w:p w14:paraId="40C6BCDB" w14:textId="7662EF49" w:rsidR="0023097E" w:rsidRPr="0023097E" w:rsidRDefault="0023097E" w:rsidP="0023097E">
      <w:pPr>
        <w:adjustRightInd w:val="0"/>
        <w:snapToGrid w:val="0"/>
        <w:spacing w:after="0" w:line="240" w:lineRule="auto"/>
        <w:jc w:val="center"/>
        <w:rPr>
          <w:sz w:val="32"/>
          <w:szCs w:val="32"/>
        </w:rPr>
      </w:pPr>
      <w:r w:rsidRPr="0023097E">
        <w:rPr>
          <w:b/>
          <w:bCs/>
          <w:sz w:val="32"/>
          <w:szCs w:val="32"/>
        </w:rPr>
        <w:t xml:space="preserve">Inauguration Ceremony for the Recognition of </w:t>
      </w:r>
      <w:r w:rsidRPr="0023097E">
        <w:rPr>
          <w:b/>
          <w:bCs/>
          <w:i/>
          <w:iCs/>
          <w:sz w:val="32"/>
          <w:szCs w:val="32"/>
          <w:highlight w:val="yellow"/>
        </w:rPr>
        <w:t>[Community Name]</w:t>
      </w:r>
      <w:r w:rsidRPr="0023097E">
        <w:rPr>
          <w:b/>
          <w:bCs/>
          <w:sz w:val="32"/>
          <w:szCs w:val="32"/>
        </w:rPr>
        <w:t xml:space="preserve"> as a UNESCO-IOC Tsunami Ready Community</w:t>
      </w:r>
    </w:p>
    <w:p w14:paraId="2347E87D" w14:textId="77777777" w:rsidR="0023097E" w:rsidRPr="0023097E" w:rsidRDefault="0023097E" w:rsidP="0023097E">
      <w:pPr>
        <w:adjustRightInd w:val="0"/>
        <w:snapToGrid w:val="0"/>
        <w:spacing w:after="0" w:line="240" w:lineRule="auto"/>
      </w:pPr>
      <w:r w:rsidRPr="0023097E">
        <w:pict w14:anchorId="66054749">
          <v:rect id="_x0000_i1126" style="width:0;height:1.5pt" o:hralign="center" o:hrstd="t" o:hr="t" fillcolor="#a0a0a0" stroked="f"/>
        </w:pict>
      </w:r>
    </w:p>
    <w:p w14:paraId="506EA3E8" w14:textId="77777777" w:rsidR="0023097E" w:rsidRDefault="0023097E" w:rsidP="0023097E">
      <w:pPr>
        <w:adjustRightInd w:val="0"/>
        <w:snapToGrid w:val="0"/>
        <w:spacing w:after="0" w:line="240" w:lineRule="auto"/>
        <w:rPr>
          <w:b/>
          <w:bCs/>
        </w:rPr>
      </w:pPr>
    </w:p>
    <w:p w14:paraId="18AECF77" w14:textId="6CCB5AFE" w:rsidR="0023097E" w:rsidRPr="0023097E" w:rsidRDefault="0023097E" w:rsidP="0023097E">
      <w:pPr>
        <w:adjustRightInd w:val="0"/>
        <w:snapToGrid w:val="0"/>
        <w:spacing w:after="0" w:line="240" w:lineRule="auto"/>
        <w:rPr>
          <w:b/>
          <w:bCs/>
        </w:rPr>
      </w:pPr>
      <w:r w:rsidRPr="0023097E">
        <w:rPr>
          <w:b/>
          <w:bCs/>
        </w:rPr>
        <w:t>Background</w:t>
      </w:r>
    </w:p>
    <w:p w14:paraId="77D2CB3A" w14:textId="77777777" w:rsidR="0023097E" w:rsidRDefault="0023097E" w:rsidP="0023097E">
      <w:pPr>
        <w:adjustRightInd w:val="0"/>
        <w:snapToGrid w:val="0"/>
        <w:spacing w:after="0" w:line="240" w:lineRule="auto"/>
      </w:pPr>
    </w:p>
    <w:p w14:paraId="0559C9B9" w14:textId="360BA557" w:rsidR="0023097E" w:rsidRDefault="0023097E" w:rsidP="0023097E">
      <w:pPr>
        <w:adjustRightInd w:val="0"/>
        <w:snapToGrid w:val="0"/>
        <w:spacing w:after="0" w:line="240" w:lineRule="auto"/>
      </w:pPr>
      <w:r w:rsidRPr="0023097E">
        <w:t>Coastal communities are among the most vulnerable to the impacts of tsunamis. Strengthening preparedness, awareness, and response capacities at the community level is therefore essential to reducing disaster risk and saving lives.</w:t>
      </w:r>
    </w:p>
    <w:p w14:paraId="7D2F6D24" w14:textId="77777777" w:rsidR="0023097E" w:rsidRPr="0023097E" w:rsidRDefault="0023097E" w:rsidP="0023097E">
      <w:pPr>
        <w:adjustRightInd w:val="0"/>
        <w:snapToGrid w:val="0"/>
        <w:spacing w:after="0" w:line="240" w:lineRule="auto"/>
      </w:pPr>
    </w:p>
    <w:p w14:paraId="609C683D" w14:textId="77777777" w:rsidR="0023097E" w:rsidRDefault="0023097E" w:rsidP="0023097E">
      <w:pPr>
        <w:adjustRightInd w:val="0"/>
        <w:snapToGrid w:val="0"/>
        <w:spacing w:after="0" w:line="240" w:lineRule="auto"/>
      </w:pPr>
      <w:r w:rsidRPr="0023097E">
        <w:t xml:space="preserve">The UNESCO Intergovernmental Oceanographic Commission (IOC), through its Tsunami Information Centres, promotes the </w:t>
      </w:r>
      <w:r w:rsidRPr="0023097E">
        <w:rPr>
          <w:i/>
          <w:iCs/>
        </w:rPr>
        <w:t>Tsunami Ready Recognition Programme</w:t>
      </w:r>
      <w:r w:rsidRPr="0023097E">
        <w:t xml:space="preserve"> (TRRP) as an international initiative to build community resilience to tsunamis. The programme requires communities to achieve a set of indicators covering risk assessment, preparedness, and response.</w:t>
      </w:r>
    </w:p>
    <w:p w14:paraId="4A353C07" w14:textId="77777777" w:rsidR="0023097E" w:rsidRPr="0023097E" w:rsidRDefault="0023097E" w:rsidP="0023097E">
      <w:pPr>
        <w:adjustRightInd w:val="0"/>
        <w:snapToGrid w:val="0"/>
        <w:spacing w:after="0" w:line="240" w:lineRule="auto"/>
      </w:pPr>
    </w:p>
    <w:p w14:paraId="6B57E88A" w14:textId="77777777" w:rsidR="0023097E" w:rsidRDefault="0023097E" w:rsidP="0023097E">
      <w:pPr>
        <w:adjustRightInd w:val="0"/>
        <w:snapToGrid w:val="0"/>
        <w:spacing w:after="0" w:line="240" w:lineRule="auto"/>
      </w:pPr>
      <w:r w:rsidRPr="0023097E">
        <w:rPr>
          <w:i/>
          <w:iCs/>
          <w:highlight w:val="yellow"/>
        </w:rPr>
        <w:t>[Community Name], located in [Region/Country], has worked diligently with the [National Tsunami Ready Board / National Disaster Management Office / Local Government]</w:t>
      </w:r>
      <w:r w:rsidRPr="0023097E">
        <w:t xml:space="preserve"> to meet these indicators. Through collaboration among community leaders, local authorities, schools, and partners, the community has demonstrated commitment to enhancing disaster preparedness and ensuring the safety of its residents.</w:t>
      </w:r>
    </w:p>
    <w:p w14:paraId="53A393F0" w14:textId="77777777" w:rsidR="0023097E" w:rsidRPr="0023097E" w:rsidRDefault="0023097E" w:rsidP="0023097E">
      <w:pPr>
        <w:adjustRightInd w:val="0"/>
        <w:snapToGrid w:val="0"/>
        <w:spacing w:after="0" w:line="240" w:lineRule="auto"/>
      </w:pPr>
    </w:p>
    <w:p w14:paraId="2680E40E" w14:textId="77777777" w:rsidR="0023097E" w:rsidRPr="0023097E" w:rsidRDefault="0023097E" w:rsidP="0023097E">
      <w:pPr>
        <w:adjustRightInd w:val="0"/>
        <w:snapToGrid w:val="0"/>
        <w:spacing w:after="0" w:line="240" w:lineRule="auto"/>
      </w:pPr>
      <w:r w:rsidRPr="0023097E">
        <w:t>In recognition of this achievement, UNESCO-IOC formally acknowledges</w:t>
      </w:r>
      <w:r w:rsidRPr="0023097E">
        <w:rPr>
          <w:i/>
          <w:iCs/>
        </w:rPr>
        <w:t xml:space="preserve"> </w:t>
      </w:r>
      <w:r w:rsidRPr="0023097E">
        <w:rPr>
          <w:i/>
          <w:iCs/>
          <w:highlight w:val="yellow"/>
        </w:rPr>
        <w:t>[Community Name]</w:t>
      </w:r>
      <w:r w:rsidRPr="0023097E">
        <w:t xml:space="preserve"> as a Tsunami Ready Community. This ceremony is organized to celebrate the milestone, highlight the community’s efforts, and inspire other coastal areas to pursue similar resilience-building initiatives.</w:t>
      </w:r>
    </w:p>
    <w:p w14:paraId="39B9B28C" w14:textId="77777777" w:rsidR="0023097E" w:rsidRPr="0023097E" w:rsidRDefault="0023097E" w:rsidP="0023097E">
      <w:pPr>
        <w:adjustRightInd w:val="0"/>
        <w:snapToGrid w:val="0"/>
        <w:spacing w:after="0" w:line="240" w:lineRule="auto"/>
      </w:pPr>
      <w:r w:rsidRPr="0023097E">
        <w:pict w14:anchorId="738CB2F4">
          <v:rect id="_x0000_i1127" style="width:0;height:1.5pt" o:hralign="center" o:hrstd="t" o:hr="t" fillcolor="#a0a0a0" stroked="f"/>
        </w:pict>
      </w:r>
    </w:p>
    <w:p w14:paraId="240366F3" w14:textId="77777777" w:rsidR="0023097E" w:rsidRPr="0023097E" w:rsidRDefault="0023097E" w:rsidP="0023097E">
      <w:pPr>
        <w:adjustRightInd w:val="0"/>
        <w:snapToGrid w:val="0"/>
        <w:spacing w:after="0" w:line="240" w:lineRule="auto"/>
        <w:rPr>
          <w:b/>
          <w:bCs/>
        </w:rPr>
      </w:pPr>
      <w:r w:rsidRPr="0023097E">
        <w:rPr>
          <w:b/>
          <w:bCs/>
        </w:rPr>
        <w:t>Objectives</w:t>
      </w:r>
    </w:p>
    <w:p w14:paraId="319133B2" w14:textId="77777777" w:rsidR="0023097E" w:rsidRPr="0023097E" w:rsidRDefault="0023097E" w:rsidP="0023097E">
      <w:pPr>
        <w:adjustRightInd w:val="0"/>
        <w:snapToGrid w:val="0"/>
        <w:spacing w:after="0" w:line="240" w:lineRule="auto"/>
      </w:pPr>
      <w:r w:rsidRPr="0023097E">
        <w:t>The ceremony aims to:</w:t>
      </w:r>
    </w:p>
    <w:p w14:paraId="2A790F14" w14:textId="77777777" w:rsidR="0023097E" w:rsidRPr="0023097E" w:rsidRDefault="0023097E" w:rsidP="0023097E">
      <w:pPr>
        <w:numPr>
          <w:ilvl w:val="0"/>
          <w:numId w:val="16"/>
        </w:numPr>
        <w:adjustRightInd w:val="0"/>
        <w:snapToGrid w:val="0"/>
        <w:spacing w:after="0" w:line="240" w:lineRule="auto"/>
      </w:pPr>
      <w:r w:rsidRPr="0023097E">
        <w:rPr>
          <w:b/>
          <w:bCs/>
        </w:rPr>
        <w:t>Officially recognize</w:t>
      </w:r>
      <w:r w:rsidRPr="0023097E">
        <w:t xml:space="preserve"> </w:t>
      </w:r>
      <w:r w:rsidRPr="0023097E">
        <w:rPr>
          <w:i/>
          <w:iCs/>
          <w:highlight w:val="yellow"/>
        </w:rPr>
        <w:t>[Community Name]</w:t>
      </w:r>
      <w:r w:rsidRPr="0023097E">
        <w:rPr>
          <w:i/>
          <w:iCs/>
        </w:rPr>
        <w:t xml:space="preserve"> </w:t>
      </w:r>
      <w:r w:rsidRPr="0023097E">
        <w:t>as a UNESCO-IOC Tsunami Ready Community.</w:t>
      </w:r>
    </w:p>
    <w:p w14:paraId="01443CD3" w14:textId="77777777" w:rsidR="0023097E" w:rsidRPr="0023097E" w:rsidRDefault="0023097E" w:rsidP="0023097E">
      <w:pPr>
        <w:numPr>
          <w:ilvl w:val="0"/>
          <w:numId w:val="16"/>
        </w:numPr>
        <w:adjustRightInd w:val="0"/>
        <w:snapToGrid w:val="0"/>
        <w:spacing w:after="0" w:line="240" w:lineRule="auto"/>
      </w:pPr>
      <w:r w:rsidRPr="0023097E">
        <w:rPr>
          <w:b/>
          <w:bCs/>
        </w:rPr>
        <w:t>Acknowledge the contributions</w:t>
      </w:r>
      <w:r w:rsidRPr="0023097E">
        <w:t xml:space="preserve"> of local authorities, national agencies, partners, and community members who supported the process.</w:t>
      </w:r>
    </w:p>
    <w:p w14:paraId="31DE13DD" w14:textId="77777777" w:rsidR="0023097E" w:rsidRPr="0023097E" w:rsidRDefault="0023097E" w:rsidP="0023097E">
      <w:pPr>
        <w:numPr>
          <w:ilvl w:val="0"/>
          <w:numId w:val="16"/>
        </w:numPr>
        <w:adjustRightInd w:val="0"/>
        <w:snapToGrid w:val="0"/>
        <w:spacing w:after="0" w:line="240" w:lineRule="auto"/>
      </w:pPr>
      <w:r w:rsidRPr="0023097E">
        <w:rPr>
          <w:b/>
          <w:bCs/>
        </w:rPr>
        <w:t>Highlight the community’s journey</w:t>
      </w:r>
      <w:r w:rsidRPr="0023097E">
        <w:t xml:space="preserve"> toward achieving Tsunami Ready indicators, showcasing best practices in disaster risk reduction.</w:t>
      </w:r>
    </w:p>
    <w:p w14:paraId="2FACDB61" w14:textId="77777777" w:rsidR="0023097E" w:rsidRPr="0023097E" w:rsidRDefault="0023097E" w:rsidP="0023097E">
      <w:pPr>
        <w:numPr>
          <w:ilvl w:val="0"/>
          <w:numId w:val="16"/>
        </w:numPr>
        <w:adjustRightInd w:val="0"/>
        <w:snapToGrid w:val="0"/>
        <w:spacing w:after="0" w:line="240" w:lineRule="auto"/>
      </w:pPr>
      <w:r w:rsidRPr="0023097E">
        <w:rPr>
          <w:b/>
          <w:bCs/>
        </w:rPr>
        <w:t>Promote awareness</w:t>
      </w:r>
      <w:r w:rsidRPr="0023097E">
        <w:t xml:space="preserve"> of tsunami preparedness at local, national, and regional levels.</w:t>
      </w:r>
    </w:p>
    <w:p w14:paraId="1568F244" w14:textId="77777777" w:rsidR="0023097E" w:rsidRPr="0023097E" w:rsidRDefault="0023097E" w:rsidP="0023097E">
      <w:pPr>
        <w:numPr>
          <w:ilvl w:val="0"/>
          <w:numId w:val="16"/>
        </w:numPr>
        <w:adjustRightInd w:val="0"/>
        <w:snapToGrid w:val="0"/>
        <w:spacing w:after="0" w:line="240" w:lineRule="auto"/>
      </w:pPr>
      <w:r w:rsidRPr="0023097E">
        <w:rPr>
          <w:b/>
          <w:bCs/>
        </w:rPr>
        <w:t>Inspire replication</w:t>
      </w:r>
      <w:r w:rsidRPr="0023097E">
        <w:t xml:space="preserve"> by encouraging other coastal communities to engage in the Tsunami Ready Recognition Programme.</w:t>
      </w:r>
    </w:p>
    <w:p w14:paraId="7622EA9C" w14:textId="77777777" w:rsidR="0023097E" w:rsidRPr="0023097E" w:rsidRDefault="0023097E" w:rsidP="0023097E">
      <w:pPr>
        <w:adjustRightInd w:val="0"/>
        <w:snapToGrid w:val="0"/>
        <w:spacing w:after="0" w:line="240" w:lineRule="auto"/>
      </w:pPr>
      <w:r w:rsidRPr="0023097E">
        <w:pict w14:anchorId="77BA2902">
          <v:rect id="_x0000_i1128" style="width:0;height:1.5pt" o:hralign="center" o:hrstd="t" o:hr="t" fillcolor="#a0a0a0" stroked="f"/>
        </w:pict>
      </w:r>
    </w:p>
    <w:p w14:paraId="348F6B4E" w14:textId="77777777" w:rsidR="0023097E" w:rsidRPr="0023097E" w:rsidRDefault="0023097E" w:rsidP="0023097E">
      <w:pPr>
        <w:adjustRightInd w:val="0"/>
        <w:snapToGrid w:val="0"/>
        <w:spacing w:after="0" w:line="240" w:lineRule="auto"/>
        <w:rPr>
          <w:b/>
          <w:bCs/>
        </w:rPr>
      </w:pPr>
      <w:r w:rsidRPr="0023097E">
        <w:rPr>
          <w:b/>
          <w:bCs/>
        </w:rPr>
        <w:t>Proposed Activities</w:t>
      </w:r>
    </w:p>
    <w:p w14:paraId="7D145E88" w14:textId="77777777" w:rsidR="0023097E" w:rsidRPr="0023097E" w:rsidRDefault="0023097E" w:rsidP="0023097E">
      <w:pPr>
        <w:numPr>
          <w:ilvl w:val="0"/>
          <w:numId w:val="17"/>
        </w:numPr>
        <w:adjustRightInd w:val="0"/>
        <w:snapToGrid w:val="0"/>
        <w:spacing w:after="0" w:line="240" w:lineRule="auto"/>
      </w:pPr>
      <w:r w:rsidRPr="0023097E">
        <w:t>Opening ceremony and welcome remarks</w:t>
      </w:r>
    </w:p>
    <w:p w14:paraId="117B8763" w14:textId="77777777" w:rsidR="0023097E" w:rsidRPr="0023097E" w:rsidRDefault="0023097E" w:rsidP="0023097E">
      <w:pPr>
        <w:numPr>
          <w:ilvl w:val="0"/>
          <w:numId w:val="17"/>
        </w:numPr>
        <w:adjustRightInd w:val="0"/>
        <w:snapToGrid w:val="0"/>
        <w:spacing w:after="0" w:line="240" w:lineRule="auto"/>
      </w:pPr>
      <w:r w:rsidRPr="0023097E">
        <w:t>Messages from national and local officials</w:t>
      </w:r>
    </w:p>
    <w:p w14:paraId="4B059DBB" w14:textId="77777777" w:rsidR="0023097E" w:rsidRPr="0023097E" w:rsidRDefault="0023097E" w:rsidP="0023097E">
      <w:pPr>
        <w:numPr>
          <w:ilvl w:val="0"/>
          <w:numId w:val="17"/>
        </w:numPr>
        <w:adjustRightInd w:val="0"/>
        <w:snapToGrid w:val="0"/>
        <w:spacing w:after="0" w:line="240" w:lineRule="auto"/>
      </w:pPr>
      <w:r w:rsidRPr="0023097E">
        <w:lastRenderedPageBreak/>
        <w:t>Community presentation: “Our Journey to Becoming Tsunami Ready”</w:t>
      </w:r>
    </w:p>
    <w:p w14:paraId="3180F4B0" w14:textId="77777777" w:rsidR="0023097E" w:rsidRPr="0023097E" w:rsidRDefault="0023097E" w:rsidP="0023097E">
      <w:pPr>
        <w:numPr>
          <w:ilvl w:val="0"/>
          <w:numId w:val="17"/>
        </w:numPr>
        <w:adjustRightInd w:val="0"/>
        <w:snapToGrid w:val="0"/>
        <w:spacing w:after="0" w:line="240" w:lineRule="auto"/>
      </w:pPr>
      <w:r w:rsidRPr="0023097E">
        <w:t xml:space="preserve">Official handover of the </w:t>
      </w:r>
      <w:r w:rsidRPr="0023097E">
        <w:rPr>
          <w:i/>
          <w:iCs/>
        </w:rPr>
        <w:t>Tsunami Ready Recognition Certificate</w:t>
      </w:r>
    </w:p>
    <w:p w14:paraId="3B37D10A" w14:textId="77777777" w:rsidR="0023097E" w:rsidRPr="0023097E" w:rsidRDefault="0023097E" w:rsidP="0023097E">
      <w:pPr>
        <w:numPr>
          <w:ilvl w:val="0"/>
          <w:numId w:val="17"/>
        </w:numPr>
        <w:adjustRightInd w:val="0"/>
        <w:snapToGrid w:val="0"/>
        <w:spacing w:after="0" w:line="240" w:lineRule="auto"/>
      </w:pPr>
      <w:r w:rsidRPr="0023097E">
        <w:t xml:space="preserve">Presentation of </w:t>
      </w:r>
      <w:r w:rsidRPr="0023097E">
        <w:rPr>
          <w:i/>
          <w:iCs/>
        </w:rPr>
        <w:t>Appreciation Certificates</w:t>
      </w:r>
      <w:r w:rsidRPr="0023097E">
        <w:t xml:space="preserve"> to supporting institutions</w:t>
      </w:r>
    </w:p>
    <w:p w14:paraId="675B42F3" w14:textId="77777777" w:rsidR="0023097E" w:rsidRPr="0023097E" w:rsidRDefault="0023097E" w:rsidP="0023097E">
      <w:pPr>
        <w:numPr>
          <w:ilvl w:val="0"/>
          <w:numId w:val="17"/>
        </w:numPr>
        <w:adjustRightInd w:val="0"/>
        <w:snapToGrid w:val="0"/>
        <w:spacing w:after="0" w:line="240" w:lineRule="auto"/>
      </w:pPr>
      <w:r w:rsidRPr="0023097E">
        <w:t>Group photo session and media engagement</w:t>
      </w:r>
    </w:p>
    <w:p w14:paraId="332447B5" w14:textId="77777777" w:rsidR="0023097E" w:rsidRPr="0023097E" w:rsidRDefault="0023097E" w:rsidP="0023097E">
      <w:pPr>
        <w:numPr>
          <w:ilvl w:val="0"/>
          <w:numId w:val="17"/>
        </w:numPr>
        <w:adjustRightInd w:val="0"/>
        <w:snapToGrid w:val="0"/>
        <w:spacing w:after="0" w:line="240" w:lineRule="auto"/>
      </w:pPr>
      <w:r w:rsidRPr="0023097E">
        <w:t>Closing remarks and networking session</w:t>
      </w:r>
    </w:p>
    <w:p w14:paraId="11DFC605" w14:textId="77777777" w:rsidR="0023097E" w:rsidRPr="0023097E" w:rsidRDefault="0023097E" w:rsidP="0023097E">
      <w:pPr>
        <w:adjustRightInd w:val="0"/>
        <w:snapToGrid w:val="0"/>
        <w:spacing w:after="0" w:line="240" w:lineRule="auto"/>
      </w:pPr>
      <w:r w:rsidRPr="0023097E">
        <w:pict w14:anchorId="3BC420FF">
          <v:rect id="_x0000_i1129" style="width:0;height:1.5pt" o:hralign="center" o:hrstd="t" o:hr="t" fillcolor="#a0a0a0" stroked="f"/>
        </w:pict>
      </w:r>
    </w:p>
    <w:p w14:paraId="50BC6A6F" w14:textId="2825F0FF" w:rsidR="0023097E" w:rsidRDefault="00F20506" w:rsidP="0023097E">
      <w:pPr>
        <w:adjustRightInd w:val="0"/>
        <w:snapToGrid w:val="0"/>
        <w:spacing w:after="0" w:line="240" w:lineRule="auto"/>
        <w:rPr>
          <w:b/>
          <w:bCs/>
        </w:rPr>
      </w:pPr>
      <w:r>
        <w:rPr>
          <w:b/>
          <w:bCs/>
        </w:rPr>
        <w:t>Agenda</w:t>
      </w:r>
      <w:r w:rsidR="00F6180A">
        <w:rPr>
          <w:b/>
          <w:bCs/>
        </w:rPr>
        <w:t xml:space="preserve"> </w:t>
      </w:r>
      <w:r w:rsidR="00F6180A" w:rsidRPr="00F6180A">
        <w:rPr>
          <w:i/>
          <w:iCs/>
        </w:rPr>
        <w:t>(example)</w:t>
      </w:r>
    </w:p>
    <w:tbl>
      <w:tblPr>
        <w:tblStyle w:val="TableGrid"/>
        <w:tblW w:w="0" w:type="auto"/>
        <w:tblLook w:val="04A0" w:firstRow="1" w:lastRow="0" w:firstColumn="1" w:lastColumn="0" w:noHBand="0" w:noVBand="1"/>
      </w:tblPr>
      <w:tblGrid>
        <w:gridCol w:w="1635"/>
        <w:gridCol w:w="7381"/>
      </w:tblGrid>
      <w:tr w:rsidR="00F20506" w14:paraId="5CD538DB" w14:textId="77777777" w:rsidTr="00F20506">
        <w:tc>
          <w:tcPr>
            <w:tcW w:w="1668" w:type="dxa"/>
          </w:tcPr>
          <w:p w14:paraId="048488BA" w14:textId="228A8CD5" w:rsidR="00F20506" w:rsidRDefault="00F20506" w:rsidP="0023097E">
            <w:pPr>
              <w:adjustRightInd w:val="0"/>
              <w:snapToGrid w:val="0"/>
              <w:rPr>
                <w:b/>
                <w:bCs/>
              </w:rPr>
            </w:pPr>
            <w:r w:rsidRPr="00803231">
              <w:rPr>
                <w:b/>
                <w:bCs/>
              </w:rPr>
              <w:t>08:30 – 09:00</w:t>
            </w:r>
          </w:p>
        </w:tc>
        <w:tc>
          <w:tcPr>
            <w:tcW w:w="7574" w:type="dxa"/>
          </w:tcPr>
          <w:p w14:paraId="6B7E06BC" w14:textId="766B9C8A" w:rsidR="00F20506" w:rsidRDefault="00F20506" w:rsidP="0023097E">
            <w:pPr>
              <w:adjustRightInd w:val="0"/>
              <w:snapToGrid w:val="0"/>
              <w:rPr>
                <w:b/>
                <w:bCs/>
              </w:rPr>
            </w:pPr>
            <w:r w:rsidRPr="00803231">
              <w:rPr>
                <w:b/>
                <w:bCs/>
              </w:rPr>
              <w:t>Registration of Participants and Guests</w:t>
            </w:r>
          </w:p>
        </w:tc>
      </w:tr>
      <w:tr w:rsidR="00F20506" w14:paraId="004028FE" w14:textId="77777777" w:rsidTr="00F20506">
        <w:tc>
          <w:tcPr>
            <w:tcW w:w="1668" w:type="dxa"/>
          </w:tcPr>
          <w:p w14:paraId="4A1063B4" w14:textId="77777777" w:rsidR="00F20506" w:rsidRDefault="00F20506" w:rsidP="0023097E">
            <w:pPr>
              <w:adjustRightInd w:val="0"/>
              <w:snapToGrid w:val="0"/>
              <w:rPr>
                <w:b/>
                <w:bCs/>
              </w:rPr>
            </w:pPr>
            <w:r w:rsidRPr="00803231">
              <w:rPr>
                <w:b/>
                <w:bCs/>
              </w:rPr>
              <w:t>09:00 – 09:10</w:t>
            </w:r>
          </w:p>
          <w:p w14:paraId="7AF30C63" w14:textId="6F5E22AD" w:rsidR="007C0B91" w:rsidRPr="008977F1" w:rsidRDefault="007C0B91" w:rsidP="0023097E">
            <w:pPr>
              <w:adjustRightInd w:val="0"/>
              <w:snapToGrid w:val="0"/>
            </w:pPr>
            <w:r w:rsidRPr="008977F1">
              <w:t>(10 min)</w:t>
            </w:r>
          </w:p>
        </w:tc>
        <w:tc>
          <w:tcPr>
            <w:tcW w:w="7574" w:type="dxa"/>
          </w:tcPr>
          <w:p w14:paraId="60D01F70" w14:textId="77777777" w:rsidR="00F20506" w:rsidRDefault="00F20506" w:rsidP="0023097E">
            <w:pPr>
              <w:adjustRightInd w:val="0"/>
              <w:snapToGrid w:val="0"/>
              <w:rPr>
                <w:b/>
                <w:bCs/>
              </w:rPr>
            </w:pPr>
            <w:r w:rsidRPr="00803231">
              <w:rPr>
                <w:b/>
                <w:bCs/>
              </w:rPr>
              <w:t xml:space="preserve">Opening </w:t>
            </w:r>
          </w:p>
          <w:p w14:paraId="1EA66944" w14:textId="77777777" w:rsidR="00047365" w:rsidRPr="007C0B91" w:rsidRDefault="00047365" w:rsidP="007C0B91">
            <w:pPr>
              <w:numPr>
                <w:ilvl w:val="0"/>
                <w:numId w:val="1"/>
              </w:numPr>
              <w:adjustRightInd w:val="0"/>
              <w:snapToGrid w:val="0"/>
            </w:pPr>
            <w:r w:rsidRPr="007C0B91">
              <w:t>Prayer,</w:t>
            </w:r>
          </w:p>
          <w:p w14:paraId="592F2235" w14:textId="3DEA36E5" w:rsidR="00047365" w:rsidRPr="007C0B91" w:rsidRDefault="00047365" w:rsidP="007C0B91">
            <w:pPr>
              <w:numPr>
                <w:ilvl w:val="0"/>
                <w:numId w:val="1"/>
              </w:numPr>
              <w:adjustRightInd w:val="0"/>
              <w:snapToGrid w:val="0"/>
            </w:pPr>
            <w:r w:rsidRPr="007C0B91">
              <w:t>National Anthem</w:t>
            </w:r>
          </w:p>
        </w:tc>
      </w:tr>
      <w:tr w:rsidR="00F20506" w14:paraId="52B10E00" w14:textId="77777777" w:rsidTr="00F20506">
        <w:tc>
          <w:tcPr>
            <w:tcW w:w="1668" w:type="dxa"/>
          </w:tcPr>
          <w:p w14:paraId="08DD2384" w14:textId="6F317C5E" w:rsidR="00F20506" w:rsidRDefault="00F20506" w:rsidP="0023097E">
            <w:pPr>
              <w:adjustRightInd w:val="0"/>
              <w:snapToGrid w:val="0"/>
              <w:rPr>
                <w:b/>
                <w:bCs/>
              </w:rPr>
            </w:pPr>
            <w:r w:rsidRPr="00803231">
              <w:rPr>
                <w:b/>
                <w:bCs/>
              </w:rPr>
              <w:t>09:10 – 09:</w:t>
            </w:r>
            <w:r w:rsidR="007C0B91">
              <w:rPr>
                <w:b/>
                <w:bCs/>
              </w:rPr>
              <w:t>3</w:t>
            </w:r>
            <w:r w:rsidR="00F6180A">
              <w:rPr>
                <w:b/>
                <w:bCs/>
              </w:rPr>
              <w:t>0</w:t>
            </w:r>
          </w:p>
          <w:p w14:paraId="387154AB" w14:textId="300DDA6F" w:rsidR="007C0B91" w:rsidRPr="008977F1" w:rsidRDefault="007C0B91" w:rsidP="0023097E">
            <w:pPr>
              <w:adjustRightInd w:val="0"/>
              <w:snapToGrid w:val="0"/>
            </w:pPr>
            <w:r w:rsidRPr="008977F1">
              <w:t>(20 min)</w:t>
            </w:r>
          </w:p>
        </w:tc>
        <w:tc>
          <w:tcPr>
            <w:tcW w:w="7574" w:type="dxa"/>
          </w:tcPr>
          <w:p w14:paraId="2B753325" w14:textId="0363ACCC" w:rsidR="00F20506" w:rsidRPr="00803231" w:rsidRDefault="00F20506" w:rsidP="00F20506">
            <w:pPr>
              <w:adjustRightInd w:val="0"/>
              <w:snapToGrid w:val="0"/>
            </w:pPr>
            <w:r w:rsidRPr="00803231">
              <w:rPr>
                <w:b/>
                <w:bCs/>
              </w:rPr>
              <w:t>Welcome Address</w:t>
            </w:r>
            <w:r w:rsidR="00F6180A">
              <w:rPr>
                <w:b/>
                <w:bCs/>
              </w:rPr>
              <w:t xml:space="preserve"> and Remarks</w:t>
            </w:r>
          </w:p>
          <w:p w14:paraId="19E9BB97" w14:textId="3FC6110C" w:rsidR="00F6180A" w:rsidRPr="00F6180A" w:rsidRDefault="00F6180A" w:rsidP="00A03936">
            <w:pPr>
              <w:numPr>
                <w:ilvl w:val="0"/>
                <w:numId w:val="1"/>
              </w:numPr>
              <w:adjustRightInd w:val="0"/>
              <w:snapToGrid w:val="0"/>
            </w:pPr>
            <w:r w:rsidRPr="00F6180A">
              <w:t>R</w:t>
            </w:r>
            <w:r w:rsidRPr="00F6180A">
              <w:t>epresentative of the</w:t>
            </w:r>
            <w:r w:rsidR="00F20506" w:rsidRPr="00803231">
              <w:t xml:space="preserve"> UNESCO-IOC </w:t>
            </w:r>
            <w:r>
              <w:t>(in any)</w:t>
            </w:r>
          </w:p>
          <w:p w14:paraId="462A9499" w14:textId="36CE3D1D" w:rsidR="00F6180A" w:rsidRPr="00F6180A" w:rsidRDefault="00F6180A" w:rsidP="00A03936">
            <w:pPr>
              <w:numPr>
                <w:ilvl w:val="0"/>
                <w:numId w:val="1"/>
              </w:numPr>
              <w:adjustRightInd w:val="0"/>
              <w:snapToGrid w:val="0"/>
            </w:pPr>
            <w:r w:rsidRPr="00F6180A">
              <w:t>R</w:t>
            </w:r>
            <w:r w:rsidRPr="00F6180A">
              <w:t>epresentative of the</w:t>
            </w:r>
            <w:r w:rsidRPr="00803231">
              <w:t xml:space="preserve"> National Tsunami Ready Board</w:t>
            </w:r>
          </w:p>
          <w:p w14:paraId="415191E1" w14:textId="68145F3D" w:rsidR="00F6180A" w:rsidRPr="00F6180A" w:rsidRDefault="00F6180A" w:rsidP="00F20506">
            <w:pPr>
              <w:numPr>
                <w:ilvl w:val="0"/>
                <w:numId w:val="1"/>
              </w:numPr>
              <w:adjustRightInd w:val="0"/>
              <w:snapToGrid w:val="0"/>
            </w:pPr>
            <w:r w:rsidRPr="00F6180A">
              <w:t>Representative of the</w:t>
            </w:r>
            <w:r w:rsidRPr="00803231">
              <w:t xml:space="preserve"> National Disaster Management Office</w:t>
            </w:r>
          </w:p>
          <w:p w14:paraId="16E5B572" w14:textId="056E9941" w:rsidR="00F6180A" w:rsidRDefault="00F6180A" w:rsidP="00F20506">
            <w:pPr>
              <w:numPr>
                <w:ilvl w:val="0"/>
                <w:numId w:val="1"/>
              </w:numPr>
              <w:adjustRightInd w:val="0"/>
              <w:snapToGrid w:val="0"/>
            </w:pPr>
            <w:r w:rsidRPr="00803231">
              <w:t>Prominent Official of the Local Government</w:t>
            </w:r>
          </w:p>
          <w:p w14:paraId="36C553D2" w14:textId="693EDCF5" w:rsidR="00F6180A" w:rsidRDefault="00F6180A" w:rsidP="00F6180A">
            <w:pPr>
              <w:numPr>
                <w:ilvl w:val="0"/>
                <w:numId w:val="1"/>
              </w:numPr>
              <w:adjustRightInd w:val="0"/>
              <w:snapToGrid w:val="0"/>
            </w:pPr>
            <w:r w:rsidRPr="00803231">
              <w:t>Community Representative</w:t>
            </w:r>
            <w:r>
              <w:t xml:space="preserve"> </w:t>
            </w:r>
            <w:r w:rsidRPr="00803231">
              <w:t>(e.g., Village Leader / Community Chairperson)</w:t>
            </w:r>
          </w:p>
          <w:p w14:paraId="6EC9E708" w14:textId="7311A643" w:rsidR="00F20506" w:rsidRPr="00F6180A" w:rsidRDefault="00F6180A" w:rsidP="00F6180A">
            <w:pPr>
              <w:numPr>
                <w:ilvl w:val="0"/>
                <w:numId w:val="1"/>
              </w:numPr>
              <w:adjustRightInd w:val="0"/>
              <w:snapToGrid w:val="0"/>
            </w:pPr>
            <w:r>
              <w:t>Etc.</w:t>
            </w:r>
          </w:p>
        </w:tc>
      </w:tr>
      <w:tr w:rsidR="00F20506" w14:paraId="2F2556B4" w14:textId="77777777" w:rsidTr="00F20506">
        <w:tc>
          <w:tcPr>
            <w:tcW w:w="1668" w:type="dxa"/>
          </w:tcPr>
          <w:p w14:paraId="3971369E" w14:textId="77777777" w:rsidR="00F20506" w:rsidRDefault="00F20506" w:rsidP="0023097E">
            <w:pPr>
              <w:adjustRightInd w:val="0"/>
              <w:snapToGrid w:val="0"/>
              <w:rPr>
                <w:b/>
                <w:bCs/>
              </w:rPr>
            </w:pPr>
            <w:r w:rsidRPr="00803231">
              <w:rPr>
                <w:b/>
                <w:bCs/>
              </w:rPr>
              <w:t>09:</w:t>
            </w:r>
            <w:r w:rsidR="007C0B91">
              <w:rPr>
                <w:b/>
                <w:bCs/>
              </w:rPr>
              <w:t>3</w:t>
            </w:r>
            <w:r w:rsidR="00F6180A">
              <w:rPr>
                <w:b/>
                <w:bCs/>
              </w:rPr>
              <w:t>0</w:t>
            </w:r>
            <w:r w:rsidRPr="00803231">
              <w:rPr>
                <w:b/>
                <w:bCs/>
              </w:rPr>
              <w:t xml:space="preserve"> – </w:t>
            </w:r>
            <w:r w:rsidR="007C0B91">
              <w:rPr>
                <w:b/>
                <w:bCs/>
              </w:rPr>
              <w:t>09</w:t>
            </w:r>
            <w:r w:rsidRPr="00803231">
              <w:rPr>
                <w:b/>
                <w:bCs/>
              </w:rPr>
              <w:t>:</w:t>
            </w:r>
            <w:r w:rsidR="007C0B91">
              <w:rPr>
                <w:b/>
                <w:bCs/>
              </w:rPr>
              <w:t>5</w:t>
            </w:r>
            <w:r w:rsidR="00F6180A">
              <w:rPr>
                <w:b/>
                <w:bCs/>
              </w:rPr>
              <w:t>0</w:t>
            </w:r>
          </w:p>
          <w:p w14:paraId="6D72E5A5" w14:textId="555BA6C2" w:rsidR="007C0B91" w:rsidRPr="008977F1" w:rsidRDefault="007C0B91" w:rsidP="0023097E">
            <w:pPr>
              <w:adjustRightInd w:val="0"/>
              <w:snapToGrid w:val="0"/>
            </w:pPr>
            <w:r w:rsidRPr="008977F1">
              <w:t>(20 min)</w:t>
            </w:r>
          </w:p>
        </w:tc>
        <w:tc>
          <w:tcPr>
            <w:tcW w:w="7574" w:type="dxa"/>
          </w:tcPr>
          <w:p w14:paraId="73F1B3DC" w14:textId="77777777" w:rsidR="00F6180A" w:rsidRPr="00803231" w:rsidRDefault="00F6180A" w:rsidP="00F6180A">
            <w:pPr>
              <w:adjustRightInd w:val="0"/>
              <w:snapToGrid w:val="0"/>
            </w:pPr>
            <w:r w:rsidRPr="00803231">
              <w:rPr>
                <w:b/>
                <w:bCs/>
              </w:rPr>
              <w:t>Presentation on the Journey towards Tsunami Ready Recognition</w:t>
            </w:r>
          </w:p>
          <w:p w14:paraId="6BE0EE5D" w14:textId="15693C3E" w:rsidR="00F20506" w:rsidRPr="00F6180A" w:rsidRDefault="00F6180A" w:rsidP="00F6180A">
            <w:pPr>
              <w:numPr>
                <w:ilvl w:val="0"/>
                <w:numId w:val="2"/>
              </w:numPr>
              <w:adjustRightInd w:val="0"/>
              <w:snapToGrid w:val="0"/>
            </w:pPr>
            <w:r w:rsidRPr="00803231">
              <w:t>[Community DRM Focal Point / Technical Expert]</w:t>
            </w:r>
          </w:p>
        </w:tc>
      </w:tr>
      <w:tr w:rsidR="00F20506" w14:paraId="32936212" w14:textId="77777777" w:rsidTr="00F20506">
        <w:tc>
          <w:tcPr>
            <w:tcW w:w="1668" w:type="dxa"/>
          </w:tcPr>
          <w:p w14:paraId="4214671B" w14:textId="77777777" w:rsidR="00F20506" w:rsidRDefault="008977F1" w:rsidP="0023097E">
            <w:pPr>
              <w:adjustRightInd w:val="0"/>
              <w:snapToGrid w:val="0"/>
              <w:rPr>
                <w:b/>
                <w:bCs/>
              </w:rPr>
            </w:pPr>
            <w:r>
              <w:rPr>
                <w:b/>
                <w:bCs/>
              </w:rPr>
              <w:t>09</w:t>
            </w:r>
            <w:r w:rsidR="00F6180A" w:rsidRPr="00803231">
              <w:rPr>
                <w:b/>
                <w:bCs/>
              </w:rPr>
              <w:t>:</w:t>
            </w:r>
            <w:r>
              <w:rPr>
                <w:b/>
                <w:bCs/>
              </w:rPr>
              <w:t>5</w:t>
            </w:r>
            <w:r w:rsidR="003B688A">
              <w:rPr>
                <w:b/>
                <w:bCs/>
              </w:rPr>
              <w:t>0</w:t>
            </w:r>
            <w:r w:rsidR="00F6180A" w:rsidRPr="00803231">
              <w:rPr>
                <w:b/>
                <w:bCs/>
              </w:rPr>
              <w:t xml:space="preserve"> – 10:</w:t>
            </w:r>
            <w:r>
              <w:rPr>
                <w:b/>
                <w:bCs/>
              </w:rPr>
              <w:t>0</w:t>
            </w:r>
            <w:r w:rsidR="00F6180A" w:rsidRPr="00803231">
              <w:rPr>
                <w:b/>
                <w:bCs/>
              </w:rPr>
              <w:t>0</w:t>
            </w:r>
          </w:p>
          <w:p w14:paraId="467C070A" w14:textId="64E3D506" w:rsidR="008977F1" w:rsidRPr="008977F1" w:rsidRDefault="008977F1" w:rsidP="0023097E">
            <w:pPr>
              <w:adjustRightInd w:val="0"/>
              <w:snapToGrid w:val="0"/>
            </w:pPr>
            <w:r w:rsidRPr="008977F1">
              <w:t>(10 min)</w:t>
            </w:r>
          </w:p>
        </w:tc>
        <w:tc>
          <w:tcPr>
            <w:tcW w:w="7574" w:type="dxa"/>
          </w:tcPr>
          <w:p w14:paraId="3F337F67" w14:textId="77777777" w:rsidR="00F6180A" w:rsidRPr="00803231" w:rsidRDefault="00F6180A" w:rsidP="00F6180A">
            <w:pPr>
              <w:adjustRightInd w:val="0"/>
              <w:snapToGrid w:val="0"/>
            </w:pPr>
            <w:r w:rsidRPr="00803231">
              <w:rPr>
                <w:b/>
                <w:bCs/>
              </w:rPr>
              <w:t>Presentation of Recognition Certificates</w:t>
            </w:r>
          </w:p>
          <w:p w14:paraId="35AB6F7B" w14:textId="77777777" w:rsidR="00F6180A" w:rsidRPr="00803231" w:rsidRDefault="00F6180A" w:rsidP="00F6180A">
            <w:pPr>
              <w:numPr>
                <w:ilvl w:val="0"/>
                <w:numId w:val="3"/>
              </w:numPr>
              <w:adjustRightInd w:val="0"/>
              <w:snapToGrid w:val="0"/>
            </w:pPr>
            <w:r w:rsidRPr="00803231">
              <w:t>By UNESCO-IOC Representative</w:t>
            </w:r>
          </w:p>
          <w:p w14:paraId="1F26E7B2" w14:textId="4B2E7B50" w:rsidR="00F20506" w:rsidRPr="00F6180A" w:rsidRDefault="00F6180A" w:rsidP="00F6180A">
            <w:pPr>
              <w:numPr>
                <w:ilvl w:val="0"/>
                <w:numId w:val="3"/>
              </w:numPr>
              <w:adjustRightInd w:val="0"/>
              <w:snapToGrid w:val="0"/>
            </w:pPr>
            <w:r w:rsidRPr="00803231">
              <w:t>To the Recognized Tsunami Ready Community</w:t>
            </w:r>
          </w:p>
        </w:tc>
      </w:tr>
      <w:tr w:rsidR="00F6180A" w14:paraId="4DE88DDE" w14:textId="77777777" w:rsidTr="00F20506">
        <w:tc>
          <w:tcPr>
            <w:tcW w:w="1668" w:type="dxa"/>
          </w:tcPr>
          <w:p w14:paraId="3E230E97" w14:textId="77777777" w:rsidR="00F6180A" w:rsidRDefault="00F6180A" w:rsidP="0023097E">
            <w:pPr>
              <w:adjustRightInd w:val="0"/>
              <w:snapToGrid w:val="0"/>
              <w:rPr>
                <w:b/>
                <w:bCs/>
              </w:rPr>
            </w:pPr>
            <w:r w:rsidRPr="00803231">
              <w:rPr>
                <w:b/>
                <w:bCs/>
              </w:rPr>
              <w:t>10:</w:t>
            </w:r>
            <w:r w:rsidR="008977F1">
              <w:rPr>
                <w:b/>
                <w:bCs/>
              </w:rPr>
              <w:t>0</w:t>
            </w:r>
            <w:r w:rsidRPr="00803231">
              <w:rPr>
                <w:b/>
                <w:bCs/>
              </w:rPr>
              <w:t>0 – 10:</w:t>
            </w:r>
            <w:r w:rsidR="008977F1">
              <w:rPr>
                <w:b/>
                <w:bCs/>
              </w:rPr>
              <w:t>15</w:t>
            </w:r>
          </w:p>
          <w:p w14:paraId="6B393464" w14:textId="21414809" w:rsidR="008977F1" w:rsidRPr="008977F1" w:rsidRDefault="008977F1" w:rsidP="0023097E">
            <w:pPr>
              <w:adjustRightInd w:val="0"/>
              <w:snapToGrid w:val="0"/>
            </w:pPr>
            <w:r w:rsidRPr="008977F1">
              <w:t>(15 min)</w:t>
            </w:r>
          </w:p>
        </w:tc>
        <w:tc>
          <w:tcPr>
            <w:tcW w:w="7574" w:type="dxa"/>
          </w:tcPr>
          <w:p w14:paraId="0C754365" w14:textId="77777777" w:rsidR="00F6180A" w:rsidRPr="00803231" w:rsidRDefault="00F6180A" w:rsidP="00F6180A">
            <w:pPr>
              <w:adjustRightInd w:val="0"/>
              <w:snapToGrid w:val="0"/>
            </w:pPr>
            <w:r w:rsidRPr="00803231">
              <w:rPr>
                <w:b/>
                <w:bCs/>
              </w:rPr>
              <w:t>Presentation of Appreciation Certificates</w:t>
            </w:r>
          </w:p>
          <w:p w14:paraId="0C9BBE84" w14:textId="0096D6DC" w:rsidR="00F6180A" w:rsidRPr="00F6180A" w:rsidRDefault="00F6180A" w:rsidP="00F6180A">
            <w:pPr>
              <w:numPr>
                <w:ilvl w:val="0"/>
                <w:numId w:val="4"/>
              </w:numPr>
              <w:adjustRightInd w:val="0"/>
              <w:snapToGrid w:val="0"/>
            </w:pPr>
            <w:r w:rsidRPr="00803231">
              <w:t>To Supporting Partners and Stakeholders</w:t>
            </w:r>
          </w:p>
        </w:tc>
      </w:tr>
      <w:tr w:rsidR="00F6180A" w14:paraId="06E0AD56" w14:textId="77777777" w:rsidTr="00F20506">
        <w:tc>
          <w:tcPr>
            <w:tcW w:w="1668" w:type="dxa"/>
          </w:tcPr>
          <w:p w14:paraId="40EC348A" w14:textId="77777777" w:rsidR="00F6180A" w:rsidRDefault="00F6180A" w:rsidP="0023097E">
            <w:pPr>
              <w:adjustRightInd w:val="0"/>
              <w:snapToGrid w:val="0"/>
              <w:rPr>
                <w:b/>
                <w:bCs/>
              </w:rPr>
            </w:pPr>
            <w:r w:rsidRPr="00803231">
              <w:rPr>
                <w:b/>
                <w:bCs/>
              </w:rPr>
              <w:t>10:</w:t>
            </w:r>
            <w:r w:rsidR="008977F1">
              <w:rPr>
                <w:b/>
                <w:bCs/>
              </w:rPr>
              <w:t>15</w:t>
            </w:r>
            <w:r w:rsidRPr="00803231">
              <w:rPr>
                <w:b/>
                <w:bCs/>
              </w:rPr>
              <w:t xml:space="preserve"> – 10:</w:t>
            </w:r>
            <w:r w:rsidR="008977F1">
              <w:rPr>
                <w:b/>
                <w:bCs/>
              </w:rPr>
              <w:t>25</w:t>
            </w:r>
          </w:p>
          <w:p w14:paraId="72266AF9" w14:textId="6F0458E1" w:rsidR="008977F1" w:rsidRPr="008977F1" w:rsidRDefault="008977F1" w:rsidP="0023097E">
            <w:pPr>
              <w:adjustRightInd w:val="0"/>
              <w:snapToGrid w:val="0"/>
            </w:pPr>
            <w:r w:rsidRPr="008977F1">
              <w:t>(10 min)</w:t>
            </w:r>
          </w:p>
        </w:tc>
        <w:tc>
          <w:tcPr>
            <w:tcW w:w="7574" w:type="dxa"/>
          </w:tcPr>
          <w:p w14:paraId="46E2D3B5" w14:textId="5568A216" w:rsidR="00F6180A" w:rsidRPr="00803231" w:rsidRDefault="00F6180A" w:rsidP="00F6180A">
            <w:pPr>
              <w:adjustRightInd w:val="0"/>
              <w:snapToGrid w:val="0"/>
              <w:rPr>
                <w:b/>
                <w:bCs/>
              </w:rPr>
            </w:pPr>
            <w:r w:rsidRPr="00803231">
              <w:rPr>
                <w:b/>
                <w:bCs/>
              </w:rPr>
              <w:t>Group Photo Session</w:t>
            </w:r>
          </w:p>
        </w:tc>
      </w:tr>
      <w:tr w:rsidR="00F6180A" w14:paraId="44EDCD2F" w14:textId="77777777" w:rsidTr="00F20506">
        <w:tc>
          <w:tcPr>
            <w:tcW w:w="1668" w:type="dxa"/>
          </w:tcPr>
          <w:p w14:paraId="6F39DC26" w14:textId="77777777" w:rsidR="00F6180A" w:rsidRDefault="00F6180A" w:rsidP="0023097E">
            <w:pPr>
              <w:adjustRightInd w:val="0"/>
              <w:snapToGrid w:val="0"/>
              <w:rPr>
                <w:b/>
                <w:bCs/>
              </w:rPr>
            </w:pPr>
            <w:r w:rsidRPr="00803231">
              <w:rPr>
                <w:b/>
                <w:bCs/>
              </w:rPr>
              <w:t>10:</w:t>
            </w:r>
            <w:r w:rsidR="008977F1">
              <w:rPr>
                <w:b/>
                <w:bCs/>
              </w:rPr>
              <w:t>25</w:t>
            </w:r>
            <w:r w:rsidRPr="00803231">
              <w:rPr>
                <w:b/>
                <w:bCs/>
              </w:rPr>
              <w:t xml:space="preserve"> – 1</w:t>
            </w:r>
            <w:r w:rsidR="00F4731F">
              <w:rPr>
                <w:b/>
                <w:bCs/>
              </w:rPr>
              <w:t>0</w:t>
            </w:r>
            <w:r w:rsidRPr="00803231">
              <w:rPr>
                <w:b/>
                <w:bCs/>
              </w:rPr>
              <w:t>:</w:t>
            </w:r>
            <w:r w:rsidR="008977F1">
              <w:rPr>
                <w:b/>
                <w:bCs/>
              </w:rPr>
              <w:t>3</w:t>
            </w:r>
            <w:r w:rsidR="003B36A8">
              <w:rPr>
                <w:b/>
                <w:bCs/>
              </w:rPr>
              <w:t>5</w:t>
            </w:r>
          </w:p>
          <w:p w14:paraId="113B7320" w14:textId="56AC505D" w:rsidR="008977F1" w:rsidRPr="008977F1" w:rsidRDefault="008977F1" w:rsidP="0023097E">
            <w:pPr>
              <w:adjustRightInd w:val="0"/>
              <w:snapToGrid w:val="0"/>
            </w:pPr>
            <w:r w:rsidRPr="008977F1">
              <w:t>(10 min)</w:t>
            </w:r>
          </w:p>
        </w:tc>
        <w:tc>
          <w:tcPr>
            <w:tcW w:w="7574" w:type="dxa"/>
          </w:tcPr>
          <w:p w14:paraId="66D58DCF" w14:textId="4934B66C" w:rsidR="00F6180A" w:rsidRPr="00803231" w:rsidRDefault="009E750A" w:rsidP="00F6180A">
            <w:pPr>
              <w:adjustRightInd w:val="0"/>
              <w:snapToGrid w:val="0"/>
            </w:pPr>
            <w:r>
              <w:rPr>
                <w:b/>
                <w:bCs/>
              </w:rPr>
              <w:t>Words of thanks and Closing remarks</w:t>
            </w:r>
          </w:p>
          <w:p w14:paraId="191D95F8" w14:textId="77777777" w:rsidR="00F6180A" w:rsidRDefault="00F6180A" w:rsidP="00F6180A">
            <w:pPr>
              <w:numPr>
                <w:ilvl w:val="0"/>
                <w:numId w:val="5"/>
              </w:numPr>
              <w:adjustRightInd w:val="0"/>
              <w:snapToGrid w:val="0"/>
            </w:pPr>
            <w:r w:rsidRPr="00803231">
              <w:t>Representative of National Authority</w:t>
            </w:r>
          </w:p>
          <w:p w14:paraId="30BC5AA2" w14:textId="264E8B4B" w:rsidR="00F6180A" w:rsidRPr="00F6180A" w:rsidRDefault="00F6180A" w:rsidP="00F6180A">
            <w:pPr>
              <w:numPr>
                <w:ilvl w:val="0"/>
                <w:numId w:val="5"/>
              </w:numPr>
              <w:adjustRightInd w:val="0"/>
              <w:snapToGrid w:val="0"/>
            </w:pPr>
            <w:r>
              <w:t>Representative of Community</w:t>
            </w:r>
          </w:p>
        </w:tc>
      </w:tr>
      <w:tr w:rsidR="00F6180A" w14:paraId="54751815" w14:textId="77777777" w:rsidTr="00F20506">
        <w:tc>
          <w:tcPr>
            <w:tcW w:w="1668" w:type="dxa"/>
          </w:tcPr>
          <w:p w14:paraId="3E3491B9" w14:textId="662131FB" w:rsidR="00F6180A" w:rsidRPr="00803231" w:rsidRDefault="00F6180A" w:rsidP="0023097E">
            <w:pPr>
              <w:adjustRightInd w:val="0"/>
              <w:snapToGrid w:val="0"/>
              <w:rPr>
                <w:b/>
                <w:bCs/>
              </w:rPr>
            </w:pPr>
            <w:r w:rsidRPr="00803231">
              <w:rPr>
                <w:b/>
                <w:bCs/>
              </w:rPr>
              <w:t>1</w:t>
            </w:r>
            <w:r w:rsidR="003B36A8">
              <w:rPr>
                <w:b/>
                <w:bCs/>
              </w:rPr>
              <w:t>0</w:t>
            </w:r>
            <w:r w:rsidRPr="00803231">
              <w:rPr>
                <w:b/>
                <w:bCs/>
              </w:rPr>
              <w:t>:</w:t>
            </w:r>
            <w:r w:rsidR="008977F1">
              <w:rPr>
                <w:b/>
                <w:bCs/>
              </w:rPr>
              <w:t>3</w:t>
            </w:r>
            <w:r w:rsidR="003B36A8">
              <w:rPr>
                <w:b/>
                <w:bCs/>
              </w:rPr>
              <w:t>5</w:t>
            </w:r>
            <w:r w:rsidRPr="00803231">
              <w:rPr>
                <w:b/>
                <w:bCs/>
              </w:rPr>
              <w:t xml:space="preserve"> </w:t>
            </w:r>
            <w:r>
              <w:rPr>
                <w:b/>
                <w:bCs/>
              </w:rPr>
              <w:t>- ends</w:t>
            </w:r>
          </w:p>
        </w:tc>
        <w:tc>
          <w:tcPr>
            <w:tcW w:w="7574" w:type="dxa"/>
          </w:tcPr>
          <w:p w14:paraId="01C7437F" w14:textId="47A00071" w:rsidR="00F6180A" w:rsidRPr="00803231" w:rsidRDefault="00F6180A" w:rsidP="00F6180A">
            <w:pPr>
              <w:adjustRightInd w:val="0"/>
              <w:snapToGrid w:val="0"/>
              <w:rPr>
                <w:b/>
                <w:bCs/>
              </w:rPr>
            </w:pPr>
            <w:r w:rsidRPr="00803231">
              <w:rPr>
                <w:b/>
                <w:bCs/>
              </w:rPr>
              <w:t>Refreshments &amp; Informal Networking</w:t>
            </w:r>
          </w:p>
        </w:tc>
      </w:tr>
    </w:tbl>
    <w:p w14:paraId="7A21C0C6" w14:textId="6756B631" w:rsidR="00A642CD" w:rsidRDefault="00A642CD" w:rsidP="00F6180A">
      <w:pPr>
        <w:adjustRightInd w:val="0"/>
        <w:snapToGrid w:val="0"/>
        <w:spacing w:after="0" w:line="240" w:lineRule="auto"/>
      </w:pPr>
    </w:p>
    <w:sectPr w:rsidR="00A642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D76"/>
    <w:multiLevelType w:val="multilevel"/>
    <w:tmpl w:val="F026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70241"/>
    <w:multiLevelType w:val="multilevel"/>
    <w:tmpl w:val="6068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47A6C"/>
    <w:multiLevelType w:val="multilevel"/>
    <w:tmpl w:val="87A2C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4108EC"/>
    <w:multiLevelType w:val="multilevel"/>
    <w:tmpl w:val="1068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E526B1"/>
    <w:multiLevelType w:val="multilevel"/>
    <w:tmpl w:val="0744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F01758"/>
    <w:multiLevelType w:val="multilevel"/>
    <w:tmpl w:val="6B64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497EBC"/>
    <w:multiLevelType w:val="multilevel"/>
    <w:tmpl w:val="918A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74395F"/>
    <w:multiLevelType w:val="multilevel"/>
    <w:tmpl w:val="56649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6A08CF"/>
    <w:multiLevelType w:val="multilevel"/>
    <w:tmpl w:val="17C0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8D466B"/>
    <w:multiLevelType w:val="multilevel"/>
    <w:tmpl w:val="904E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D24934"/>
    <w:multiLevelType w:val="multilevel"/>
    <w:tmpl w:val="44A8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E65782"/>
    <w:multiLevelType w:val="multilevel"/>
    <w:tmpl w:val="B556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1A200E"/>
    <w:multiLevelType w:val="multilevel"/>
    <w:tmpl w:val="BC98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8F37AB"/>
    <w:multiLevelType w:val="multilevel"/>
    <w:tmpl w:val="A97E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490EA7"/>
    <w:multiLevelType w:val="multilevel"/>
    <w:tmpl w:val="9532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7C3ADE"/>
    <w:multiLevelType w:val="multilevel"/>
    <w:tmpl w:val="29F2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886FBD"/>
    <w:multiLevelType w:val="multilevel"/>
    <w:tmpl w:val="E8E6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9E2DD5"/>
    <w:multiLevelType w:val="multilevel"/>
    <w:tmpl w:val="146A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8076592">
    <w:abstractNumId w:val="15"/>
  </w:num>
  <w:num w:numId="2" w16cid:durableId="1754158844">
    <w:abstractNumId w:val="9"/>
  </w:num>
  <w:num w:numId="3" w16cid:durableId="10300681">
    <w:abstractNumId w:val="7"/>
  </w:num>
  <w:num w:numId="4" w16cid:durableId="1223522701">
    <w:abstractNumId w:val="12"/>
  </w:num>
  <w:num w:numId="5" w16cid:durableId="1670675874">
    <w:abstractNumId w:val="8"/>
  </w:num>
  <w:num w:numId="6" w16cid:durableId="182596051">
    <w:abstractNumId w:val="6"/>
  </w:num>
  <w:num w:numId="7" w16cid:durableId="1843081541">
    <w:abstractNumId w:val="5"/>
  </w:num>
  <w:num w:numId="8" w16cid:durableId="989020963">
    <w:abstractNumId w:val="14"/>
  </w:num>
  <w:num w:numId="9" w16cid:durableId="627320987">
    <w:abstractNumId w:val="10"/>
  </w:num>
  <w:num w:numId="10" w16cid:durableId="520052508">
    <w:abstractNumId w:val="0"/>
  </w:num>
  <w:num w:numId="11" w16cid:durableId="548421497">
    <w:abstractNumId w:val="16"/>
  </w:num>
  <w:num w:numId="12" w16cid:durableId="555047073">
    <w:abstractNumId w:val="3"/>
  </w:num>
  <w:num w:numId="13" w16cid:durableId="643192820">
    <w:abstractNumId w:val="11"/>
  </w:num>
  <w:num w:numId="14" w16cid:durableId="1225068173">
    <w:abstractNumId w:val="1"/>
  </w:num>
  <w:num w:numId="15" w16cid:durableId="1906794534">
    <w:abstractNumId w:val="13"/>
  </w:num>
  <w:num w:numId="16" w16cid:durableId="1973249697">
    <w:abstractNumId w:val="2"/>
  </w:num>
  <w:num w:numId="17" w16cid:durableId="145827926">
    <w:abstractNumId w:val="17"/>
  </w:num>
  <w:num w:numId="18" w16cid:durableId="1524395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31"/>
    <w:rsid w:val="00047365"/>
    <w:rsid w:val="00130D4F"/>
    <w:rsid w:val="00157239"/>
    <w:rsid w:val="00226416"/>
    <w:rsid w:val="0023097E"/>
    <w:rsid w:val="00314A3A"/>
    <w:rsid w:val="00373119"/>
    <w:rsid w:val="00380CA5"/>
    <w:rsid w:val="003939D8"/>
    <w:rsid w:val="003B36A8"/>
    <w:rsid w:val="003B688A"/>
    <w:rsid w:val="00400B33"/>
    <w:rsid w:val="004E636D"/>
    <w:rsid w:val="006A108F"/>
    <w:rsid w:val="006E6166"/>
    <w:rsid w:val="007602B9"/>
    <w:rsid w:val="0077568F"/>
    <w:rsid w:val="007C0B91"/>
    <w:rsid w:val="00803231"/>
    <w:rsid w:val="008977F1"/>
    <w:rsid w:val="00900976"/>
    <w:rsid w:val="00923409"/>
    <w:rsid w:val="009E750A"/>
    <w:rsid w:val="00A642CD"/>
    <w:rsid w:val="00C070D9"/>
    <w:rsid w:val="00E31E77"/>
    <w:rsid w:val="00ED28BB"/>
    <w:rsid w:val="00F20506"/>
    <w:rsid w:val="00F4731F"/>
    <w:rsid w:val="00F52373"/>
    <w:rsid w:val="00F6180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6FDC0"/>
  <w15:chartTrackingRefBased/>
  <w15:docId w15:val="{7D696F75-5BB6-40AC-BD6D-2E41BA4CD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2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2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2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2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2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2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2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2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2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2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2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2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2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2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2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2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231"/>
    <w:rPr>
      <w:rFonts w:eastAsiaTheme="majorEastAsia" w:cstheme="majorBidi"/>
      <w:color w:val="272727" w:themeColor="text1" w:themeTint="D8"/>
    </w:rPr>
  </w:style>
  <w:style w:type="paragraph" w:styleId="Title">
    <w:name w:val="Title"/>
    <w:basedOn w:val="Normal"/>
    <w:next w:val="Normal"/>
    <w:link w:val="TitleChar"/>
    <w:uiPriority w:val="10"/>
    <w:qFormat/>
    <w:rsid w:val="00803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2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231"/>
    <w:pPr>
      <w:spacing w:before="160"/>
      <w:jc w:val="center"/>
    </w:pPr>
    <w:rPr>
      <w:i/>
      <w:iCs/>
      <w:color w:val="404040" w:themeColor="text1" w:themeTint="BF"/>
    </w:rPr>
  </w:style>
  <w:style w:type="character" w:customStyle="1" w:styleId="QuoteChar">
    <w:name w:val="Quote Char"/>
    <w:basedOn w:val="DefaultParagraphFont"/>
    <w:link w:val="Quote"/>
    <w:uiPriority w:val="29"/>
    <w:rsid w:val="00803231"/>
    <w:rPr>
      <w:i/>
      <w:iCs/>
      <w:color w:val="404040" w:themeColor="text1" w:themeTint="BF"/>
    </w:rPr>
  </w:style>
  <w:style w:type="paragraph" w:styleId="ListParagraph">
    <w:name w:val="List Paragraph"/>
    <w:basedOn w:val="Normal"/>
    <w:uiPriority w:val="34"/>
    <w:qFormat/>
    <w:rsid w:val="00803231"/>
    <w:pPr>
      <w:ind w:left="720"/>
      <w:contextualSpacing/>
    </w:pPr>
  </w:style>
  <w:style w:type="character" w:styleId="IntenseEmphasis">
    <w:name w:val="Intense Emphasis"/>
    <w:basedOn w:val="DefaultParagraphFont"/>
    <w:uiPriority w:val="21"/>
    <w:qFormat/>
    <w:rsid w:val="00803231"/>
    <w:rPr>
      <w:i/>
      <w:iCs/>
      <w:color w:val="0F4761" w:themeColor="accent1" w:themeShade="BF"/>
    </w:rPr>
  </w:style>
  <w:style w:type="paragraph" w:styleId="IntenseQuote">
    <w:name w:val="Intense Quote"/>
    <w:basedOn w:val="Normal"/>
    <w:next w:val="Normal"/>
    <w:link w:val="IntenseQuoteChar"/>
    <w:uiPriority w:val="30"/>
    <w:qFormat/>
    <w:rsid w:val="00803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231"/>
    <w:rPr>
      <w:i/>
      <w:iCs/>
      <w:color w:val="0F4761" w:themeColor="accent1" w:themeShade="BF"/>
    </w:rPr>
  </w:style>
  <w:style w:type="character" w:styleId="IntenseReference">
    <w:name w:val="Intense Reference"/>
    <w:basedOn w:val="DefaultParagraphFont"/>
    <w:uiPriority w:val="32"/>
    <w:qFormat/>
    <w:rsid w:val="00803231"/>
    <w:rPr>
      <w:b/>
      <w:bCs/>
      <w:smallCaps/>
      <w:color w:val="0F4761" w:themeColor="accent1" w:themeShade="BF"/>
      <w:spacing w:val="5"/>
    </w:rPr>
  </w:style>
  <w:style w:type="table" w:styleId="TableGrid">
    <w:name w:val="Table Grid"/>
    <w:basedOn w:val="TableNormal"/>
    <w:uiPriority w:val="39"/>
    <w:rsid w:val="00F20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91154">
      <w:bodyDiv w:val="1"/>
      <w:marLeft w:val="0"/>
      <w:marRight w:val="0"/>
      <w:marTop w:val="0"/>
      <w:marBottom w:val="0"/>
      <w:divBdr>
        <w:top w:val="none" w:sz="0" w:space="0" w:color="auto"/>
        <w:left w:val="none" w:sz="0" w:space="0" w:color="auto"/>
        <w:bottom w:val="none" w:sz="0" w:space="0" w:color="auto"/>
        <w:right w:val="none" w:sz="0" w:space="0" w:color="auto"/>
      </w:divBdr>
    </w:div>
    <w:div w:id="328100292">
      <w:bodyDiv w:val="1"/>
      <w:marLeft w:val="0"/>
      <w:marRight w:val="0"/>
      <w:marTop w:val="0"/>
      <w:marBottom w:val="0"/>
      <w:divBdr>
        <w:top w:val="none" w:sz="0" w:space="0" w:color="auto"/>
        <w:left w:val="none" w:sz="0" w:space="0" w:color="auto"/>
        <w:bottom w:val="none" w:sz="0" w:space="0" w:color="auto"/>
        <w:right w:val="none" w:sz="0" w:space="0" w:color="auto"/>
      </w:divBdr>
    </w:div>
    <w:div w:id="652148985">
      <w:bodyDiv w:val="1"/>
      <w:marLeft w:val="0"/>
      <w:marRight w:val="0"/>
      <w:marTop w:val="0"/>
      <w:marBottom w:val="0"/>
      <w:divBdr>
        <w:top w:val="none" w:sz="0" w:space="0" w:color="auto"/>
        <w:left w:val="none" w:sz="0" w:space="0" w:color="auto"/>
        <w:bottom w:val="none" w:sz="0" w:space="0" w:color="auto"/>
        <w:right w:val="none" w:sz="0" w:space="0" w:color="auto"/>
      </w:divBdr>
    </w:div>
    <w:div w:id="1479036126">
      <w:bodyDiv w:val="1"/>
      <w:marLeft w:val="0"/>
      <w:marRight w:val="0"/>
      <w:marTop w:val="0"/>
      <w:marBottom w:val="0"/>
      <w:divBdr>
        <w:top w:val="none" w:sz="0" w:space="0" w:color="auto"/>
        <w:left w:val="none" w:sz="0" w:space="0" w:color="auto"/>
        <w:bottom w:val="none" w:sz="0" w:space="0" w:color="auto"/>
        <w:right w:val="none" w:sz="0" w:space="0" w:color="auto"/>
      </w:divBdr>
    </w:div>
    <w:div w:id="1500776127">
      <w:bodyDiv w:val="1"/>
      <w:marLeft w:val="0"/>
      <w:marRight w:val="0"/>
      <w:marTop w:val="0"/>
      <w:marBottom w:val="0"/>
      <w:divBdr>
        <w:top w:val="none" w:sz="0" w:space="0" w:color="auto"/>
        <w:left w:val="none" w:sz="0" w:space="0" w:color="auto"/>
        <w:bottom w:val="none" w:sz="0" w:space="0" w:color="auto"/>
        <w:right w:val="none" w:sz="0" w:space="0" w:color="auto"/>
      </w:divBdr>
    </w:div>
    <w:div w:id="193346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47</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Kodijat, Ardito</dc:creator>
  <cp:keywords/>
  <dc:description/>
  <cp:lastModifiedBy>Kodijat, Ardito</cp:lastModifiedBy>
  <cp:revision>12</cp:revision>
  <dcterms:created xsi:type="dcterms:W3CDTF">2025-10-01T00:56:00Z</dcterms:created>
  <dcterms:modified xsi:type="dcterms:W3CDTF">2025-10-01T01:43:00Z</dcterms:modified>
</cp:coreProperties>
</file>