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ODIS Programme ToR</w:t>
      </w:r>
    </w:p>
    <w:p w:rsidR="00000000" w:rsidDel="00000000" w:rsidP="00000000" w:rsidRDefault="00000000" w:rsidRPr="00000000" w14:paraId="00000002">
      <w:pPr>
        <w:rPr>
          <w:b w:val="1"/>
          <w:bCs w:val="1"/>
          <w:sz w:val="26"/>
          <w:szCs w:val="26"/>
        </w:rPr>
      </w:pPr>
      <w:r w:rsidDel="00000000" w:rsidR="00000000" w:rsidRPr="00000000">
        <w:rPr>
          <w:rtl w:val="0"/>
        </w:rPr>
      </w:r>
    </w:p>
    <w:p w:rsidR="00000000" w:rsidDel="00000000" w:rsidP="00000000" w:rsidRDefault="00000000" w:rsidRPr="00000000" w14:paraId="00000003">
      <w:pPr>
        <w:spacing w:before="120" w:lineRule="auto"/>
        <w:ind w:left="280" w:firstLine="0"/>
        <w:jc w:val="center"/>
        <w:rPr>
          <w:b w:val="1"/>
          <w:bCs w:val="1"/>
        </w:rPr>
      </w:pPr>
      <w:r w:rsidDel="00000000" w:rsidR="00000000" w:rsidRPr="00000000">
        <w:rPr>
          <w:b w:val="1"/>
          <w:bCs w:val="1"/>
          <w:rtl w:val="0"/>
        </w:rPr>
        <w:t xml:space="preserve">Annex A to Recommendation IODE-28/3.4.1.2</w:t>
      </w:r>
    </w:p>
    <w:p w:rsidR="00000000" w:rsidDel="00000000" w:rsidP="00000000" w:rsidRDefault="00000000" w:rsidRPr="00000000" w14:paraId="00000004">
      <w:pPr>
        <w:spacing w:before="120" w:lineRule="auto"/>
        <w:ind w:left="280" w:firstLine="0"/>
        <w:jc w:val="center"/>
        <w:rPr>
          <w:b w:val="1"/>
          <w:bCs w:val="1"/>
        </w:rPr>
      </w:pPr>
      <w:r w:rsidDel="00000000" w:rsidR="00000000" w:rsidRPr="00000000">
        <w:rPr>
          <w:b w:val="1"/>
          <w:bCs w:val="1"/>
          <w:rtl w:val="0"/>
        </w:rPr>
        <w:t xml:space="preserve">Annex 1 to Decision A-33/3.4.2</w:t>
      </w:r>
    </w:p>
    <w:p w:rsidR="00000000" w:rsidDel="00000000" w:rsidP="00000000" w:rsidRDefault="00000000" w:rsidRPr="00000000" w14:paraId="00000005">
      <w:pPr>
        <w:spacing w:before="120" w:lineRule="auto"/>
        <w:ind w:left="280" w:firstLine="0"/>
        <w:jc w:val="center"/>
        <w:rPr>
          <w:b w:val="1"/>
          <w:bCs w:val="1"/>
        </w:rPr>
      </w:pPr>
      <w:r w:rsidDel="00000000" w:rsidR="00000000" w:rsidRPr="00000000">
        <w:rPr>
          <w:b w:val="1"/>
          <w:bCs w:val="1"/>
          <w:rtl w:val="0"/>
        </w:rPr>
        <w:t xml:space="preserve">Terms of Reference of the IOC Ocean Data and Information System (ODIS)</w:t>
      </w:r>
    </w:p>
    <w:p w:rsidR="00000000" w:rsidDel="00000000" w:rsidP="00000000" w:rsidRDefault="00000000" w:rsidRPr="00000000" w14:paraId="00000006">
      <w:pPr>
        <w:spacing w:before="120" w:lineRule="auto"/>
        <w:ind w:left="280" w:firstLine="0"/>
        <w:rPr/>
      </w:pPr>
      <w:r w:rsidDel="00000000" w:rsidR="00000000" w:rsidRPr="00000000">
        <w:rPr>
          <w:u w:val="single"/>
          <w:rtl w:val="0"/>
        </w:rPr>
        <w:t xml:space="preserve">Objectives: </w:t>
      </w:r>
      <w:r w:rsidDel="00000000" w:rsidR="00000000" w:rsidRPr="00000000">
        <w:rPr>
          <w:rtl w:val="0"/>
        </w:rPr>
        <w:t xml:space="preserve">The objectives of this Programme Component are to:</w:t>
      </w:r>
    </w:p>
    <w:p w:rsidR="00000000" w:rsidDel="00000000" w:rsidP="00000000" w:rsidRDefault="00000000" w:rsidRPr="00000000" w14:paraId="00000007">
      <w:pPr>
        <w:spacing w:before="120" w:lineRule="auto"/>
        <w:ind w:left="1840" w:hanging="70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develop in collaboration with programmes across the IOC, the IOC Ocean Data and Information System (ODIS) as a foundational digital ecosystem where users can discover and access data and information products,  services, and other assets provided by Member States, projects and other partners associated with IOC;</w:t>
      </w:r>
    </w:p>
    <w:p w:rsidR="00000000" w:rsidDel="00000000" w:rsidP="00000000" w:rsidRDefault="00000000" w:rsidRPr="00000000" w14:paraId="00000008">
      <w:pPr>
        <w:spacing w:before="120" w:lineRule="auto"/>
        <w:ind w:left="1840" w:hanging="70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work with partners, linked and not linked to the IOC, to improve the accessibility and interoperability of existing data and information and digital service orchestration across data systems.;</w:t>
      </w:r>
    </w:p>
    <w:p w:rsidR="00000000" w:rsidDel="00000000" w:rsidP="00000000" w:rsidRDefault="00000000" w:rsidRPr="00000000" w14:paraId="00000009">
      <w:pPr>
        <w:spacing w:before="120" w:lineRule="auto"/>
        <w:ind w:left="1840" w:hanging="70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promote the collective maturation of the ODIS digital ecosystem towards greater interoperability and seamless, trusted, and secure data and information flows across partner systems (e.g. towards data fabric and data space models).</w:t>
      </w:r>
    </w:p>
    <w:p w:rsidR="00000000" w:rsidDel="00000000" w:rsidP="00000000" w:rsidRDefault="00000000" w:rsidRPr="00000000" w14:paraId="0000000A">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