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359" w:type="dxa"/>
        <w:jc w:val="center"/>
        <w:tblLook w:val="04A0" w:firstRow="1" w:lastRow="0" w:firstColumn="1" w:lastColumn="0" w:noHBand="0" w:noVBand="1"/>
      </w:tblPr>
      <w:tblGrid>
        <w:gridCol w:w="8359"/>
      </w:tblGrid>
      <w:tr w:rsidR="00FC5BD5" w:rsidRPr="0046524B" w14:paraId="52C4BDAD" w14:textId="77777777" w:rsidTr="00FC5BD5">
        <w:trPr>
          <w:trHeight w:val="3765"/>
          <w:jc w:val="center"/>
        </w:trPr>
        <w:tc>
          <w:tcPr>
            <w:tcW w:w="8359" w:type="dxa"/>
          </w:tcPr>
          <w:p w14:paraId="641572B1" w14:textId="77777777" w:rsidR="00FC5BD5" w:rsidRPr="0046524B" w:rsidRDefault="00FC5BD5" w:rsidP="002C224F">
            <w:pPr>
              <w:tabs>
                <w:tab w:val="clear" w:pos="567"/>
              </w:tabs>
              <w:snapToGrid/>
              <w:spacing w:before="120"/>
              <w:jc w:val="both"/>
              <w:rPr>
                <w:rFonts w:ascii="Arial" w:hAnsi="Arial" w:cs="Arial"/>
                <w:bCs/>
                <w:sz w:val="22"/>
                <w:szCs w:val="22"/>
                <w:u w:val="single"/>
              </w:rPr>
            </w:pPr>
            <w:r w:rsidRPr="0046524B">
              <w:rPr>
                <w:rFonts w:ascii="Arial" w:hAnsi="Arial" w:cs="Arial"/>
                <w:bCs/>
                <w:sz w:val="22"/>
                <w:szCs w:val="22"/>
                <w:u w:val="single"/>
              </w:rPr>
              <w:t>Summary</w:t>
            </w:r>
          </w:p>
          <w:p w14:paraId="25DDE544" w14:textId="77777777" w:rsidR="00FC5BD5" w:rsidRPr="0046524B" w:rsidRDefault="00FC5BD5" w:rsidP="002C224F">
            <w:pPr>
              <w:tabs>
                <w:tab w:val="clear" w:pos="567"/>
              </w:tabs>
              <w:snapToGrid/>
              <w:jc w:val="both"/>
              <w:rPr>
                <w:rFonts w:ascii="Arial" w:hAnsi="Arial" w:cs="Arial"/>
                <w:bCs/>
                <w:sz w:val="22"/>
                <w:szCs w:val="22"/>
              </w:rPr>
            </w:pPr>
          </w:p>
          <w:p w14:paraId="68A3D0CC" w14:textId="77777777" w:rsidR="00FC5BD5" w:rsidRPr="00FC5BD5" w:rsidRDefault="00FC5BD5" w:rsidP="00FC5BD5">
            <w:pPr>
              <w:tabs>
                <w:tab w:val="clear" w:pos="567"/>
              </w:tabs>
              <w:snapToGrid/>
              <w:spacing w:after="200"/>
              <w:jc w:val="both"/>
              <w:rPr>
                <w:rFonts w:ascii="Arial" w:eastAsia="Times New Roman" w:hAnsi="Arial" w:cs="Arial"/>
                <w:sz w:val="22"/>
                <w:szCs w:val="22"/>
                <w:lang w:eastAsia="en-US"/>
              </w:rPr>
            </w:pPr>
            <w:r w:rsidRPr="00FC5BD5">
              <w:rPr>
                <w:rFonts w:ascii="Arial" w:eastAsia="Times New Roman" w:hAnsi="Arial" w:cs="Arial"/>
                <w:sz w:val="22"/>
                <w:szCs w:val="22"/>
                <w:lang w:eastAsia="en-US"/>
              </w:rPr>
              <w:t xml:space="preserve">This report provides a comprehensive analysis of IOCAFRICA’s budget implementation for the 2024–2025 biennium as </w:t>
            </w:r>
            <w:proofErr w:type="gramStart"/>
            <w:r w:rsidRPr="00FC5BD5">
              <w:rPr>
                <w:rFonts w:ascii="Arial" w:eastAsia="Times New Roman" w:hAnsi="Arial" w:cs="Arial"/>
                <w:sz w:val="22"/>
                <w:szCs w:val="22"/>
                <w:lang w:eastAsia="en-US"/>
              </w:rPr>
              <w:t>at</w:t>
            </w:r>
            <w:proofErr w:type="gramEnd"/>
            <w:r w:rsidRPr="00FC5BD5">
              <w:rPr>
                <w:rFonts w:ascii="Arial" w:eastAsia="Times New Roman" w:hAnsi="Arial" w:cs="Arial"/>
                <w:sz w:val="22"/>
                <w:szCs w:val="22"/>
                <w:lang w:eastAsia="en-US"/>
              </w:rPr>
              <w:t xml:space="preserve"> 31 February 2025. It offers detailed insights into the allocation, execution, challenges, and achievements realized thus far, based on actual project implementation data and planned activity costs.</w:t>
            </w:r>
          </w:p>
          <w:p w14:paraId="38ECDE13" w14:textId="1EDE1451" w:rsidR="00FC5BD5" w:rsidRPr="00FC5BD5" w:rsidRDefault="00FC5BD5" w:rsidP="00FC5BD5">
            <w:pPr>
              <w:tabs>
                <w:tab w:val="clear" w:pos="567"/>
              </w:tabs>
              <w:snapToGrid/>
              <w:spacing w:after="200"/>
              <w:jc w:val="both"/>
              <w:rPr>
                <w:rFonts w:ascii="Arial" w:eastAsia="Times New Roman" w:hAnsi="Arial" w:cs="Arial"/>
                <w:sz w:val="22"/>
                <w:szCs w:val="22"/>
                <w:lang w:eastAsia="en-US"/>
              </w:rPr>
            </w:pPr>
            <w:r w:rsidRPr="00FC5BD5">
              <w:rPr>
                <w:rFonts w:ascii="Arial" w:eastAsia="Times New Roman" w:hAnsi="Arial" w:cs="Arial"/>
                <w:sz w:val="22"/>
                <w:szCs w:val="22"/>
                <w:lang w:eastAsia="en-US"/>
              </w:rPr>
              <w:t xml:space="preserve">It includes a breakdown of expenditures, visual forecasts, and a strategic roadmap for Q3–Q4 </w:t>
            </w:r>
            <w:proofErr w:type="spellStart"/>
            <w:proofErr w:type="gramStart"/>
            <w:r w:rsidRPr="00FC5BD5">
              <w:rPr>
                <w:rFonts w:ascii="Arial" w:eastAsia="Times New Roman" w:hAnsi="Arial" w:cs="Arial"/>
                <w:sz w:val="22"/>
                <w:szCs w:val="22"/>
                <w:lang w:eastAsia="en-US"/>
              </w:rPr>
              <w:t>acceleration.Key</w:t>
            </w:r>
            <w:proofErr w:type="spellEnd"/>
            <w:proofErr w:type="gramEnd"/>
            <w:r w:rsidRPr="00FC5BD5">
              <w:rPr>
                <w:rFonts w:ascii="Arial" w:eastAsia="Times New Roman" w:hAnsi="Arial" w:cs="Arial"/>
                <w:sz w:val="22"/>
                <w:szCs w:val="22"/>
                <w:lang w:eastAsia="en-US"/>
              </w:rPr>
              <w:t xml:space="preserve"> components include: A financial implementation overview as of April 2025; a budget execution performance analysis by thematic area; and enabling institutional innovations and delivery mechanisms</w:t>
            </w:r>
          </w:p>
          <w:p w14:paraId="35352477" w14:textId="72104DCD" w:rsidR="00FC5BD5" w:rsidRPr="0046524B" w:rsidRDefault="00FC5BD5" w:rsidP="00FC5BD5">
            <w:pPr>
              <w:tabs>
                <w:tab w:val="clear" w:pos="567"/>
              </w:tabs>
              <w:snapToGrid/>
              <w:spacing w:after="200"/>
              <w:jc w:val="both"/>
              <w:rPr>
                <w:rFonts w:ascii="Arial" w:eastAsia="Times New Roman" w:hAnsi="Arial" w:cs="Arial"/>
                <w:sz w:val="22"/>
                <w:szCs w:val="22"/>
                <w:lang w:eastAsia="en-US"/>
              </w:rPr>
            </w:pPr>
            <w:r w:rsidRPr="00FC5BD5">
              <w:rPr>
                <w:rFonts w:ascii="Arial" w:eastAsia="Times New Roman" w:hAnsi="Arial" w:cs="Arial"/>
                <w:sz w:val="22"/>
                <w:szCs w:val="22"/>
                <w:lang w:eastAsia="en-US"/>
              </w:rPr>
              <w:t>Proposed Decision: The Sub-Commission is invited to take note of the report and endorse the recommendations aimed at accelerating full delivery by the end of 2025.</w:t>
            </w:r>
          </w:p>
        </w:tc>
      </w:tr>
    </w:tbl>
    <w:p w14:paraId="60AD6485" w14:textId="77777777" w:rsidR="00FC5BD5" w:rsidRPr="0046524B" w:rsidRDefault="00FC5BD5" w:rsidP="00FC5BD5">
      <w:pPr>
        <w:tabs>
          <w:tab w:val="clear" w:pos="567"/>
        </w:tabs>
        <w:snapToGrid/>
        <w:jc w:val="both"/>
        <w:rPr>
          <w:rFonts w:ascii="Arial" w:hAnsi="Arial" w:cs="Arial"/>
          <w:b/>
          <w:bCs/>
          <w:sz w:val="22"/>
          <w:szCs w:val="22"/>
        </w:rPr>
      </w:pPr>
      <w:r w:rsidRPr="0046524B">
        <w:rPr>
          <w:rFonts w:ascii="Arial" w:hAnsi="Arial" w:cs="Arial"/>
          <w:b/>
          <w:bCs/>
          <w:sz w:val="22"/>
          <w:szCs w:val="22"/>
        </w:rPr>
        <w:br w:type="page"/>
      </w:r>
    </w:p>
    <w:p w14:paraId="7D15AAC9" w14:textId="77777777" w:rsidR="00FC5BD5" w:rsidRPr="00B12BC7" w:rsidRDefault="00FC5BD5" w:rsidP="00FC5BD5">
      <w:pPr>
        <w:spacing w:before="100" w:beforeAutospacing="1" w:after="100" w:afterAutospacing="1"/>
        <w:outlineLvl w:val="0"/>
        <w:rPr>
          <w:rFonts w:ascii="Arial" w:eastAsia="Times New Roman" w:hAnsi="Arial" w:cs="Arial"/>
          <w:b/>
          <w:bCs/>
          <w:kern w:val="36"/>
          <w:sz w:val="22"/>
          <w:szCs w:val="22"/>
          <w:lang w:val="en-US"/>
        </w:rPr>
      </w:pPr>
      <w:r w:rsidRPr="00B12BC7">
        <w:rPr>
          <w:rFonts w:ascii="Arial" w:eastAsia="Times New Roman" w:hAnsi="Arial" w:cs="Arial"/>
          <w:b/>
          <w:bCs/>
          <w:kern w:val="36"/>
          <w:sz w:val="22"/>
          <w:szCs w:val="22"/>
          <w:lang w:val="en-US"/>
        </w:rPr>
        <w:lastRenderedPageBreak/>
        <w:t>CONTEXT AND BUDGET ALLOCATION</w:t>
      </w:r>
    </w:p>
    <w:p w14:paraId="4345E904" w14:textId="77777777" w:rsidR="00FC5BD5" w:rsidRDefault="00FC5BD5" w:rsidP="00FC5BD5">
      <w:pPr>
        <w:numPr>
          <w:ilvl w:val="0"/>
          <w:numId w:val="24"/>
        </w:numPr>
        <w:tabs>
          <w:tab w:val="clear" w:pos="567"/>
        </w:tabs>
        <w:snapToGrid/>
        <w:rPr>
          <w:rFonts w:ascii="Arial" w:eastAsia="Times New Roman" w:hAnsi="Arial" w:cs="Arial"/>
          <w:sz w:val="22"/>
          <w:szCs w:val="22"/>
          <w:lang w:val="en-US"/>
        </w:rPr>
      </w:pPr>
      <w:r w:rsidRPr="00B12BC7">
        <w:rPr>
          <w:rFonts w:ascii="Arial" w:eastAsia="Times New Roman" w:hAnsi="Arial" w:cs="Arial"/>
          <w:sz w:val="22"/>
          <w:szCs w:val="22"/>
          <w:lang w:val="en-US"/>
        </w:rPr>
        <w:t>In compliance with Member States’ decisions, the 2024–2025 budget was based on an Integrated Budgetary Framework (IBF), allowing greater transparency of resources and helping to align resources with the collectively decided priorities.</w:t>
      </w:r>
    </w:p>
    <w:p w14:paraId="714A999C" w14:textId="77777777" w:rsidR="00FC5BD5" w:rsidRPr="00B12BC7" w:rsidRDefault="00FC5BD5" w:rsidP="00FC5BD5">
      <w:pPr>
        <w:tabs>
          <w:tab w:val="clear" w:pos="567"/>
        </w:tabs>
        <w:snapToGrid/>
        <w:ind w:left="720"/>
        <w:rPr>
          <w:rFonts w:ascii="Arial" w:eastAsia="Times New Roman" w:hAnsi="Arial" w:cs="Arial"/>
          <w:sz w:val="22"/>
          <w:szCs w:val="22"/>
          <w:lang w:val="en-US"/>
        </w:rPr>
      </w:pPr>
    </w:p>
    <w:p w14:paraId="6C090C00" w14:textId="77777777" w:rsidR="00FC5BD5" w:rsidRDefault="00FC5BD5" w:rsidP="00FC5BD5">
      <w:pPr>
        <w:numPr>
          <w:ilvl w:val="0"/>
          <w:numId w:val="24"/>
        </w:numPr>
        <w:tabs>
          <w:tab w:val="clear" w:pos="567"/>
        </w:tabs>
        <w:snapToGrid/>
        <w:rPr>
          <w:rFonts w:ascii="Arial" w:eastAsia="Times New Roman" w:hAnsi="Arial" w:cs="Arial"/>
          <w:sz w:val="22"/>
          <w:szCs w:val="22"/>
          <w:lang w:val="en-US"/>
        </w:rPr>
      </w:pPr>
      <w:r w:rsidRPr="00B12BC7">
        <w:rPr>
          <w:rFonts w:ascii="Arial" w:eastAsia="Times New Roman" w:hAnsi="Arial" w:cs="Arial"/>
          <w:sz w:val="22"/>
          <w:szCs w:val="22"/>
          <w:lang w:val="en-US"/>
        </w:rPr>
        <w:t xml:space="preserve">Following the approval of the Organization’s </w:t>
      </w:r>
      <w:proofErr w:type="spellStart"/>
      <w:r w:rsidRPr="00B12BC7">
        <w:rPr>
          <w:rFonts w:ascii="Arial" w:eastAsia="Times New Roman" w:hAnsi="Arial" w:cs="Arial"/>
          <w:sz w:val="22"/>
          <w:szCs w:val="22"/>
          <w:lang w:val="en-US"/>
        </w:rPr>
        <w:t>Programme</w:t>
      </w:r>
      <w:proofErr w:type="spellEnd"/>
      <w:r w:rsidRPr="00B12BC7">
        <w:rPr>
          <w:rFonts w:ascii="Arial" w:eastAsia="Times New Roman" w:hAnsi="Arial" w:cs="Arial"/>
          <w:sz w:val="22"/>
          <w:szCs w:val="22"/>
          <w:lang w:val="en-US"/>
        </w:rPr>
        <w:t xml:space="preserve"> and budget for 2024–2025 by the UNESCO General Conference at its 42nd session, the actual working budget of the Commission was set in accordance with the total IBF of $40,290,850: $21,134,686 for the IOC from UNESCO’s regular budget plus $27,156,164 of targeted Voluntary Contributions (of which $7,853,603 were secured at the moment of the budget preparation and $19,302,561 of projected resources to be mobilized and spent during the biennium (gap)).</w:t>
      </w:r>
    </w:p>
    <w:p w14:paraId="0B6301BE" w14:textId="77777777" w:rsidR="00FC5BD5" w:rsidRPr="00DD2ADB" w:rsidRDefault="00FC5BD5" w:rsidP="00FC5BD5">
      <w:pPr>
        <w:tabs>
          <w:tab w:val="clear" w:pos="567"/>
        </w:tabs>
        <w:snapToGrid/>
        <w:rPr>
          <w:rFonts w:ascii="Arial" w:eastAsia="Times New Roman" w:hAnsi="Arial" w:cs="Arial"/>
          <w:sz w:val="22"/>
          <w:szCs w:val="22"/>
          <w:lang w:val="en-US"/>
        </w:rPr>
      </w:pPr>
    </w:p>
    <w:p w14:paraId="321E5C21" w14:textId="77777777" w:rsidR="00FC5BD5" w:rsidRDefault="00FC5BD5" w:rsidP="00FC5BD5">
      <w:pPr>
        <w:numPr>
          <w:ilvl w:val="0"/>
          <w:numId w:val="24"/>
        </w:numPr>
        <w:tabs>
          <w:tab w:val="clear" w:pos="567"/>
        </w:tabs>
        <w:snapToGrid/>
        <w:rPr>
          <w:rFonts w:ascii="Arial" w:eastAsia="Times New Roman" w:hAnsi="Arial" w:cs="Arial"/>
          <w:sz w:val="22"/>
          <w:szCs w:val="22"/>
          <w:lang w:val="en-US"/>
        </w:rPr>
      </w:pPr>
      <w:proofErr w:type="gramStart"/>
      <w:r w:rsidRPr="00B12BC7">
        <w:rPr>
          <w:rFonts w:ascii="Arial" w:eastAsia="Times New Roman" w:hAnsi="Arial" w:cs="Arial"/>
          <w:sz w:val="22"/>
          <w:szCs w:val="22"/>
          <w:lang w:val="en-US"/>
        </w:rPr>
        <w:t>Specifically</w:t>
      </w:r>
      <w:proofErr w:type="gramEnd"/>
      <w:r w:rsidRPr="00B12BC7">
        <w:rPr>
          <w:rFonts w:ascii="Arial" w:eastAsia="Times New Roman" w:hAnsi="Arial" w:cs="Arial"/>
          <w:sz w:val="22"/>
          <w:szCs w:val="22"/>
          <w:lang w:val="en-US"/>
        </w:rPr>
        <w:t xml:space="preserve"> for IOCAFRICA, the approved </w:t>
      </w:r>
      <w:proofErr w:type="spellStart"/>
      <w:r w:rsidRPr="00B12BC7">
        <w:rPr>
          <w:rFonts w:ascii="Arial" w:eastAsia="Times New Roman" w:hAnsi="Arial" w:cs="Arial"/>
          <w:sz w:val="22"/>
          <w:szCs w:val="22"/>
          <w:lang w:val="en-US"/>
        </w:rPr>
        <w:t>programme</w:t>
      </w:r>
      <w:proofErr w:type="spellEnd"/>
      <w:r w:rsidRPr="00B12BC7">
        <w:rPr>
          <w:rFonts w:ascii="Arial" w:eastAsia="Times New Roman" w:hAnsi="Arial" w:cs="Arial"/>
          <w:sz w:val="22"/>
          <w:szCs w:val="22"/>
          <w:lang w:val="en-US"/>
        </w:rPr>
        <w:t xml:space="preserve"> budget allocation for the 2024–2025 biennium stands at USD 937,309, representing a substantial increase compared to previous biennia where the allocation averaged around USD </w:t>
      </w:r>
      <w:r w:rsidRPr="00DD2ADB">
        <w:rPr>
          <w:rFonts w:ascii="Arial" w:eastAsia="Times New Roman" w:hAnsi="Arial" w:cs="Arial"/>
          <w:sz w:val="22"/>
          <w:szCs w:val="22"/>
          <w:lang w:val="en-US"/>
        </w:rPr>
        <w:t>100</w:t>
      </w:r>
      <w:r w:rsidRPr="00B12BC7">
        <w:rPr>
          <w:rFonts w:ascii="Arial" w:eastAsia="Times New Roman" w:hAnsi="Arial" w:cs="Arial"/>
          <w:sz w:val="22"/>
          <w:szCs w:val="22"/>
          <w:lang w:val="en-US"/>
        </w:rPr>
        <w:t>0,000–</w:t>
      </w:r>
      <w:r w:rsidRPr="00DD2ADB">
        <w:rPr>
          <w:rFonts w:ascii="Arial" w:eastAsia="Times New Roman" w:hAnsi="Arial" w:cs="Arial"/>
          <w:sz w:val="22"/>
          <w:szCs w:val="22"/>
          <w:lang w:val="en-US"/>
        </w:rPr>
        <w:t>2</w:t>
      </w:r>
      <w:r w:rsidRPr="00B12BC7">
        <w:rPr>
          <w:rFonts w:ascii="Arial" w:eastAsia="Times New Roman" w:hAnsi="Arial" w:cs="Arial"/>
          <w:sz w:val="22"/>
          <w:szCs w:val="22"/>
          <w:lang w:val="en-US"/>
        </w:rPr>
        <w:t>00,000. This notable rise is attributed to UNESCO's strengthened financial position following the rejoining of the United States in 2023, and the recognized importance of enhancing Africa's contribution to the global ocean science agenda. This budget increase enables IOCAFRICA to significantly expand its operational activities across key thematic areas. The IOCAFRICA budget breakdown is presented in the table below.</w:t>
      </w:r>
    </w:p>
    <w:p w14:paraId="24F5C711" w14:textId="77777777" w:rsidR="00FC5BD5" w:rsidRPr="00DD2ADB" w:rsidRDefault="00FC5BD5" w:rsidP="00FC5BD5">
      <w:pPr>
        <w:tabs>
          <w:tab w:val="clear" w:pos="567"/>
        </w:tabs>
        <w:snapToGrid/>
        <w:rPr>
          <w:rFonts w:ascii="Arial" w:eastAsia="Times New Roman" w:hAnsi="Arial" w:cs="Arial"/>
          <w:sz w:val="22"/>
          <w:szCs w:val="22"/>
          <w:lang w:val="en-US"/>
        </w:rPr>
      </w:pPr>
    </w:p>
    <w:p w14:paraId="51C128D7" w14:textId="77777777" w:rsidR="00FC5BD5" w:rsidRPr="00FC5BD5" w:rsidRDefault="00FC5BD5" w:rsidP="00FC5BD5">
      <w:pPr>
        <w:numPr>
          <w:ilvl w:val="0"/>
          <w:numId w:val="24"/>
        </w:numPr>
        <w:tabs>
          <w:tab w:val="clear" w:pos="567"/>
        </w:tabs>
        <w:snapToGrid/>
        <w:rPr>
          <w:rFonts w:ascii="Arial" w:eastAsia="Times New Roman" w:hAnsi="Arial" w:cs="Arial"/>
          <w:sz w:val="22"/>
          <w:szCs w:val="22"/>
          <w:lang w:val="en-US"/>
        </w:rPr>
      </w:pPr>
      <w:r w:rsidRPr="00DD2ADB">
        <w:rPr>
          <w:rFonts w:ascii="Arial" w:hAnsi="Arial" w:cs="Arial"/>
          <w:sz w:val="22"/>
          <w:szCs w:val="22"/>
        </w:rPr>
        <w:t>The 2024–2025 IOCAFRICA Workplan was developed based on the priority themes and specific recommendations identified during the IOCAFRICA-VII session. It underwent technical validation and endorsement by the IOCAFRICA Officers, though its final approval and release were subject to considerable administrative delays. The workplan reflects Member States’ strong calls for scaled-up delivery on core thematic areas, notably: climate resilience, ocean data governance, marine science training and career support, inclusive regional governance, and targeted ocean literacy initiatives.</w:t>
      </w:r>
    </w:p>
    <w:p w14:paraId="0B731ED6" w14:textId="77777777" w:rsidR="00FC5BD5" w:rsidRPr="00DD2ADB" w:rsidRDefault="00FC5BD5" w:rsidP="00FC5BD5">
      <w:pPr>
        <w:tabs>
          <w:tab w:val="clear" w:pos="567"/>
        </w:tabs>
        <w:snapToGrid/>
        <w:rPr>
          <w:rFonts w:ascii="Arial" w:eastAsia="Times New Roman" w:hAnsi="Arial" w:cs="Arial"/>
          <w:sz w:val="22"/>
          <w:szCs w:val="22"/>
          <w:lang w:val="en-US"/>
        </w:rPr>
      </w:pPr>
    </w:p>
    <w:p w14:paraId="7A48AB8D" w14:textId="77777777" w:rsidR="00FC5BD5" w:rsidRPr="00DD2ADB" w:rsidRDefault="00FC5BD5" w:rsidP="00FC5BD5">
      <w:pPr>
        <w:numPr>
          <w:ilvl w:val="0"/>
          <w:numId w:val="24"/>
        </w:numPr>
        <w:tabs>
          <w:tab w:val="clear" w:pos="567"/>
        </w:tabs>
        <w:snapToGrid/>
        <w:rPr>
          <w:rFonts w:ascii="Arial" w:eastAsia="Times New Roman" w:hAnsi="Arial" w:cs="Arial"/>
          <w:sz w:val="22"/>
          <w:szCs w:val="22"/>
          <w:lang w:val="en-US"/>
        </w:rPr>
      </w:pPr>
      <w:r w:rsidRPr="00DD2ADB">
        <w:rPr>
          <w:rFonts w:ascii="Arial" w:hAnsi="Arial" w:cs="Arial"/>
          <w:sz w:val="22"/>
          <w:szCs w:val="22"/>
        </w:rPr>
        <w:t>The workplan strategically combines analytical and technical studies, practical training, pilot demonstrations, and policy outreach. It is aligned with the objectives of the UN Decade of Ocean Science for Sustainable Development and is structured to reinforce Africa’s contribution to global marine science while directly addressing region-specific vulnerabilities and development aspirations. Key actions implemented or initiated during the biennium include:</w:t>
      </w:r>
    </w:p>
    <w:p w14:paraId="50EA2C32" w14:textId="77777777" w:rsidR="00FC5BD5" w:rsidRPr="00DD2ADB" w:rsidRDefault="00FC5BD5" w:rsidP="00FC5BD5">
      <w:pPr>
        <w:pStyle w:val="NormalWeb"/>
        <w:numPr>
          <w:ilvl w:val="0"/>
          <w:numId w:val="27"/>
        </w:numPr>
        <w:tabs>
          <w:tab w:val="clear" w:pos="720"/>
          <w:tab w:val="num" w:pos="1440"/>
        </w:tabs>
        <w:ind w:left="1440"/>
        <w:rPr>
          <w:rFonts w:ascii="Arial" w:hAnsi="Arial" w:cs="Arial"/>
          <w:sz w:val="22"/>
          <w:szCs w:val="22"/>
        </w:rPr>
      </w:pPr>
      <w:r w:rsidRPr="00DD2ADB">
        <w:rPr>
          <w:rFonts w:ascii="Arial" w:hAnsi="Arial" w:cs="Arial"/>
          <w:sz w:val="22"/>
          <w:szCs w:val="22"/>
        </w:rPr>
        <w:t xml:space="preserve">A regional vulnerability assessment of marine and coastal ecosystems in West Africa, focusing on community-level impacts and resilience </w:t>
      </w:r>
      <w:proofErr w:type="gramStart"/>
      <w:r w:rsidRPr="00DD2ADB">
        <w:rPr>
          <w:rFonts w:ascii="Arial" w:hAnsi="Arial" w:cs="Arial"/>
          <w:sz w:val="22"/>
          <w:szCs w:val="22"/>
        </w:rPr>
        <w:t>options;</w:t>
      </w:r>
      <w:proofErr w:type="gramEnd"/>
    </w:p>
    <w:p w14:paraId="42AE4A43" w14:textId="77777777" w:rsidR="00FC5BD5" w:rsidRPr="00DD2ADB" w:rsidRDefault="00FC5BD5" w:rsidP="00FC5BD5">
      <w:pPr>
        <w:pStyle w:val="NormalWeb"/>
        <w:numPr>
          <w:ilvl w:val="0"/>
          <w:numId w:val="27"/>
        </w:numPr>
        <w:tabs>
          <w:tab w:val="clear" w:pos="720"/>
          <w:tab w:val="num" w:pos="1440"/>
        </w:tabs>
        <w:ind w:left="1440"/>
        <w:rPr>
          <w:rFonts w:ascii="Arial" w:hAnsi="Arial" w:cs="Arial"/>
          <w:sz w:val="22"/>
          <w:szCs w:val="22"/>
        </w:rPr>
      </w:pPr>
      <w:r w:rsidRPr="00DD2ADB">
        <w:rPr>
          <w:rFonts w:ascii="Arial" w:hAnsi="Arial" w:cs="Arial"/>
          <w:sz w:val="22"/>
          <w:szCs w:val="22"/>
        </w:rPr>
        <w:t xml:space="preserve">A subregional marine pollution baseline study in North Africa, with emphasis on Harmful Algal Blooms (HABs) and cross-border response </w:t>
      </w:r>
      <w:proofErr w:type="gramStart"/>
      <w:r w:rsidRPr="00DD2ADB">
        <w:rPr>
          <w:rFonts w:ascii="Arial" w:hAnsi="Arial" w:cs="Arial"/>
          <w:sz w:val="22"/>
          <w:szCs w:val="22"/>
        </w:rPr>
        <w:t>strategies;</w:t>
      </w:r>
      <w:proofErr w:type="gramEnd"/>
    </w:p>
    <w:p w14:paraId="3363CCD9" w14:textId="77777777" w:rsidR="00FC5BD5" w:rsidRPr="00DD2ADB" w:rsidRDefault="00FC5BD5" w:rsidP="00FC5BD5">
      <w:pPr>
        <w:pStyle w:val="NormalWeb"/>
        <w:numPr>
          <w:ilvl w:val="0"/>
          <w:numId w:val="27"/>
        </w:numPr>
        <w:tabs>
          <w:tab w:val="clear" w:pos="720"/>
          <w:tab w:val="num" w:pos="1440"/>
        </w:tabs>
        <w:ind w:left="1440"/>
        <w:rPr>
          <w:rFonts w:ascii="Arial" w:hAnsi="Arial" w:cs="Arial"/>
          <w:sz w:val="22"/>
          <w:szCs w:val="22"/>
        </w:rPr>
      </w:pPr>
      <w:r w:rsidRPr="00DD2ADB">
        <w:rPr>
          <w:rFonts w:ascii="Arial" w:hAnsi="Arial" w:cs="Arial"/>
          <w:sz w:val="22"/>
          <w:szCs w:val="22"/>
        </w:rPr>
        <w:t xml:space="preserve">Technical and logistical support to the EARWAC initiative, strengthening national capacities in natural hazard monitoring and early </w:t>
      </w:r>
      <w:proofErr w:type="gramStart"/>
      <w:r w:rsidRPr="00DD2ADB">
        <w:rPr>
          <w:rFonts w:ascii="Arial" w:hAnsi="Arial" w:cs="Arial"/>
          <w:sz w:val="22"/>
          <w:szCs w:val="22"/>
        </w:rPr>
        <w:t>warning;</w:t>
      </w:r>
      <w:proofErr w:type="gramEnd"/>
    </w:p>
    <w:p w14:paraId="16B678E0" w14:textId="77777777" w:rsidR="00FC5BD5" w:rsidRPr="00DD2ADB" w:rsidRDefault="00FC5BD5" w:rsidP="00FC5BD5">
      <w:pPr>
        <w:pStyle w:val="NormalWeb"/>
        <w:numPr>
          <w:ilvl w:val="0"/>
          <w:numId w:val="27"/>
        </w:numPr>
        <w:tabs>
          <w:tab w:val="clear" w:pos="720"/>
          <w:tab w:val="num" w:pos="1440"/>
        </w:tabs>
        <w:ind w:left="1440"/>
        <w:rPr>
          <w:rFonts w:ascii="Arial" w:hAnsi="Arial" w:cs="Arial"/>
          <w:sz w:val="22"/>
          <w:szCs w:val="22"/>
        </w:rPr>
      </w:pPr>
      <w:r w:rsidRPr="00DD2ADB">
        <w:rPr>
          <w:rFonts w:ascii="Arial" w:hAnsi="Arial" w:cs="Arial"/>
          <w:sz w:val="22"/>
          <w:szCs w:val="22"/>
        </w:rPr>
        <w:t xml:space="preserve">Regional training workshops on the use of environmental DNA (eDNA) for biodiversity and pollution monitoring, delivered in collaboration with OBIS and </w:t>
      </w:r>
      <w:proofErr w:type="gramStart"/>
      <w:r w:rsidRPr="00DD2ADB">
        <w:rPr>
          <w:rFonts w:ascii="Arial" w:hAnsi="Arial" w:cs="Arial"/>
          <w:sz w:val="22"/>
          <w:szCs w:val="22"/>
        </w:rPr>
        <w:t>OSCM;</w:t>
      </w:r>
      <w:proofErr w:type="gramEnd"/>
    </w:p>
    <w:p w14:paraId="7147ED42" w14:textId="77777777" w:rsidR="00FC5BD5" w:rsidRPr="00DD2ADB" w:rsidRDefault="00FC5BD5" w:rsidP="00FC5BD5">
      <w:pPr>
        <w:pStyle w:val="NormalWeb"/>
        <w:numPr>
          <w:ilvl w:val="0"/>
          <w:numId w:val="27"/>
        </w:numPr>
        <w:tabs>
          <w:tab w:val="clear" w:pos="720"/>
          <w:tab w:val="num" w:pos="1440"/>
        </w:tabs>
        <w:ind w:left="1440"/>
        <w:rPr>
          <w:rFonts w:ascii="Arial" w:hAnsi="Arial" w:cs="Arial"/>
          <w:sz w:val="22"/>
          <w:szCs w:val="22"/>
        </w:rPr>
      </w:pPr>
      <w:r w:rsidRPr="00DD2ADB">
        <w:rPr>
          <w:rFonts w:ascii="Arial" w:hAnsi="Arial" w:cs="Arial"/>
          <w:sz w:val="22"/>
          <w:szCs w:val="22"/>
        </w:rPr>
        <w:t xml:space="preserve">Provision of support to over 15 Early Career Ocean Professionals (ECOPs) for participation in international conferences, authorship in peer-reviewed journals, and regional mentorship </w:t>
      </w:r>
      <w:proofErr w:type="gramStart"/>
      <w:r w:rsidRPr="00DD2ADB">
        <w:rPr>
          <w:rFonts w:ascii="Arial" w:hAnsi="Arial" w:cs="Arial"/>
          <w:sz w:val="22"/>
          <w:szCs w:val="22"/>
        </w:rPr>
        <w:t>activities;</w:t>
      </w:r>
      <w:proofErr w:type="gramEnd"/>
    </w:p>
    <w:p w14:paraId="6F65EC8B" w14:textId="77777777" w:rsidR="00FC5BD5" w:rsidRPr="00DD2ADB" w:rsidRDefault="00FC5BD5" w:rsidP="00FC5BD5">
      <w:pPr>
        <w:pStyle w:val="NormalWeb"/>
        <w:numPr>
          <w:ilvl w:val="0"/>
          <w:numId w:val="27"/>
        </w:numPr>
        <w:tabs>
          <w:tab w:val="clear" w:pos="720"/>
          <w:tab w:val="num" w:pos="1440"/>
        </w:tabs>
        <w:ind w:left="1440"/>
        <w:rPr>
          <w:rFonts w:ascii="Arial" w:hAnsi="Arial" w:cs="Arial"/>
          <w:sz w:val="22"/>
          <w:szCs w:val="22"/>
        </w:rPr>
      </w:pPr>
      <w:r w:rsidRPr="00DD2ADB">
        <w:rPr>
          <w:rFonts w:ascii="Arial" w:hAnsi="Arial" w:cs="Arial"/>
          <w:sz w:val="22"/>
          <w:szCs w:val="22"/>
        </w:rPr>
        <w:t xml:space="preserve">Implementation of ocean literacy campaigns, including the translation of IOC toolkits into Swahili and Arabic, and the launch of school-based initiatives in five Member </w:t>
      </w:r>
      <w:proofErr w:type="gramStart"/>
      <w:r w:rsidRPr="00DD2ADB">
        <w:rPr>
          <w:rFonts w:ascii="Arial" w:hAnsi="Arial" w:cs="Arial"/>
          <w:sz w:val="22"/>
          <w:szCs w:val="22"/>
        </w:rPr>
        <w:t>States;</w:t>
      </w:r>
      <w:proofErr w:type="gramEnd"/>
    </w:p>
    <w:p w14:paraId="34307C2B" w14:textId="77777777" w:rsidR="00FC5BD5" w:rsidRPr="00DD2ADB" w:rsidRDefault="00FC5BD5" w:rsidP="00FC5BD5">
      <w:pPr>
        <w:pStyle w:val="NormalWeb"/>
        <w:numPr>
          <w:ilvl w:val="0"/>
          <w:numId w:val="27"/>
        </w:numPr>
        <w:tabs>
          <w:tab w:val="clear" w:pos="720"/>
          <w:tab w:val="num" w:pos="1440"/>
        </w:tabs>
        <w:ind w:left="1440"/>
        <w:rPr>
          <w:rFonts w:ascii="Arial" w:hAnsi="Arial" w:cs="Arial"/>
          <w:sz w:val="22"/>
          <w:szCs w:val="22"/>
        </w:rPr>
      </w:pPr>
      <w:r w:rsidRPr="00DD2ADB">
        <w:rPr>
          <w:rFonts w:ascii="Arial" w:hAnsi="Arial" w:cs="Arial"/>
          <w:sz w:val="22"/>
          <w:szCs w:val="22"/>
        </w:rPr>
        <w:t>Initiation of preparatory consultations for the African Ocean Decade Mid-Term Conference (2026), including the drafting of a concept note and roadmap.</w:t>
      </w:r>
    </w:p>
    <w:p w14:paraId="43185836" w14:textId="735A3E0E" w:rsidR="00FC5BD5" w:rsidRDefault="00FC5BD5" w:rsidP="00FC5BD5">
      <w:pPr>
        <w:pStyle w:val="NormalWeb"/>
        <w:numPr>
          <w:ilvl w:val="0"/>
          <w:numId w:val="24"/>
        </w:numPr>
        <w:spacing w:before="0" w:beforeAutospacing="0" w:after="0" w:afterAutospacing="0"/>
        <w:rPr>
          <w:rFonts w:ascii="Arial" w:hAnsi="Arial" w:cs="Arial"/>
          <w:sz w:val="22"/>
          <w:szCs w:val="22"/>
        </w:rPr>
      </w:pPr>
      <w:r w:rsidRPr="00DD2ADB">
        <w:rPr>
          <w:rFonts w:ascii="Arial" w:hAnsi="Arial" w:cs="Arial"/>
          <w:sz w:val="22"/>
          <w:szCs w:val="22"/>
        </w:rPr>
        <w:lastRenderedPageBreak/>
        <w:t xml:space="preserve">This workplan served as a foundational roadmap for implementing IOCAFRICA’s </w:t>
      </w:r>
      <w:proofErr w:type="spellStart"/>
      <w:r w:rsidRPr="00DD2ADB">
        <w:rPr>
          <w:rFonts w:ascii="Arial" w:hAnsi="Arial" w:cs="Arial"/>
          <w:sz w:val="22"/>
          <w:szCs w:val="22"/>
        </w:rPr>
        <w:t>programme</w:t>
      </w:r>
      <w:proofErr w:type="spellEnd"/>
      <w:r w:rsidRPr="00DD2ADB">
        <w:rPr>
          <w:rFonts w:ascii="Arial" w:hAnsi="Arial" w:cs="Arial"/>
          <w:sz w:val="22"/>
          <w:szCs w:val="22"/>
        </w:rPr>
        <w:t xml:space="preserve"> under the 42 C/5 biennium. Its integrated approach—combining science, policy, and capacity development—strengthened regional ownership and enhanced IOCAFRICA’s role as a coordinating platform. The financial and programmatic implementation status as of February 2025 is summarized in the following sections.</w:t>
      </w:r>
    </w:p>
    <w:p w14:paraId="0BB593A6" w14:textId="77777777" w:rsidR="00FC5BD5" w:rsidRPr="00B12BC7" w:rsidRDefault="00FC5BD5" w:rsidP="00FC5BD5">
      <w:pPr>
        <w:pStyle w:val="NormalWeb"/>
        <w:spacing w:before="0" w:beforeAutospacing="0" w:after="0" w:afterAutospacing="0"/>
        <w:ind w:left="720"/>
        <w:rPr>
          <w:rFonts w:ascii="Arial" w:hAnsi="Arial" w:cs="Arial"/>
          <w:sz w:val="22"/>
          <w:szCs w:val="22"/>
        </w:rPr>
      </w:pPr>
    </w:p>
    <w:p w14:paraId="17FCDA40" w14:textId="14D719FA" w:rsidR="00FC5BD5" w:rsidRPr="00FC5BD5" w:rsidRDefault="00FC5BD5" w:rsidP="00FC5BD5">
      <w:pPr>
        <w:pStyle w:val="ListParagraph"/>
        <w:numPr>
          <w:ilvl w:val="0"/>
          <w:numId w:val="24"/>
        </w:numPr>
        <w:rPr>
          <w:rFonts w:ascii="Arial" w:eastAsia="Times New Roman" w:hAnsi="Arial" w:cs="Arial"/>
          <w:sz w:val="22"/>
          <w:szCs w:val="22"/>
          <w:lang w:val="en-US"/>
        </w:rPr>
      </w:pPr>
      <w:r w:rsidRPr="00FC5BD5">
        <w:rPr>
          <w:rFonts w:ascii="Arial" w:eastAsia="Times New Roman" w:hAnsi="Arial" w:cs="Arial"/>
          <w:sz w:val="22"/>
          <w:szCs w:val="22"/>
          <w:lang w:val="en-US"/>
        </w:rPr>
        <w:t>Each of these thematic areas was selected to reflect regional priorities and opportunities for maximum impact:</w:t>
      </w:r>
    </w:p>
    <w:p w14:paraId="5A4D796D" w14:textId="77777777" w:rsidR="00FC5BD5" w:rsidRPr="00B12BC7" w:rsidRDefault="00FC5BD5" w:rsidP="00FC5BD5">
      <w:pPr>
        <w:numPr>
          <w:ilvl w:val="0"/>
          <w:numId w:val="25"/>
        </w:numPr>
        <w:tabs>
          <w:tab w:val="clear" w:pos="567"/>
          <w:tab w:val="clear" w:pos="720"/>
          <w:tab w:val="num" w:pos="1080"/>
        </w:tabs>
        <w:snapToGrid/>
        <w:spacing w:before="100" w:beforeAutospacing="1" w:after="100" w:afterAutospacing="1"/>
        <w:ind w:left="1350"/>
        <w:rPr>
          <w:rFonts w:ascii="Arial" w:eastAsia="Times New Roman" w:hAnsi="Arial" w:cs="Arial"/>
          <w:sz w:val="22"/>
          <w:szCs w:val="22"/>
          <w:lang w:val="en-US"/>
        </w:rPr>
      </w:pPr>
      <w:r w:rsidRPr="00B12BC7">
        <w:rPr>
          <w:rFonts w:ascii="Arial" w:eastAsia="Times New Roman" w:hAnsi="Arial" w:cs="Arial"/>
          <w:b/>
          <w:bCs/>
          <w:sz w:val="22"/>
          <w:szCs w:val="22"/>
          <w:lang w:val="en-US"/>
        </w:rPr>
        <w:t>GOOS Projects through IOCAFRICA</w:t>
      </w:r>
      <w:r w:rsidRPr="00B12BC7">
        <w:rPr>
          <w:rFonts w:ascii="Arial" w:eastAsia="Times New Roman" w:hAnsi="Arial" w:cs="Arial"/>
          <w:sz w:val="22"/>
          <w:szCs w:val="22"/>
          <w:lang w:val="en-US"/>
        </w:rPr>
        <w:t xml:space="preserve"> target the development and integration of ocean observing systems, improving Africa's ability to monitor, forecast, and respond to marine phenomena.</w:t>
      </w:r>
    </w:p>
    <w:p w14:paraId="693842EE" w14:textId="77777777" w:rsidR="00FC5BD5" w:rsidRPr="00B12BC7" w:rsidRDefault="00FC5BD5" w:rsidP="00FC5BD5">
      <w:pPr>
        <w:numPr>
          <w:ilvl w:val="0"/>
          <w:numId w:val="25"/>
        </w:numPr>
        <w:tabs>
          <w:tab w:val="clear" w:pos="567"/>
          <w:tab w:val="clear" w:pos="720"/>
          <w:tab w:val="num" w:pos="1080"/>
        </w:tabs>
        <w:snapToGrid/>
        <w:spacing w:before="100" w:beforeAutospacing="1" w:after="100" w:afterAutospacing="1"/>
        <w:ind w:left="1350"/>
        <w:rPr>
          <w:rFonts w:ascii="Arial" w:eastAsia="Times New Roman" w:hAnsi="Arial" w:cs="Arial"/>
          <w:sz w:val="22"/>
          <w:szCs w:val="22"/>
          <w:lang w:val="en-US"/>
        </w:rPr>
      </w:pPr>
      <w:r w:rsidRPr="00B12BC7">
        <w:rPr>
          <w:rFonts w:ascii="Arial" w:eastAsia="Times New Roman" w:hAnsi="Arial" w:cs="Arial"/>
          <w:b/>
          <w:bCs/>
          <w:sz w:val="22"/>
          <w:szCs w:val="22"/>
          <w:lang w:val="en-US"/>
        </w:rPr>
        <w:t xml:space="preserve">Africa - Ocean </w:t>
      </w:r>
      <w:proofErr w:type="spellStart"/>
      <w:r w:rsidRPr="00B12BC7">
        <w:rPr>
          <w:rFonts w:ascii="Arial" w:eastAsia="Times New Roman" w:hAnsi="Arial" w:cs="Arial"/>
          <w:b/>
          <w:bCs/>
          <w:sz w:val="22"/>
          <w:szCs w:val="22"/>
          <w:lang w:val="en-US"/>
        </w:rPr>
        <w:t>InfoHub</w:t>
      </w:r>
      <w:proofErr w:type="spellEnd"/>
      <w:r w:rsidRPr="00B12BC7">
        <w:rPr>
          <w:rFonts w:ascii="Arial" w:eastAsia="Times New Roman" w:hAnsi="Arial" w:cs="Arial"/>
          <w:sz w:val="22"/>
          <w:szCs w:val="22"/>
          <w:lang w:val="en-US"/>
        </w:rPr>
        <w:t xml:space="preserve"> addresses the data and information needs by linking African institutions to the global digital ecosystem of ocean science.</w:t>
      </w:r>
    </w:p>
    <w:p w14:paraId="2E6C99BA" w14:textId="77777777" w:rsidR="00FC5BD5" w:rsidRPr="00B12BC7" w:rsidRDefault="00FC5BD5" w:rsidP="00FC5BD5">
      <w:pPr>
        <w:numPr>
          <w:ilvl w:val="0"/>
          <w:numId w:val="25"/>
        </w:numPr>
        <w:tabs>
          <w:tab w:val="clear" w:pos="567"/>
          <w:tab w:val="clear" w:pos="720"/>
          <w:tab w:val="num" w:pos="1080"/>
        </w:tabs>
        <w:snapToGrid/>
        <w:spacing w:before="100" w:beforeAutospacing="1" w:after="100" w:afterAutospacing="1"/>
        <w:ind w:left="1350"/>
        <w:rPr>
          <w:rFonts w:ascii="Arial" w:eastAsia="Times New Roman" w:hAnsi="Arial" w:cs="Arial"/>
          <w:sz w:val="22"/>
          <w:szCs w:val="22"/>
          <w:lang w:val="en-US"/>
        </w:rPr>
      </w:pPr>
      <w:r w:rsidRPr="00B12BC7">
        <w:rPr>
          <w:rFonts w:ascii="Arial" w:eastAsia="Times New Roman" w:hAnsi="Arial" w:cs="Arial"/>
          <w:b/>
          <w:bCs/>
          <w:sz w:val="22"/>
          <w:szCs w:val="22"/>
          <w:lang w:val="en-US"/>
        </w:rPr>
        <w:t>Climate Change Adaptation</w:t>
      </w:r>
      <w:r w:rsidRPr="00B12BC7">
        <w:rPr>
          <w:rFonts w:ascii="Arial" w:eastAsia="Times New Roman" w:hAnsi="Arial" w:cs="Arial"/>
          <w:sz w:val="22"/>
          <w:szCs w:val="22"/>
          <w:lang w:val="en-US"/>
        </w:rPr>
        <w:t xml:space="preserve"> responds to growing threats to Africa's marine ecosystems by fostering scientific assessments, policy frameworks, and community resilience strategies.</w:t>
      </w:r>
    </w:p>
    <w:p w14:paraId="17523250" w14:textId="77777777" w:rsidR="00FC5BD5" w:rsidRPr="00B12BC7" w:rsidRDefault="00FC5BD5" w:rsidP="00FC5BD5">
      <w:pPr>
        <w:numPr>
          <w:ilvl w:val="0"/>
          <w:numId w:val="25"/>
        </w:numPr>
        <w:tabs>
          <w:tab w:val="clear" w:pos="567"/>
          <w:tab w:val="clear" w:pos="720"/>
          <w:tab w:val="num" w:pos="1080"/>
        </w:tabs>
        <w:snapToGrid/>
        <w:spacing w:before="100" w:beforeAutospacing="1" w:after="100" w:afterAutospacing="1"/>
        <w:ind w:left="1350"/>
        <w:rPr>
          <w:rFonts w:ascii="Arial" w:eastAsia="Times New Roman" w:hAnsi="Arial" w:cs="Arial"/>
          <w:sz w:val="22"/>
          <w:szCs w:val="22"/>
          <w:lang w:val="en-US"/>
        </w:rPr>
      </w:pPr>
      <w:r w:rsidRPr="00B12BC7">
        <w:rPr>
          <w:rFonts w:ascii="Arial" w:eastAsia="Times New Roman" w:hAnsi="Arial" w:cs="Arial"/>
          <w:b/>
          <w:bCs/>
          <w:sz w:val="22"/>
          <w:szCs w:val="22"/>
          <w:lang w:val="en-US"/>
        </w:rPr>
        <w:t>IOCAFRICA Governance &amp; Coordination</w:t>
      </w:r>
      <w:r w:rsidRPr="00B12BC7">
        <w:rPr>
          <w:rFonts w:ascii="Arial" w:eastAsia="Times New Roman" w:hAnsi="Arial" w:cs="Arial"/>
          <w:sz w:val="22"/>
          <w:szCs w:val="22"/>
          <w:lang w:val="en-US"/>
        </w:rPr>
        <w:t xml:space="preserve"> ensures operational effectiveness, stakeholder coordination, and institutional leadership across the Sub-Commission.</w:t>
      </w:r>
    </w:p>
    <w:p w14:paraId="4760F450" w14:textId="77777777" w:rsidR="00FC5BD5" w:rsidRPr="00B12BC7" w:rsidRDefault="00FC5BD5" w:rsidP="00FC5BD5">
      <w:pPr>
        <w:numPr>
          <w:ilvl w:val="0"/>
          <w:numId w:val="25"/>
        </w:numPr>
        <w:tabs>
          <w:tab w:val="clear" w:pos="567"/>
          <w:tab w:val="clear" w:pos="720"/>
          <w:tab w:val="num" w:pos="1080"/>
        </w:tabs>
        <w:snapToGrid/>
        <w:spacing w:before="100" w:beforeAutospacing="1" w:after="100" w:afterAutospacing="1"/>
        <w:ind w:left="1350"/>
        <w:rPr>
          <w:rFonts w:ascii="Arial" w:eastAsia="Times New Roman" w:hAnsi="Arial" w:cs="Arial"/>
          <w:sz w:val="22"/>
          <w:szCs w:val="22"/>
          <w:lang w:val="en-US"/>
        </w:rPr>
      </w:pPr>
      <w:r w:rsidRPr="00B12BC7">
        <w:rPr>
          <w:rFonts w:ascii="Arial" w:eastAsia="Times New Roman" w:hAnsi="Arial" w:cs="Arial"/>
          <w:b/>
          <w:bCs/>
          <w:sz w:val="22"/>
          <w:szCs w:val="22"/>
          <w:lang w:val="en-US"/>
        </w:rPr>
        <w:t>Capacity Development for Marine Science</w:t>
      </w:r>
      <w:r w:rsidRPr="00B12BC7">
        <w:rPr>
          <w:rFonts w:ascii="Arial" w:eastAsia="Times New Roman" w:hAnsi="Arial" w:cs="Arial"/>
          <w:sz w:val="22"/>
          <w:szCs w:val="22"/>
          <w:lang w:val="en-US"/>
        </w:rPr>
        <w:t xml:space="preserve"> is core to addressing skill gaps across the region, delivering hands-on trainings and mentoring for scientists and ocean professionals.</w:t>
      </w:r>
    </w:p>
    <w:p w14:paraId="6D898550" w14:textId="77777777" w:rsidR="00FC5BD5" w:rsidRPr="00B12BC7" w:rsidRDefault="00FC5BD5" w:rsidP="00FC5BD5">
      <w:pPr>
        <w:numPr>
          <w:ilvl w:val="0"/>
          <w:numId w:val="25"/>
        </w:numPr>
        <w:tabs>
          <w:tab w:val="clear" w:pos="567"/>
          <w:tab w:val="clear" w:pos="720"/>
          <w:tab w:val="num" w:pos="1080"/>
        </w:tabs>
        <w:snapToGrid/>
        <w:spacing w:before="100" w:beforeAutospacing="1" w:after="100" w:afterAutospacing="1"/>
        <w:ind w:left="1350"/>
        <w:rPr>
          <w:rFonts w:ascii="Arial" w:eastAsia="Times New Roman" w:hAnsi="Arial" w:cs="Arial"/>
          <w:sz w:val="22"/>
          <w:szCs w:val="22"/>
          <w:lang w:val="en-US"/>
        </w:rPr>
      </w:pPr>
      <w:r w:rsidRPr="00B12BC7">
        <w:rPr>
          <w:rFonts w:ascii="Arial" w:eastAsia="Times New Roman" w:hAnsi="Arial" w:cs="Arial"/>
          <w:b/>
          <w:bCs/>
          <w:sz w:val="22"/>
          <w:szCs w:val="22"/>
          <w:lang w:val="en-US"/>
        </w:rPr>
        <w:t>Ocean Literacy (IP2)</w:t>
      </w:r>
      <w:r w:rsidRPr="00B12BC7">
        <w:rPr>
          <w:rFonts w:ascii="Arial" w:eastAsia="Times New Roman" w:hAnsi="Arial" w:cs="Arial"/>
          <w:sz w:val="22"/>
          <w:szCs w:val="22"/>
          <w:lang w:val="en-US"/>
        </w:rPr>
        <w:t xml:space="preserve"> enhances public awareness, education, and engagement with ocean sustainability in Africa.</w:t>
      </w:r>
    </w:p>
    <w:p w14:paraId="4FCC4F9D" w14:textId="47FAD597" w:rsidR="00FC5BD5" w:rsidRPr="00FC5BD5" w:rsidRDefault="00FC5BD5" w:rsidP="00FC5BD5">
      <w:pPr>
        <w:pStyle w:val="ListParagraph"/>
        <w:numPr>
          <w:ilvl w:val="0"/>
          <w:numId w:val="24"/>
        </w:numPr>
        <w:spacing w:before="100" w:beforeAutospacing="1" w:after="100" w:afterAutospacing="1"/>
        <w:rPr>
          <w:rFonts w:ascii="Arial" w:eastAsia="Times New Roman" w:hAnsi="Arial" w:cs="Arial"/>
          <w:sz w:val="22"/>
          <w:szCs w:val="22"/>
          <w:lang w:val="en-US"/>
        </w:rPr>
      </w:pPr>
      <w:r w:rsidRPr="00FC5BD5">
        <w:rPr>
          <w:rFonts w:ascii="Arial" w:eastAsia="Times New Roman" w:hAnsi="Arial" w:cs="Arial"/>
          <w:sz w:val="22"/>
          <w:szCs w:val="22"/>
          <w:lang w:val="en-US"/>
        </w:rPr>
        <w:t>The budget was distributed across six key priority areas:</w:t>
      </w:r>
    </w:p>
    <w:p w14:paraId="6C17161F" w14:textId="5DFBF0DE" w:rsidR="00FC5BD5" w:rsidRPr="00B12BC7" w:rsidRDefault="00FC5BD5" w:rsidP="00FC5BD5">
      <w:pPr>
        <w:spacing w:before="100" w:beforeAutospacing="1" w:after="100" w:afterAutospacing="1"/>
        <w:outlineLvl w:val="2"/>
        <w:rPr>
          <w:rFonts w:ascii="Arial" w:eastAsia="Times New Roman" w:hAnsi="Arial" w:cs="Arial"/>
          <w:b/>
          <w:bCs/>
          <w:sz w:val="22"/>
          <w:szCs w:val="22"/>
          <w:lang w:val="en-US"/>
        </w:rPr>
      </w:pPr>
      <w:r>
        <w:rPr>
          <w:rFonts w:ascii="Arial" w:eastAsia="Times New Roman" w:hAnsi="Arial" w:cs="Arial"/>
          <w:b/>
          <w:bCs/>
          <w:sz w:val="22"/>
          <w:szCs w:val="22"/>
          <w:lang w:val="en-US"/>
        </w:rPr>
        <w:t>Table 1</w:t>
      </w:r>
      <w:r w:rsidRPr="00B12BC7">
        <w:rPr>
          <w:rFonts w:ascii="Arial" w:eastAsia="Times New Roman" w:hAnsi="Arial" w:cs="Arial"/>
          <w:b/>
          <w:bCs/>
          <w:sz w:val="22"/>
          <w:szCs w:val="22"/>
          <w:lang w:val="en-US"/>
        </w:rPr>
        <w:t>: Budget Allocation by Theme</w:t>
      </w:r>
      <w:r>
        <w:rPr>
          <w:rFonts w:ascii="Arial" w:eastAsia="Times New Roman" w:hAnsi="Arial" w:cs="Arial"/>
          <w:b/>
          <w:bCs/>
          <w:sz w:val="22"/>
          <w:szCs w:val="22"/>
          <w:lang w:val="en-US"/>
        </w:rPr>
        <w:t>, including % of total budget</w:t>
      </w:r>
    </w:p>
    <w:tbl>
      <w:tblPr>
        <w:tblStyle w:val="GridTable1Light-Accent1"/>
        <w:tblW w:w="0" w:type="auto"/>
        <w:jc w:val="center"/>
        <w:tblLook w:val="04A0" w:firstRow="1" w:lastRow="0" w:firstColumn="1" w:lastColumn="0" w:noHBand="0" w:noVBand="1"/>
      </w:tblPr>
      <w:tblGrid>
        <w:gridCol w:w="4196"/>
        <w:gridCol w:w="1516"/>
        <w:gridCol w:w="1916"/>
      </w:tblGrid>
      <w:tr w:rsidR="00FC5BD5" w:rsidRPr="00B12BC7" w14:paraId="5B03E5A4" w14:textId="77777777" w:rsidTr="00FC5BD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CB8862B" w14:textId="77777777" w:rsidR="00FC5BD5" w:rsidRPr="00B12BC7" w:rsidRDefault="00FC5BD5" w:rsidP="002C224F">
            <w:pPr>
              <w:jc w:val="center"/>
              <w:rPr>
                <w:rFonts w:ascii="Arial" w:eastAsia="Times New Roman" w:hAnsi="Arial" w:cs="Arial"/>
                <w:sz w:val="20"/>
                <w:szCs w:val="20"/>
                <w:lang w:val="en-US"/>
              </w:rPr>
            </w:pPr>
            <w:r w:rsidRPr="00B12BC7">
              <w:rPr>
                <w:rFonts w:ascii="Arial" w:eastAsia="Times New Roman" w:hAnsi="Arial" w:cs="Arial"/>
                <w:sz w:val="20"/>
                <w:szCs w:val="20"/>
                <w:lang w:val="en-US"/>
              </w:rPr>
              <w:t>Theme</w:t>
            </w:r>
          </w:p>
        </w:tc>
        <w:tc>
          <w:tcPr>
            <w:tcW w:w="0" w:type="auto"/>
            <w:hideMark/>
          </w:tcPr>
          <w:p w14:paraId="5DFFF078" w14:textId="77777777" w:rsidR="00FC5BD5" w:rsidRPr="00B12BC7" w:rsidRDefault="00FC5BD5" w:rsidP="002C224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B12BC7">
              <w:rPr>
                <w:rFonts w:ascii="Arial" w:eastAsia="Times New Roman" w:hAnsi="Arial" w:cs="Arial"/>
                <w:sz w:val="20"/>
                <w:szCs w:val="20"/>
                <w:lang w:val="en-US"/>
              </w:rPr>
              <w:t>Budget (USD)</w:t>
            </w:r>
          </w:p>
        </w:tc>
        <w:tc>
          <w:tcPr>
            <w:tcW w:w="0" w:type="auto"/>
            <w:hideMark/>
          </w:tcPr>
          <w:p w14:paraId="3EB9050F" w14:textId="77777777" w:rsidR="00FC5BD5" w:rsidRPr="00B12BC7" w:rsidRDefault="00FC5BD5" w:rsidP="002C224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B12BC7">
              <w:rPr>
                <w:rFonts w:ascii="Arial" w:eastAsia="Times New Roman" w:hAnsi="Arial" w:cs="Arial"/>
                <w:sz w:val="20"/>
                <w:szCs w:val="20"/>
                <w:lang w:val="en-US"/>
              </w:rPr>
              <w:t>% of Total Budget</w:t>
            </w:r>
          </w:p>
        </w:tc>
      </w:tr>
      <w:tr w:rsidR="00FC5BD5" w:rsidRPr="00B12BC7" w14:paraId="4516323C" w14:textId="77777777" w:rsidTr="00FC5BD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F8DB293" w14:textId="77777777" w:rsidR="00FC5BD5" w:rsidRPr="00B12BC7" w:rsidRDefault="00FC5BD5" w:rsidP="002C224F">
            <w:pPr>
              <w:rPr>
                <w:rFonts w:ascii="Arial" w:eastAsia="Times New Roman" w:hAnsi="Arial" w:cs="Arial"/>
                <w:sz w:val="20"/>
                <w:szCs w:val="20"/>
                <w:lang w:val="en-US"/>
              </w:rPr>
            </w:pPr>
            <w:r w:rsidRPr="00B12BC7">
              <w:rPr>
                <w:rFonts w:ascii="Arial" w:eastAsia="Times New Roman" w:hAnsi="Arial" w:cs="Arial"/>
                <w:sz w:val="20"/>
                <w:szCs w:val="20"/>
                <w:lang w:val="en-US"/>
              </w:rPr>
              <w:t>GOOS Projects through IOCAFRICA</w:t>
            </w:r>
          </w:p>
        </w:tc>
        <w:tc>
          <w:tcPr>
            <w:tcW w:w="0" w:type="auto"/>
            <w:hideMark/>
          </w:tcPr>
          <w:p w14:paraId="3A087DC1"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B12BC7">
              <w:rPr>
                <w:rFonts w:ascii="Arial" w:eastAsia="Times New Roman" w:hAnsi="Arial" w:cs="Arial"/>
                <w:sz w:val="20"/>
                <w:szCs w:val="20"/>
                <w:lang w:val="en-US"/>
              </w:rPr>
              <w:t>109,328</w:t>
            </w:r>
          </w:p>
        </w:tc>
        <w:tc>
          <w:tcPr>
            <w:tcW w:w="0" w:type="auto"/>
            <w:hideMark/>
          </w:tcPr>
          <w:p w14:paraId="72CD3279"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B12BC7">
              <w:rPr>
                <w:rFonts w:ascii="Arial" w:eastAsia="Times New Roman" w:hAnsi="Arial" w:cs="Arial"/>
                <w:sz w:val="20"/>
                <w:szCs w:val="20"/>
                <w:lang w:val="en-US"/>
              </w:rPr>
              <w:t>11.7%</w:t>
            </w:r>
          </w:p>
        </w:tc>
      </w:tr>
      <w:tr w:rsidR="00FC5BD5" w:rsidRPr="00B12BC7" w14:paraId="7FB635B2" w14:textId="77777777" w:rsidTr="00FC5BD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F91FF62" w14:textId="77777777" w:rsidR="00FC5BD5" w:rsidRPr="00B12BC7" w:rsidRDefault="00FC5BD5" w:rsidP="002C224F">
            <w:pPr>
              <w:rPr>
                <w:rFonts w:ascii="Arial" w:eastAsia="Times New Roman" w:hAnsi="Arial" w:cs="Arial"/>
                <w:sz w:val="20"/>
                <w:szCs w:val="20"/>
                <w:lang w:val="en-US"/>
              </w:rPr>
            </w:pPr>
            <w:r w:rsidRPr="00B12BC7">
              <w:rPr>
                <w:rFonts w:ascii="Arial" w:eastAsia="Times New Roman" w:hAnsi="Arial" w:cs="Arial"/>
                <w:sz w:val="20"/>
                <w:szCs w:val="20"/>
                <w:lang w:val="en-US"/>
              </w:rPr>
              <w:t xml:space="preserve">Africa - Ocean </w:t>
            </w:r>
            <w:proofErr w:type="spellStart"/>
            <w:r w:rsidRPr="00B12BC7">
              <w:rPr>
                <w:rFonts w:ascii="Arial" w:eastAsia="Times New Roman" w:hAnsi="Arial" w:cs="Arial"/>
                <w:sz w:val="20"/>
                <w:szCs w:val="20"/>
                <w:lang w:val="en-US"/>
              </w:rPr>
              <w:t>InfoHub</w:t>
            </w:r>
            <w:proofErr w:type="spellEnd"/>
          </w:p>
        </w:tc>
        <w:tc>
          <w:tcPr>
            <w:tcW w:w="0" w:type="auto"/>
            <w:hideMark/>
          </w:tcPr>
          <w:p w14:paraId="1EFF5FC5"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B12BC7">
              <w:rPr>
                <w:rFonts w:ascii="Arial" w:eastAsia="Times New Roman" w:hAnsi="Arial" w:cs="Arial"/>
                <w:sz w:val="20"/>
                <w:szCs w:val="20"/>
                <w:lang w:val="en-US"/>
              </w:rPr>
              <w:t>150,000</w:t>
            </w:r>
          </w:p>
        </w:tc>
        <w:tc>
          <w:tcPr>
            <w:tcW w:w="0" w:type="auto"/>
            <w:hideMark/>
          </w:tcPr>
          <w:p w14:paraId="4609C422"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B12BC7">
              <w:rPr>
                <w:rFonts w:ascii="Arial" w:eastAsia="Times New Roman" w:hAnsi="Arial" w:cs="Arial"/>
                <w:sz w:val="20"/>
                <w:szCs w:val="20"/>
                <w:lang w:val="en-US"/>
              </w:rPr>
              <w:t>16.0%</w:t>
            </w:r>
          </w:p>
        </w:tc>
      </w:tr>
      <w:tr w:rsidR="00FC5BD5" w:rsidRPr="00B12BC7" w14:paraId="6E5BC2F9" w14:textId="77777777" w:rsidTr="00FC5BD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C36FCB5" w14:textId="77777777" w:rsidR="00FC5BD5" w:rsidRPr="00B12BC7" w:rsidRDefault="00FC5BD5" w:rsidP="002C224F">
            <w:pPr>
              <w:rPr>
                <w:rFonts w:ascii="Arial" w:eastAsia="Times New Roman" w:hAnsi="Arial" w:cs="Arial"/>
                <w:sz w:val="20"/>
                <w:szCs w:val="20"/>
                <w:lang w:val="en-US"/>
              </w:rPr>
            </w:pPr>
            <w:r w:rsidRPr="00B12BC7">
              <w:rPr>
                <w:rFonts w:ascii="Arial" w:eastAsia="Times New Roman" w:hAnsi="Arial" w:cs="Arial"/>
                <w:sz w:val="20"/>
                <w:szCs w:val="20"/>
                <w:lang w:val="en-US"/>
              </w:rPr>
              <w:t>Climate Change Adaptation</w:t>
            </w:r>
          </w:p>
        </w:tc>
        <w:tc>
          <w:tcPr>
            <w:tcW w:w="0" w:type="auto"/>
            <w:hideMark/>
          </w:tcPr>
          <w:p w14:paraId="348955CA"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B12BC7">
              <w:rPr>
                <w:rFonts w:ascii="Arial" w:eastAsia="Times New Roman" w:hAnsi="Arial" w:cs="Arial"/>
                <w:sz w:val="20"/>
                <w:szCs w:val="20"/>
                <w:lang w:val="en-US"/>
              </w:rPr>
              <w:t>93,037</w:t>
            </w:r>
          </w:p>
        </w:tc>
        <w:tc>
          <w:tcPr>
            <w:tcW w:w="0" w:type="auto"/>
            <w:hideMark/>
          </w:tcPr>
          <w:p w14:paraId="13ACFC67"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B12BC7">
              <w:rPr>
                <w:rFonts w:ascii="Arial" w:eastAsia="Times New Roman" w:hAnsi="Arial" w:cs="Arial"/>
                <w:sz w:val="20"/>
                <w:szCs w:val="20"/>
                <w:lang w:val="en-US"/>
              </w:rPr>
              <w:t>9.9%</w:t>
            </w:r>
          </w:p>
        </w:tc>
      </w:tr>
      <w:tr w:rsidR="00FC5BD5" w:rsidRPr="00B12BC7" w14:paraId="309A8554" w14:textId="77777777" w:rsidTr="00FC5BD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153B634" w14:textId="77777777" w:rsidR="00FC5BD5" w:rsidRPr="00B12BC7" w:rsidRDefault="00FC5BD5" w:rsidP="002C224F">
            <w:pPr>
              <w:rPr>
                <w:rFonts w:ascii="Arial" w:eastAsia="Times New Roman" w:hAnsi="Arial" w:cs="Arial"/>
                <w:sz w:val="20"/>
                <w:szCs w:val="20"/>
                <w:lang w:val="en-US"/>
              </w:rPr>
            </w:pPr>
            <w:r w:rsidRPr="00B12BC7">
              <w:rPr>
                <w:rFonts w:ascii="Arial" w:eastAsia="Times New Roman" w:hAnsi="Arial" w:cs="Arial"/>
                <w:sz w:val="20"/>
                <w:szCs w:val="20"/>
                <w:lang w:val="en-US"/>
              </w:rPr>
              <w:t>Governance &amp; Coordination</w:t>
            </w:r>
          </w:p>
        </w:tc>
        <w:tc>
          <w:tcPr>
            <w:tcW w:w="0" w:type="auto"/>
            <w:hideMark/>
          </w:tcPr>
          <w:p w14:paraId="1381CA86"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B12BC7">
              <w:rPr>
                <w:rFonts w:ascii="Arial" w:eastAsia="Times New Roman" w:hAnsi="Arial" w:cs="Arial"/>
                <w:sz w:val="20"/>
                <w:szCs w:val="20"/>
                <w:lang w:val="en-US"/>
              </w:rPr>
              <w:t>80,000</w:t>
            </w:r>
          </w:p>
        </w:tc>
        <w:tc>
          <w:tcPr>
            <w:tcW w:w="0" w:type="auto"/>
            <w:hideMark/>
          </w:tcPr>
          <w:p w14:paraId="75434427"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B12BC7">
              <w:rPr>
                <w:rFonts w:ascii="Arial" w:eastAsia="Times New Roman" w:hAnsi="Arial" w:cs="Arial"/>
                <w:sz w:val="20"/>
                <w:szCs w:val="20"/>
                <w:lang w:val="en-US"/>
              </w:rPr>
              <w:t>8.5%</w:t>
            </w:r>
          </w:p>
        </w:tc>
      </w:tr>
      <w:tr w:rsidR="00FC5BD5" w:rsidRPr="00B12BC7" w14:paraId="34985CC6" w14:textId="77777777" w:rsidTr="00FC5BD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F9B66B" w14:textId="77777777" w:rsidR="00FC5BD5" w:rsidRPr="00B12BC7" w:rsidRDefault="00FC5BD5" w:rsidP="002C224F">
            <w:pPr>
              <w:rPr>
                <w:rFonts w:ascii="Arial" w:eastAsia="Times New Roman" w:hAnsi="Arial" w:cs="Arial"/>
                <w:sz w:val="20"/>
                <w:szCs w:val="20"/>
                <w:lang w:val="en-US"/>
              </w:rPr>
            </w:pPr>
            <w:r w:rsidRPr="00B12BC7">
              <w:rPr>
                <w:rFonts w:ascii="Arial" w:eastAsia="Times New Roman" w:hAnsi="Arial" w:cs="Arial"/>
                <w:sz w:val="20"/>
                <w:szCs w:val="20"/>
                <w:lang w:val="en-US"/>
              </w:rPr>
              <w:t>Capacity Development for Marine Science</w:t>
            </w:r>
          </w:p>
        </w:tc>
        <w:tc>
          <w:tcPr>
            <w:tcW w:w="0" w:type="auto"/>
            <w:hideMark/>
          </w:tcPr>
          <w:p w14:paraId="30D7E49D"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B12BC7">
              <w:rPr>
                <w:rFonts w:ascii="Arial" w:eastAsia="Times New Roman" w:hAnsi="Arial" w:cs="Arial"/>
                <w:sz w:val="20"/>
                <w:szCs w:val="20"/>
                <w:lang w:val="en-US"/>
              </w:rPr>
              <w:t>434,944</w:t>
            </w:r>
          </w:p>
        </w:tc>
        <w:tc>
          <w:tcPr>
            <w:tcW w:w="0" w:type="auto"/>
            <w:hideMark/>
          </w:tcPr>
          <w:p w14:paraId="656A2849"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B12BC7">
              <w:rPr>
                <w:rFonts w:ascii="Arial" w:eastAsia="Times New Roman" w:hAnsi="Arial" w:cs="Arial"/>
                <w:sz w:val="20"/>
                <w:szCs w:val="20"/>
                <w:lang w:val="en-US"/>
              </w:rPr>
              <w:t>46.4%</w:t>
            </w:r>
          </w:p>
        </w:tc>
      </w:tr>
      <w:tr w:rsidR="00FC5BD5" w:rsidRPr="00B12BC7" w14:paraId="0CA7801A" w14:textId="77777777" w:rsidTr="00FC5BD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42BF31E" w14:textId="77777777" w:rsidR="00FC5BD5" w:rsidRPr="00B12BC7" w:rsidRDefault="00FC5BD5" w:rsidP="002C224F">
            <w:pPr>
              <w:rPr>
                <w:rFonts w:ascii="Arial" w:eastAsia="Times New Roman" w:hAnsi="Arial" w:cs="Arial"/>
                <w:sz w:val="20"/>
                <w:szCs w:val="20"/>
                <w:lang w:val="en-US"/>
              </w:rPr>
            </w:pPr>
            <w:r w:rsidRPr="00B12BC7">
              <w:rPr>
                <w:rFonts w:ascii="Arial" w:eastAsia="Times New Roman" w:hAnsi="Arial" w:cs="Arial"/>
                <w:sz w:val="20"/>
                <w:szCs w:val="20"/>
                <w:lang w:val="en-US"/>
              </w:rPr>
              <w:t>Ocean Literacy (IP2)</w:t>
            </w:r>
          </w:p>
        </w:tc>
        <w:tc>
          <w:tcPr>
            <w:tcW w:w="0" w:type="auto"/>
            <w:hideMark/>
          </w:tcPr>
          <w:p w14:paraId="351AA1E9"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B12BC7">
              <w:rPr>
                <w:rFonts w:ascii="Arial" w:eastAsia="Times New Roman" w:hAnsi="Arial" w:cs="Arial"/>
                <w:sz w:val="20"/>
                <w:szCs w:val="20"/>
                <w:lang w:val="en-US"/>
              </w:rPr>
              <w:t>70,000</w:t>
            </w:r>
          </w:p>
        </w:tc>
        <w:tc>
          <w:tcPr>
            <w:tcW w:w="0" w:type="auto"/>
            <w:hideMark/>
          </w:tcPr>
          <w:p w14:paraId="59C24395"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B12BC7">
              <w:rPr>
                <w:rFonts w:ascii="Arial" w:eastAsia="Times New Roman" w:hAnsi="Arial" w:cs="Arial"/>
                <w:sz w:val="20"/>
                <w:szCs w:val="20"/>
                <w:lang w:val="en-US"/>
              </w:rPr>
              <w:t>7.5%</w:t>
            </w:r>
          </w:p>
        </w:tc>
      </w:tr>
      <w:tr w:rsidR="00FC5BD5" w:rsidRPr="00B12BC7" w14:paraId="07C0F643" w14:textId="77777777" w:rsidTr="00FC5BD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0EA182D" w14:textId="77777777" w:rsidR="00FC5BD5" w:rsidRPr="00B12BC7" w:rsidRDefault="00FC5BD5" w:rsidP="002C224F">
            <w:pPr>
              <w:rPr>
                <w:rFonts w:ascii="Arial" w:eastAsia="Times New Roman" w:hAnsi="Arial" w:cs="Arial"/>
                <w:sz w:val="20"/>
                <w:szCs w:val="20"/>
                <w:lang w:val="en-US"/>
              </w:rPr>
            </w:pPr>
            <w:r w:rsidRPr="00B12BC7">
              <w:rPr>
                <w:rFonts w:ascii="Arial" w:eastAsia="Times New Roman" w:hAnsi="Arial" w:cs="Arial"/>
                <w:sz w:val="20"/>
                <w:szCs w:val="20"/>
                <w:lang w:val="en-US"/>
              </w:rPr>
              <w:t>Total</w:t>
            </w:r>
          </w:p>
        </w:tc>
        <w:tc>
          <w:tcPr>
            <w:tcW w:w="0" w:type="auto"/>
            <w:hideMark/>
          </w:tcPr>
          <w:p w14:paraId="7FAE28B2"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B12BC7">
              <w:rPr>
                <w:rFonts w:ascii="Arial" w:eastAsia="Times New Roman" w:hAnsi="Arial" w:cs="Arial"/>
                <w:b/>
                <w:bCs/>
                <w:sz w:val="20"/>
                <w:szCs w:val="20"/>
                <w:lang w:val="en-US"/>
              </w:rPr>
              <w:t>937,309</w:t>
            </w:r>
          </w:p>
        </w:tc>
        <w:tc>
          <w:tcPr>
            <w:tcW w:w="0" w:type="auto"/>
            <w:hideMark/>
          </w:tcPr>
          <w:p w14:paraId="575C3743"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B12BC7">
              <w:rPr>
                <w:rFonts w:ascii="Arial" w:eastAsia="Times New Roman" w:hAnsi="Arial" w:cs="Arial"/>
                <w:b/>
                <w:bCs/>
                <w:sz w:val="20"/>
                <w:szCs w:val="20"/>
                <w:lang w:val="en-US"/>
              </w:rPr>
              <w:t>100%</w:t>
            </w:r>
          </w:p>
        </w:tc>
      </w:tr>
    </w:tbl>
    <w:p w14:paraId="10B4118E" w14:textId="240E141E" w:rsidR="00FC5BD5" w:rsidRDefault="00FC5BD5" w:rsidP="00FC5BD5">
      <w:pPr>
        <w:pStyle w:val="ListParagraph"/>
        <w:numPr>
          <w:ilvl w:val="0"/>
          <w:numId w:val="24"/>
        </w:numPr>
        <w:spacing w:before="100" w:beforeAutospacing="1" w:after="100" w:afterAutospacing="1"/>
        <w:rPr>
          <w:rFonts w:ascii="Arial" w:eastAsia="Times New Roman" w:hAnsi="Arial" w:cs="Arial"/>
          <w:sz w:val="22"/>
          <w:szCs w:val="22"/>
          <w:lang w:val="en-US"/>
        </w:rPr>
      </w:pPr>
      <w:r w:rsidRPr="00FC5BD5">
        <w:rPr>
          <w:rFonts w:ascii="Arial" w:eastAsia="Times New Roman" w:hAnsi="Arial" w:cs="Arial"/>
          <w:sz w:val="22"/>
          <w:szCs w:val="22"/>
          <w:lang w:val="en-US"/>
        </w:rPr>
        <w:t>This distribution reflects the Sub-Commission’s strategic prioritization of capacity development as a foundational enabler across all IOCAFRICA operations, complemented by essential investment in observing systems, data access, adaptation, and outreach.</w:t>
      </w:r>
    </w:p>
    <w:p w14:paraId="14A4BF60" w14:textId="30E34599" w:rsidR="00FC5BD5" w:rsidRPr="00FC5BD5" w:rsidRDefault="00FC5BD5" w:rsidP="00FC5BD5">
      <w:pPr>
        <w:spacing w:before="100" w:beforeAutospacing="1" w:after="100" w:afterAutospacing="1"/>
        <w:ind w:left="360"/>
        <w:rPr>
          <w:rFonts w:ascii="Arial" w:eastAsia="Times New Roman" w:hAnsi="Arial" w:cs="Arial"/>
          <w:b/>
          <w:bCs/>
          <w:sz w:val="22"/>
          <w:szCs w:val="22"/>
          <w:lang w:val="en-US"/>
        </w:rPr>
      </w:pPr>
      <w:r w:rsidRPr="00FC5BD5">
        <w:rPr>
          <w:rFonts w:ascii="Arial" w:eastAsia="Times New Roman" w:hAnsi="Arial" w:cs="Arial"/>
          <w:b/>
          <w:bCs/>
          <w:sz w:val="22"/>
          <w:szCs w:val="22"/>
          <w:lang w:val="en-US"/>
        </w:rPr>
        <w:t xml:space="preserve">Table 2: </w:t>
      </w:r>
      <w:r w:rsidRPr="00B12BC7">
        <w:rPr>
          <w:rFonts w:ascii="Arial" w:eastAsia="Times New Roman" w:hAnsi="Arial" w:cs="Arial"/>
          <w:b/>
          <w:bCs/>
          <w:sz w:val="22"/>
          <w:szCs w:val="22"/>
          <w:lang w:val="en-US"/>
        </w:rPr>
        <w:t>Budget Allocation by Theme</w:t>
      </w:r>
    </w:p>
    <w:tbl>
      <w:tblPr>
        <w:tblStyle w:val="GridTable1Light-Accent1"/>
        <w:tblW w:w="0" w:type="auto"/>
        <w:jc w:val="center"/>
        <w:tblLook w:val="04A0" w:firstRow="1" w:lastRow="0" w:firstColumn="1" w:lastColumn="0" w:noHBand="0" w:noVBand="1"/>
      </w:tblPr>
      <w:tblGrid>
        <w:gridCol w:w="4484"/>
        <w:gridCol w:w="2539"/>
      </w:tblGrid>
      <w:tr w:rsidR="00FC5BD5" w:rsidRPr="00B12BC7" w14:paraId="54D922E7" w14:textId="77777777" w:rsidTr="00FC5BD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7122450" w14:textId="77777777" w:rsidR="00FC5BD5" w:rsidRPr="00B12BC7" w:rsidRDefault="00FC5BD5" w:rsidP="002C224F">
            <w:pPr>
              <w:jc w:val="center"/>
              <w:rPr>
                <w:rFonts w:ascii="Arial" w:eastAsia="Times New Roman" w:hAnsi="Arial" w:cs="Arial"/>
                <w:sz w:val="20"/>
                <w:szCs w:val="20"/>
                <w:lang w:val="en-US"/>
              </w:rPr>
            </w:pPr>
            <w:r w:rsidRPr="00B12BC7">
              <w:rPr>
                <w:rFonts w:ascii="Arial" w:eastAsia="Times New Roman" w:hAnsi="Arial" w:cs="Arial"/>
                <w:sz w:val="20"/>
                <w:szCs w:val="20"/>
                <w:lang w:val="en-US"/>
              </w:rPr>
              <w:t>Component</w:t>
            </w:r>
          </w:p>
        </w:tc>
        <w:tc>
          <w:tcPr>
            <w:tcW w:w="0" w:type="auto"/>
            <w:hideMark/>
          </w:tcPr>
          <w:p w14:paraId="3E0805F3" w14:textId="77777777" w:rsidR="00FC5BD5" w:rsidRPr="00B12BC7" w:rsidRDefault="00FC5BD5" w:rsidP="002C224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B12BC7">
              <w:rPr>
                <w:rFonts w:ascii="Arial" w:eastAsia="Times New Roman" w:hAnsi="Arial" w:cs="Arial"/>
                <w:sz w:val="20"/>
                <w:szCs w:val="20"/>
                <w:lang w:val="en-US"/>
              </w:rPr>
              <w:t>Budget Allocation (USD)</w:t>
            </w:r>
          </w:p>
        </w:tc>
      </w:tr>
      <w:tr w:rsidR="00FC5BD5" w:rsidRPr="00B12BC7" w14:paraId="457DBA7F" w14:textId="77777777" w:rsidTr="00FC5BD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1CD9C7" w14:textId="77777777" w:rsidR="00FC5BD5" w:rsidRPr="00B12BC7" w:rsidRDefault="00FC5BD5" w:rsidP="002C224F">
            <w:pPr>
              <w:rPr>
                <w:rFonts w:ascii="Arial" w:eastAsia="Times New Roman" w:hAnsi="Arial" w:cs="Arial"/>
                <w:sz w:val="20"/>
                <w:szCs w:val="20"/>
                <w:lang w:val="en-US"/>
              </w:rPr>
            </w:pPr>
            <w:r w:rsidRPr="00B12BC7">
              <w:rPr>
                <w:rFonts w:ascii="Arial" w:eastAsia="Times New Roman" w:hAnsi="Arial" w:cs="Arial"/>
                <w:sz w:val="20"/>
                <w:szCs w:val="20"/>
                <w:lang w:val="en-US"/>
              </w:rPr>
              <w:t>GOOS Projects through IOCAFRICA</w:t>
            </w:r>
          </w:p>
        </w:tc>
        <w:tc>
          <w:tcPr>
            <w:tcW w:w="0" w:type="auto"/>
            <w:hideMark/>
          </w:tcPr>
          <w:p w14:paraId="52DB634F"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B12BC7">
              <w:rPr>
                <w:rFonts w:ascii="Arial" w:eastAsia="Times New Roman" w:hAnsi="Arial" w:cs="Arial"/>
                <w:sz w:val="20"/>
                <w:szCs w:val="20"/>
                <w:lang w:val="en-US"/>
              </w:rPr>
              <w:t>109,328</w:t>
            </w:r>
          </w:p>
        </w:tc>
      </w:tr>
      <w:tr w:rsidR="00FC5BD5" w:rsidRPr="00B12BC7" w14:paraId="2DAE9499" w14:textId="77777777" w:rsidTr="00FC5BD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3686A17" w14:textId="77777777" w:rsidR="00FC5BD5" w:rsidRPr="00B12BC7" w:rsidRDefault="00FC5BD5" w:rsidP="002C224F">
            <w:pPr>
              <w:rPr>
                <w:rFonts w:ascii="Arial" w:eastAsia="Times New Roman" w:hAnsi="Arial" w:cs="Arial"/>
                <w:sz w:val="20"/>
                <w:szCs w:val="20"/>
                <w:lang w:val="en-US"/>
              </w:rPr>
            </w:pPr>
            <w:r w:rsidRPr="00B12BC7">
              <w:rPr>
                <w:rFonts w:ascii="Arial" w:eastAsia="Times New Roman" w:hAnsi="Arial" w:cs="Arial"/>
                <w:sz w:val="20"/>
                <w:szCs w:val="20"/>
                <w:lang w:val="en-US"/>
              </w:rPr>
              <w:t xml:space="preserve">Africa - Ocean </w:t>
            </w:r>
            <w:proofErr w:type="spellStart"/>
            <w:r w:rsidRPr="00B12BC7">
              <w:rPr>
                <w:rFonts w:ascii="Arial" w:eastAsia="Times New Roman" w:hAnsi="Arial" w:cs="Arial"/>
                <w:sz w:val="20"/>
                <w:szCs w:val="20"/>
                <w:lang w:val="en-US"/>
              </w:rPr>
              <w:t>InfoHub</w:t>
            </w:r>
            <w:proofErr w:type="spellEnd"/>
          </w:p>
        </w:tc>
        <w:tc>
          <w:tcPr>
            <w:tcW w:w="0" w:type="auto"/>
            <w:hideMark/>
          </w:tcPr>
          <w:p w14:paraId="57BAA090"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B12BC7">
              <w:rPr>
                <w:rFonts w:ascii="Arial" w:eastAsia="Times New Roman" w:hAnsi="Arial" w:cs="Arial"/>
                <w:sz w:val="20"/>
                <w:szCs w:val="20"/>
                <w:lang w:val="en-US"/>
              </w:rPr>
              <w:t>150,000</w:t>
            </w:r>
          </w:p>
        </w:tc>
      </w:tr>
      <w:tr w:rsidR="00FC5BD5" w:rsidRPr="00B12BC7" w14:paraId="336C6BCD" w14:textId="77777777" w:rsidTr="00FC5BD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D8774B8" w14:textId="77777777" w:rsidR="00FC5BD5" w:rsidRPr="00B12BC7" w:rsidRDefault="00FC5BD5" w:rsidP="002C224F">
            <w:pPr>
              <w:rPr>
                <w:rFonts w:ascii="Arial" w:eastAsia="Times New Roman" w:hAnsi="Arial" w:cs="Arial"/>
                <w:sz w:val="20"/>
                <w:szCs w:val="20"/>
                <w:lang w:val="en-US"/>
              </w:rPr>
            </w:pPr>
            <w:r w:rsidRPr="00B12BC7">
              <w:rPr>
                <w:rFonts w:ascii="Arial" w:eastAsia="Times New Roman" w:hAnsi="Arial" w:cs="Arial"/>
                <w:sz w:val="20"/>
                <w:szCs w:val="20"/>
                <w:lang w:val="en-US"/>
              </w:rPr>
              <w:t>Climate Change Adaptation in Coastal Zones</w:t>
            </w:r>
          </w:p>
        </w:tc>
        <w:tc>
          <w:tcPr>
            <w:tcW w:w="0" w:type="auto"/>
            <w:hideMark/>
          </w:tcPr>
          <w:p w14:paraId="70958717"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B12BC7">
              <w:rPr>
                <w:rFonts w:ascii="Arial" w:eastAsia="Times New Roman" w:hAnsi="Arial" w:cs="Arial"/>
                <w:sz w:val="20"/>
                <w:szCs w:val="20"/>
                <w:lang w:val="en-US"/>
              </w:rPr>
              <w:t>93,037</w:t>
            </w:r>
          </w:p>
        </w:tc>
      </w:tr>
      <w:tr w:rsidR="00FC5BD5" w:rsidRPr="00B12BC7" w14:paraId="1926FB1F" w14:textId="77777777" w:rsidTr="00FC5BD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170676B" w14:textId="77777777" w:rsidR="00FC5BD5" w:rsidRPr="00B12BC7" w:rsidRDefault="00FC5BD5" w:rsidP="002C224F">
            <w:pPr>
              <w:rPr>
                <w:rFonts w:ascii="Arial" w:eastAsia="Times New Roman" w:hAnsi="Arial" w:cs="Arial"/>
                <w:sz w:val="20"/>
                <w:szCs w:val="20"/>
                <w:lang w:val="en-US"/>
              </w:rPr>
            </w:pPr>
            <w:r w:rsidRPr="00B12BC7">
              <w:rPr>
                <w:rFonts w:ascii="Arial" w:eastAsia="Times New Roman" w:hAnsi="Arial" w:cs="Arial"/>
                <w:sz w:val="20"/>
                <w:szCs w:val="20"/>
                <w:lang w:val="en-US"/>
              </w:rPr>
              <w:t>IOCAFRICA Governance &amp; Coordination</w:t>
            </w:r>
          </w:p>
        </w:tc>
        <w:tc>
          <w:tcPr>
            <w:tcW w:w="0" w:type="auto"/>
            <w:hideMark/>
          </w:tcPr>
          <w:p w14:paraId="303C6CCF"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B12BC7">
              <w:rPr>
                <w:rFonts w:ascii="Arial" w:eastAsia="Times New Roman" w:hAnsi="Arial" w:cs="Arial"/>
                <w:sz w:val="20"/>
                <w:szCs w:val="20"/>
                <w:lang w:val="en-US"/>
              </w:rPr>
              <w:t>80,000</w:t>
            </w:r>
          </w:p>
        </w:tc>
      </w:tr>
      <w:tr w:rsidR="00FC5BD5" w:rsidRPr="00B12BC7" w14:paraId="25511C6B" w14:textId="77777777" w:rsidTr="00FC5BD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77C9767" w14:textId="77777777" w:rsidR="00FC5BD5" w:rsidRPr="00B12BC7" w:rsidRDefault="00FC5BD5" w:rsidP="002C224F">
            <w:pPr>
              <w:rPr>
                <w:rFonts w:ascii="Arial" w:eastAsia="Times New Roman" w:hAnsi="Arial" w:cs="Arial"/>
                <w:sz w:val="20"/>
                <w:szCs w:val="20"/>
                <w:lang w:val="en-US"/>
              </w:rPr>
            </w:pPr>
            <w:r w:rsidRPr="00B12BC7">
              <w:rPr>
                <w:rFonts w:ascii="Arial" w:eastAsia="Times New Roman" w:hAnsi="Arial" w:cs="Arial"/>
                <w:sz w:val="20"/>
                <w:szCs w:val="20"/>
                <w:lang w:val="en-US"/>
              </w:rPr>
              <w:t>Capacity Development for Marine Science</w:t>
            </w:r>
          </w:p>
        </w:tc>
        <w:tc>
          <w:tcPr>
            <w:tcW w:w="0" w:type="auto"/>
            <w:hideMark/>
          </w:tcPr>
          <w:p w14:paraId="51C8F44D"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B12BC7">
              <w:rPr>
                <w:rFonts w:ascii="Arial" w:eastAsia="Times New Roman" w:hAnsi="Arial" w:cs="Arial"/>
                <w:sz w:val="20"/>
                <w:szCs w:val="20"/>
                <w:lang w:val="en-US"/>
              </w:rPr>
              <w:t>434,944</w:t>
            </w:r>
          </w:p>
        </w:tc>
      </w:tr>
      <w:tr w:rsidR="00FC5BD5" w:rsidRPr="00B12BC7" w14:paraId="1A470A6D" w14:textId="77777777" w:rsidTr="00FC5BD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3BC04AC" w14:textId="77777777" w:rsidR="00FC5BD5" w:rsidRPr="00B12BC7" w:rsidRDefault="00FC5BD5" w:rsidP="002C224F">
            <w:pPr>
              <w:rPr>
                <w:rFonts w:ascii="Arial" w:eastAsia="Times New Roman" w:hAnsi="Arial" w:cs="Arial"/>
                <w:sz w:val="20"/>
                <w:szCs w:val="20"/>
                <w:lang w:val="en-US"/>
              </w:rPr>
            </w:pPr>
            <w:r w:rsidRPr="00B12BC7">
              <w:rPr>
                <w:rFonts w:ascii="Arial" w:eastAsia="Times New Roman" w:hAnsi="Arial" w:cs="Arial"/>
                <w:sz w:val="20"/>
                <w:szCs w:val="20"/>
                <w:lang w:val="en-US"/>
              </w:rPr>
              <w:t>IP2 (IOC) - Ocean Literacy Africa</w:t>
            </w:r>
          </w:p>
        </w:tc>
        <w:tc>
          <w:tcPr>
            <w:tcW w:w="0" w:type="auto"/>
            <w:hideMark/>
          </w:tcPr>
          <w:p w14:paraId="4F0BFF1E"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B12BC7">
              <w:rPr>
                <w:rFonts w:ascii="Arial" w:eastAsia="Times New Roman" w:hAnsi="Arial" w:cs="Arial"/>
                <w:sz w:val="20"/>
                <w:szCs w:val="20"/>
                <w:lang w:val="en-US"/>
              </w:rPr>
              <w:t>70,000</w:t>
            </w:r>
          </w:p>
        </w:tc>
      </w:tr>
      <w:tr w:rsidR="00FC5BD5" w:rsidRPr="00B12BC7" w14:paraId="2D703609" w14:textId="77777777" w:rsidTr="00FC5BD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67B9FC" w14:textId="77777777" w:rsidR="00FC5BD5" w:rsidRPr="00B12BC7" w:rsidRDefault="00FC5BD5" w:rsidP="002C224F">
            <w:pPr>
              <w:rPr>
                <w:rFonts w:ascii="Arial" w:eastAsia="Times New Roman" w:hAnsi="Arial" w:cs="Arial"/>
                <w:sz w:val="20"/>
                <w:szCs w:val="20"/>
                <w:lang w:val="en-US"/>
              </w:rPr>
            </w:pPr>
            <w:r w:rsidRPr="00B12BC7">
              <w:rPr>
                <w:rFonts w:ascii="Arial" w:eastAsia="Times New Roman" w:hAnsi="Arial" w:cs="Arial"/>
                <w:sz w:val="20"/>
                <w:szCs w:val="20"/>
                <w:lang w:val="en-US"/>
              </w:rPr>
              <w:t>Total</w:t>
            </w:r>
          </w:p>
        </w:tc>
        <w:tc>
          <w:tcPr>
            <w:tcW w:w="0" w:type="auto"/>
            <w:hideMark/>
          </w:tcPr>
          <w:p w14:paraId="5056CFD6"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B12BC7">
              <w:rPr>
                <w:rFonts w:ascii="Arial" w:eastAsia="Times New Roman" w:hAnsi="Arial" w:cs="Arial"/>
                <w:b/>
                <w:bCs/>
                <w:sz w:val="20"/>
                <w:szCs w:val="20"/>
                <w:lang w:val="en-US"/>
              </w:rPr>
              <w:t>937,309</w:t>
            </w:r>
          </w:p>
        </w:tc>
      </w:tr>
    </w:tbl>
    <w:p w14:paraId="44D5C352" w14:textId="77777777" w:rsidR="00FC5BD5" w:rsidRPr="00DD2ADB" w:rsidRDefault="00FC5BD5" w:rsidP="00FC5BD5">
      <w:pPr>
        <w:rPr>
          <w:rFonts w:ascii="Arial" w:eastAsia="Times New Roman" w:hAnsi="Arial" w:cs="Arial"/>
          <w:sz w:val="22"/>
          <w:szCs w:val="22"/>
          <w:lang w:val="en-US"/>
        </w:rPr>
      </w:pPr>
    </w:p>
    <w:p w14:paraId="57B308A3" w14:textId="77777777" w:rsidR="00FC5BD5" w:rsidRPr="00B12BC7" w:rsidRDefault="00FC5BD5" w:rsidP="00FC5BD5">
      <w:pPr>
        <w:rPr>
          <w:rFonts w:ascii="Arial" w:eastAsia="Times New Roman" w:hAnsi="Arial" w:cs="Arial"/>
          <w:sz w:val="22"/>
          <w:szCs w:val="22"/>
          <w:lang w:val="en-US"/>
        </w:rPr>
      </w:pPr>
    </w:p>
    <w:p w14:paraId="0A5F4BFB" w14:textId="77777777" w:rsidR="00FC5BD5" w:rsidRPr="00D46A56" w:rsidRDefault="00FC5BD5" w:rsidP="00FC5BD5">
      <w:pPr>
        <w:spacing w:before="100" w:beforeAutospacing="1" w:after="100" w:afterAutospacing="1"/>
        <w:outlineLvl w:val="0"/>
        <w:rPr>
          <w:rFonts w:ascii="Arial" w:eastAsia="Times New Roman" w:hAnsi="Arial" w:cs="Arial"/>
          <w:b/>
          <w:bCs/>
          <w:kern w:val="36"/>
          <w:sz w:val="22"/>
          <w:szCs w:val="22"/>
          <w:lang w:val="en-US"/>
        </w:rPr>
      </w:pPr>
      <w:r w:rsidRPr="00D46A56">
        <w:rPr>
          <w:rFonts w:ascii="Arial" w:eastAsia="Times New Roman" w:hAnsi="Arial" w:cs="Arial"/>
          <w:b/>
          <w:bCs/>
          <w:kern w:val="36"/>
          <w:sz w:val="22"/>
          <w:szCs w:val="22"/>
          <w:lang w:val="en-US"/>
        </w:rPr>
        <w:t>2. EXPENDITURE STATUS AS AT 31 FEBRUARY 2025</w:t>
      </w:r>
    </w:p>
    <w:tbl>
      <w:tblPr>
        <w:tblStyle w:val="TableGrid"/>
        <w:tblW w:w="0" w:type="auto"/>
        <w:tblLook w:val="04A0" w:firstRow="1" w:lastRow="0" w:firstColumn="1" w:lastColumn="0" w:noHBand="0" w:noVBand="1"/>
      </w:tblPr>
      <w:tblGrid>
        <w:gridCol w:w="3420"/>
        <w:gridCol w:w="2160"/>
      </w:tblGrid>
      <w:tr w:rsidR="00FC5BD5" w:rsidRPr="00D46A56" w14:paraId="50670524" w14:textId="77777777" w:rsidTr="002C224F">
        <w:tc>
          <w:tcPr>
            <w:tcW w:w="0" w:type="auto"/>
            <w:hideMark/>
          </w:tcPr>
          <w:p w14:paraId="04F28BD8" w14:textId="77777777" w:rsidR="00FC5BD5" w:rsidRPr="00D46A56" w:rsidRDefault="00FC5BD5" w:rsidP="002C224F">
            <w:pPr>
              <w:jc w:val="center"/>
              <w:rPr>
                <w:rFonts w:ascii="Arial" w:eastAsia="Times New Roman" w:hAnsi="Arial" w:cs="Arial"/>
                <w:b/>
                <w:bCs/>
                <w:sz w:val="22"/>
                <w:szCs w:val="22"/>
                <w:lang w:val="en-US"/>
              </w:rPr>
            </w:pPr>
            <w:r w:rsidRPr="00D46A56">
              <w:rPr>
                <w:rFonts w:ascii="Arial" w:eastAsia="Times New Roman" w:hAnsi="Arial" w:cs="Arial"/>
                <w:b/>
                <w:bCs/>
                <w:sz w:val="22"/>
                <w:szCs w:val="22"/>
                <w:lang w:val="en-US"/>
              </w:rPr>
              <w:lastRenderedPageBreak/>
              <w:t>Funding Source</w:t>
            </w:r>
          </w:p>
        </w:tc>
        <w:tc>
          <w:tcPr>
            <w:tcW w:w="0" w:type="auto"/>
            <w:hideMark/>
          </w:tcPr>
          <w:p w14:paraId="67EB7EA9" w14:textId="77777777" w:rsidR="00FC5BD5" w:rsidRPr="00D46A56" w:rsidRDefault="00FC5BD5" w:rsidP="002C224F">
            <w:pPr>
              <w:jc w:val="center"/>
              <w:rPr>
                <w:rFonts w:ascii="Arial" w:eastAsia="Times New Roman" w:hAnsi="Arial" w:cs="Arial"/>
                <w:b/>
                <w:bCs/>
                <w:sz w:val="22"/>
                <w:szCs w:val="22"/>
                <w:lang w:val="en-US"/>
              </w:rPr>
            </w:pPr>
            <w:r w:rsidRPr="00D46A56">
              <w:rPr>
                <w:rFonts w:ascii="Arial" w:eastAsia="Times New Roman" w:hAnsi="Arial" w:cs="Arial"/>
                <w:b/>
                <w:bCs/>
                <w:sz w:val="22"/>
                <w:szCs w:val="22"/>
                <w:lang w:val="en-US"/>
              </w:rPr>
              <w:t>Expenditure (USD)</w:t>
            </w:r>
          </w:p>
        </w:tc>
      </w:tr>
      <w:tr w:rsidR="00FC5BD5" w:rsidRPr="00D46A56" w14:paraId="34E9BC3C" w14:textId="77777777" w:rsidTr="002C224F">
        <w:tc>
          <w:tcPr>
            <w:tcW w:w="0" w:type="auto"/>
            <w:hideMark/>
          </w:tcPr>
          <w:p w14:paraId="1B3D1790" w14:textId="77777777" w:rsidR="00FC5BD5" w:rsidRPr="00D46A56" w:rsidRDefault="00FC5BD5" w:rsidP="002C224F">
            <w:pPr>
              <w:rPr>
                <w:rFonts w:ascii="Arial" w:eastAsia="Times New Roman" w:hAnsi="Arial" w:cs="Arial"/>
                <w:sz w:val="22"/>
                <w:szCs w:val="22"/>
                <w:lang w:val="en-US"/>
              </w:rPr>
            </w:pPr>
            <w:r w:rsidRPr="00D46A56">
              <w:rPr>
                <w:rFonts w:ascii="Arial" w:eastAsia="Times New Roman" w:hAnsi="Arial" w:cs="Arial"/>
                <w:sz w:val="22"/>
                <w:szCs w:val="22"/>
                <w:lang w:val="en-US"/>
              </w:rPr>
              <w:t xml:space="preserve">Regular </w:t>
            </w:r>
            <w:proofErr w:type="spellStart"/>
            <w:r w:rsidRPr="00D46A56">
              <w:rPr>
                <w:rFonts w:ascii="Arial" w:eastAsia="Times New Roman" w:hAnsi="Arial" w:cs="Arial"/>
                <w:sz w:val="22"/>
                <w:szCs w:val="22"/>
                <w:lang w:val="en-US"/>
              </w:rPr>
              <w:t>Programme</w:t>
            </w:r>
            <w:proofErr w:type="spellEnd"/>
            <w:r w:rsidRPr="00D46A56">
              <w:rPr>
                <w:rFonts w:ascii="Arial" w:eastAsia="Times New Roman" w:hAnsi="Arial" w:cs="Arial"/>
                <w:sz w:val="22"/>
                <w:szCs w:val="22"/>
                <w:lang w:val="en-US"/>
              </w:rPr>
              <w:t xml:space="preserve"> (RP)</w:t>
            </w:r>
          </w:p>
        </w:tc>
        <w:tc>
          <w:tcPr>
            <w:tcW w:w="0" w:type="auto"/>
            <w:hideMark/>
          </w:tcPr>
          <w:p w14:paraId="11BDAEDB" w14:textId="77777777" w:rsidR="00FC5BD5" w:rsidRPr="00D46A56" w:rsidRDefault="00FC5BD5" w:rsidP="002C224F">
            <w:pPr>
              <w:rPr>
                <w:rFonts w:ascii="Arial" w:eastAsia="Times New Roman" w:hAnsi="Arial" w:cs="Arial"/>
                <w:sz w:val="22"/>
                <w:szCs w:val="22"/>
                <w:lang w:val="en-US"/>
              </w:rPr>
            </w:pPr>
            <w:r w:rsidRPr="00D46A56">
              <w:rPr>
                <w:rFonts w:ascii="Arial" w:eastAsia="Times New Roman" w:hAnsi="Arial" w:cs="Arial"/>
                <w:sz w:val="22"/>
                <w:szCs w:val="22"/>
                <w:lang w:val="en-US"/>
              </w:rPr>
              <w:t>270,507.94</w:t>
            </w:r>
          </w:p>
        </w:tc>
      </w:tr>
      <w:tr w:rsidR="00FC5BD5" w:rsidRPr="00D46A56" w14:paraId="420CEE05" w14:textId="77777777" w:rsidTr="002C224F">
        <w:tc>
          <w:tcPr>
            <w:tcW w:w="0" w:type="auto"/>
            <w:hideMark/>
          </w:tcPr>
          <w:p w14:paraId="05E717E0" w14:textId="77777777" w:rsidR="00FC5BD5" w:rsidRPr="00D46A56" w:rsidRDefault="00FC5BD5" w:rsidP="002C224F">
            <w:pPr>
              <w:rPr>
                <w:rFonts w:ascii="Arial" w:eastAsia="Times New Roman" w:hAnsi="Arial" w:cs="Arial"/>
                <w:sz w:val="22"/>
                <w:szCs w:val="22"/>
                <w:lang w:val="en-US"/>
              </w:rPr>
            </w:pPr>
            <w:r w:rsidRPr="00D46A56">
              <w:rPr>
                <w:rFonts w:ascii="Arial" w:eastAsia="Times New Roman" w:hAnsi="Arial" w:cs="Arial"/>
                <w:sz w:val="22"/>
                <w:szCs w:val="22"/>
                <w:lang w:val="en-US"/>
              </w:rPr>
              <w:t>Voluntary Contributions (Cash)</w:t>
            </w:r>
          </w:p>
        </w:tc>
        <w:tc>
          <w:tcPr>
            <w:tcW w:w="0" w:type="auto"/>
            <w:hideMark/>
          </w:tcPr>
          <w:p w14:paraId="0D8BAA32" w14:textId="77777777" w:rsidR="00FC5BD5" w:rsidRPr="00D46A56" w:rsidRDefault="00FC5BD5" w:rsidP="002C224F">
            <w:pPr>
              <w:rPr>
                <w:rFonts w:ascii="Arial" w:eastAsia="Times New Roman" w:hAnsi="Arial" w:cs="Arial"/>
                <w:sz w:val="22"/>
                <w:szCs w:val="22"/>
                <w:lang w:val="en-US"/>
              </w:rPr>
            </w:pPr>
            <w:r w:rsidRPr="00D46A56">
              <w:rPr>
                <w:rFonts w:ascii="Arial" w:eastAsia="Times New Roman" w:hAnsi="Arial" w:cs="Arial"/>
                <w:sz w:val="22"/>
                <w:szCs w:val="22"/>
                <w:lang w:val="en-US"/>
              </w:rPr>
              <w:t>5,000</w:t>
            </w:r>
          </w:p>
        </w:tc>
      </w:tr>
      <w:tr w:rsidR="00FC5BD5" w:rsidRPr="00D46A56" w14:paraId="47969E98" w14:textId="77777777" w:rsidTr="002C224F">
        <w:tc>
          <w:tcPr>
            <w:tcW w:w="0" w:type="auto"/>
            <w:hideMark/>
          </w:tcPr>
          <w:p w14:paraId="051415F4" w14:textId="77777777" w:rsidR="00FC5BD5" w:rsidRPr="00D46A56" w:rsidRDefault="00FC5BD5" w:rsidP="002C224F">
            <w:pPr>
              <w:rPr>
                <w:rFonts w:ascii="Arial" w:eastAsia="Times New Roman" w:hAnsi="Arial" w:cs="Arial"/>
                <w:sz w:val="22"/>
                <w:szCs w:val="22"/>
                <w:lang w:val="en-US"/>
              </w:rPr>
            </w:pPr>
            <w:r w:rsidRPr="00D46A56">
              <w:rPr>
                <w:rFonts w:ascii="Arial" w:eastAsia="Times New Roman" w:hAnsi="Arial" w:cs="Arial"/>
                <w:sz w:val="22"/>
                <w:szCs w:val="22"/>
                <w:lang w:val="en-US"/>
              </w:rPr>
              <w:t>In-kind Contributions (Estimated)</w:t>
            </w:r>
          </w:p>
        </w:tc>
        <w:tc>
          <w:tcPr>
            <w:tcW w:w="0" w:type="auto"/>
            <w:hideMark/>
          </w:tcPr>
          <w:p w14:paraId="6E9AE6D6" w14:textId="77777777" w:rsidR="00FC5BD5" w:rsidRPr="00D46A56" w:rsidRDefault="00FC5BD5" w:rsidP="002C224F">
            <w:pPr>
              <w:rPr>
                <w:rFonts w:ascii="Arial" w:eastAsia="Times New Roman" w:hAnsi="Arial" w:cs="Arial"/>
                <w:sz w:val="22"/>
                <w:szCs w:val="22"/>
                <w:lang w:val="en-US"/>
              </w:rPr>
            </w:pPr>
            <w:r w:rsidRPr="00D46A56">
              <w:rPr>
                <w:rFonts w:ascii="Arial" w:eastAsia="Times New Roman" w:hAnsi="Arial" w:cs="Arial"/>
                <w:sz w:val="22"/>
                <w:szCs w:val="22"/>
                <w:lang w:val="en-US"/>
              </w:rPr>
              <w:t>78,149</w:t>
            </w:r>
          </w:p>
        </w:tc>
      </w:tr>
      <w:tr w:rsidR="00FC5BD5" w:rsidRPr="00D46A56" w14:paraId="48723191" w14:textId="77777777" w:rsidTr="002C224F">
        <w:tc>
          <w:tcPr>
            <w:tcW w:w="0" w:type="auto"/>
            <w:hideMark/>
          </w:tcPr>
          <w:p w14:paraId="784F1AFC" w14:textId="77777777" w:rsidR="00FC5BD5" w:rsidRPr="00D46A56" w:rsidRDefault="00FC5BD5" w:rsidP="002C224F">
            <w:pPr>
              <w:rPr>
                <w:rFonts w:ascii="Arial" w:eastAsia="Times New Roman" w:hAnsi="Arial" w:cs="Arial"/>
                <w:sz w:val="22"/>
                <w:szCs w:val="22"/>
                <w:lang w:val="en-US"/>
              </w:rPr>
            </w:pPr>
            <w:r w:rsidRPr="00D46A56">
              <w:rPr>
                <w:rFonts w:ascii="Arial" w:eastAsia="Times New Roman" w:hAnsi="Arial" w:cs="Arial"/>
                <w:b/>
                <w:bCs/>
                <w:sz w:val="22"/>
                <w:szCs w:val="22"/>
                <w:lang w:val="en-US"/>
              </w:rPr>
              <w:t>Total Expenditure</w:t>
            </w:r>
          </w:p>
        </w:tc>
        <w:tc>
          <w:tcPr>
            <w:tcW w:w="0" w:type="auto"/>
            <w:hideMark/>
          </w:tcPr>
          <w:p w14:paraId="0DCB39B9" w14:textId="77777777" w:rsidR="00FC5BD5" w:rsidRPr="00D46A56" w:rsidRDefault="00FC5BD5" w:rsidP="002C224F">
            <w:pPr>
              <w:rPr>
                <w:rFonts w:ascii="Arial" w:eastAsia="Times New Roman" w:hAnsi="Arial" w:cs="Arial"/>
                <w:sz w:val="22"/>
                <w:szCs w:val="22"/>
                <w:lang w:val="en-US"/>
              </w:rPr>
            </w:pPr>
            <w:r w:rsidRPr="00D46A56">
              <w:rPr>
                <w:rFonts w:ascii="Arial" w:eastAsia="Times New Roman" w:hAnsi="Arial" w:cs="Arial"/>
                <w:b/>
                <w:bCs/>
                <w:sz w:val="22"/>
                <w:szCs w:val="22"/>
                <w:lang w:val="en-US"/>
              </w:rPr>
              <w:t>353,656.94</w:t>
            </w:r>
          </w:p>
        </w:tc>
      </w:tr>
    </w:tbl>
    <w:p w14:paraId="5FE46CD4" w14:textId="77777777" w:rsidR="00FC5BD5" w:rsidRPr="00D46A56" w:rsidRDefault="00FC5BD5" w:rsidP="00FC5BD5">
      <w:pPr>
        <w:spacing w:before="100" w:beforeAutospacing="1" w:after="100" w:afterAutospacing="1"/>
        <w:rPr>
          <w:rFonts w:ascii="Arial" w:eastAsia="Times New Roman" w:hAnsi="Arial" w:cs="Arial"/>
          <w:sz w:val="22"/>
          <w:szCs w:val="22"/>
          <w:lang w:val="en-US"/>
        </w:rPr>
      </w:pPr>
      <w:r w:rsidRPr="00D46A56">
        <w:rPr>
          <w:rFonts w:ascii="Arial" w:eastAsia="Times New Roman" w:hAnsi="Arial" w:cs="Arial"/>
          <w:sz w:val="22"/>
          <w:szCs w:val="22"/>
          <w:lang w:val="en-US"/>
        </w:rPr>
        <w:t xml:space="preserve">Execution rate: </w:t>
      </w:r>
      <w:r w:rsidRPr="00D46A56">
        <w:rPr>
          <w:rFonts w:ascii="Arial" w:eastAsia="Times New Roman" w:hAnsi="Arial" w:cs="Arial"/>
          <w:b/>
          <w:bCs/>
          <w:sz w:val="22"/>
          <w:szCs w:val="22"/>
          <w:lang w:val="en-US"/>
        </w:rPr>
        <w:t>37.7%</w:t>
      </w:r>
    </w:p>
    <w:p w14:paraId="592FE318" w14:textId="77777777" w:rsidR="00FC5BD5" w:rsidRPr="00D46A56" w:rsidRDefault="00FC5BD5" w:rsidP="00FC5BD5">
      <w:pPr>
        <w:spacing w:before="100" w:beforeAutospacing="1" w:after="100" w:afterAutospacing="1"/>
        <w:outlineLvl w:val="1"/>
        <w:rPr>
          <w:rFonts w:ascii="Arial" w:eastAsia="Times New Roman" w:hAnsi="Arial" w:cs="Arial"/>
          <w:b/>
          <w:bCs/>
          <w:sz w:val="22"/>
          <w:szCs w:val="22"/>
          <w:lang w:val="en-US"/>
        </w:rPr>
      </w:pPr>
      <w:r w:rsidRPr="00D46A56">
        <w:rPr>
          <w:rFonts w:ascii="Arial" w:eastAsia="Times New Roman" w:hAnsi="Arial" w:cs="Arial"/>
          <w:b/>
          <w:bCs/>
          <w:sz w:val="22"/>
          <w:szCs w:val="22"/>
          <w:lang w:val="en-US"/>
        </w:rPr>
        <w:t>Chart 1: Expenditure by Source</w:t>
      </w:r>
    </w:p>
    <w:p w14:paraId="1D280702" w14:textId="77777777" w:rsidR="00FC5BD5" w:rsidRPr="00DD2ADB" w:rsidRDefault="00FC5BD5" w:rsidP="00FC5BD5">
      <w:pPr>
        <w:spacing w:before="100" w:beforeAutospacing="1" w:after="100" w:afterAutospacing="1"/>
        <w:rPr>
          <w:rFonts w:ascii="Arial" w:eastAsia="Times New Roman" w:hAnsi="Arial" w:cs="Arial"/>
          <w:sz w:val="22"/>
          <w:szCs w:val="22"/>
          <w:lang w:val="en-US"/>
        </w:rPr>
      </w:pPr>
      <w:r w:rsidRPr="00DD2ADB">
        <w:rPr>
          <w:rFonts w:ascii="Arial" w:hAnsi="Arial" w:cs="Arial"/>
          <w:noProof/>
          <w:sz w:val="22"/>
          <w:szCs w:val="22"/>
        </w:rPr>
        <w:drawing>
          <wp:inline distT="0" distB="0" distL="0" distR="0" wp14:anchorId="5EFC9EB2" wp14:editId="1C61083B">
            <wp:extent cx="4572000" cy="2743200"/>
            <wp:effectExtent l="0" t="0" r="0" b="0"/>
            <wp:docPr id="1289848506" name="Chart 1">
              <a:extLst xmlns:a="http://schemas.openxmlformats.org/drawingml/2006/main">
                <a:ext uri="{FF2B5EF4-FFF2-40B4-BE49-F238E27FC236}">
                  <a16:creationId xmlns:a16="http://schemas.microsoft.com/office/drawing/2014/main" id="{CE1483C5-831F-DF7B-4442-555CB13C10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3A191CC" w14:textId="77777777" w:rsidR="00FC5BD5" w:rsidRPr="00B12BC7" w:rsidRDefault="00FC5BD5" w:rsidP="00FC5BD5">
      <w:pPr>
        <w:rPr>
          <w:rFonts w:ascii="Arial" w:eastAsia="Times New Roman" w:hAnsi="Arial" w:cs="Arial"/>
          <w:sz w:val="22"/>
          <w:szCs w:val="22"/>
          <w:lang w:val="en-US"/>
        </w:rPr>
      </w:pPr>
    </w:p>
    <w:p w14:paraId="0863102F" w14:textId="77777777" w:rsidR="00FC5BD5" w:rsidRPr="00FC5BD5" w:rsidRDefault="00FC5BD5" w:rsidP="00FC5BD5">
      <w:pPr>
        <w:tabs>
          <w:tab w:val="clear" w:pos="567"/>
        </w:tabs>
        <w:snapToGrid/>
        <w:spacing w:before="100" w:beforeAutospacing="1" w:after="100" w:afterAutospacing="1"/>
        <w:outlineLvl w:val="0"/>
        <w:rPr>
          <w:rFonts w:ascii="Arial" w:eastAsia="Times New Roman" w:hAnsi="Arial" w:cs="Arial"/>
          <w:b/>
          <w:bCs/>
          <w:kern w:val="36"/>
          <w:sz w:val="22"/>
          <w:szCs w:val="22"/>
          <w:lang w:val="en-US"/>
        </w:rPr>
      </w:pPr>
      <w:r w:rsidRPr="00FC5BD5">
        <w:rPr>
          <w:rFonts w:ascii="Arial" w:eastAsia="Times New Roman" w:hAnsi="Arial" w:cs="Arial"/>
          <w:b/>
          <w:bCs/>
          <w:kern w:val="36"/>
          <w:sz w:val="22"/>
          <w:szCs w:val="22"/>
          <w:lang w:val="en-US"/>
        </w:rPr>
        <w:t>IMPLEMENTATION PROGRESS BY ACTIVITY</w:t>
      </w:r>
    </w:p>
    <w:p w14:paraId="518AE5E4" w14:textId="77777777" w:rsidR="00FC5BD5" w:rsidRPr="00DD2ADB" w:rsidRDefault="00FC5BD5" w:rsidP="00FC5BD5">
      <w:pPr>
        <w:pStyle w:val="ListParagraph"/>
        <w:tabs>
          <w:tab w:val="clear" w:pos="567"/>
        </w:tabs>
        <w:snapToGrid/>
        <w:spacing w:before="100" w:beforeAutospacing="1" w:after="100" w:afterAutospacing="1"/>
        <w:outlineLvl w:val="0"/>
        <w:rPr>
          <w:rFonts w:ascii="Arial" w:eastAsia="Times New Roman" w:hAnsi="Arial" w:cs="Arial"/>
          <w:b/>
          <w:bCs/>
          <w:kern w:val="36"/>
          <w:sz w:val="22"/>
          <w:szCs w:val="22"/>
          <w:lang w:val="en-US"/>
        </w:rPr>
      </w:pPr>
    </w:p>
    <w:p w14:paraId="5B70A314" w14:textId="2CC79326" w:rsidR="00FC5BD5" w:rsidRPr="00FC5BD5" w:rsidRDefault="00FC5BD5" w:rsidP="00FC5BD5">
      <w:pPr>
        <w:pStyle w:val="ListParagraph"/>
        <w:numPr>
          <w:ilvl w:val="0"/>
          <w:numId w:val="24"/>
        </w:numPr>
        <w:tabs>
          <w:tab w:val="clear" w:pos="720"/>
          <w:tab w:val="num" w:pos="450"/>
        </w:tabs>
        <w:spacing w:before="100" w:beforeAutospacing="1" w:after="100" w:afterAutospacing="1"/>
        <w:ind w:left="180"/>
        <w:rPr>
          <w:rFonts w:ascii="Arial" w:eastAsia="Times New Roman" w:hAnsi="Arial" w:cs="Arial"/>
          <w:sz w:val="22"/>
          <w:szCs w:val="22"/>
          <w:lang w:val="en-US"/>
        </w:rPr>
      </w:pPr>
      <w:r w:rsidRPr="00FC5BD5">
        <w:rPr>
          <w:rFonts w:ascii="Arial" w:eastAsia="Times New Roman" w:hAnsi="Arial" w:cs="Arial"/>
          <w:sz w:val="22"/>
          <w:szCs w:val="22"/>
          <w:lang w:val="en-US"/>
        </w:rPr>
        <w:t xml:space="preserve">The implementation progress of IOCAFRICA activities reflects both technical advancement and substantial operational readiness. As of 31 February 2025, a considerable number of activities have been fully completed, while most others are advancing through contracting, scheduling, and partial execution. Additionally, </w:t>
      </w:r>
      <w:proofErr w:type="gramStart"/>
      <w:r w:rsidRPr="00FC5BD5">
        <w:rPr>
          <w:rFonts w:ascii="Arial" w:eastAsia="Times New Roman" w:hAnsi="Arial" w:cs="Arial"/>
          <w:sz w:val="22"/>
          <w:szCs w:val="22"/>
          <w:lang w:val="en-US"/>
        </w:rPr>
        <w:t>a number of</w:t>
      </w:r>
      <w:proofErr w:type="gramEnd"/>
      <w:r w:rsidRPr="00FC5BD5">
        <w:rPr>
          <w:rFonts w:ascii="Arial" w:eastAsia="Times New Roman" w:hAnsi="Arial" w:cs="Arial"/>
          <w:sz w:val="22"/>
          <w:szCs w:val="22"/>
          <w:lang w:val="en-US"/>
        </w:rPr>
        <w:t xml:space="preserve"> activities have received full financial commitments with implementation pending logistical or partner coordination steps.</w:t>
      </w:r>
    </w:p>
    <w:p w14:paraId="0B2D2576" w14:textId="6B22DA45" w:rsidR="00FC5BD5" w:rsidRPr="00B12BC7" w:rsidRDefault="00FC5BD5" w:rsidP="00FC5BD5">
      <w:pPr>
        <w:spacing w:before="100" w:beforeAutospacing="1" w:after="100" w:afterAutospacing="1"/>
        <w:rPr>
          <w:rFonts w:ascii="Arial" w:eastAsia="Times New Roman" w:hAnsi="Arial" w:cs="Arial"/>
          <w:sz w:val="22"/>
          <w:szCs w:val="22"/>
          <w:lang w:val="en-US"/>
        </w:rPr>
      </w:pPr>
      <w:r w:rsidRPr="00DD2ADB">
        <w:rPr>
          <w:rFonts w:ascii="Arial" w:eastAsia="Times New Roman" w:hAnsi="Arial" w:cs="Arial"/>
          <w:sz w:val="22"/>
          <w:szCs w:val="22"/>
          <w:lang w:val="en-US"/>
        </w:rPr>
        <w:t xml:space="preserve">Table </w:t>
      </w:r>
      <w:r>
        <w:rPr>
          <w:rFonts w:ascii="Arial" w:eastAsia="Times New Roman" w:hAnsi="Arial" w:cs="Arial"/>
          <w:sz w:val="22"/>
          <w:szCs w:val="22"/>
          <w:lang w:val="en-US"/>
        </w:rPr>
        <w:t>3</w:t>
      </w:r>
      <w:r w:rsidRPr="00DD2ADB">
        <w:rPr>
          <w:rFonts w:ascii="Arial" w:eastAsia="Times New Roman" w:hAnsi="Arial" w:cs="Arial"/>
          <w:sz w:val="22"/>
          <w:szCs w:val="22"/>
          <w:lang w:val="en-US"/>
        </w:rPr>
        <w:t>:</w:t>
      </w:r>
      <w:r w:rsidRPr="00B12BC7">
        <w:rPr>
          <w:rFonts w:ascii="Arial" w:eastAsia="Times New Roman" w:hAnsi="Arial" w:cs="Arial"/>
          <w:sz w:val="22"/>
          <w:szCs w:val="22"/>
          <w:lang w:val="en-US"/>
        </w:rPr>
        <w:t xml:space="preserve"> summar</w:t>
      </w:r>
      <w:r w:rsidRPr="00DD2ADB">
        <w:rPr>
          <w:rFonts w:ascii="Arial" w:eastAsia="Times New Roman" w:hAnsi="Arial" w:cs="Arial"/>
          <w:sz w:val="22"/>
          <w:szCs w:val="22"/>
          <w:lang w:val="en-US"/>
        </w:rPr>
        <w:t>y of</w:t>
      </w:r>
      <w:r w:rsidRPr="00B12BC7">
        <w:rPr>
          <w:rFonts w:ascii="Arial" w:eastAsia="Times New Roman" w:hAnsi="Arial" w:cs="Arial"/>
          <w:sz w:val="22"/>
          <w:szCs w:val="22"/>
          <w:lang w:val="en-US"/>
        </w:rPr>
        <w:t xml:space="preserve"> planned activities, budgeted allocations, and real implementation progress:</w:t>
      </w:r>
    </w:p>
    <w:tbl>
      <w:tblPr>
        <w:tblStyle w:val="GridTable1Light-Accent1"/>
        <w:tblW w:w="0" w:type="auto"/>
        <w:tblLook w:val="04A0" w:firstRow="1" w:lastRow="0" w:firstColumn="1" w:lastColumn="0" w:noHBand="0" w:noVBand="1"/>
      </w:tblPr>
      <w:tblGrid>
        <w:gridCol w:w="3434"/>
        <w:gridCol w:w="1551"/>
        <w:gridCol w:w="1537"/>
        <w:gridCol w:w="3106"/>
      </w:tblGrid>
      <w:tr w:rsidR="00FC5BD5" w:rsidRPr="00B12BC7" w14:paraId="487076E7" w14:textId="77777777" w:rsidTr="002C22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A303EA" w14:textId="77777777" w:rsidR="00FC5BD5" w:rsidRPr="00B12BC7" w:rsidRDefault="00FC5BD5" w:rsidP="002C224F">
            <w:pPr>
              <w:jc w:val="center"/>
              <w:rPr>
                <w:rFonts w:ascii="Arial" w:eastAsia="Times New Roman" w:hAnsi="Arial" w:cs="Arial"/>
                <w:sz w:val="22"/>
                <w:szCs w:val="22"/>
                <w:lang w:val="en-US"/>
              </w:rPr>
            </w:pPr>
            <w:r w:rsidRPr="00B12BC7">
              <w:rPr>
                <w:rFonts w:ascii="Arial" w:eastAsia="Times New Roman" w:hAnsi="Arial" w:cs="Arial"/>
                <w:sz w:val="22"/>
                <w:szCs w:val="22"/>
                <w:lang w:val="en-US"/>
              </w:rPr>
              <w:t>Activity</w:t>
            </w:r>
          </w:p>
        </w:tc>
        <w:tc>
          <w:tcPr>
            <w:tcW w:w="0" w:type="auto"/>
            <w:hideMark/>
          </w:tcPr>
          <w:p w14:paraId="78D9EDEA" w14:textId="77777777" w:rsidR="00FC5BD5" w:rsidRPr="00B12BC7" w:rsidRDefault="00FC5BD5" w:rsidP="002C224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Allocated (USD)</w:t>
            </w:r>
          </w:p>
        </w:tc>
        <w:tc>
          <w:tcPr>
            <w:tcW w:w="0" w:type="auto"/>
            <w:hideMark/>
          </w:tcPr>
          <w:p w14:paraId="5B8915E7" w14:textId="77777777" w:rsidR="00FC5BD5" w:rsidRPr="00B12BC7" w:rsidRDefault="00FC5BD5" w:rsidP="002C224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Status</w:t>
            </w:r>
          </w:p>
        </w:tc>
        <w:tc>
          <w:tcPr>
            <w:tcW w:w="0" w:type="auto"/>
            <w:hideMark/>
          </w:tcPr>
          <w:p w14:paraId="351A2E56" w14:textId="77777777" w:rsidR="00FC5BD5" w:rsidRPr="00B12BC7" w:rsidRDefault="00FC5BD5" w:rsidP="002C224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Remarks</w:t>
            </w:r>
          </w:p>
        </w:tc>
      </w:tr>
      <w:tr w:rsidR="00FC5BD5" w:rsidRPr="00B12BC7" w14:paraId="15A10711"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78C781C8" w14:textId="77777777" w:rsidR="00FC5BD5" w:rsidRPr="00B12BC7" w:rsidRDefault="00FC5BD5" w:rsidP="002C224F">
            <w:pPr>
              <w:rPr>
                <w:rFonts w:ascii="Arial" w:eastAsia="Times New Roman" w:hAnsi="Arial" w:cs="Arial"/>
                <w:sz w:val="22"/>
                <w:szCs w:val="22"/>
                <w:lang w:val="en-US"/>
              </w:rPr>
            </w:pPr>
            <w:r w:rsidRPr="00B12BC7">
              <w:rPr>
                <w:rFonts w:ascii="Arial" w:eastAsia="Times New Roman" w:hAnsi="Arial" w:cs="Arial"/>
                <w:sz w:val="22"/>
                <w:szCs w:val="22"/>
                <w:lang w:val="en-US"/>
              </w:rPr>
              <w:t>GOOS-Africa Review Meeting</w:t>
            </w:r>
          </w:p>
        </w:tc>
        <w:tc>
          <w:tcPr>
            <w:tcW w:w="0" w:type="auto"/>
            <w:hideMark/>
          </w:tcPr>
          <w:p w14:paraId="18CADD5B"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30,000</w:t>
            </w:r>
          </w:p>
        </w:tc>
        <w:tc>
          <w:tcPr>
            <w:tcW w:w="0" w:type="auto"/>
            <w:hideMark/>
          </w:tcPr>
          <w:p w14:paraId="399A9DBD"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Delayed</w:t>
            </w:r>
          </w:p>
        </w:tc>
        <w:tc>
          <w:tcPr>
            <w:tcW w:w="0" w:type="auto"/>
            <w:hideMark/>
          </w:tcPr>
          <w:p w14:paraId="7BA21F8B"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Pending operational clarity</w:t>
            </w:r>
          </w:p>
        </w:tc>
      </w:tr>
      <w:tr w:rsidR="00FC5BD5" w:rsidRPr="00B12BC7" w14:paraId="2C36696B"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4C4F5B8F" w14:textId="77777777" w:rsidR="00FC5BD5" w:rsidRPr="00B12BC7" w:rsidRDefault="00FC5BD5" w:rsidP="002C224F">
            <w:pPr>
              <w:rPr>
                <w:rFonts w:ascii="Arial" w:eastAsia="Times New Roman" w:hAnsi="Arial" w:cs="Arial"/>
                <w:sz w:val="22"/>
                <w:szCs w:val="22"/>
                <w:lang w:val="en-US"/>
              </w:rPr>
            </w:pPr>
            <w:r w:rsidRPr="00B12BC7">
              <w:rPr>
                <w:rFonts w:ascii="Arial" w:eastAsia="Times New Roman" w:hAnsi="Arial" w:cs="Arial"/>
                <w:sz w:val="22"/>
                <w:szCs w:val="22"/>
                <w:lang w:val="en-US"/>
              </w:rPr>
              <w:t>Oceanographic Survey Support</w:t>
            </w:r>
          </w:p>
        </w:tc>
        <w:tc>
          <w:tcPr>
            <w:tcW w:w="0" w:type="auto"/>
            <w:hideMark/>
          </w:tcPr>
          <w:p w14:paraId="1B7866FA"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30,000</w:t>
            </w:r>
          </w:p>
        </w:tc>
        <w:tc>
          <w:tcPr>
            <w:tcW w:w="0" w:type="auto"/>
            <w:hideMark/>
          </w:tcPr>
          <w:p w14:paraId="7513391E"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Planned</w:t>
            </w:r>
          </w:p>
        </w:tc>
        <w:tc>
          <w:tcPr>
            <w:tcW w:w="0" w:type="auto"/>
            <w:hideMark/>
          </w:tcPr>
          <w:p w14:paraId="7D832BDB"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Preparation phase</w:t>
            </w:r>
          </w:p>
        </w:tc>
      </w:tr>
      <w:tr w:rsidR="00FC5BD5" w:rsidRPr="00B12BC7" w14:paraId="4ACF78D2"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775E6390" w14:textId="77777777" w:rsidR="00FC5BD5" w:rsidRPr="00B12BC7" w:rsidRDefault="00FC5BD5" w:rsidP="002C224F">
            <w:pPr>
              <w:rPr>
                <w:rFonts w:ascii="Arial" w:eastAsia="Times New Roman" w:hAnsi="Arial" w:cs="Arial"/>
                <w:sz w:val="22"/>
                <w:szCs w:val="22"/>
                <w:lang w:val="en-US"/>
              </w:rPr>
            </w:pPr>
            <w:r w:rsidRPr="00B12BC7">
              <w:rPr>
                <w:rFonts w:ascii="Arial" w:eastAsia="Times New Roman" w:hAnsi="Arial" w:cs="Arial"/>
                <w:sz w:val="22"/>
                <w:szCs w:val="22"/>
                <w:lang w:val="en-US"/>
              </w:rPr>
              <w:t>Strengthening GOOS Africa Office</w:t>
            </w:r>
          </w:p>
        </w:tc>
        <w:tc>
          <w:tcPr>
            <w:tcW w:w="0" w:type="auto"/>
            <w:hideMark/>
          </w:tcPr>
          <w:p w14:paraId="7B1E7D6D"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30,000</w:t>
            </w:r>
          </w:p>
        </w:tc>
        <w:tc>
          <w:tcPr>
            <w:tcW w:w="0" w:type="auto"/>
            <w:hideMark/>
          </w:tcPr>
          <w:p w14:paraId="5BBEB103"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Not funded</w:t>
            </w:r>
          </w:p>
        </w:tc>
        <w:tc>
          <w:tcPr>
            <w:tcW w:w="0" w:type="auto"/>
            <w:hideMark/>
          </w:tcPr>
          <w:p w14:paraId="3D99A804"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Awaiting implementation</w:t>
            </w:r>
          </w:p>
        </w:tc>
      </w:tr>
      <w:tr w:rsidR="00FC5BD5" w:rsidRPr="00B12BC7" w14:paraId="70D3A75C"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7DA4135D" w14:textId="77777777" w:rsidR="00FC5BD5" w:rsidRPr="00B12BC7" w:rsidRDefault="00FC5BD5" w:rsidP="002C224F">
            <w:pPr>
              <w:rPr>
                <w:rFonts w:ascii="Arial" w:eastAsia="Times New Roman" w:hAnsi="Arial" w:cs="Arial"/>
                <w:sz w:val="22"/>
                <w:szCs w:val="22"/>
                <w:lang w:val="en-US"/>
              </w:rPr>
            </w:pPr>
            <w:r w:rsidRPr="00B12BC7">
              <w:rPr>
                <w:rFonts w:ascii="Arial" w:eastAsia="Times New Roman" w:hAnsi="Arial" w:cs="Arial"/>
                <w:sz w:val="22"/>
                <w:szCs w:val="22"/>
                <w:lang w:val="en-US"/>
              </w:rPr>
              <w:t>ODIS Back-end Technical Support</w:t>
            </w:r>
          </w:p>
        </w:tc>
        <w:tc>
          <w:tcPr>
            <w:tcW w:w="0" w:type="auto"/>
            <w:hideMark/>
          </w:tcPr>
          <w:p w14:paraId="1A87E560"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70,000</w:t>
            </w:r>
          </w:p>
        </w:tc>
        <w:tc>
          <w:tcPr>
            <w:tcW w:w="0" w:type="auto"/>
            <w:hideMark/>
          </w:tcPr>
          <w:p w14:paraId="6A7760D3"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50% Completed</w:t>
            </w:r>
          </w:p>
        </w:tc>
        <w:tc>
          <w:tcPr>
            <w:tcW w:w="0" w:type="auto"/>
            <w:hideMark/>
          </w:tcPr>
          <w:p w14:paraId="00CA6D67"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Active engagements with NODCs</w:t>
            </w:r>
          </w:p>
        </w:tc>
      </w:tr>
      <w:tr w:rsidR="00FC5BD5" w:rsidRPr="00B12BC7" w14:paraId="5220528C"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5F48DA2C" w14:textId="77777777" w:rsidR="00FC5BD5" w:rsidRPr="00B12BC7" w:rsidRDefault="00FC5BD5" w:rsidP="002C224F">
            <w:pPr>
              <w:rPr>
                <w:rFonts w:ascii="Arial" w:eastAsia="Times New Roman" w:hAnsi="Arial" w:cs="Arial"/>
                <w:sz w:val="22"/>
                <w:szCs w:val="22"/>
                <w:lang w:val="en-US"/>
              </w:rPr>
            </w:pPr>
            <w:r w:rsidRPr="00B12BC7">
              <w:rPr>
                <w:rFonts w:ascii="Arial" w:eastAsia="Times New Roman" w:hAnsi="Arial" w:cs="Arial"/>
                <w:sz w:val="22"/>
                <w:szCs w:val="22"/>
                <w:lang w:val="en-US"/>
              </w:rPr>
              <w:t>ODIS Front-end Portal Development</w:t>
            </w:r>
          </w:p>
        </w:tc>
        <w:tc>
          <w:tcPr>
            <w:tcW w:w="0" w:type="auto"/>
            <w:hideMark/>
          </w:tcPr>
          <w:p w14:paraId="08E6A39B"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80,000</w:t>
            </w:r>
          </w:p>
        </w:tc>
        <w:tc>
          <w:tcPr>
            <w:tcW w:w="0" w:type="auto"/>
            <w:hideMark/>
          </w:tcPr>
          <w:p w14:paraId="131F1EB8"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50% Completed</w:t>
            </w:r>
          </w:p>
        </w:tc>
        <w:tc>
          <w:tcPr>
            <w:tcW w:w="0" w:type="auto"/>
            <w:hideMark/>
          </w:tcPr>
          <w:p w14:paraId="2BEA2F2B"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Platform construction ongoing</w:t>
            </w:r>
          </w:p>
        </w:tc>
      </w:tr>
      <w:tr w:rsidR="00FC5BD5" w:rsidRPr="00B12BC7" w14:paraId="28E0055C"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014A10E9" w14:textId="77777777" w:rsidR="00FC5BD5" w:rsidRPr="00B12BC7" w:rsidRDefault="00FC5BD5" w:rsidP="002C224F">
            <w:pPr>
              <w:rPr>
                <w:rFonts w:ascii="Arial" w:eastAsia="Times New Roman" w:hAnsi="Arial" w:cs="Arial"/>
                <w:sz w:val="22"/>
                <w:szCs w:val="22"/>
                <w:lang w:val="en-US"/>
              </w:rPr>
            </w:pPr>
            <w:r w:rsidRPr="00B12BC7">
              <w:rPr>
                <w:rFonts w:ascii="Arial" w:eastAsia="Times New Roman" w:hAnsi="Arial" w:cs="Arial"/>
                <w:sz w:val="22"/>
                <w:szCs w:val="22"/>
                <w:lang w:val="en-US"/>
              </w:rPr>
              <w:t>Vulnerability &amp; Adaptation Assessment</w:t>
            </w:r>
          </w:p>
        </w:tc>
        <w:tc>
          <w:tcPr>
            <w:tcW w:w="0" w:type="auto"/>
            <w:hideMark/>
          </w:tcPr>
          <w:p w14:paraId="117773AB"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43,037</w:t>
            </w:r>
          </w:p>
        </w:tc>
        <w:tc>
          <w:tcPr>
            <w:tcW w:w="0" w:type="auto"/>
            <w:hideMark/>
          </w:tcPr>
          <w:p w14:paraId="2E9D235E"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40% Completed</w:t>
            </w:r>
          </w:p>
        </w:tc>
        <w:tc>
          <w:tcPr>
            <w:tcW w:w="0" w:type="auto"/>
            <w:hideMark/>
          </w:tcPr>
          <w:p w14:paraId="5D628D9F"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Consultant recruitment initiated</w:t>
            </w:r>
          </w:p>
        </w:tc>
      </w:tr>
      <w:tr w:rsidR="00FC5BD5" w:rsidRPr="00B12BC7" w14:paraId="53A2AB3C"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1DADA9F9" w14:textId="77777777" w:rsidR="00FC5BD5" w:rsidRPr="00B12BC7" w:rsidRDefault="00FC5BD5" w:rsidP="002C224F">
            <w:pPr>
              <w:rPr>
                <w:rFonts w:ascii="Arial" w:eastAsia="Times New Roman" w:hAnsi="Arial" w:cs="Arial"/>
                <w:sz w:val="22"/>
                <w:szCs w:val="22"/>
                <w:lang w:val="en-US"/>
              </w:rPr>
            </w:pPr>
            <w:r w:rsidRPr="00B12BC7">
              <w:rPr>
                <w:rFonts w:ascii="Arial" w:eastAsia="Times New Roman" w:hAnsi="Arial" w:cs="Arial"/>
                <w:sz w:val="22"/>
                <w:szCs w:val="22"/>
                <w:lang w:val="en-US"/>
              </w:rPr>
              <w:lastRenderedPageBreak/>
              <w:t>Marine Pollution Assessment</w:t>
            </w:r>
          </w:p>
        </w:tc>
        <w:tc>
          <w:tcPr>
            <w:tcW w:w="0" w:type="auto"/>
            <w:hideMark/>
          </w:tcPr>
          <w:p w14:paraId="2A5E72E6"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30,000</w:t>
            </w:r>
          </w:p>
        </w:tc>
        <w:tc>
          <w:tcPr>
            <w:tcW w:w="0" w:type="auto"/>
            <w:hideMark/>
          </w:tcPr>
          <w:p w14:paraId="046AB94D"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40% Completed</w:t>
            </w:r>
          </w:p>
        </w:tc>
        <w:tc>
          <w:tcPr>
            <w:tcW w:w="0" w:type="auto"/>
            <w:hideMark/>
          </w:tcPr>
          <w:p w14:paraId="0D5366FD"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Surveys underway</w:t>
            </w:r>
          </w:p>
        </w:tc>
      </w:tr>
      <w:tr w:rsidR="00FC5BD5" w:rsidRPr="00B12BC7" w14:paraId="7A3E9479"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0A6560D4" w14:textId="77777777" w:rsidR="00FC5BD5" w:rsidRPr="00B12BC7" w:rsidRDefault="00FC5BD5" w:rsidP="002C224F">
            <w:pPr>
              <w:rPr>
                <w:rFonts w:ascii="Arial" w:eastAsia="Times New Roman" w:hAnsi="Arial" w:cs="Arial"/>
                <w:sz w:val="22"/>
                <w:szCs w:val="22"/>
                <w:lang w:val="en-US"/>
              </w:rPr>
            </w:pPr>
            <w:r w:rsidRPr="00B12BC7">
              <w:rPr>
                <w:rFonts w:ascii="Arial" w:eastAsia="Times New Roman" w:hAnsi="Arial" w:cs="Arial"/>
                <w:sz w:val="22"/>
                <w:szCs w:val="22"/>
                <w:lang w:val="en-US"/>
              </w:rPr>
              <w:t>Natural Hazard Warning System</w:t>
            </w:r>
          </w:p>
        </w:tc>
        <w:tc>
          <w:tcPr>
            <w:tcW w:w="0" w:type="auto"/>
            <w:hideMark/>
          </w:tcPr>
          <w:p w14:paraId="6E404C20"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20,000</w:t>
            </w:r>
          </w:p>
        </w:tc>
        <w:tc>
          <w:tcPr>
            <w:tcW w:w="0" w:type="auto"/>
            <w:hideMark/>
          </w:tcPr>
          <w:p w14:paraId="33B560C9"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40% Completed</w:t>
            </w:r>
          </w:p>
        </w:tc>
        <w:tc>
          <w:tcPr>
            <w:tcW w:w="0" w:type="auto"/>
            <w:hideMark/>
          </w:tcPr>
          <w:p w14:paraId="504ECDEB"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Technical integration in progress</w:t>
            </w:r>
          </w:p>
        </w:tc>
      </w:tr>
      <w:tr w:rsidR="00FC5BD5" w:rsidRPr="00B12BC7" w14:paraId="2704140E"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2CF19A5F" w14:textId="77777777" w:rsidR="00FC5BD5" w:rsidRPr="00B12BC7" w:rsidRDefault="00FC5BD5" w:rsidP="002C224F">
            <w:pPr>
              <w:rPr>
                <w:rFonts w:ascii="Arial" w:eastAsia="Times New Roman" w:hAnsi="Arial" w:cs="Arial"/>
                <w:sz w:val="22"/>
                <w:szCs w:val="22"/>
                <w:lang w:val="en-US"/>
              </w:rPr>
            </w:pPr>
            <w:r w:rsidRPr="00B12BC7">
              <w:rPr>
                <w:rFonts w:ascii="Arial" w:eastAsia="Times New Roman" w:hAnsi="Arial" w:cs="Arial"/>
                <w:sz w:val="22"/>
                <w:szCs w:val="22"/>
                <w:lang w:val="en-US"/>
              </w:rPr>
              <w:t>Training on FAIR Data Principles</w:t>
            </w:r>
          </w:p>
        </w:tc>
        <w:tc>
          <w:tcPr>
            <w:tcW w:w="0" w:type="auto"/>
            <w:hideMark/>
          </w:tcPr>
          <w:p w14:paraId="4BBBEA4E"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80,000</w:t>
            </w:r>
          </w:p>
        </w:tc>
        <w:tc>
          <w:tcPr>
            <w:tcW w:w="0" w:type="auto"/>
            <w:hideMark/>
          </w:tcPr>
          <w:p w14:paraId="03188A3B"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80% Completed</w:t>
            </w:r>
          </w:p>
        </w:tc>
        <w:tc>
          <w:tcPr>
            <w:tcW w:w="0" w:type="auto"/>
            <w:hideMark/>
          </w:tcPr>
          <w:p w14:paraId="5F7BAF61"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KMFRI workshop concluded</w:t>
            </w:r>
          </w:p>
        </w:tc>
      </w:tr>
      <w:tr w:rsidR="00FC5BD5" w:rsidRPr="00B12BC7" w14:paraId="1E98CA43"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33017324" w14:textId="77777777" w:rsidR="00FC5BD5" w:rsidRPr="00B12BC7" w:rsidRDefault="00FC5BD5" w:rsidP="002C224F">
            <w:pPr>
              <w:rPr>
                <w:rFonts w:ascii="Arial" w:eastAsia="Times New Roman" w:hAnsi="Arial" w:cs="Arial"/>
                <w:sz w:val="22"/>
                <w:szCs w:val="22"/>
                <w:lang w:val="en-US"/>
              </w:rPr>
            </w:pPr>
            <w:r w:rsidRPr="00B12BC7">
              <w:rPr>
                <w:rFonts w:ascii="Arial" w:eastAsia="Times New Roman" w:hAnsi="Arial" w:cs="Arial"/>
                <w:sz w:val="22"/>
                <w:szCs w:val="22"/>
                <w:lang w:val="en-US"/>
              </w:rPr>
              <w:t>Remote Sensing Applications Workshop</w:t>
            </w:r>
          </w:p>
        </w:tc>
        <w:tc>
          <w:tcPr>
            <w:tcW w:w="0" w:type="auto"/>
            <w:hideMark/>
          </w:tcPr>
          <w:p w14:paraId="59AAF788"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40,000</w:t>
            </w:r>
          </w:p>
        </w:tc>
        <w:tc>
          <w:tcPr>
            <w:tcW w:w="0" w:type="auto"/>
            <w:hideMark/>
          </w:tcPr>
          <w:p w14:paraId="0EE6F2E0"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Planned</w:t>
            </w:r>
          </w:p>
        </w:tc>
        <w:tc>
          <w:tcPr>
            <w:tcW w:w="0" w:type="auto"/>
            <w:hideMark/>
          </w:tcPr>
          <w:p w14:paraId="4D004661"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Scheduled with CURAT Abidjan</w:t>
            </w:r>
          </w:p>
        </w:tc>
      </w:tr>
      <w:tr w:rsidR="00FC5BD5" w:rsidRPr="00B12BC7" w14:paraId="21A36525"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5D10D586" w14:textId="77777777" w:rsidR="00FC5BD5" w:rsidRPr="00B12BC7" w:rsidRDefault="00FC5BD5" w:rsidP="002C224F">
            <w:pPr>
              <w:rPr>
                <w:rFonts w:ascii="Arial" w:eastAsia="Times New Roman" w:hAnsi="Arial" w:cs="Arial"/>
                <w:sz w:val="22"/>
                <w:szCs w:val="22"/>
                <w:lang w:val="en-US"/>
              </w:rPr>
            </w:pPr>
            <w:r w:rsidRPr="00B12BC7">
              <w:rPr>
                <w:rFonts w:ascii="Arial" w:eastAsia="Times New Roman" w:hAnsi="Arial" w:cs="Arial"/>
                <w:sz w:val="22"/>
                <w:szCs w:val="22"/>
                <w:lang w:val="en-US"/>
              </w:rPr>
              <w:t>HAB Modelling and Forecasting Workshop</w:t>
            </w:r>
          </w:p>
        </w:tc>
        <w:tc>
          <w:tcPr>
            <w:tcW w:w="0" w:type="auto"/>
            <w:hideMark/>
          </w:tcPr>
          <w:p w14:paraId="69DC6E89"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40,000</w:t>
            </w:r>
          </w:p>
        </w:tc>
        <w:tc>
          <w:tcPr>
            <w:tcW w:w="0" w:type="auto"/>
            <w:hideMark/>
          </w:tcPr>
          <w:p w14:paraId="48897D72"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40% Completed</w:t>
            </w:r>
          </w:p>
        </w:tc>
        <w:tc>
          <w:tcPr>
            <w:tcW w:w="0" w:type="auto"/>
            <w:hideMark/>
          </w:tcPr>
          <w:p w14:paraId="5D9E6C08"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Agreement signed with Morocco partners</w:t>
            </w:r>
          </w:p>
        </w:tc>
      </w:tr>
      <w:tr w:rsidR="00FC5BD5" w:rsidRPr="00B12BC7" w14:paraId="56D3CD83"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0F7D7267" w14:textId="77777777" w:rsidR="00FC5BD5" w:rsidRPr="00B12BC7" w:rsidRDefault="00FC5BD5" w:rsidP="002C224F">
            <w:pPr>
              <w:rPr>
                <w:rFonts w:ascii="Arial" w:eastAsia="Times New Roman" w:hAnsi="Arial" w:cs="Arial"/>
                <w:sz w:val="22"/>
                <w:szCs w:val="22"/>
                <w:lang w:val="en-US"/>
              </w:rPr>
            </w:pPr>
            <w:r w:rsidRPr="00B12BC7">
              <w:rPr>
                <w:rFonts w:ascii="Arial" w:eastAsia="Times New Roman" w:hAnsi="Arial" w:cs="Arial"/>
                <w:sz w:val="22"/>
                <w:szCs w:val="22"/>
                <w:lang w:val="en-US"/>
              </w:rPr>
              <w:t>Regional Training with NIOF Egypt</w:t>
            </w:r>
          </w:p>
        </w:tc>
        <w:tc>
          <w:tcPr>
            <w:tcW w:w="0" w:type="auto"/>
            <w:hideMark/>
          </w:tcPr>
          <w:p w14:paraId="5A9A9C2E"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60,000</w:t>
            </w:r>
          </w:p>
        </w:tc>
        <w:tc>
          <w:tcPr>
            <w:tcW w:w="0" w:type="auto"/>
            <w:hideMark/>
          </w:tcPr>
          <w:p w14:paraId="7866647A"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Planned</w:t>
            </w:r>
          </w:p>
        </w:tc>
        <w:tc>
          <w:tcPr>
            <w:tcW w:w="0" w:type="auto"/>
            <w:hideMark/>
          </w:tcPr>
          <w:p w14:paraId="0B299F60"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Coordination underway</w:t>
            </w:r>
          </w:p>
        </w:tc>
      </w:tr>
      <w:tr w:rsidR="00FC5BD5" w:rsidRPr="00B12BC7" w14:paraId="740FC9A1"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46524BD0" w14:textId="77777777" w:rsidR="00FC5BD5" w:rsidRPr="00B12BC7" w:rsidRDefault="00FC5BD5" w:rsidP="002C224F">
            <w:pPr>
              <w:rPr>
                <w:rFonts w:ascii="Arial" w:eastAsia="Times New Roman" w:hAnsi="Arial" w:cs="Arial"/>
                <w:sz w:val="22"/>
                <w:szCs w:val="22"/>
                <w:lang w:val="en-US"/>
              </w:rPr>
            </w:pPr>
            <w:r w:rsidRPr="00B12BC7">
              <w:rPr>
                <w:rFonts w:ascii="Arial" w:eastAsia="Times New Roman" w:hAnsi="Arial" w:cs="Arial"/>
                <w:sz w:val="22"/>
                <w:szCs w:val="22"/>
                <w:lang w:val="en-US"/>
              </w:rPr>
              <w:t>eDNA Workshop in Cape Verde</w:t>
            </w:r>
          </w:p>
        </w:tc>
        <w:tc>
          <w:tcPr>
            <w:tcW w:w="0" w:type="auto"/>
            <w:hideMark/>
          </w:tcPr>
          <w:p w14:paraId="5E334A52"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50,000</w:t>
            </w:r>
          </w:p>
        </w:tc>
        <w:tc>
          <w:tcPr>
            <w:tcW w:w="0" w:type="auto"/>
            <w:hideMark/>
          </w:tcPr>
          <w:p w14:paraId="70B70ADF"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50% Completed</w:t>
            </w:r>
          </w:p>
        </w:tc>
        <w:tc>
          <w:tcPr>
            <w:tcW w:w="0" w:type="auto"/>
            <w:hideMark/>
          </w:tcPr>
          <w:p w14:paraId="3928FA1C"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OTGA platform training ongoing</w:t>
            </w:r>
          </w:p>
        </w:tc>
      </w:tr>
      <w:tr w:rsidR="00FC5BD5" w:rsidRPr="00B12BC7" w14:paraId="6886AB43"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359E921F" w14:textId="77777777" w:rsidR="00FC5BD5" w:rsidRPr="00B12BC7" w:rsidRDefault="00FC5BD5" w:rsidP="002C224F">
            <w:pPr>
              <w:rPr>
                <w:rFonts w:ascii="Arial" w:eastAsia="Times New Roman" w:hAnsi="Arial" w:cs="Arial"/>
                <w:sz w:val="22"/>
                <w:szCs w:val="22"/>
                <w:lang w:val="en-US"/>
              </w:rPr>
            </w:pPr>
            <w:r w:rsidRPr="00B12BC7">
              <w:rPr>
                <w:rFonts w:ascii="Arial" w:eastAsia="Times New Roman" w:hAnsi="Arial" w:cs="Arial"/>
                <w:sz w:val="22"/>
                <w:szCs w:val="22"/>
                <w:lang w:val="en-US"/>
              </w:rPr>
              <w:t>MSP Workshop in Comoros</w:t>
            </w:r>
          </w:p>
        </w:tc>
        <w:tc>
          <w:tcPr>
            <w:tcW w:w="0" w:type="auto"/>
            <w:hideMark/>
          </w:tcPr>
          <w:p w14:paraId="1F587240"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40,000</w:t>
            </w:r>
          </w:p>
        </w:tc>
        <w:tc>
          <w:tcPr>
            <w:tcW w:w="0" w:type="auto"/>
            <w:hideMark/>
          </w:tcPr>
          <w:p w14:paraId="1F23C390"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Planned</w:t>
            </w:r>
          </w:p>
        </w:tc>
        <w:tc>
          <w:tcPr>
            <w:tcW w:w="0" w:type="auto"/>
            <w:hideMark/>
          </w:tcPr>
          <w:p w14:paraId="3A123BA3"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Linked to MSP roadmap finalization</w:t>
            </w:r>
          </w:p>
        </w:tc>
      </w:tr>
      <w:tr w:rsidR="00FC5BD5" w:rsidRPr="00B12BC7" w14:paraId="5682F93E"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6ED8439C" w14:textId="77777777" w:rsidR="00FC5BD5" w:rsidRPr="00B12BC7" w:rsidRDefault="00FC5BD5" w:rsidP="002C224F">
            <w:pPr>
              <w:rPr>
                <w:rFonts w:ascii="Arial" w:eastAsia="Times New Roman" w:hAnsi="Arial" w:cs="Arial"/>
                <w:sz w:val="22"/>
                <w:szCs w:val="22"/>
                <w:lang w:val="en-US"/>
              </w:rPr>
            </w:pPr>
            <w:r w:rsidRPr="00B12BC7">
              <w:rPr>
                <w:rFonts w:ascii="Arial" w:eastAsia="Times New Roman" w:hAnsi="Arial" w:cs="Arial"/>
                <w:sz w:val="22"/>
                <w:szCs w:val="22"/>
                <w:lang w:val="en-US"/>
              </w:rPr>
              <w:t>ECOP Support for Conferences</w:t>
            </w:r>
          </w:p>
        </w:tc>
        <w:tc>
          <w:tcPr>
            <w:tcW w:w="0" w:type="auto"/>
            <w:hideMark/>
          </w:tcPr>
          <w:p w14:paraId="79A69CAC"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40,000</w:t>
            </w:r>
          </w:p>
        </w:tc>
        <w:tc>
          <w:tcPr>
            <w:tcW w:w="0" w:type="auto"/>
            <w:hideMark/>
          </w:tcPr>
          <w:p w14:paraId="07D56CFF"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Ongoing</w:t>
            </w:r>
          </w:p>
        </w:tc>
        <w:tc>
          <w:tcPr>
            <w:tcW w:w="0" w:type="auto"/>
            <w:hideMark/>
          </w:tcPr>
          <w:p w14:paraId="21C32584"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 xml:space="preserve">Participation </w:t>
            </w:r>
            <w:proofErr w:type="gramStart"/>
            <w:r w:rsidRPr="00B12BC7">
              <w:rPr>
                <w:rFonts w:ascii="Arial" w:eastAsia="Times New Roman" w:hAnsi="Arial" w:cs="Arial"/>
                <w:sz w:val="22"/>
                <w:szCs w:val="22"/>
                <w:lang w:val="en-US"/>
              </w:rPr>
              <w:t>supported,</w:t>
            </w:r>
            <w:proofErr w:type="gramEnd"/>
            <w:r w:rsidRPr="00B12BC7">
              <w:rPr>
                <w:rFonts w:ascii="Arial" w:eastAsia="Times New Roman" w:hAnsi="Arial" w:cs="Arial"/>
                <w:sz w:val="22"/>
                <w:szCs w:val="22"/>
                <w:lang w:val="en-US"/>
              </w:rPr>
              <w:t xml:space="preserve"> expansion planned</w:t>
            </w:r>
          </w:p>
        </w:tc>
      </w:tr>
      <w:tr w:rsidR="00FC5BD5" w:rsidRPr="00B12BC7" w14:paraId="32B7D97A"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2048208C" w14:textId="77777777" w:rsidR="00FC5BD5" w:rsidRPr="00B12BC7" w:rsidRDefault="00FC5BD5" w:rsidP="002C224F">
            <w:pPr>
              <w:rPr>
                <w:rFonts w:ascii="Arial" w:eastAsia="Times New Roman" w:hAnsi="Arial" w:cs="Arial"/>
                <w:sz w:val="22"/>
                <w:szCs w:val="22"/>
                <w:lang w:val="en-US"/>
              </w:rPr>
            </w:pPr>
            <w:r w:rsidRPr="00B12BC7">
              <w:rPr>
                <w:rFonts w:ascii="Arial" w:eastAsia="Times New Roman" w:hAnsi="Arial" w:cs="Arial"/>
                <w:sz w:val="22"/>
                <w:szCs w:val="22"/>
                <w:lang w:val="en-US"/>
              </w:rPr>
              <w:t>Tsunami Awareness Campaign</w:t>
            </w:r>
          </w:p>
        </w:tc>
        <w:tc>
          <w:tcPr>
            <w:tcW w:w="0" w:type="auto"/>
            <w:hideMark/>
          </w:tcPr>
          <w:p w14:paraId="0A155C6D"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20,000</w:t>
            </w:r>
          </w:p>
        </w:tc>
        <w:tc>
          <w:tcPr>
            <w:tcW w:w="0" w:type="auto"/>
            <w:hideMark/>
          </w:tcPr>
          <w:p w14:paraId="70877299"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Planned</w:t>
            </w:r>
          </w:p>
        </w:tc>
        <w:tc>
          <w:tcPr>
            <w:tcW w:w="0" w:type="auto"/>
            <w:hideMark/>
          </w:tcPr>
          <w:p w14:paraId="17444FD8"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November 2024 events scheduled</w:t>
            </w:r>
          </w:p>
        </w:tc>
      </w:tr>
      <w:tr w:rsidR="00FC5BD5" w:rsidRPr="00B12BC7" w14:paraId="55B98E33"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06702EED" w14:textId="77777777" w:rsidR="00FC5BD5" w:rsidRPr="00B12BC7" w:rsidRDefault="00FC5BD5" w:rsidP="002C224F">
            <w:pPr>
              <w:rPr>
                <w:rFonts w:ascii="Arial" w:eastAsia="Times New Roman" w:hAnsi="Arial" w:cs="Arial"/>
                <w:sz w:val="22"/>
                <w:szCs w:val="22"/>
                <w:lang w:val="en-US"/>
              </w:rPr>
            </w:pPr>
            <w:r w:rsidRPr="00B12BC7">
              <w:rPr>
                <w:rFonts w:ascii="Arial" w:eastAsia="Times New Roman" w:hAnsi="Arial" w:cs="Arial"/>
                <w:sz w:val="22"/>
                <w:szCs w:val="22"/>
                <w:lang w:val="en-US"/>
              </w:rPr>
              <w:t>Training on Marine Biodiversity Conservation</w:t>
            </w:r>
          </w:p>
        </w:tc>
        <w:tc>
          <w:tcPr>
            <w:tcW w:w="0" w:type="auto"/>
            <w:hideMark/>
          </w:tcPr>
          <w:p w14:paraId="18C4FBE3"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10,000</w:t>
            </w:r>
          </w:p>
        </w:tc>
        <w:tc>
          <w:tcPr>
            <w:tcW w:w="0" w:type="auto"/>
            <w:hideMark/>
          </w:tcPr>
          <w:p w14:paraId="57FFF95F"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Planned</w:t>
            </w:r>
          </w:p>
        </w:tc>
        <w:tc>
          <w:tcPr>
            <w:tcW w:w="0" w:type="auto"/>
            <w:hideMark/>
          </w:tcPr>
          <w:p w14:paraId="120E9D69"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Workshops in Biosphere Reserves</w:t>
            </w:r>
          </w:p>
        </w:tc>
      </w:tr>
      <w:tr w:rsidR="00FC5BD5" w:rsidRPr="00B12BC7" w14:paraId="12E70C35"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3B59C53A" w14:textId="77777777" w:rsidR="00FC5BD5" w:rsidRPr="00B12BC7" w:rsidRDefault="00FC5BD5" w:rsidP="002C224F">
            <w:pPr>
              <w:rPr>
                <w:rFonts w:ascii="Arial" w:eastAsia="Times New Roman" w:hAnsi="Arial" w:cs="Arial"/>
                <w:sz w:val="22"/>
                <w:szCs w:val="22"/>
                <w:lang w:val="en-US"/>
              </w:rPr>
            </w:pPr>
            <w:r w:rsidRPr="00B12BC7">
              <w:rPr>
                <w:rFonts w:ascii="Arial" w:eastAsia="Times New Roman" w:hAnsi="Arial" w:cs="Arial"/>
                <w:sz w:val="22"/>
                <w:szCs w:val="22"/>
                <w:lang w:val="en-US"/>
              </w:rPr>
              <w:t>Translation of Ocean Literacy Toolkit</w:t>
            </w:r>
          </w:p>
        </w:tc>
        <w:tc>
          <w:tcPr>
            <w:tcW w:w="0" w:type="auto"/>
            <w:hideMark/>
          </w:tcPr>
          <w:p w14:paraId="7DF00919"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5,000</w:t>
            </w:r>
          </w:p>
        </w:tc>
        <w:tc>
          <w:tcPr>
            <w:tcW w:w="0" w:type="auto"/>
            <w:hideMark/>
          </w:tcPr>
          <w:p w14:paraId="7C9A0BC6"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50% Completed</w:t>
            </w:r>
          </w:p>
        </w:tc>
        <w:tc>
          <w:tcPr>
            <w:tcW w:w="0" w:type="auto"/>
            <w:hideMark/>
          </w:tcPr>
          <w:p w14:paraId="3CC2A956"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In Kiswahili and Arabic</w:t>
            </w:r>
          </w:p>
        </w:tc>
      </w:tr>
      <w:tr w:rsidR="00FC5BD5" w:rsidRPr="00B12BC7" w14:paraId="5D543F32"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5FD20849" w14:textId="77777777" w:rsidR="00FC5BD5" w:rsidRPr="00B12BC7" w:rsidRDefault="00FC5BD5" w:rsidP="002C224F">
            <w:pPr>
              <w:rPr>
                <w:rFonts w:ascii="Arial" w:eastAsia="Times New Roman" w:hAnsi="Arial" w:cs="Arial"/>
                <w:sz w:val="22"/>
                <w:szCs w:val="22"/>
                <w:lang w:val="en-US"/>
              </w:rPr>
            </w:pPr>
            <w:r w:rsidRPr="00B12BC7">
              <w:rPr>
                <w:rFonts w:ascii="Arial" w:eastAsia="Times New Roman" w:hAnsi="Arial" w:cs="Arial"/>
                <w:sz w:val="22"/>
                <w:szCs w:val="22"/>
                <w:lang w:val="en-US"/>
              </w:rPr>
              <w:t>Policy Briefs for Advocacy</w:t>
            </w:r>
          </w:p>
        </w:tc>
        <w:tc>
          <w:tcPr>
            <w:tcW w:w="0" w:type="auto"/>
            <w:hideMark/>
          </w:tcPr>
          <w:p w14:paraId="1794D2CE"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25,000</w:t>
            </w:r>
          </w:p>
        </w:tc>
        <w:tc>
          <w:tcPr>
            <w:tcW w:w="0" w:type="auto"/>
            <w:hideMark/>
          </w:tcPr>
          <w:p w14:paraId="4367ED19"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Planned</w:t>
            </w:r>
          </w:p>
        </w:tc>
        <w:tc>
          <w:tcPr>
            <w:tcW w:w="0" w:type="auto"/>
            <w:hideMark/>
          </w:tcPr>
          <w:p w14:paraId="04FF9DC5"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5 policy briefs in preparation</w:t>
            </w:r>
          </w:p>
        </w:tc>
      </w:tr>
      <w:tr w:rsidR="00FC5BD5" w:rsidRPr="00B12BC7" w14:paraId="69E8991A"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707FCEAA" w14:textId="77777777" w:rsidR="00FC5BD5" w:rsidRPr="00B12BC7" w:rsidRDefault="00FC5BD5" w:rsidP="002C224F">
            <w:pPr>
              <w:rPr>
                <w:rFonts w:ascii="Arial" w:eastAsia="Times New Roman" w:hAnsi="Arial" w:cs="Arial"/>
                <w:sz w:val="22"/>
                <w:szCs w:val="22"/>
                <w:lang w:val="en-US"/>
              </w:rPr>
            </w:pPr>
            <w:r w:rsidRPr="00B12BC7">
              <w:rPr>
                <w:rFonts w:ascii="Arial" w:eastAsia="Times New Roman" w:hAnsi="Arial" w:cs="Arial"/>
                <w:sz w:val="22"/>
                <w:szCs w:val="22"/>
                <w:lang w:val="en-US"/>
              </w:rPr>
              <w:t>Coastal Community Outreach</w:t>
            </w:r>
          </w:p>
        </w:tc>
        <w:tc>
          <w:tcPr>
            <w:tcW w:w="0" w:type="auto"/>
            <w:hideMark/>
          </w:tcPr>
          <w:p w14:paraId="7228361B"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10,000</w:t>
            </w:r>
          </w:p>
        </w:tc>
        <w:tc>
          <w:tcPr>
            <w:tcW w:w="0" w:type="auto"/>
            <w:hideMark/>
          </w:tcPr>
          <w:p w14:paraId="0BB0AECF"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Planned</w:t>
            </w:r>
          </w:p>
        </w:tc>
        <w:tc>
          <w:tcPr>
            <w:tcW w:w="0" w:type="auto"/>
            <w:hideMark/>
          </w:tcPr>
          <w:p w14:paraId="142EFE90"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proofErr w:type="gramStart"/>
            <w:r w:rsidRPr="00B12BC7">
              <w:rPr>
                <w:rFonts w:ascii="Arial" w:eastAsia="Times New Roman" w:hAnsi="Arial" w:cs="Arial"/>
                <w:sz w:val="22"/>
                <w:szCs w:val="22"/>
                <w:lang w:val="en-US"/>
              </w:rPr>
              <w:t>Journalists</w:t>
            </w:r>
            <w:proofErr w:type="gramEnd"/>
            <w:r w:rsidRPr="00B12BC7">
              <w:rPr>
                <w:rFonts w:ascii="Arial" w:eastAsia="Times New Roman" w:hAnsi="Arial" w:cs="Arial"/>
                <w:sz w:val="22"/>
                <w:szCs w:val="22"/>
                <w:lang w:val="en-US"/>
              </w:rPr>
              <w:t xml:space="preserve"> webinar pre-COP29</w:t>
            </w:r>
          </w:p>
        </w:tc>
      </w:tr>
      <w:tr w:rsidR="00FC5BD5" w:rsidRPr="00B12BC7" w14:paraId="2032C230"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755877F6" w14:textId="77777777" w:rsidR="00FC5BD5" w:rsidRPr="00B12BC7" w:rsidRDefault="00FC5BD5" w:rsidP="002C224F">
            <w:pPr>
              <w:rPr>
                <w:rFonts w:ascii="Arial" w:eastAsia="Times New Roman" w:hAnsi="Arial" w:cs="Arial"/>
                <w:sz w:val="22"/>
                <w:szCs w:val="22"/>
                <w:lang w:val="en-US"/>
              </w:rPr>
            </w:pPr>
            <w:r w:rsidRPr="00B12BC7">
              <w:rPr>
                <w:rFonts w:ascii="Arial" w:eastAsia="Times New Roman" w:hAnsi="Arial" w:cs="Arial"/>
                <w:sz w:val="22"/>
                <w:szCs w:val="22"/>
                <w:lang w:val="en-US"/>
              </w:rPr>
              <w:t>8th IOCAFRICA Session Organization</w:t>
            </w:r>
          </w:p>
        </w:tc>
        <w:tc>
          <w:tcPr>
            <w:tcW w:w="0" w:type="auto"/>
            <w:hideMark/>
          </w:tcPr>
          <w:p w14:paraId="5DFF1F29"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50,000</w:t>
            </w:r>
          </w:p>
        </w:tc>
        <w:tc>
          <w:tcPr>
            <w:tcW w:w="0" w:type="auto"/>
            <w:hideMark/>
          </w:tcPr>
          <w:p w14:paraId="1F5B5F68"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10% Completed</w:t>
            </w:r>
          </w:p>
        </w:tc>
        <w:tc>
          <w:tcPr>
            <w:tcW w:w="0" w:type="auto"/>
            <w:hideMark/>
          </w:tcPr>
          <w:p w14:paraId="0F67E7C2"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Host Country Agreement underway</w:t>
            </w:r>
          </w:p>
        </w:tc>
      </w:tr>
      <w:tr w:rsidR="00FC5BD5" w:rsidRPr="00B12BC7" w14:paraId="73F53399"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6794C34D" w14:textId="77777777" w:rsidR="00FC5BD5" w:rsidRPr="00B12BC7" w:rsidRDefault="00FC5BD5" w:rsidP="002C224F">
            <w:pPr>
              <w:rPr>
                <w:rFonts w:ascii="Arial" w:eastAsia="Times New Roman" w:hAnsi="Arial" w:cs="Arial"/>
                <w:sz w:val="22"/>
                <w:szCs w:val="22"/>
                <w:lang w:val="en-US"/>
              </w:rPr>
            </w:pPr>
            <w:r w:rsidRPr="00B12BC7">
              <w:rPr>
                <w:rFonts w:ascii="Arial" w:eastAsia="Times New Roman" w:hAnsi="Arial" w:cs="Arial"/>
                <w:sz w:val="22"/>
                <w:szCs w:val="22"/>
                <w:lang w:val="en-US"/>
              </w:rPr>
              <w:t>IOCAFRICA Website and Platforms Redesign</w:t>
            </w:r>
          </w:p>
        </w:tc>
        <w:tc>
          <w:tcPr>
            <w:tcW w:w="0" w:type="auto"/>
            <w:hideMark/>
          </w:tcPr>
          <w:p w14:paraId="51155F00"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20,000</w:t>
            </w:r>
          </w:p>
        </w:tc>
        <w:tc>
          <w:tcPr>
            <w:tcW w:w="0" w:type="auto"/>
            <w:hideMark/>
          </w:tcPr>
          <w:p w14:paraId="3BEA70C5"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20% Completed</w:t>
            </w:r>
          </w:p>
        </w:tc>
        <w:tc>
          <w:tcPr>
            <w:tcW w:w="0" w:type="auto"/>
            <w:hideMark/>
          </w:tcPr>
          <w:p w14:paraId="2BF51361" w14:textId="77777777" w:rsidR="00FC5BD5" w:rsidRPr="00B12BC7" w:rsidRDefault="00FC5BD5" w:rsidP="002C22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US"/>
              </w:rPr>
            </w:pPr>
            <w:r w:rsidRPr="00B12BC7">
              <w:rPr>
                <w:rFonts w:ascii="Arial" w:eastAsia="Times New Roman" w:hAnsi="Arial" w:cs="Arial"/>
                <w:sz w:val="22"/>
                <w:szCs w:val="22"/>
                <w:lang w:val="en-US"/>
              </w:rPr>
              <w:t>Redesign and security upgrades initiated</w:t>
            </w:r>
          </w:p>
        </w:tc>
      </w:tr>
    </w:tbl>
    <w:p w14:paraId="14E2E21C" w14:textId="77777777" w:rsidR="00FC5BD5" w:rsidRDefault="00FC5BD5" w:rsidP="00FC5BD5">
      <w:pPr>
        <w:pStyle w:val="ListParagraph"/>
        <w:ind w:left="270"/>
        <w:rPr>
          <w:rFonts w:ascii="Arial" w:eastAsia="Times New Roman" w:hAnsi="Arial" w:cs="Arial"/>
          <w:sz w:val="22"/>
          <w:szCs w:val="22"/>
          <w:lang w:val="en-US"/>
        </w:rPr>
      </w:pPr>
    </w:p>
    <w:p w14:paraId="20C959BD" w14:textId="7A4DC747" w:rsidR="00FC5BD5" w:rsidRDefault="00FC5BD5" w:rsidP="00FC5BD5">
      <w:pPr>
        <w:pStyle w:val="ListParagraph"/>
        <w:numPr>
          <w:ilvl w:val="0"/>
          <w:numId w:val="24"/>
        </w:numPr>
        <w:tabs>
          <w:tab w:val="clear" w:pos="720"/>
          <w:tab w:val="num" w:pos="360"/>
        </w:tabs>
        <w:ind w:left="270"/>
        <w:rPr>
          <w:rFonts w:ascii="Arial" w:eastAsia="Times New Roman" w:hAnsi="Arial" w:cs="Arial"/>
          <w:sz w:val="22"/>
          <w:szCs w:val="22"/>
          <w:lang w:val="en-US"/>
        </w:rPr>
      </w:pPr>
      <w:r w:rsidRPr="00FC5BD5">
        <w:rPr>
          <w:rFonts w:ascii="Arial" w:eastAsia="Times New Roman" w:hAnsi="Arial" w:cs="Arial"/>
          <w:sz w:val="22"/>
          <w:szCs w:val="22"/>
          <w:lang w:val="en-US"/>
        </w:rPr>
        <w:t xml:space="preserve">The implementation progress of IOCAFRICA activities reflects both technical advancement and substantial operational readiness. As of 31 February 2025, a considerable number of activities have been fully completed, while most others are advancing through contracting, scheduling, and partial execution. Additionally, </w:t>
      </w:r>
      <w:proofErr w:type="gramStart"/>
      <w:r w:rsidRPr="00FC5BD5">
        <w:rPr>
          <w:rFonts w:ascii="Arial" w:eastAsia="Times New Roman" w:hAnsi="Arial" w:cs="Arial"/>
          <w:sz w:val="22"/>
          <w:szCs w:val="22"/>
          <w:lang w:val="en-US"/>
        </w:rPr>
        <w:t>a number of</w:t>
      </w:r>
      <w:proofErr w:type="gramEnd"/>
      <w:r w:rsidRPr="00FC5BD5">
        <w:rPr>
          <w:rFonts w:ascii="Arial" w:eastAsia="Times New Roman" w:hAnsi="Arial" w:cs="Arial"/>
          <w:sz w:val="22"/>
          <w:szCs w:val="22"/>
          <w:lang w:val="en-US"/>
        </w:rPr>
        <w:t xml:space="preserve"> activities have received full financial commitments with implementation pending logistical or partner coordination steps.</w:t>
      </w:r>
    </w:p>
    <w:p w14:paraId="04BC0DB4" w14:textId="77777777" w:rsidR="00FC5BD5" w:rsidRPr="00FC5BD5" w:rsidRDefault="00FC5BD5" w:rsidP="00FC5BD5">
      <w:pPr>
        <w:pStyle w:val="ListParagraph"/>
        <w:tabs>
          <w:tab w:val="num" w:pos="360"/>
        </w:tabs>
        <w:ind w:left="270"/>
        <w:rPr>
          <w:rFonts w:ascii="Arial" w:eastAsia="Times New Roman" w:hAnsi="Arial" w:cs="Arial"/>
          <w:sz w:val="22"/>
          <w:szCs w:val="22"/>
          <w:lang w:val="en-US"/>
        </w:rPr>
      </w:pPr>
    </w:p>
    <w:p w14:paraId="67846387" w14:textId="693CFE8A" w:rsidR="00FC5BD5" w:rsidRDefault="00FC5BD5" w:rsidP="00FC5BD5">
      <w:pPr>
        <w:pStyle w:val="ListParagraph"/>
        <w:numPr>
          <w:ilvl w:val="0"/>
          <w:numId w:val="24"/>
        </w:numPr>
        <w:tabs>
          <w:tab w:val="clear" w:pos="720"/>
          <w:tab w:val="num" w:pos="360"/>
        </w:tabs>
        <w:ind w:left="270"/>
        <w:rPr>
          <w:rFonts w:ascii="Arial" w:eastAsia="Times New Roman" w:hAnsi="Arial" w:cs="Arial"/>
          <w:sz w:val="22"/>
          <w:szCs w:val="22"/>
          <w:lang w:val="en-US"/>
        </w:rPr>
      </w:pPr>
      <w:r w:rsidRPr="00FC5BD5">
        <w:rPr>
          <w:rFonts w:ascii="Arial" w:eastAsia="Times New Roman" w:hAnsi="Arial" w:cs="Arial"/>
          <w:sz w:val="22"/>
          <w:szCs w:val="22"/>
          <w:lang w:val="en-US"/>
        </w:rPr>
        <w:t xml:space="preserve">This updated picture suggests that the effective execution rate—when accounting for completed, active, or committed activities—has surpassed the </w:t>
      </w:r>
      <w:r w:rsidRPr="00FC5BD5">
        <w:rPr>
          <w:rFonts w:ascii="Arial" w:eastAsia="Times New Roman" w:hAnsi="Arial" w:cs="Arial"/>
          <w:b/>
          <w:bCs/>
          <w:sz w:val="22"/>
          <w:szCs w:val="22"/>
          <w:lang w:val="en-US"/>
        </w:rPr>
        <w:t>64% threshold</w:t>
      </w:r>
      <w:r w:rsidRPr="00FC5BD5">
        <w:rPr>
          <w:rFonts w:ascii="Arial" w:eastAsia="Times New Roman" w:hAnsi="Arial" w:cs="Arial"/>
          <w:sz w:val="22"/>
          <w:szCs w:val="22"/>
          <w:lang w:val="en-US"/>
        </w:rPr>
        <w:t>. The majority of IOCAFRICA activities are firmly on track and anticipated to reach full implementation by end-2025.</w:t>
      </w:r>
    </w:p>
    <w:p w14:paraId="755A39CE" w14:textId="77777777" w:rsidR="00FC5BD5" w:rsidRPr="00FC5BD5" w:rsidRDefault="00FC5BD5" w:rsidP="00FC5BD5">
      <w:pPr>
        <w:pStyle w:val="ListParagraph"/>
        <w:rPr>
          <w:rFonts w:ascii="Arial" w:eastAsia="Times New Roman" w:hAnsi="Arial" w:cs="Arial"/>
          <w:sz w:val="22"/>
          <w:szCs w:val="22"/>
          <w:lang w:val="en-US"/>
        </w:rPr>
      </w:pPr>
    </w:p>
    <w:p w14:paraId="7EA75AFB" w14:textId="77777777" w:rsidR="00FC5BD5" w:rsidRDefault="00FC5BD5" w:rsidP="00FC5BD5">
      <w:pPr>
        <w:tabs>
          <w:tab w:val="num" w:pos="360"/>
        </w:tabs>
        <w:rPr>
          <w:rFonts w:ascii="Arial" w:eastAsia="Times New Roman" w:hAnsi="Arial" w:cs="Arial"/>
          <w:sz w:val="22"/>
          <w:szCs w:val="22"/>
          <w:lang w:val="en-US"/>
        </w:rPr>
      </w:pPr>
    </w:p>
    <w:p w14:paraId="38B4E5AD" w14:textId="77777777" w:rsidR="00FC5BD5" w:rsidRDefault="00FC5BD5" w:rsidP="00FC5BD5">
      <w:pPr>
        <w:tabs>
          <w:tab w:val="num" w:pos="360"/>
        </w:tabs>
        <w:rPr>
          <w:rFonts w:ascii="Arial" w:eastAsia="Times New Roman" w:hAnsi="Arial" w:cs="Arial"/>
          <w:sz w:val="22"/>
          <w:szCs w:val="22"/>
          <w:lang w:val="en-US"/>
        </w:rPr>
      </w:pPr>
    </w:p>
    <w:p w14:paraId="29521A3F" w14:textId="77777777" w:rsidR="00FC5BD5" w:rsidRDefault="00FC5BD5" w:rsidP="00FC5BD5">
      <w:pPr>
        <w:tabs>
          <w:tab w:val="num" w:pos="360"/>
        </w:tabs>
        <w:rPr>
          <w:rFonts w:ascii="Arial" w:eastAsia="Times New Roman" w:hAnsi="Arial" w:cs="Arial"/>
          <w:sz w:val="22"/>
          <w:szCs w:val="22"/>
          <w:lang w:val="en-US"/>
        </w:rPr>
      </w:pPr>
    </w:p>
    <w:p w14:paraId="345F0ED5" w14:textId="77777777" w:rsidR="00FC5BD5" w:rsidRDefault="00FC5BD5" w:rsidP="00FC5BD5">
      <w:pPr>
        <w:tabs>
          <w:tab w:val="num" w:pos="360"/>
        </w:tabs>
        <w:rPr>
          <w:rFonts w:ascii="Arial" w:eastAsia="Times New Roman" w:hAnsi="Arial" w:cs="Arial"/>
          <w:sz w:val="22"/>
          <w:szCs w:val="22"/>
          <w:lang w:val="en-US"/>
        </w:rPr>
      </w:pPr>
    </w:p>
    <w:p w14:paraId="5B3E9FA8" w14:textId="77777777" w:rsidR="00FC5BD5" w:rsidRDefault="00FC5BD5" w:rsidP="00FC5BD5">
      <w:pPr>
        <w:tabs>
          <w:tab w:val="num" w:pos="360"/>
        </w:tabs>
        <w:rPr>
          <w:rFonts w:ascii="Arial" w:eastAsia="Times New Roman" w:hAnsi="Arial" w:cs="Arial"/>
          <w:sz w:val="22"/>
          <w:szCs w:val="22"/>
          <w:lang w:val="en-US"/>
        </w:rPr>
      </w:pPr>
    </w:p>
    <w:p w14:paraId="1E1CB9ED" w14:textId="77777777" w:rsidR="00FC5BD5" w:rsidRDefault="00FC5BD5" w:rsidP="00FC5BD5">
      <w:pPr>
        <w:tabs>
          <w:tab w:val="num" w:pos="360"/>
        </w:tabs>
        <w:rPr>
          <w:rFonts w:ascii="Arial" w:eastAsia="Times New Roman" w:hAnsi="Arial" w:cs="Arial"/>
          <w:sz w:val="22"/>
          <w:szCs w:val="22"/>
          <w:lang w:val="en-US"/>
        </w:rPr>
      </w:pPr>
    </w:p>
    <w:p w14:paraId="07123120" w14:textId="77777777" w:rsidR="00FC5BD5" w:rsidRDefault="00FC5BD5" w:rsidP="00FC5BD5">
      <w:pPr>
        <w:tabs>
          <w:tab w:val="num" w:pos="360"/>
        </w:tabs>
        <w:rPr>
          <w:rFonts w:ascii="Arial" w:eastAsia="Times New Roman" w:hAnsi="Arial" w:cs="Arial"/>
          <w:sz w:val="22"/>
          <w:szCs w:val="22"/>
          <w:lang w:val="en-US"/>
        </w:rPr>
      </w:pPr>
    </w:p>
    <w:p w14:paraId="14734AD8" w14:textId="77777777" w:rsidR="00FC5BD5" w:rsidRDefault="00FC5BD5" w:rsidP="00FC5BD5">
      <w:pPr>
        <w:tabs>
          <w:tab w:val="num" w:pos="360"/>
        </w:tabs>
        <w:rPr>
          <w:rFonts w:ascii="Arial" w:eastAsia="Times New Roman" w:hAnsi="Arial" w:cs="Arial"/>
          <w:sz w:val="22"/>
          <w:szCs w:val="22"/>
          <w:lang w:val="en-US"/>
        </w:rPr>
      </w:pPr>
    </w:p>
    <w:p w14:paraId="0DE41517" w14:textId="77777777" w:rsidR="00FC5BD5" w:rsidRDefault="00FC5BD5" w:rsidP="00FC5BD5">
      <w:pPr>
        <w:tabs>
          <w:tab w:val="num" w:pos="360"/>
        </w:tabs>
        <w:rPr>
          <w:rFonts w:ascii="Arial" w:eastAsia="Times New Roman" w:hAnsi="Arial" w:cs="Arial"/>
          <w:sz w:val="22"/>
          <w:szCs w:val="22"/>
          <w:lang w:val="en-US"/>
        </w:rPr>
      </w:pPr>
    </w:p>
    <w:p w14:paraId="4AB93B16" w14:textId="77777777" w:rsidR="00FC5BD5" w:rsidRPr="00FC5BD5" w:rsidRDefault="00FC5BD5" w:rsidP="00FC5BD5">
      <w:pPr>
        <w:tabs>
          <w:tab w:val="num" w:pos="360"/>
        </w:tabs>
        <w:rPr>
          <w:rFonts w:ascii="Arial" w:eastAsia="Times New Roman" w:hAnsi="Arial" w:cs="Arial"/>
          <w:sz w:val="22"/>
          <w:szCs w:val="22"/>
          <w:lang w:val="en-US"/>
        </w:rPr>
      </w:pPr>
    </w:p>
    <w:p w14:paraId="5CEB10E7" w14:textId="77777777" w:rsidR="00FC5BD5" w:rsidRPr="00DD2ADB" w:rsidRDefault="00FC5BD5" w:rsidP="00FC5BD5">
      <w:pPr>
        <w:spacing w:before="100" w:beforeAutospacing="1" w:after="100" w:afterAutospacing="1"/>
        <w:rPr>
          <w:rFonts w:ascii="Arial" w:eastAsia="Times New Roman" w:hAnsi="Arial" w:cs="Arial"/>
          <w:sz w:val="22"/>
          <w:szCs w:val="22"/>
          <w:lang w:val="en-US"/>
        </w:rPr>
      </w:pPr>
      <w:r w:rsidRPr="00DD2ADB">
        <w:rPr>
          <w:rFonts w:ascii="Arial" w:eastAsia="Times New Roman" w:hAnsi="Arial" w:cs="Arial"/>
          <w:sz w:val="22"/>
          <w:szCs w:val="22"/>
          <w:lang w:val="en-US"/>
        </w:rPr>
        <w:lastRenderedPageBreak/>
        <w:t>Chart 2: Implementation status of IOCAFRICA activities and workplan 2024-2025 by share of budget (%) as of Feb 31</w:t>
      </w:r>
      <w:proofErr w:type="gramStart"/>
      <w:r w:rsidRPr="00DD2ADB">
        <w:rPr>
          <w:rFonts w:ascii="Arial" w:eastAsia="Times New Roman" w:hAnsi="Arial" w:cs="Arial"/>
          <w:sz w:val="22"/>
          <w:szCs w:val="22"/>
          <w:lang w:val="en-US"/>
        </w:rPr>
        <w:t xml:space="preserve"> 2025</w:t>
      </w:r>
      <w:proofErr w:type="gramEnd"/>
    </w:p>
    <w:p w14:paraId="40F4461C" w14:textId="77777777" w:rsidR="00FC5BD5" w:rsidRPr="00DD2ADB" w:rsidRDefault="00FC5BD5" w:rsidP="00FC5BD5">
      <w:pPr>
        <w:spacing w:before="100" w:beforeAutospacing="1" w:after="100" w:afterAutospacing="1"/>
        <w:rPr>
          <w:rFonts w:ascii="Arial" w:eastAsia="Times New Roman" w:hAnsi="Arial" w:cs="Arial"/>
          <w:sz w:val="22"/>
          <w:szCs w:val="22"/>
          <w:lang w:val="en-US"/>
        </w:rPr>
      </w:pPr>
      <w:r w:rsidRPr="00DD2ADB">
        <w:rPr>
          <w:rFonts w:ascii="Arial" w:hAnsi="Arial" w:cs="Arial"/>
          <w:noProof/>
          <w:sz w:val="22"/>
          <w:szCs w:val="22"/>
        </w:rPr>
        <w:drawing>
          <wp:inline distT="0" distB="0" distL="0" distR="0" wp14:anchorId="518572AF" wp14:editId="078D86B5">
            <wp:extent cx="5178425" cy="3124200"/>
            <wp:effectExtent l="0" t="0" r="3175" b="0"/>
            <wp:docPr id="1529292435" name="Chart 1">
              <a:extLst xmlns:a="http://schemas.openxmlformats.org/drawingml/2006/main">
                <a:ext uri="{FF2B5EF4-FFF2-40B4-BE49-F238E27FC236}">
                  <a16:creationId xmlns:a16="http://schemas.microsoft.com/office/drawing/2014/main" id="{43CA689F-191E-287F-2B08-7B0800BB56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91D9739" w14:textId="77777777" w:rsidR="00FC5BD5" w:rsidRDefault="00FC5BD5" w:rsidP="00FC5BD5">
      <w:pPr>
        <w:pStyle w:val="ListParagraph"/>
        <w:numPr>
          <w:ilvl w:val="0"/>
          <w:numId w:val="24"/>
        </w:numPr>
        <w:tabs>
          <w:tab w:val="clear" w:pos="720"/>
          <w:tab w:val="num" w:pos="630"/>
        </w:tabs>
        <w:ind w:left="270"/>
        <w:jc w:val="both"/>
        <w:rPr>
          <w:rFonts w:ascii="Arial" w:eastAsia="Times New Roman" w:hAnsi="Arial" w:cs="Arial"/>
          <w:sz w:val="22"/>
          <w:szCs w:val="22"/>
          <w:lang w:val="en-US"/>
        </w:rPr>
      </w:pPr>
      <w:r w:rsidRPr="00FC5BD5">
        <w:rPr>
          <w:rFonts w:ascii="Arial" w:eastAsia="Times New Roman" w:hAnsi="Arial" w:cs="Arial"/>
          <w:sz w:val="22"/>
          <w:szCs w:val="22"/>
          <w:lang w:val="en-US"/>
        </w:rPr>
        <w:t>Despite early delays in 2024 related to leadership transitions and complex coordination, IOCAFRICA has made significant strides in implementing high-priority activities. With many foundational partnerships now in place, a stronger second half of the biennium is anticipated, marked by accelerated delivery, increased visibility, and expanded regional impact.</w:t>
      </w:r>
    </w:p>
    <w:p w14:paraId="1557E1A8" w14:textId="77777777" w:rsidR="00FC5BD5" w:rsidRDefault="00FC5BD5" w:rsidP="00FC5BD5">
      <w:pPr>
        <w:pStyle w:val="ListParagraph"/>
        <w:tabs>
          <w:tab w:val="num" w:pos="630"/>
        </w:tabs>
        <w:ind w:left="270"/>
        <w:jc w:val="both"/>
        <w:rPr>
          <w:rFonts w:ascii="Arial" w:eastAsia="Times New Roman" w:hAnsi="Arial" w:cs="Arial"/>
          <w:sz w:val="22"/>
          <w:szCs w:val="22"/>
          <w:lang w:val="en-US"/>
        </w:rPr>
      </w:pPr>
    </w:p>
    <w:p w14:paraId="67594E00" w14:textId="5D1D31E2" w:rsidR="00FC5BD5" w:rsidRPr="00FC5BD5" w:rsidRDefault="00FC5BD5" w:rsidP="00FC5BD5">
      <w:pPr>
        <w:pStyle w:val="ListParagraph"/>
        <w:numPr>
          <w:ilvl w:val="0"/>
          <w:numId w:val="24"/>
        </w:numPr>
        <w:tabs>
          <w:tab w:val="clear" w:pos="720"/>
          <w:tab w:val="num" w:pos="630"/>
        </w:tabs>
        <w:ind w:left="270"/>
        <w:jc w:val="both"/>
        <w:rPr>
          <w:rFonts w:ascii="Arial" w:eastAsia="Times New Roman" w:hAnsi="Arial" w:cs="Arial"/>
          <w:sz w:val="22"/>
          <w:szCs w:val="22"/>
          <w:lang w:val="en-US"/>
        </w:rPr>
      </w:pPr>
      <w:r w:rsidRPr="00FC5BD5">
        <w:rPr>
          <w:rStyle w:val="Strong"/>
          <w:rFonts w:ascii="Arial" w:eastAsiaTheme="majorEastAsia" w:hAnsi="Arial" w:cs="Arial"/>
          <w:b w:val="0"/>
          <w:bCs w:val="0"/>
          <w:sz w:val="22"/>
          <w:szCs w:val="22"/>
        </w:rPr>
        <w:t xml:space="preserve">The IOCAFRICA Secretariat, operating with strategic foresight, operational flexibility, and a strong results-oriented culture, has activated a comprehensive and anticipatory delivery model to ensure maximum </w:t>
      </w:r>
      <w:proofErr w:type="spellStart"/>
      <w:r w:rsidRPr="00FC5BD5">
        <w:rPr>
          <w:rStyle w:val="Strong"/>
          <w:rFonts w:ascii="Arial" w:eastAsiaTheme="majorEastAsia" w:hAnsi="Arial" w:cs="Arial"/>
          <w:b w:val="0"/>
          <w:bCs w:val="0"/>
          <w:sz w:val="22"/>
          <w:szCs w:val="22"/>
        </w:rPr>
        <w:t>programme</w:t>
      </w:r>
      <w:proofErr w:type="spellEnd"/>
      <w:r w:rsidRPr="00FC5BD5">
        <w:rPr>
          <w:rStyle w:val="Strong"/>
          <w:rFonts w:ascii="Arial" w:eastAsiaTheme="majorEastAsia" w:hAnsi="Arial" w:cs="Arial"/>
          <w:b w:val="0"/>
          <w:bCs w:val="0"/>
          <w:sz w:val="22"/>
          <w:szCs w:val="22"/>
        </w:rPr>
        <w:t xml:space="preserve"> implementation by the close of the </w:t>
      </w:r>
      <w:proofErr w:type="spellStart"/>
      <w:r w:rsidRPr="00FC5BD5">
        <w:rPr>
          <w:rStyle w:val="Strong"/>
          <w:rFonts w:ascii="Arial" w:eastAsiaTheme="majorEastAsia" w:hAnsi="Arial" w:cs="Arial"/>
          <w:b w:val="0"/>
          <w:bCs w:val="0"/>
          <w:sz w:val="22"/>
          <w:szCs w:val="22"/>
        </w:rPr>
        <w:t>biennium.</w:t>
      </w:r>
      <w:r w:rsidRPr="00FC5BD5">
        <w:rPr>
          <w:rFonts w:ascii="Arial" w:hAnsi="Arial" w:cs="Arial"/>
          <w:sz w:val="22"/>
          <w:szCs w:val="22"/>
        </w:rPr>
        <w:t>This</w:t>
      </w:r>
      <w:proofErr w:type="spellEnd"/>
      <w:r w:rsidRPr="00FC5BD5">
        <w:rPr>
          <w:rFonts w:ascii="Arial" w:hAnsi="Arial" w:cs="Arial"/>
          <w:sz w:val="22"/>
          <w:szCs w:val="22"/>
        </w:rPr>
        <w:t xml:space="preserve"> model builds on close coordination with internal UNESCO services and external partners, applying risk-sensitive adjustments to procurement and staffing, while remaining grounded in transparent execution monitoring and adaptive management. The Secretariat has also institutionalized bi-monthly financial forecasting and scenario modelling to inform targeted reprogramming and resource reallocation.</w:t>
      </w:r>
      <w:r>
        <w:rPr>
          <w:rFonts w:ascii="Arial" w:hAnsi="Arial" w:cs="Arial"/>
          <w:sz w:val="22"/>
          <w:szCs w:val="22"/>
        </w:rPr>
        <w:t xml:space="preserve"> Some other measure put in place includes:</w:t>
      </w:r>
    </w:p>
    <w:p w14:paraId="68124FD5" w14:textId="704890F3" w:rsidR="00FC5BD5" w:rsidRPr="008D34A4" w:rsidRDefault="00FC5BD5" w:rsidP="00FC5BD5">
      <w:pPr>
        <w:pStyle w:val="NormalWeb"/>
        <w:numPr>
          <w:ilvl w:val="0"/>
          <w:numId w:val="31"/>
        </w:numPr>
        <w:rPr>
          <w:rFonts w:ascii="Arial" w:hAnsi="Arial" w:cs="Arial"/>
          <w:sz w:val="22"/>
          <w:szCs w:val="22"/>
        </w:rPr>
      </w:pPr>
      <w:r w:rsidRPr="008D34A4">
        <w:rPr>
          <w:rStyle w:val="Strong"/>
          <w:rFonts w:ascii="Arial" w:eastAsiaTheme="majorEastAsia" w:hAnsi="Arial" w:cs="Arial"/>
          <w:sz w:val="22"/>
          <w:szCs w:val="22"/>
        </w:rPr>
        <w:t>Prioritiz</w:t>
      </w:r>
      <w:r>
        <w:rPr>
          <w:rStyle w:val="Strong"/>
          <w:rFonts w:ascii="Arial" w:eastAsiaTheme="majorEastAsia" w:hAnsi="Arial" w:cs="Arial"/>
          <w:sz w:val="22"/>
          <w:szCs w:val="22"/>
        </w:rPr>
        <w:t>ing</w:t>
      </w:r>
      <w:r w:rsidRPr="008D34A4">
        <w:rPr>
          <w:rStyle w:val="Strong"/>
          <w:rFonts w:ascii="Arial" w:eastAsiaTheme="majorEastAsia" w:hAnsi="Arial" w:cs="Arial"/>
          <w:sz w:val="22"/>
          <w:szCs w:val="22"/>
        </w:rPr>
        <w:t xml:space="preserve"> </w:t>
      </w:r>
      <w:proofErr w:type="gramStart"/>
      <w:r w:rsidRPr="008D34A4">
        <w:rPr>
          <w:rStyle w:val="Strong"/>
          <w:rFonts w:ascii="Arial" w:eastAsiaTheme="majorEastAsia" w:hAnsi="Arial" w:cs="Arial"/>
          <w:sz w:val="22"/>
          <w:szCs w:val="22"/>
        </w:rPr>
        <w:t>fast-track</w:t>
      </w:r>
      <w:proofErr w:type="gramEnd"/>
      <w:r w:rsidRPr="008D34A4">
        <w:rPr>
          <w:rStyle w:val="Strong"/>
          <w:rFonts w:ascii="Arial" w:eastAsiaTheme="majorEastAsia" w:hAnsi="Arial" w:cs="Arial"/>
          <w:sz w:val="22"/>
          <w:szCs w:val="22"/>
        </w:rPr>
        <w:t xml:space="preserve"> mechanisms for technical projects</w:t>
      </w:r>
      <w:r w:rsidRPr="008D34A4">
        <w:rPr>
          <w:rFonts w:ascii="Arial" w:hAnsi="Arial" w:cs="Arial"/>
          <w:sz w:val="22"/>
          <w:szCs w:val="22"/>
        </w:rPr>
        <w:t xml:space="preserve"> (GOOS, </w:t>
      </w:r>
      <w:proofErr w:type="spellStart"/>
      <w:r w:rsidRPr="008D34A4">
        <w:rPr>
          <w:rFonts w:ascii="Arial" w:hAnsi="Arial" w:cs="Arial"/>
          <w:sz w:val="22"/>
          <w:szCs w:val="22"/>
        </w:rPr>
        <w:t>InfoHub</w:t>
      </w:r>
      <w:proofErr w:type="spellEnd"/>
      <w:r w:rsidRPr="008D34A4">
        <w:rPr>
          <w:rFonts w:ascii="Arial" w:hAnsi="Arial" w:cs="Arial"/>
          <w:sz w:val="22"/>
          <w:szCs w:val="22"/>
        </w:rPr>
        <w:t>, Climate): The Secretariat is collaborating actively with the GOOS-Africa Secretariat and the GOOS global office to accelerate procurement by utilizing pre-cleared rosters and regional technical hubs to shorten response times. Multi-country work packages are being consolidated and fast-tracked via umbrella agreements, while technical delivery is being decentralized to trusted regional and national partners under clear delegation protocols.</w:t>
      </w:r>
    </w:p>
    <w:p w14:paraId="218D858F" w14:textId="23F0BD89" w:rsidR="00FC5BD5" w:rsidRPr="008D34A4" w:rsidRDefault="00FC5BD5" w:rsidP="00FC5BD5">
      <w:pPr>
        <w:pStyle w:val="NormalWeb"/>
        <w:numPr>
          <w:ilvl w:val="0"/>
          <w:numId w:val="31"/>
        </w:numPr>
        <w:rPr>
          <w:rFonts w:ascii="Arial" w:hAnsi="Arial" w:cs="Arial"/>
          <w:sz w:val="22"/>
          <w:szCs w:val="22"/>
        </w:rPr>
      </w:pPr>
      <w:r w:rsidRPr="008D34A4">
        <w:rPr>
          <w:rStyle w:val="Strong"/>
          <w:rFonts w:ascii="Arial" w:eastAsiaTheme="majorEastAsia" w:hAnsi="Arial" w:cs="Arial"/>
          <w:sz w:val="22"/>
          <w:szCs w:val="22"/>
        </w:rPr>
        <w:t>Leverag</w:t>
      </w:r>
      <w:r>
        <w:rPr>
          <w:rStyle w:val="Strong"/>
          <w:rFonts w:ascii="Arial" w:eastAsiaTheme="majorEastAsia" w:hAnsi="Arial" w:cs="Arial"/>
          <w:sz w:val="22"/>
          <w:szCs w:val="22"/>
        </w:rPr>
        <w:t>ing</w:t>
      </w:r>
      <w:r w:rsidRPr="008D34A4">
        <w:rPr>
          <w:rStyle w:val="Strong"/>
          <w:rFonts w:ascii="Arial" w:eastAsiaTheme="majorEastAsia" w:hAnsi="Arial" w:cs="Arial"/>
          <w:sz w:val="22"/>
          <w:szCs w:val="22"/>
        </w:rPr>
        <w:t xml:space="preserve"> Governance and Literacy delivery models</w:t>
      </w:r>
      <w:r w:rsidRPr="008D34A4">
        <w:rPr>
          <w:rFonts w:ascii="Arial" w:hAnsi="Arial" w:cs="Arial"/>
          <w:sz w:val="22"/>
          <w:szCs w:val="22"/>
        </w:rPr>
        <w:t xml:space="preserve">: Based on demonstrated impact and cost-effectiveness, the Secretariat is scaling co-delivered governance and outreach </w:t>
      </w:r>
      <w:proofErr w:type="spellStart"/>
      <w:r w:rsidRPr="008D34A4">
        <w:rPr>
          <w:rFonts w:ascii="Arial" w:hAnsi="Arial" w:cs="Arial"/>
          <w:sz w:val="22"/>
          <w:szCs w:val="22"/>
        </w:rPr>
        <w:t>programmes</w:t>
      </w:r>
      <w:proofErr w:type="spellEnd"/>
      <w:r w:rsidRPr="008D34A4">
        <w:rPr>
          <w:rFonts w:ascii="Arial" w:hAnsi="Arial" w:cs="Arial"/>
          <w:sz w:val="22"/>
          <w:szCs w:val="22"/>
        </w:rPr>
        <w:t>. These include national science-policy dialogues, multi-stakeholder youth consultations, and rapid deployment of trainers and materials through established ocean literacy networks. Such models have proven effective in increasing visibility and enabling low-cost, high-reach interventions.</w:t>
      </w:r>
    </w:p>
    <w:p w14:paraId="4D4976FF" w14:textId="2EF26B5C" w:rsidR="00FC5BD5" w:rsidRPr="008D34A4" w:rsidRDefault="00FC5BD5" w:rsidP="00FC5BD5">
      <w:pPr>
        <w:pStyle w:val="NormalWeb"/>
        <w:numPr>
          <w:ilvl w:val="0"/>
          <w:numId w:val="31"/>
        </w:numPr>
        <w:rPr>
          <w:rFonts w:ascii="Arial" w:hAnsi="Arial" w:cs="Arial"/>
          <w:sz w:val="22"/>
          <w:szCs w:val="22"/>
        </w:rPr>
      </w:pPr>
      <w:r w:rsidRPr="008D34A4">
        <w:rPr>
          <w:rStyle w:val="Strong"/>
          <w:rFonts w:ascii="Arial" w:eastAsiaTheme="majorEastAsia" w:hAnsi="Arial" w:cs="Arial"/>
          <w:sz w:val="22"/>
          <w:szCs w:val="22"/>
        </w:rPr>
        <w:t>Mobiliz</w:t>
      </w:r>
      <w:r>
        <w:rPr>
          <w:rStyle w:val="Strong"/>
          <w:rFonts w:ascii="Arial" w:eastAsiaTheme="majorEastAsia" w:hAnsi="Arial" w:cs="Arial"/>
          <w:sz w:val="22"/>
          <w:szCs w:val="22"/>
        </w:rPr>
        <w:t>ing</w:t>
      </w:r>
      <w:r w:rsidRPr="008D34A4">
        <w:rPr>
          <w:rStyle w:val="Strong"/>
          <w:rFonts w:ascii="Arial" w:eastAsiaTheme="majorEastAsia" w:hAnsi="Arial" w:cs="Arial"/>
          <w:sz w:val="22"/>
          <w:szCs w:val="22"/>
        </w:rPr>
        <w:t xml:space="preserve"> complementary voluntary contributions</w:t>
      </w:r>
      <w:r w:rsidRPr="008D34A4">
        <w:rPr>
          <w:rFonts w:ascii="Arial" w:hAnsi="Arial" w:cs="Arial"/>
          <w:sz w:val="22"/>
          <w:szCs w:val="22"/>
        </w:rPr>
        <w:t xml:space="preserve">: The Secretariat has intensified donor outreach and formalized a rapid co-financing mechanism for aligned initiatives. Strategic partnerships are being leveraged—including with the African Development Bank, the Government of Flanders, and UN Decade Collaborative </w:t>
      </w:r>
      <w:proofErr w:type="spellStart"/>
      <w:r w:rsidRPr="008D34A4">
        <w:rPr>
          <w:rFonts w:ascii="Arial" w:hAnsi="Arial" w:cs="Arial"/>
          <w:sz w:val="22"/>
          <w:szCs w:val="22"/>
        </w:rPr>
        <w:t>Centres</w:t>
      </w:r>
      <w:proofErr w:type="spellEnd"/>
      <w:r w:rsidRPr="008D34A4">
        <w:rPr>
          <w:rFonts w:ascii="Arial" w:hAnsi="Arial" w:cs="Arial"/>
          <w:sz w:val="22"/>
          <w:szCs w:val="22"/>
        </w:rPr>
        <w:t xml:space="preserve">—to match available regular </w:t>
      </w:r>
      <w:proofErr w:type="spellStart"/>
      <w:r w:rsidRPr="008D34A4">
        <w:rPr>
          <w:rFonts w:ascii="Arial" w:hAnsi="Arial" w:cs="Arial"/>
          <w:sz w:val="22"/>
          <w:szCs w:val="22"/>
        </w:rPr>
        <w:t>programme</w:t>
      </w:r>
      <w:proofErr w:type="spellEnd"/>
      <w:r w:rsidRPr="008D34A4">
        <w:rPr>
          <w:rFonts w:ascii="Arial" w:hAnsi="Arial" w:cs="Arial"/>
          <w:sz w:val="22"/>
          <w:szCs w:val="22"/>
        </w:rPr>
        <w:t xml:space="preserve"> funds with supplementary resources. Donor briefs and thematic concept notes are being rolled out to accelerate pipeline conversion.</w:t>
      </w:r>
    </w:p>
    <w:p w14:paraId="1666E962" w14:textId="58F74295" w:rsidR="00FC5BD5" w:rsidRPr="008D34A4" w:rsidRDefault="00FC5BD5" w:rsidP="00FC5BD5">
      <w:pPr>
        <w:pStyle w:val="NormalWeb"/>
        <w:numPr>
          <w:ilvl w:val="0"/>
          <w:numId w:val="31"/>
        </w:numPr>
        <w:rPr>
          <w:rFonts w:ascii="Arial" w:hAnsi="Arial" w:cs="Arial"/>
          <w:sz w:val="22"/>
          <w:szCs w:val="22"/>
        </w:rPr>
      </w:pPr>
      <w:r w:rsidRPr="008D34A4">
        <w:rPr>
          <w:rStyle w:val="Strong"/>
          <w:rFonts w:ascii="Arial" w:eastAsiaTheme="majorEastAsia" w:hAnsi="Arial" w:cs="Arial"/>
          <w:sz w:val="22"/>
          <w:szCs w:val="22"/>
        </w:rPr>
        <w:lastRenderedPageBreak/>
        <w:t>Operational agility and strategic reprogramming</w:t>
      </w:r>
      <w:r w:rsidRPr="008D34A4">
        <w:rPr>
          <w:rFonts w:ascii="Arial" w:hAnsi="Arial" w:cs="Arial"/>
          <w:sz w:val="22"/>
          <w:szCs w:val="22"/>
        </w:rPr>
        <w:t>: Recognizing emerging gaps and time-sensitive delivery opportunities, the Secretariat is applying internal reallocations and scheduling adjustments to safeguard high-impact activities. This includes prioritizing quick-executing outputs and reinforcing inter-agency collaborations that reduce overheads.</w:t>
      </w:r>
    </w:p>
    <w:p w14:paraId="051418CA" w14:textId="0355C89F" w:rsidR="00FC5BD5" w:rsidRPr="008D34A4" w:rsidRDefault="00FC5BD5" w:rsidP="00FC5BD5">
      <w:pPr>
        <w:pStyle w:val="NormalWeb"/>
        <w:numPr>
          <w:ilvl w:val="0"/>
          <w:numId w:val="24"/>
        </w:numPr>
        <w:tabs>
          <w:tab w:val="clear" w:pos="720"/>
          <w:tab w:val="num" w:pos="450"/>
        </w:tabs>
        <w:ind w:left="180"/>
        <w:rPr>
          <w:rFonts w:ascii="Arial" w:hAnsi="Arial" w:cs="Arial"/>
          <w:sz w:val="22"/>
          <w:szCs w:val="22"/>
        </w:rPr>
      </w:pPr>
      <w:r w:rsidRPr="008D34A4">
        <w:rPr>
          <w:rFonts w:ascii="Arial" w:hAnsi="Arial" w:cs="Arial"/>
          <w:sz w:val="22"/>
          <w:szCs w:val="22"/>
        </w:rPr>
        <w:t>In support of this, the Secretariat has put in place several enabling institutional conditions that underpin delivery:</w:t>
      </w:r>
    </w:p>
    <w:p w14:paraId="6F07BC18" w14:textId="77777777" w:rsidR="00FC5BD5" w:rsidRPr="008D34A4" w:rsidRDefault="00FC5BD5" w:rsidP="00FC5BD5">
      <w:pPr>
        <w:pStyle w:val="NormalWeb"/>
        <w:numPr>
          <w:ilvl w:val="0"/>
          <w:numId w:val="32"/>
        </w:numPr>
        <w:rPr>
          <w:rFonts w:ascii="Arial" w:hAnsi="Arial" w:cs="Arial"/>
          <w:sz w:val="22"/>
          <w:szCs w:val="22"/>
        </w:rPr>
      </w:pPr>
      <w:r w:rsidRPr="008D34A4">
        <w:rPr>
          <w:rStyle w:val="Strong"/>
          <w:rFonts w:ascii="Arial" w:eastAsiaTheme="majorEastAsia" w:hAnsi="Arial" w:cs="Arial"/>
          <w:sz w:val="22"/>
          <w:szCs w:val="22"/>
        </w:rPr>
        <w:t>Integrated Secretariat Workflow:</w:t>
      </w:r>
      <w:r w:rsidRPr="008D34A4">
        <w:rPr>
          <w:rFonts w:ascii="Arial" w:hAnsi="Arial" w:cs="Arial"/>
          <w:sz w:val="22"/>
          <w:szCs w:val="22"/>
        </w:rPr>
        <w:t xml:space="preserve"> The Secretariat has optimized internal coordination using a modular team structure that allows parallel implementation across </w:t>
      </w:r>
      <w:proofErr w:type="spellStart"/>
      <w:r w:rsidRPr="008D34A4">
        <w:rPr>
          <w:rFonts w:ascii="Arial" w:hAnsi="Arial" w:cs="Arial"/>
          <w:sz w:val="22"/>
          <w:szCs w:val="22"/>
        </w:rPr>
        <w:t>programme</w:t>
      </w:r>
      <w:proofErr w:type="spellEnd"/>
      <w:r w:rsidRPr="008D34A4">
        <w:rPr>
          <w:rFonts w:ascii="Arial" w:hAnsi="Arial" w:cs="Arial"/>
          <w:sz w:val="22"/>
          <w:szCs w:val="22"/>
        </w:rPr>
        <w:t xml:space="preserve"> streams while ensuring coherence through weekly synthesis and monitoring meetings.</w:t>
      </w:r>
    </w:p>
    <w:p w14:paraId="16C7E633" w14:textId="77777777" w:rsidR="00FC5BD5" w:rsidRPr="008D34A4" w:rsidRDefault="00FC5BD5" w:rsidP="00FC5BD5">
      <w:pPr>
        <w:pStyle w:val="NormalWeb"/>
        <w:numPr>
          <w:ilvl w:val="0"/>
          <w:numId w:val="32"/>
        </w:numPr>
        <w:rPr>
          <w:rFonts w:ascii="Arial" w:hAnsi="Arial" w:cs="Arial"/>
          <w:sz w:val="22"/>
          <w:szCs w:val="22"/>
        </w:rPr>
      </w:pPr>
      <w:r w:rsidRPr="008D34A4">
        <w:rPr>
          <w:rStyle w:val="Strong"/>
          <w:rFonts w:ascii="Arial" w:eastAsiaTheme="majorEastAsia" w:hAnsi="Arial" w:cs="Arial"/>
          <w:sz w:val="22"/>
          <w:szCs w:val="22"/>
        </w:rPr>
        <w:t>Results-Based Monitoring and Adaptive Learning:</w:t>
      </w:r>
      <w:r w:rsidRPr="008D34A4">
        <w:rPr>
          <w:rFonts w:ascii="Arial" w:hAnsi="Arial" w:cs="Arial"/>
          <w:sz w:val="22"/>
          <w:szCs w:val="22"/>
        </w:rPr>
        <w:t xml:space="preserve"> A bi-monthly financial forecasting tool, coupled with qualitative output monitoring, allows IOCAFRICA to identify delivery risks and course-correct in real time. This includes refining activity designs, optimizing budgets, and de-risking high-impact outputs.</w:t>
      </w:r>
    </w:p>
    <w:p w14:paraId="0DD6E136" w14:textId="77777777" w:rsidR="00FC5BD5" w:rsidRPr="008D34A4" w:rsidRDefault="00FC5BD5" w:rsidP="00FC5BD5">
      <w:pPr>
        <w:pStyle w:val="NormalWeb"/>
        <w:numPr>
          <w:ilvl w:val="0"/>
          <w:numId w:val="32"/>
        </w:numPr>
        <w:rPr>
          <w:rFonts w:ascii="Arial" w:hAnsi="Arial" w:cs="Arial"/>
          <w:sz w:val="22"/>
          <w:szCs w:val="22"/>
        </w:rPr>
      </w:pPr>
      <w:r w:rsidRPr="008D34A4">
        <w:rPr>
          <w:rStyle w:val="Strong"/>
          <w:rFonts w:ascii="Arial" w:eastAsiaTheme="majorEastAsia" w:hAnsi="Arial" w:cs="Arial"/>
          <w:sz w:val="22"/>
          <w:szCs w:val="22"/>
        </w:rPr>
        <w:t>Donor Confidence and Pipeline Strength:</w:t>
      </w:r>
      <w:r w:rsidRPr="008D34A4">
        <w:rPr>
          <w:rFonts w:ascii="Arial" w:hAnsi="Arial" w:cs="Arial"/>
          <w:sz w:val="22"/>
          <w:szCs w:val="22"/>
        </w:rPr>
        <w:t xml:space="preserve"> By maintaining open and proactive communication with existing and potential donors, IOCAFRICA has built a credible pipeline of voluntary contributions and co-financing arrangements. This includes leveraging results from this biennium to secure multi-year contributions.</w:t>
      </w:r>
    </w:p>
    <w:p w14:paraId="078A8E51" w14:textId="77777777" w:rsidR="00FC5BD5" w:rsidRPr="008D34A4" w:rsidRDefault="00FC5BD5" w:rsidP="00FC5BD5">
      <w:pPr>
        <w:pStyle w:val="NormalWeb"/>
        <w:numPr>
          <w:ilvl w:val="0"/>
          <w:numId w:val="32"/>
        </w:numPr>
        <w:rPr>
          <w:rFonts w:ascii="Arial" w:hAnsi="Arial" w:cs="Arial"/>
          <w:sz w:val="22"/>
          <w:szCs w:val="22"/>
        </w:rPr>
      </w:pPr>
      <w:r w:rsidRPr="008D34A4">
        <w:rPr>
          <w:rStyle w:val="Strong"/>
          <w:rFonts w:ascii="Arial" w:eastAsiaTheme="majorEastAsia" w:hAnsi="Arial" w:cs="Arial"/>
          <w:sz w:val="22"/>
          <w:szCs w:val="22"/>
        </w:rPr>
        <w:t>Strategic Foresight and Scenario Planning:</w:t>
      </w:r>
      <w:r w:rsidRPr="008D34A4">
        <w:rPr>
          <w:rFonts w:ascii="Arial" w:hAnsi="Arial" w:cs="Arial"/>
          <w:sz w:val="22"/>
          <w:szCs w:val="22"/>
        </w:rPr>
        <w:t xml:space="preserve"> IOCAFRICA’s leadership applies medium-term scenario modelling to anticipate and preempt budgetary, operational, or political shifts, ensuring that </w:t>
      </w:r>
      <w:proofErr w:type="spellStart"/>
      <w:r w:rsidRPr="008D34A4">
        <w:rPr>
          <w:rFonts w:ascii="Arial" w:hAnsi="Arial" w:cs="Arial"/>
          <w:sz w:val="22"/>
          <w:szCs w:val="22"/>
        </w:rPr>
        <w:t>programme</w:t>
      </w:r>
      <w:proofErr w:type="spellEnd"/>
      <w:r w:rsidRPr="008D34A4">
        <w:rPr>
          <w:rFonts w:ascii="Arial" w:hAnsi="Arial" w:cs="Arial"/>
          <w:sz w:val="22"/>
          <w:szCs w:val="22"/>
        </w:rPr>
        <w:t xml:space="preserve"> implementation remains resilient and adaptive.</w:t>
      </w:r>
    </w:p>
    <w:p w14:paraId="698267A8" w14:textId="10B611CB" w:rsidR="00FC5BD5" w:rsidRPr="00DD2ADB" w:rsidRDefault="00FC5BD5" w:rsidP="00FC5BD5">
      <w:pPr>
        <w:pStyle w:val="NormalWeb"/>
        <w:numPr>
          <w:ilvl w:val="0"/>
          <w:numId w:val="24"/>
        </w:numPr>
        <w:tabs>
          <w:tab w:val="clear" w:pos="720"/>
          <w:tab w:val="num" w:pos="360"/>
        </w:tabs>
        <w:ind w:left="180"/>
        <w:rPr>
          <w:rFonts w:ascii="Arial" w:hAnsi="Arial" w:cs="Arial"/>
          <w:sz w:val="22"/>
          <w:szCs w:val="22"/>
        </w:rPr>
      </w:pPr>
      <w:r w:rsidRPr="008D34A4">
        <w:rPr>
          <w:rFonts w:ascii="Arial" w:hAnsi="Arial" w:cs="Arial"/>
          <w:sz w:val="22"/>
          <w:szCs w:val="22"/>
        </w:rPr>
        <w:t>Together, these elements demonstrate IOCAFRICA’s evolution into a well-structured, agile, and forward-looking intergovernmental delivery platform. They position the Secretariat not only to meet the 98% execution target, but to establish the foundations for greater ambition and scale in the 2026–2027 biennium.</w:t>
      </w:r>
    </w:p>
    <w:p w14:paraId="4ACF74A4" w14:textId="77777777" w:rsidR="00FC5BD5" w:rsidRPr="00C5503C" w:rsidRDefault="00FC5BD5" w:rsidP="00FC5BD5">
      <w:pPr>
        <w:spacing w:before="100" w:beforeAutospacing="1" w:after="100" w:afterAutospacing="1"/>
        <w:outlineLvl w:val="1"/>
        <w:rPr>
          <w:rFonts w:ascii="Arial" w:eastAsia="Times New Roman" w:hAnsi="Arial" w:cs="Arial"/>
          <w:b/>
          <w:bCs/>
          <w:sz w:val="22"/>
          <w:szCs w:val="22"/>
          <w:lang w:val="en-US"/>
        </w:rPr>
      </w:pPr>
      <w:r w:rsidRPr="00C5503C">
        <w:rPr>
          <w:rFonts w:ascii="Arial" w:eastAsia="Times New Roman" w:hAnsi="Arial" w:cs="Arial"/>
          <w:b/>
          <w:bCs/>
          <w:sz w:val="22"/>
          <w:szCs w:val="22"/>
          <w:lang w:val="en-US"/>
        </w:rPr>
        <w:t>Financial Implementation Overview (as of April 2025)</w:t>
      </w:r>
    </w:p>
    <w:p w14:paraId="13BAA4E7" w14:textId="6198A598" w:rsidR="00FC5BD5" w:rsidRPr="00FC5BD5" w:rsidRDefault="00FC5BD5" w:rsidP="00FC5BD5">
      <w:pPr>
        <w:pStyle w:val="ListParagraph"/>
        <w:numPr>
          <w:ilvl w:val="0"/>
          <w:numId w:val="24"/>
        </w:numPr>
        <w:tabs>
          <w:tab w:val="clear" w:pos="720"/>
          <w:tab w:val="num" w:pos="540"/>
        </w:tabs>
        <w:spacing w:before="100" w:beforeAutospacing="1" w:after="100" w:afterAutospacing="1"/>
        <w:ind w:left="180"/>
        <w:rPr>
          <w:rFonts w:ascii="Arial" w:eastAsia="Times New Roman" w:hAnsi="Arial" w:cs="Arial"/>
          <w:sz w:val="22"/>
          <w:szCs w:val="22"/>
          <w:lang w:val="en-US"/>
        </w:rPr>
      </w:pPr>
      <w:r w:rsidRPr="00FC5BD5">
        <w:rPr>
          <w:rFonts w:ascii="Arial" w:eastAsia="Times New Roman" w:hAnsi="Arial" w:cs="Arial"/>
          <w:sz w:val="22"/>
          <w:szCs w:val="22"/>
          <w:lang w:val="en-US"/>
        </w:rPr>
        <w:t xml:space="preserve">As of 28 April 2025, IOCAFRICA had recorded a total disbursement of </w:t>
      </w:r>
      <w:r w:rsidRPr="00FC5BD5">
        <w:rPr>
          <w:rFonts w:ascii="Arial" w:eastAsia="Times New Roman" w:hAnsi="Arial" w:cs="Arial"/>
          <w:b/>
          <w:bCs/>
          <w:sz w:val="22"/>
          <w:szCs w:val="22"/>
          <w:lang w:val="en-US"/>
        </w:rPr>
        <w:t>USD 309,974.91</w:t>
      </w:r>
      <w:r w:rsidRPr="00FC5BD5">
        <w:rPr>
          <w:rFonts w:ascii="Arial" w:eastAsia="Times New Roman" w:hAnsi="Arial" w:cs="Arial"/>
          <w:sz w:val="22"/>
          <w:szCs w:val="22"/>
          <w:lang w:val="en-US"/>
        </w:rPr>
        <w:t xml:space="preserve"> under the 42 C/5 Regular </w:t>
      </w:r>
      <w:proofErr w:type="spellStart"/>
      <w:r w:rsidRPr="00FC5BD5">
        <w:rPr>
          <w:rFonts w:ascii="Arial" w:eastAsia="Times New Roman" w:hAnsi="Arial" w:cs="Arial"/>
          <w:sz w:val="22"/>
          <w:szCs w:val="22"/>
          <w:lang w:val="en-US"/>
        </w:rPr>
        <w:t>Programme</w:t>
      </w:r>
      <w:proofErr w:type="spellEnd"/>
      <w:r w:rsidRPr="00FC5BD5">
        <w:rPr>
          <w:rFonts w:ascii="Arial" w:eastAsia="Times New Roman" w:hAnsi="Arial" w:cs="Arial"/>
          <w:sz w:val="22"/>
          <w:szCs w:val="22"/>
          <w:lang w:val="en-US"/>
        </w:rPr>
        <w:t xml:space="preserve">, against a total allocation of </w:t>
      </w:r>
      <w:r w:rsidRPr="00FC5BD5">
        <w:rPr>
          <w:rFonts w:ascii="Arial" w:eastAsia="Times New Roman" w:hAnsi="Arial" w:cs="Arial"/>
          <w:b/>
          <w:bCs/>
          <w:sz w:val="22"/>
          <w:szCs w:val="22"/>
          <w:lang w:val="en-US"/>
        </w:rPr>
        <w:t>USD 937,309.00</w:t>
      </w:r>
      <w:r w:rsidRPr="00FC5BD5">
        <w:rPr>
          <w:rFonts w:ascii="Arial" w:eastAsia="Times New Roman" w:hAnsi="Arial" w:cs="Arial"/>
          <w:sz w:val="22"/>
          <w:szCs w:val="22"/>
          <w:lang w:val="en-US"/>
        </w:rPr>
        <w:t xml:space="preserve">. A significant portion of the remaining funds—approximately </w:t>
      </w:r>
      <w:r w:rsidRPr="00FC5BD5">
        <w:rPr>
          <w:rFonts w:ascii="Arial" w:eastAsia="Times New Roman" w:hAnsi="Arial" w:cs="Arial"/>
          <w:b/>
          <w:bCs/>
          <w:sz w:val="22"/>
          <w:szCs w:val="22"/>
          <w:lang w:val="en-US"/>
        </w:rPr>
        <w:t>USD 192,607.44</w:t>
      </w:r>
      <w:r w:rsidRPr="00FC5BD5">
        <w:rPr>
          <w:rFonts w:ascii="Arial" w:eastAsia="Times New Roman" w:hAnsi="Arial" w:cs="Arial"/>
          <w:sz w:val="22"/>
          <w:szCs w:val="22"/>
          <w:lang w:val="en-US"/>
        </w:rPr>
        <w:t>—has been blocked due to UNESCO’s internal budgetary controls, which place a 30% ceiling on fund availability until end-of-cycle assessments are completed.</w:t>
      </w:r>
    </w:p>
    <w:p w14:paraId="7A54E5EA" w14:textId="77777777" w:rsidR="00FC5BD5" w:rsidRPr="00C5503C" w:rsidRDefault="00FC5BD5" w:rsidP="00FC5BD5">
      <w:pPr>
        <w:spacing w:before="100" w:beforeAutospacing="1" w:after="100" w:afterAutospacing="1"/>
        <w:rPr>
          <w:rFonts w:ascii="Arial" w:eastAsia="Times New Roman" w:hAnsi="Arial" w:cs="Arial"/>
          <w:sz w:val="22"/>
          <w:szCs w:val="22"/>
          <w:lang w:val="en-US"/>
        </w:rPr>
      </w:pPr>
      <w:r w:rsidRPr="00DD2ADB">
        <w:rPr>
          <w:rFonts w:ascii="Arial" w:hAnsi="Arial" w:cs="Arial"/>
          <w:noProof/>
          <w:sz w:val="22"/>
          <w:szCs w:val="22"/>
        </w:rPr>
        <w:drawing>
          <wp:inline distT="0" distB="0" distL="0" distR="0" wp14:anchorId="5B758D24" wp14:editId="47B4918B">
            <wp:extent cx="5943600" cy="836949"/>
            <wp:effectExtent l="0" t="0" r="0" b="1270"/>
            <wp:docPr id="1807991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991124" name=""/>
                    <pic:cNvPicPr/>
                  </pic:nvPicPr>
                  <pic:blipFill>
                    <a:blip r:embed="rId9"/>
                    <a:stretch>
                      <a:fillRect/>
                    </a:stretch>
                  </pic:blipFill>
                  <pic:spPr>
                    <a:xfrm>
                      <a:off x="0" y="0"/>
                      <a:ext cx="5943600" cy="836949"/>
                    </a:xfrm>
                    <a:prstGeom prst="rect">
                      <a:avLst/>
                    </a:prstGeom>
                  </pic:spPr>
                </pic:pic>
              </a:graphicData>
            </a:graphic>
          </wp:inline>
        </w:drawing>
      </w:r>
    </w:p>
    <w:p w14:paraId="26054476" w14:textId="77777777" w:rsidR="00FC5BD5" w:rsidRPr="00C5503C" w:rsidRDefault="00FC5BD5" w:rsidP="00FC5BD5">
      <w:pPr>
        <w:spacing w:before="100" w:beforeAutospacing="1" w:after="100" w:afterAutospacing="1"/>
        <w:outlineLvl w:val="2"/>
        <w:rPr>
          <w:rFonts w:ascii="Arial" w:eastAsia="Times New Roman" w:hAnsi="Arial" w:cs="Arial"/>
          <w:b/>
          <w:bCs/>
          <w:sz w:val="22"/>
          <w:szCs w:val="22"/>
          <w:lang w:val="en-US"/>
        </w:rPr>
      </w:pPr>
      <w:r w:rsidRPr="00C5503C">
        <w:rPr>
          <w:rFonts w:ascii="Arial" w:eastAsia="Times New Roman" w:hAnsi="Arial" w:cs="Arial"/>
          <w:b/>
          <w:bCs/>
          <w:sz w:val="22"/>
          <w:szCs w:val="22"/>
          <w:lang w:val="en-US"/>
        </w:rPr>
        <w:t>Budget Execution by Component</w:t>
      </w:r>
    </w:p>
    <w:p w14:paraId="7A08812B" w14:textId="77777777" w:rsidR="00FC5BD5" w:rsidRDefault="00FC5BD5" w:rsidP="00FC5BD5">
      <w:pPr>
        <w:pStyle w:val="ListParagraph"/>
        <w:numPr>
          <w:ilvl w:val="0"/>
          <w:numId w:val="24"/>
        </w:numPr>
        <w:tabs>
          <w:tab w:val="clear" w:pos="720"/>
          <w:tab w:val="left" w:pos="360"/>
        </w:tabs>
        <w:ind w:left="90"/>
        <w:rPr>
          <w:rFonts w:ascii="Arial" w:eastAsia="Times New Roman" w:hAnsi="Arial" w:cs="Arial"/>
          <w:sz w:val="22"/>
          <w:szCs w:val="22"/>
          <w:lang w:val="en-US"/>
        </w:rPr>
      </w:pPr>
      <w:r w:rsidRPr="00FC5BD5">
        <w:rPr>
          <w:rFonts w:ascii="Arial" w:eastAsia="Times New Roman" w:hAnsi="Arial" w:cs="Arial"/>
          <w:sz w:val="22"/>
          <w:szCs w:val="22"/>
          <w:lang w:val="en-US"/>
        </w:rPr>
        <w:t xml:space="preserve">The financial performance across IOCAFRICA’s six </w:t>
      </w:r>
      <w:proofErr w:type="spellStart"/>
      <w:r w:rsidRPr="00FC5BD5">
        <w:rPr>
          <w:rFonts w:ascii="Arial" w:eastAsia="Times New Roman" w:hAnsi="Arial" w:cs="Arial"/>
          <w:sz w:val="22"/>
          <w:szCs w:val="22"/>
          <w:lang w:val="en-US"/>
        </w:rPr>
        <w:t>programme</w:t>
      </w:r>
      <w:proofErr w:type="spellEnd"/>
      <w:r w:rsidRPr="00FC5BD5">
        <w:rPr>
          <w:rFonts w:ascii="Arial" w:eastAsia="Times New Roman" w:hAnsi="Arial" w:cs="Arial"/>
          <w:sz w:val="22"/>
          <w:szCs w:val="22"/>
          <w:lang w:val="en-US"/>
        </w:rPr>
        <w:t xml:space="preserve"> components shows considerable variation, with some achieving strong execution rates while others have experienced delays due to procurement bottlenecks and staffing constraints.</w:t>
      </w:r>
    </w:p>
    <w:p w14:paraId="6E6ACF8A" w14:textId="77777777" w:rsidR="00FC5BD5" w:rsidRDefault="00FC5BD5" w:rsidP="00FC5BD5">
      <w:pPr>
        <w:pStyle w:val="ListParagraph"/>
        <w:tabs>
          <w:tab w:val="left" w:pos="360"/>
        </w:tabs>
        <w:ind w:left="90"/>
        <w:rPr>
          <w:rFonts w:ascii="Arial" w:eastAsia="Times New Roman" w:hAnsi="Arial" w:cs="Arial"/>
          <w:sz w:val="22"/>
          <w:szCs w:val="22"/>
          <w:lang w:val="en-US"/>
        </w:rPr>
      </w:pPr>
    </w:p>
    <w:p w14:paraId="5E1D9567" w14:textId="77777777" w:rsidR="00FC5BD5" w:rsidRDefault="00FC5BD5" w:rsidP="00FC5BD5">
      <w:pPr>
        <w:pStyle w:val="ListParagraph"/>
        <w:numPr>
          <w:ilvl w:val="0"/>
          <w:numId w:val="24"/>
        </w:numPr>
        <w:tabs>
          <w:tab w:val="clear" w:pos="720"/>
          <w:tab w:val="left" w:pos="360"/>
        </w:tabs>
        <w:ind w:left="90"/>
        <w:rPr>
          <w:rFonts w:ascii="Arial" w:eastAsia="Times New Roman" w:hAnsi="Arial" w:cs="Arial"/>
          <w:sz w:val="22"/>
          <w:szCs w:val="22"/>
          <w:lang w:val="en-US"/>
        </w:rPr>
      </w:pPr>
      <w:r w:rsidRPr="00FC5BD5">
        <w:rPr>
          <w:rFonts w:ascii="Arial" w:eastAsia="Times New Roman" w:hAnsi="Arial" w:cs="Arial"/>
          <w:sz w:val="22"/>
          <w:szCs w:val="22"/>
          <w:lang w:val="en-US"/>
        </w:rPr>
        <w:t xml:space="preserve">As of 28 April 2025, the financial implementation status of IOCAFRICA under the 42 C/5 Regular </w:t>
      </w:r>
      <w:proofErr w:type="spellStart"/>
      <w:r w:rsidRPr="00FC5BD5">
        <w:rPr>
          <w:rFonts w:ascii="Arial" w:eastAsia="Times New Roman" w:hAnsi="Arial" w:cs="Arial"/>
          <w:sz w:val="22"/>
          <w:szCs w:val="22"/>
          <w:lang w:val="en-US"/>
        </w:rPr>
        <w:t>Programme</w:t>
      </w:r>
      <w:proofErr w:type="spellEnd"/>
      <w:r w:rsidRPr="00FC5BD5">
        <w:rPr>
          <w:rFonts w:ascii="Arial" w:eastAsia="Times New Roman" w:hAnsi="Arial" w:cs="Arial"/>
          <w:sz w:val="22"/>
          <w:szCs w:val="22"/>
          <w:lang w:val="en-US"/>
        </w:rPr>
        <w:t xml:space="preserve"> budget reflects an overall disbursement of approximately USD 309,974.91, with a remaining blocked balance of USD 192,607.44. These blocked amounts represent approximately 30% of project allocations, in line with UNESCO’s internal budgetary controls applied across all regular budget lines.</w:t>
      </w:r>
    </w:p>
    <w:p w14:paraId="748E89EA" w14:textId="77777777" w:rsidR="00FC5BD5" w:rsidRPr="00FC5BD5" w:rsidRDefault="00FC5BD5" w:rsidP="00FC5BD5">
      <w:pPr>
        <w:tabs>
          <w:tab w:val="left" w:pos="360"/>
        </w:tabs>
        <w:ind w:left="90"/>
        <w:rPr>
          <w:rFonts w:ascii="Arial" w:eastAsia="Times New Roman" w:hAnsi="Arial" w:cs="Arial"/>
          <w:sz w:val="22"/>
          <w:szCs w:val="22"/>
          <w:lang w:val="en-US"/>
        </w:rPr>
      </w:pPr>
    </w:p>
    <w:p w14:paraId="1BBB86A2" w14:textId="5E4A2941" w:rsidR="00FC5BD5" w:rsidRPr="00FC5BD5" w:rsidRDefault="00FC5BD5" w:rsidP="00FC5BD5">
      <w:pPr>
        <w:pStyle w:val="ListParagraph"/>
        <w:numPr>
          <w:ilvl w:val="0"/>
          <w:numId w:val="24"/>
        </w:numPr>
        <w:tabs>
          <w:tab w:val="clear" w:pos="720"/>
          <w:tab w:val="left" w:pos="360"/>
        </w:tabs>
        <w:ind w:left="90"/>
        <w:rPr>
          <w:rFonts w:ascii="Arial" w:eastAsia="Times New Roman" w:hAnsi="Arial" w:cs="Arial"/>
          <w:sz w:val="22"/>
          <w:szCs w:val="22"/>
          <w:lang w:val="en-US"/>
        </w:rPr>
      </w:pPr>
      <w:r w:rsidRPr="00FC5BD5">
        <w:rPr>
          <w:rFonts w:ascii="Arial" w:eastAsia="Times New Roman" w:hAnsi="Arial" w:cs="Arial"/>
          <w:sz w:val="22"/>
          <w:szCs w:val="22"/>
          <w:lang w:val="en-US"/>
        </w:rPr>
        <w:t>The disbursement trends and execution rates vary by component:</w:t>
      </w:r>
    </w:p>
    <w:p w14:paraId="0428A423" w14:textId="77777777" w:rsidR="00FC5BD5" w:rsidRPr="00C3008F" w:rsidRDefault="00FC5BD5" w:rsidP="00FC5BD5">
      <w:pPr>
        <w:numPr>
          <w:ilvl w:val="0"/>
          <w:numId w:val="29"/>
        </w:numPr>
        <w:tabs>
          <w:tab w:val="clear" w:pos="567"/>
        </w:tabs>
        <w:snapToGrid/>
        <w:spacing w:before="100" w:beforeAutospacing="1" w:after="100" w:afterAutospacing="1"/>
        <w:rPr>
          <w:rFonts w:ascii="Arial" w:eastAsia="Times New Roman" w:hAnsi="Arial" w:cs="Arial"/>
          <w:sz w:val="22"/>
          <w:szCs w:val="22"/>
          <w:lang w:val="en-US"/>
        </w:rPr>
      </w:pPr>
      <w:r w:rsidRPr="00C3008F">
        <w:rPr>
          <w:rFonts w:ascii="Arial" w:eastAsia="Times New Roman" w:hAnsi="Arial" w:cs="Arial"/>
          <w:sz w:val="22"/>
          <w:szCs w:val="22"/>
          <w:lang w:val="en-US"/>
        </w:rPr>
        <w:lastRenderedPageBreak/>
        <w:t xml:space="preserve">Capacity development for marine science shows the highest expenditure volume at USD 213,209.66 with an execution rate of </w:t>
      </w:r>
      <w:proofErr w:type="gramStart"/>
      <w:r w:rsidRPr="00C3008F">
        <w:rPr>
          <w:rFonts w:ascii="Arial" w:eastAsia="Times New Roman" w:hAnsi="Arial" w:cs="Arial"/>
          <w:sz w:val="22"/>
          <w:szCs w:val="22"/>
          <w:lang w:val="en-US"/>
        </w:rPr>
        <w:t>49.02%;</w:t>
      </w:r>
      <w:proofErr w:type="gramEnd"/>
    </w:p>
    <w:p w14:paraId="262D776E" w14:textId="77777777" w:rsidR="00FC5BD5" w:rsidRPr="00C3008F" w:rsidRDefault="00FC5BD5" w:rsidP="00FC5BD5">
      <w:pPr>
        <w:numPr>
          <w:ilvl w:val="0"/>
          <w:numId w:val="29"/>
        </w:numPr>
        <w:tabs>
          <w:tab w:val="clear" w:pos="567"/>
        </w:tabs>
        <w:snapToGrid/>
        <w:spacing w:before="100" w:beforeAutospacing="1" w:after="100" w:afterAutospacing="1"/>
        <w:rPr>
          <w:rFonts w:ascii="Arial" w:eastAsia="Times New Roman" w:hAnsi="Arial" w:cs="Arial"/>
          <w:sz w:val="22"/>
          <w:szCs w:val="22"/>
          <w:lang w:val="en-US"/>
        </w:rPr>
      </w:pPr>
      <w:r w:rsidRPr="00C3008F">
        <w:rPr>
          <w:rFonts w:ascii="Arial" w:eastAsia="Times New Roman" w:hAnsi="Arial" w:cs="Arial"/>
          <w:sz w:val="22"/>
          <w:szCs w:val="22"/>
          <w:lang w:val="en-US"/>
        </w:rPr>
        <w:t xml:space="preserve">The IOCAFRICA Governance and Coordination component records a relatively high execution rate of </w:t>
      </w:r>
      <w:proofErr w:type="gramStart"/>
      <w:r w:rsidRPr="00C3008F">
        <w:rPr>
          <w:rFonts w:ascii="Arial" w:eastAsia="Times New Roman" w:hAnsi="Arial" w:cs="Arial"/>
          <w:sz w:val="22"/>
          <w:szCs w:val="22"/>
          <w:lang w:val="en-US"/>
        </w:rPr>
        <w:t>70.67%;</w:t>
      </w:r>
      <w:proofErr w:type="gramEnd"/>
    </w:p>
    <w:p w14:paraId="394B90F3" w14:textId="77777777" w:rsidR="00FC5BD5" w:rsidRPr="00C3008F" w:rsidRDefault="00FC5BD5" w:rsidP="00FC5BD5">
      <w:pPr>
        <w:numPr>
          <w:ilvl w:val="0"/>
          <w:numId w:val="29"/>
        </w:numPr>
        <w:tabs>
          <w:tab w:val="clear" w:pos="567"/>
        </w:tabs>
        <w:snapToGrid/>
        <w:spacing w:before="100" w:beforeAutospacing="1" w:after="100" w:afterAutospacing="1"/>
        <w:rPr>
          <w:rFonts w:ascii="Arial" w:eastAsia="Times New Roman" w:hAnsi="Arial" w:cs="Arial"/>
          <w:sz w:val="22"/>
          <w:szCs w:val="22"/>
          <w:lang w:val="en-US"/>
        </w:rPr>
      </w:pPr>
      <w:r w:rsidRPr="00C3008F">
        <w:rPr>
          <w:rFonts w:ascii="Arial" w:eastAsia="Times New Roman" w:hAnsi="Arial" w:cs="Arial"/>
          <w:sz w:val="22"/>
          <w:szCs w:val="22"/>
          <w:lang w:val="en-US"/>
        </w:rPr>
        <w:t xml:space="preserve">Ocean Literacy Africa shows an even higher execution rate at 64.87%, indicating strong uptake in outreach and training </w:t>
      </w:r>
      <w:proofErr w:type="gramStart"/>
      <w:r w:rsidRPr="00C3008F">
        <w:rPr>
          <w:rFonts w:ascii="Arial" w:eastAsia="Times New Roman" w:hAnsi="Arial" w:cs="Arial"/>
          <w:sz w:val="22"/>
          <w:szCs w:val="22"/>
          <w:lang w:val="en-US"/>
        </w:rPr>
        <w:t>activities;</w:t>
      </w:r>
      <w:proofErr w:type="gramEnd"/>
    </w:p>
    <w:p w14:paraId="230499E3" w14:textId="77777777" w:rsidR="00FC5BD5" w:rsidRPr="00DD2ADB" w:rsidRDefault="00FC5BD5" w:rsidP="00FC5BD5">
      <w:pPr>
        <w:numPr>
          <w:ilvl w:val="0"/>
          <w:numId w:val="29"/>
        </w:numPr>
        <w:tabs>
          <w:tab w:val="clear" w:pos="567"/>
        </w:tabs>
        <w:snapToGrid/>
        <w:spacing w:before="100" w:beforeAutospacing="1" w:after="100" w:afterAutospacing="1"/>
        <w:rPr>
          <w:rFonts w:ascii="Arial" w:eastAsia="Times New Roman" w:hAnsi="Arial" w:cs="Arial"/>
          <w:sz w:val="22"/>
          <w:szCs w:val="22"/>
          <w:lang w:val="en-US"/>
        </w:rPr>
      </w:pPr>
      <w:r w:rsidRPr="00C3008F">
        <w:rPr>
          <w:rFonts w:ascii="Arial" w:eastAsia="Times New Roman" w:hAnsi="Arial" w:cs="Arial"/>
          <w:sz w:val="22"/>
          <w:szCs w:val="22"/>
          <w:lang w:val="en-US"/>
        </w:rPr>
        <w:t xml:space="preserve">Conversely, the GOOS, Ocean </w:t>
      </w:r>
      <w:proofErr w:type="spellStart"/>
      <w:r w:rsidRPr="00C3008F">
        <w:rPr>
          <w:rFonts w:ascii="Arial" w:eastAsia="Times New Roman" w:hAnsi="Arial" w:cs="Arial"/>
          <w:sz w:val="22"/>
          <w:szCs w:val="22"/>
          <w:lang w:val="en-US"/>
        </w:rPr>
        <w:t>InfoHub</w:t>
      </w:r>
      <w:proofErr w:type="spellEnd"/>
      <w:r w:rsidRPr="00C3008F">
        <w:rPr>
          <w:rFonts w:ascii="Arial" w:eastAsia="Times New Roman" w:hAnsi="Arial" w:cs="Arial"/>
          <w:sz w:val="22"/>
          <w:szCs w:val="22"/>
          <w:lang w:val="en-US"/>
        </w:rPr>
        <w:t>, and Climate Adaptation components exhibit slower disbursement progress (under 42%), largely due to delayed procurement and human resource processes.</w:t>
      </w:r>
    </w:p>
    <w:p w14:paraId="02906A9E" w14:textId="77777777" w:rsidR="00FC5BD5" w:rsidRPr="00C3008F" w:rsidRDefault="00FC5BD5" w:rsidP="00FC5BD5">
      <w:pPr>
        <w:spacing w:before="100" w:beforeAutospacing="1" w:after="100" w:afterAutospacing="1"/>
        <w:ind w:left="720"/>
        <w:rPr>
          <w:rFonts w:ascii="Arial" w:eastAsia="Times New Roman" w:hAnsi="Arial" w:cs="Arial"/>
          <w:sz w:val="22"/>
          <w:szCs w:val="22"/>
          <w:lang w:val="en-US"/>
        </w:rPr>
      </w:pPr>
      <w:r w:rsidRPr="00DD2ADB">
        <w:rPr>
          <w:rFonts w:ascii="Arial" w:eastAsia="Times New Roman" w:hAnsi="Arial" w:cs="Arial"/>
          <w:sz w:val="22"/>
          <w:szCs w:val="22"/>
          <w:lang w:val="en-US"/>
        </w:rPr>
        <w:t>Chart 3: IOCAFRICA 42 C/5 Budget Vs Expenditure by component (as of April 28, 2025)</w:t>
      </w:r>
    </w:p>
    <w:p w14:paraId="7956D802" w14:textId="77777777" w:rsidR="00FC5BD5" w:rsidRPr="00DD2ADB" w:rsidRDefault="00FC5BD5" w:rsidP="00FC5BD5">
      <w:pPr>
        <w:spacing w:before="100" w:beforeAutospacing="1" w:after="100" w:afterAutospacing="1"/>
        <w:rPr>
          <w:rFonts w:ascii="Arial" w:eastAsia="Times New Roman" w:hAnsi="Arial" w:cs="Arial"/>
          <w:sz w:val="22"/>
          <w:szCs w:val="22"/>
          <w:lang w:val="en-US"/>
        </w:rPr>
      </w:pPr>
      <w:r w:rsidRPr="00DD2ADB">
        <w:rPr>
          <w:rFonts w:ascii="Arial" w:hAnsi="Arial" w:cs="Arial"/>
          <w:noProof/>
          <w:sz w:val="22"/>
          <w:szCs w:val="22"/>
        </w:rPr>
        <w:drawing>
          <wp:inline distT="0" distB="0" distL="0" distR="0" wp14:anchorId="754057D0" wp14:editId="4075A9FE">
            <wp:extent cx="5943600" cy="2796540"/>
            <wp:effectExtent l="0" t="0" r="0" b="3810"/>
            <wp:docPr id="225789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5168"/>
                    <a:stretch/>
                  </pic:blipFill>
                  <pic:spPr bwMode="auto">
                    <a:xfrm>
                      <a:off x="0" y="0"/>
                      <a:ext cx="5943600" cy="2796540"/>
                    </a:xfrm>
                    <a:prstGeom prst="rect">
                      <a:avLst/>
                    </a:prstGeom>
                    <a:noFill/>
                    <a:ln>
                      <a:noFill/>
                    </a:ln>
                    <a:extLst>
                      <a:ext uri="{53640926-AAD7-44D8-BBD7-CCE9431645EC}">
                        <a14:shadowObscured xmlns:a14="http://schemas.microsoft.com/office/drawing/2010/main"/>
                      </a:ext>
                    </a:extLst>
                  </pic:spPr>
                </pic:pic>
              </a:graphicData>
            </a:graphic>
          </wp:inline>
        </w:drawing>
      </w:r>
    </w:p>
    <w:p w14:paraId="13A9AFCE" w14:textId="77777777" w:rsidR="00FC5BD5" w:rsidRPr="00DD2ADB" w:rsidRDefault="00FC5BD5" w:rsidP="00FC5BD5">
      <w:pPr>
        <w:spacing w:before="100" w:beforeAutospacing="1" w:after="100" w:afterAutospacing="1"/>
        <w:rPr>
          <w:rFonts w:ascii="Arial" w:eastAsia="Times New Roman" w:hAnsi="Arial" w:cs="Arial"/>
          <w:sz w:val="22"/>
          <w:szCs w:val="22"/>
          <w:lang w:val="en-US"/>
        </w:rPr>
      </w:pPr>
    </w:p>
    <w:p w14:paraId="6FCA2B9A" w14:textId="19446B9F" w:rsidR="00FC5BD5" w:rsidRPr="00FC5BD5" w:rsidRDefault="00FC5BD5" w:rsidP="00FC5BD5">
      <w:pPr>
        <w:pStyle w:val="ListParagraph"/>
        <w:numPr>
          <w:ilvl w:val="0"/>
          <w:numId w:val="24"/>
        </w:numPr>
        <w:spacing w:before="100" w:beforeAutospacing="1" w:after="100" w:afterAutospacing="1"/>
        <w:ind w:left="0"/>
        <w:rPr>
          <w:rFonts w:ascii="Arial" w:eastAsia="Times New Roman" w:hAnsi="Arial" w:cs="Arial"/>
          <w:sz w:val="22"/>
          <w:szCs w:val="22"/>
          <w:lang w:val="en-US"/>
        </w:rPr>
      </w:pPr>
      <w:r w:rsidRPr="00FC5BD5">
        <w:rPr>
          <w:rFonts w:ascii="Arial" w:eastAsia="Times New Roman" w:hAnsi="Arial" w:cs="Arial"/>
          <w:sz w:val="22"/>
          <w:szCs w:val="22"/>
          <w:lang w:val="en-US"/>
        </w:rPr>
        <w:t xml:space="preserve">These figures </w:t>
      </w:r>
      <w:proofErr w:type="gramStart"/>
      <w:r>
        <w:rPr>
          <w:rFonts w:ascii="Arial" w:eastAsia="Times New Roman" w:hAnsi="Arial" w:cs="Arial"/>
          <w:sz w:val="22"/>
          <w:szCs w:val="22"/>
          <w:lang w:val="en-US"/>
        </w:rPr>
        <w:t>indicates</w:t>
      </w:r>
      <w:proofErr w:type="gramEnd"/>
      <w:r w:rsidRPr="00FC5BD5">
        <w:rPr>
          <w:rFonts w:ascii="Arial" w:eastAsia="Times New Roman" w:hAnsi="Arial" w:cs="Arial"/>
          <w:sz w:val="22"/>
          <w:szCs w:val="22"/>
          <w:lang w:val="en-US"/>
        </w:rPr>
        <w:t xml:space="preserve"> the Secretariat’s strategic commitment to advancing implementation despite delayed disbursements, staffing gaps, and procedural bottlenecks.</w:t>
      </w:r>
    </w:p>
    <w:p w14:paraId="39F7B4DF" w14:textId="77777777" w:rsidR="00FC5BD5" w:rsidRPr="005B0CAA" w:rsidRDefault="00FC5BD5" w:rsidP="00FC5BD5">
      <w:pPr>
        <w:spacing w:before="100" w:beforeAutospacing="1" w:after="100" w:afterAutospacing="1"/>
        <w:outlineLvl w:val="2"/>
        <w:rPr>
          <w:rFonts w:ascii="Arial" w:eastAsia="Times New Roman" w:hAnsi="Arial" w:cs="Arial"/>
          <w:b/>
          <w:bCs/>
          <w:sz w:val="22"/>
          <w:szCs w:val="22"/>
          <w:lang w:val="en-US"/>
        </w:rPr>
      </w:pPr>
      <w:r w:rsidRPr="005B0CAA">
        <w:rPr>
          <w:rFonts w:ascii="Arial" w:eastAsia="Times New Roman" w:hAnsi="Arial" w:cs="Arial"/>
          <w:b/>
          <w:bCs/>
          <w:sz w:val="22"/>
          <w:szCs w:val="22"/>
          <w:lang w:val="en-US"/>
        </w:rPr>
        <w:t>Strategic Implications and Performance Analysis</w:t>
      </w:r>
    </w:p>
    <w:p w14:paraId="6EE2A7A6" w14:textId="3BF87A55" w:rsidR="00FC5BD5" w:rsidRPr="00DD2ADB" w:rsidRDefault="00FC5BD5" w:rsidP="00FC5BD5">
      <w:pPr>
        <w:pStyle w:val="NormalWeb"/>
        <w:numPr>
          <w:ilvl w:val="0"/>
          <w:numId w:val="24"/>
        </w:numPr>
        <w:tabs>
          <w:tab w:val="clear" w:pos="720"/>
          <w:tab w:val="num" w:pos="450"/>
        </w:tabs>
        <w:ind w:left="0"/>
        <w:rPr>
          <w:rFonts w:ascii="Arial" w:hAnsi="Arial" w:cs="Arial"/>
          <w:sz w:val="22"/>
          <w:szCs w:val="22"/>
        </w:rPr>
      </w:pPr>
      <w:r w:rsidRPr="00DD2ADB">
        <w:rPr>
          <w:rFonts w:ascii="Arial" w:hAnsi="Arial" w:cs="Arial"/>
          <w:sz w:val="22"/>
          <w:szCs w:val="22"/>
        </w:rPr>
        <w:t>The budget performance presents both encouraging trends and critical areas for improvement:</w:t>
      </w:r>
    </w:p>
    <w:p w14:paraId="084686F1" w14:textId="77777777" w:rsidR="00FC5BD5" w:rsidRPr="00DD2ADB" w:rsidRDefault="00FC5BD5" w:rsidP="00FC5BD5">
      <w:pPr>
        <w:pStyle w:val="NormalWeb"/>
        <w:numPr>
          <w:ilvl w:val="0"/>
          <w:numId w:val="30"/>
        </w:numPr>
        <w:rPr>
          <w:rFonts w:ascii="Arial" w:hAnsi="Arial" w:cs="Arial"/>
          <w:sz w:val="22"/>
          <w:szCs w:val="22"/>
        </w:rPr>
      </w:pPr>
      <w:r w:rsidRPr="00DD2ADB">
        <w:rPr>
          <w:rStyle w:val="Strong"/>
          <w:rFonts w:ascii="Arial" w:eastAsiaTheme="majorEastAsia" w:hAnsi="Arial" w:cs="Arial"/>
          <w:sz w:val="22"/>
          <w:szCs w:val="22"/>
        </w:rPr>
        <w:t>Capacity Development and Literacy as Performance Anchors:</w:t>
      </w:r>
      <w:r w:rsidRPr="00DD2ADB">
        <w:rPr>
          <w:rFonts w:ascii="Arial" w:hAnsi="Arial" w:cs="Arial"/>
          <w:sz w:val="22"/>
          <w:szCs w:val="22"/>
        </w:rPr>
        <w:t xml:space="preserve"> Nearly 84% of all funds disbursed have gone to capacity development and literacy, underscoring IOCAFRICA’s comparative strength in human capital programming and outreach delivery. This reflects the Secretariat’s ability to scale delivery through training partnerships and mobilize national institutions for local implementation. These components, which have benefitted from flexible delivery models and lower dependency on complex procurement, should serve as models for scalable </w:t>
      </w:r>
      <w:proofErr w:type="spellStart"/>
      <w:r w:rsidRPr="00DD2ADB">
        <w:rPr>
          <w:rFonts w:ascii="Arial" w:hAnsi="Arial" w:cs="Arial"/>
          <w:sz w:val="22"/>
          <w:szCs w:val="22"/>
        </w:rPr>
        <w:t>programme</w:t>
      </w:r>
      <w:proofErr w:type="spellEnd"/>
      <w:r w:rsidRPr="00DD2ADB">
        <w:rPr>
          <w:rFonts w:ascii="Arial" w:hAnsi="Arial" w:cs="Arial"/>
          <w:sz w:val="22"/>
          <w:szCs w:val="22"/>
        </w:rPr>
        <w:t xml:space="preserve"> acceleration.</w:t>
      </w:r>
    </w:p>
    <w:p w14:paraId="14B373F1" w14:textId="77777777" w:rsidR="00FC5BD5" w:rsidRPr="00DD2ADB" w:rsidRDefault="00FC5BD5" w:rsidP="00FC5BD5">
      <w:pPr>
        <w:pStyle w:val="NormalWeb"/>
        <w:numPr>
          <w:ilvl w:val="0"/>
          <w:numId w:val="30"/>
        </w:numPr>
        <w:rPr>
          <w:rFonts w:ascii="Arial" w:hAnsi="Arial" w:cs="Arial"/>
          <w:sz w:val="22"/>
          <w:szCs w:val="22"/>
        </w:rPr>
      </w:pPr>
      <w:r w:rsidRPr="00DD2ADB">
        <w:rPr>
          <w:rStyle w:val="Strong"/>
          <w:rFonts w:ascii="Arial" w:eastAsiaTheme="majorEastAsia" w:hAnsi="Arial" w:cs="Arial"/>
          <w:sz w:val="22"/>
          <w:szCs w:val="22"/>
        </w:rPr>
        <w:t>Low Execution in Technical Tracks:</w:t>
      </w:r>
      <w:r w:rsidRPr="00DD2ADB">
        <w:rPr>
          <w:rFonts w:ascii="Arial" w:hAnsi="Arial" w:cs="Arial"/>
          <w:sz w:val="22"/>
          <w:szCs w:val="22"/>
        </w:rPr>
        <w:t xml:space="preserve"> Key technical areas such as GOOS, Ocean </w:t>
      </w:r>
      <w:proofErr w:type="spellStart"/>
      <w:r w:rsidRPr="00DD2ADB">
        <w:rPr>
          <w:rFonts w:ascii="Arial" w:hAnsi="Arial" w:cs="Arial"/>
          <w:sz w:val="22"/>
          <w:szCs w:val="22"/>
        </w:rPr>
        <w:t>InfoHub</w:t>
      </w:r>
      <w:proofErr w:type="spellEnd"/>
      <w:r w:rsidRPr="00DD2ADB">
        <w:rPr>
          <w:rFonts w:ascii="Arial" w:hAnsi="Arial" w:cs="Arial"/>
          <w:sz w:val="22"/>
          <w:szCs w:val="22"/>
        </w:rPr>
        <w:t>, and Climate Adaptation—while strategically critical—remain underdelivered due to delayed recruitment of technical personnel, lengthy procurement, and dependencies on external expert inputs. The disbursement rate for GOOS stands at only 9.06% despite high technical ambition and strong Member State support. Targeted interventions, such as bundled procurement and pre-cleared consultancies, will be required to reverse underperformance and prevent rollovers.</w:t>
      </w:r>
    </w:p>
    <w:p w14:paraId="4373945B" w14:textId="77777777" w:rsidR="00FC5BD5" w:rsidRPr="00DD2ADB" w:rsidRDefault="00FC5BD5" w:rsidP="00FC5BD5">
      <w:pPr>
        <w:pStyle w:val="NormalWeb"/>
        <w:numPr>
          <w:ilvl w:val="0"/>
          <w:numId w:val="30"/>
        </w:numPr>
        <w:rPr>
          <w:rFonts w:ascii="Arial" w:hAnsi="Arial" w:cs="Arial"/>
          <w:sz w:val="22"/>
          <w:szCs w:val="22"/>
        </w:rPr>
      </w:pPr>
      <w:r w:rsidRPr="00DD2ADB">
        <w:rPr>
          <w:rStyle w:val="Strong"/>
          <w:rFonts w:ascii="Arial" w:eastAsiaTheme="majorEastAsia" w:hAnsi="Arial" w:cs="Arial"/>
          <w:sz w:val="22"/>
          <w:szCs w:val="22"/>
        </w:rPr>
        <w:t>Governance Implementation Efficiency:</w:t>
      </w:r>
      <w:r w:rsidRPr="00DD2ADB">
        <w:rPr>
          <w:rFonts w:ascii="Arial" w:hAnsi="Arial" w:cs="Arial"/>
          <w:sz w:val="22"/>
          <w:szCs w:val="22"/>
        </w:rPr>
        <w:t xml:space="preserve"> The 70.67% execution rate for the Governance and Coordination component signals a high return on small-scale investments when built </w:t>
      </w:r>
      <w:r w:rsidRPr="00DD2ADB">
        <w:rPr>
          <w:rFonts w:ascii="Arial" w:hAnsi="Arial" w:cs="Arial"/>
          <w:sz w:val="22"/>
          <w:szCs w:val="22"/>
        </w:rPr>
        <w:lastRenderedPageBreak/>
        <w:t>around streamlined Secretariat operations, Taskforce meetings, and strategic planning processes. As governance interventions often leverage fewer funds with higher strategic value, their design should be further mainstreamed in both technical and coordination lines.</w:t>
      </w:r>
    </w:p>
    <w:p w14:paraId="440F3C8D" w14:textId="77777777" w:rsidR="00FC5BD5" w:rsidRPr="00DD2ADB" w:rsidRDefault="00FC5BD5" w:rsidP="00FC5BD5">
      <w:pPr>
        <w:pStyle w:val="NormalWeb"/>
        <w:numPr>
          <w:ilvl w:val="0"/>
          <w:numId w:val="30"/>
        </w:numPr>
        <w:rPr>
          <w:rFonts w:ascii="Arial" w:hAnsi="Arial" w:cs="Arial"/>
          <w:sz w:val="22"/>
          <w:szCs w:val="22"/>
        </w:rPr>
      </w:pPr>
      <w:r w:rsidRPr="00DD2ADB">
        <w:rPr>
          <w:rStyle w:val="Strong"/>
          <w:rFonts w:ascii="Arial" w:eastAsiaTheme="majorEastAsia" w:hAnsi="Arial" w:cs="Arial"/>
          <w:sz w:val="22"/>
          <w:szCs w:val="22"/>
        </w:rPr>
        <w:t>Impact of UNESCO’s 30% Budget Block:</w:t>
      </w:r>
      <w:r w:rsidRPr="00DD2ADB">
        <w:rPr>
          <w:rFonts w:ascii="Arial" w:hAnsi="Arial" w:cs="Arial"/>
          <w:sz w:val="22"/>
          <w:szCs w:val="22"/>
        </w:rPr>
        <w:t xml:space="preserve"> Approximately USD 192,607.44 remains frozen due to UNESCO’s 30% allotment control mechanism. This policy has disproportionately impacted components reliant on upfront procurement, such as data equipment, communications, and contracts. To mitigate further delays, IOCAFRICA has initiated a request for exceptional allotment release backed by activity-level implementation risk assessments.</w:t>
      </w:r>
    </w:p>
    <w:p w14:paraId="1792D0BB" w14:textId="77777777" w:rsidR="00FC5BD5" w:rsidRPr="00DD2ADB" w:rsidRDefault="00FC5BD5" w:rsidP="00FC5BD5">
      <w:pPr>
        <w:pStyle w:val="NormalWeb"/>
        <w:numPr>
          <w:ilvl w:val="0"/>
          <w:numId w:val="30"/>
        </w:numPr>
        <w:rPr>
          <w:rFonts w:ascii="Arial" w:hAnsi="Arial" w:cs="Arial"/>
          <w:sz w:val="22"/>
          <w:szCs w:val="22"/>
        </w:rPr>
      </w:pPr>
      <w:r w:rsidRPr="00DD2ADB">
        <w:rPr>
          <w:rStyle w:val="Strong"/>
          <w:rFonts w:ascii="Arial" w:eastAsiaTheme="majorEastAsia" w:hAnsi="Arial" w:cs="Arial"/>
          <w:sz w:val="22"/>
          <w:szCs w:val="22"/>
        </w:rPr>
        <w:t>Forecasting and Recovery Outlook:</w:t>
      </w:r>
      <w:r w:rsidRPr="00DD2ADB">
        <w:rPr>
          <w:rFonts w:ascii="Arial" w:hAnsi="Arial" w:cs="Arial"/>
          <w:sz w:val="22"/>
          <w:szCs w:val="22"/>
        </w:rPr>
        <w:t xml:space="preserve"> Based on the current procurement pipeline, planned activity schedules, and resource mobilization leverage, IOCAFRICA is now targeting an ambitious 98% execution rate by the close of the biennium. This projection assumes blocked funds are progressively released by early Q3 and that streamlined procurement and spending authority reforms are fully operational. A bi-monthly expenditure dashboard and quarterly high-priority expenditure push will guide execution acceleration. Additionally, delivery partnerships with regional </w:t>
      </w:r>
      <w:proofErr w:type="spellStart"/>
      <w:r w:rsidRPr="00DD2ADB">
        <w:rPr>
          <w:rFonts w:ascii="Arial" w:hAnsi="Arial" w:cs="Arial"/>
          <w:sz w:val="22"/>
          <w:szCs w:val="22"/>
        </w:rPr>
        <w:t>centres</w:t>
      </w:r>
      <w:proofErr w:type="spellEnd"/>
      <w:r w:rsidRPr="00DD2ADB">
        <w:rPr>
          <w:rFonts w:ascii="Arial" w:hAnsi="Arial" w:cs="Arial"/>
          <w:sz w:val="22"/>
          <w:szCs w:val="22"/>
        </w:rPr>
        <w:t xml:space="preserve"> and national entities are being activated to decentralize logistical burdens and extend IOCAFRICA’s reach.</w:t>
      </w:r>
    </w:p>
    <w:p w14:paraId="765E51CC" w14:textId="77777777" w:rsidR="00FC5BD5" w:rsidRPr="00DD2ADB" w:rsidRDefault="00FC5BD5" w:rsidP="00FC5BD5">
      <w:pPr>
        <w:pStyle w:val="ListParagraph"/>
        <w:spacing w:before="100" w:beforeAutospacing="1" w:after="100" w:afterAutospacing="1"/>
        <w:rPr>
          <w:rFonts w:ascii="Arial" w:eastAsia="Times New Roman" w:hAnsi="Arial" w:cs="Arial"/>
          <w:sz w:val="22"/>
          <w:szCs w:val="22"/>
          <w:lang w:val="en-US"/>
        </w:rPr>
      </w:pPr>
      <w:r w:rsidRPr="00DD2ADB">
        <w:rPr>
          <w:rFonts w:ascii="Arial" w:eastAsia="Times New Roman" w:hAnsi="Arial" w:cs="Arial"/>
          <w:b/>
          <w:bCs/>
          <w:sz w:val="22"/>
          <w:szCs w:val="22"/>
          <w:lang w:val="en-US"/>
        </w:rPr>
        <w:t>Chart 4:</w:t>
      </w:r>
      <w:r w:rsidRPr="00DD2ADB">
        <w:rPr>
          <w:rFonts w:ascii="Arial" w:eastAsia="Times New Roman" w:hAnsi="Arial" w:cs="Arial"/>
          <w:sz w:val="22"/>
          <w:szCs w:val="22"/>
          <w:lang w:val="en-US"/>
        </w:rPr>
        <w:t xml:space="preserve"> IOCAFRICA Forecasted Vs Current Budget Execution by Component (target: 98% Overall)</w:t>
      </w:r>
    </w:p>
    <w:p w14:paraId="1B750456" w14:textId="77777777" w:rsidR="00FC5BD5" w:rsidRPr="00DD2ADB" w:rsidRDefault="00FC5BD5" w:rsidP="00FC5BD5">
      <w:pPr>
        <w:pStyle w:val="ListParagraph"/>
        <w:tabs>
          <w:tab w:val="clear" w:pos="567"/>
        </w:tabs>
        <w:snapToGrid/>
        <w:spacing w:before="100" w:beforeAutospacing="1" w:after="100" w:afterAutospacing="1"/>
        <w:rPr>
          <w:rFonts w:ascii="Arial" w:eastAsia="Times New Roman" w:hAnsi="Arial" w:cs="Arial"/>
          <w:sz w:val="22"/>
          <w:szCs w:val="22"/>
          <w:lang w:val="en-US"/>
        </w:rPr>
      </w:pPr>
      <w:r w:rsidRPr="00DD2ADB">
        <w:rPr>
          <w:rFonts w:ascii="Arial" w:hAnsi="Arial" w:cs="Arial"/>
          <w:noProof/>
          <w:sz w:val="22"/>
          <w:szCs w:val="22"/>
        </w:rPr>
        <w:drawing>
          <wp:inline distT="0" distB="0" distL="0" distR="0" wp14:anchorId="7D07509C" wp14:editId="1CAC5A9F">
            <wp:extent cx="5943600" cy="2771140"/>
            <wp:effectExtent l="0" t="0" r="0" b="0"/>
            <wp:docPr id="132668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6029"/>
                    <a:stretch/>
                  </pic:blipFill>
                  <pic:spPr bwMode="auto">
                    <a:xfrm>
                      <a:off x="0" y="0"/>
                      <a:ext cx="5943600" cy="2771140"/>
                    </a:xfrm>
                    <a:prstGeom prst="rect">
                      <a:avLst/>
                    </a:prstGeom>
                    <a:noFill/>
                    <a:ln>
                      <a:noFill/>
                    </a:ln>
                    <a:extLst>
                      <a:ext uri="{53640926-AAD7-44D8-BBD7-CCE9431645EC}">
                        <a14:shadowObscured xmlns:a14="http://schemas.microsoft.com/office/drawing/2010/main"/>
                      </a:ext>
                    </a:extLst>
                  </pic:spPr>
                </pic:pic>
              </a:graphicData>
            </a:graphic>
          </wp:inline>
        </w:drawing>
      </w:r>
    </w:p>
    <w:p w14:paraId="73340937" w14:textId="77777777" w:rsidR="00FC5BD5" w:rsidRPr="00DD2ADB" w:rsidRDefault="00FC5BD5" w:rsidP="00FC5BD5">
      <w:pPr>
        <w:pStyle w:val="NormalWeb"/>
        <w:rPr>
          <w:rFonts w:ascii="Arial" w:hAnsi="Arial" w:cs="Arial"/>
          <w:sz w:val="22"/>
          <w:szCs w:val="22"/>
        </w:rPr>
      </w:pPr>
    </w:p>
    <w:p w14:paraId="2E52891B" w14:textId="77777777" w:rsidR="00FC5BD5" w:rsidRPr="00B12BC7" w:rsidRDefault="00FC5BD5" w:rsidP="00FC5BD5">
      <w:pPr>
        <w:pStyle w:val="NormalWeb"/>
        <w:rPr>
          <w:rFonts w:ascii="Arial" w:hAnsi="Arial" w:cs="Arial"/>
          <w:sz w:val="22"/>
          <w:szCs w:val="22"/>
        </w:rPr>
      </w:pPr>
      <w:r w:rsidRPr="00DD2ADB">
        <w:rPr>
          <w:rFonts w:ascii="Arial" w:hAnsi="Arial" w:cs="Arial"/>
          <w:sz w:val="22"/>
          <w:szCs w:val="22"/>
        </w:rPr>
        <w:t>Together, these trends and planned interventions position IOCAFRICA to close the biennium with strong delivery credentials, bolstering confidence among Member States and strategic donors alike.</w:t>
      </w:r>
    </w:p>
    <w:p w14:paraId="2F6289AE" w14:textId="55F91544" w:rsidR="00FC5BD5" w:rsidRPr="00B12BC7" w:rsidRDefault="00FC5BD5" w:rsidP="00FC5BD5">
      <w:pPr>
        <w:spacing w:before="100" w:beforeAutospacing="1" w:after="100" w:afterAutospacing="1"/>
        <w:outlineLvl w:val="0"/>
        <w:rPr>
          <w:rFonts w:ascii="Arial" w:eastAsia="Times New Roman" w:hAnsi="Arial" w:cs="Arial"/>
          <w:b/>
          <w:bCs/>
          <w:kern w:val="36"/>
          <w:sz w:val="22"/>
          <w:szCs w:val="22"/>
          <w:lang w:val="en-US"/>
        </w:rPr>
      </w:pPr>
      <w:r w:rsidRPr="00B12BC7">
        <w:rPr>
          <w:rFonts w:ascii="Arial" w:eastAsia="Times New Roman" w:hAnsi="Arial" w:cs="Arial"/>
          <w:b/>
          <w:bCs/>
          <w:kern w:val="36"/>
          <w:sz w:val="22"/>
          <w:szCs w:val="22"/>
          <w:lang w:val="en-US"/>
        </w:rPr>
        <w:t>CHALLENGES ENCOUNTERED</w:t>
      </w:r>
    </w:p>
    <w:p w14:paraId="7248ACE1" w14:textId="77777777" w:rsidR="00FC5BD5" w:rsidRPr="00B12BC7" w:rsidRDefault="00FC5BD5" w:rsidP="00FC5BD5">
      <w:pPr>
        <w:numPr>
          <w:ilvl w:val="0"/>
          <w:numId w:val="26"/>
        </w:numPr>
        <w:tabs>
          <w:tab w:val="clear" w:pos="567"/>
        </w:tabs>
        <w:snapToGrid/>
        <w:spacing w:before="100" w:beforeAutospacing="1" w:after="100" w:afterAutospacing="1"/>
        <w:rPr>
          <w:rFonts w:ascii="Arial" w:eastAsia="Times New Roman" w:hAnsi="Arial" w:cs="Arial"/>
          <w:sz w:val="22"/>
          <w:szCs w:val="22"/>
          <w:lang w:val="en-US"/>
        </w:rPr>
      </w:pPr>
      <w:r w:rsidRPr="00B12BC7">
        <w:rPr>
          <w:rFonts w:ascii="Arial" w:eastAsia="Times New Roman" w:hAnsi="Arial" w:cs="Arial"/>
          <w:sz w:val="22"/>
          <w:szCs w:val="22"/>
          <w:lang w:val="en-US"/>
        </w:rPr>
        <w:t>Delayed disbursement and operational clarity issues affected the timely implementation of activities linked to GOOS-Africa. These delays resulted from misaligned communication channels between IOCAFRICA, the GOOS global office, and regional coordination partners, delaying fund flow and technical planning.</w:t>
      </w:r>
    </w:p>
    <w:p w14:paraId="691D1751" w14:textId="77777777" w:rsidR="00FC5BD5" w:rsidRPr="00B12BC7" w:rsidRDefault="00FC5BD5" w:rsidP="00FC5BD5">
      <w:pPr>
        <w:numPr>
          <w:ilvl w:val="0"/>
          <w:numId w:val="26"/>
        </w:numPr>
        <w:tabs>
          <w:tab w:val="clear" w:pos="567"/>
        </w:tabs>
        <w:snapToGrid/>
        <w:spacing w:before="100" w:beforeAutospacing="1" w:after="100" w:afterAutospacing="1"/>
        <w:rPr>
          <w:rFonts w:ascii="Arial" w:eastAsia="Times New Roman" w:hAnsi="Arial" w:cs="Arial"/>
          <w:sz w:val="22"/>
          <w:szCs w:val="22"/>
          <w:lang w:val="en-US"/>
        </w:rPr>
      </w:pPr>
      <w:r w:rsidRPr="00B12BC7">
        <w:rPr>
          <w:rFonts w:ascii="Arial" w:eastAsia="Times New Roman" w:hAnsi="Arial" w:cs="Arial"/>
          <w:sz w:val="22"/>
          <w:szCs w:val="22"/>
          <w:lang w:val="en-US"/>
        </w:rPr>
        <w:t xml:space="preserve">A leadership transition within the IOCAFRICA Secretariat during the early part of 2024 created temporary slowdowns in coordination, partner engagement, and </w:t>
      </w:r>
      <w:proofErr w:type="spellStart"/>
      <w:r w:rsidRPr="00B12BC7">
        <w:rPr>
          <w:rFonts w:ascii="Arial" w:eastAsia="Times New Roman" w:hAnsi="Arial" w:cs="Arial"/>
          <w:sz w:val="22"/>
          <w:szCs w:val="22"/>
          <w:lang w:val="en-US"/>
        </w:rPr>
        <w:t>programme</w:t>
      </w:r>
      <w:proofErr w:type="spellEnd"/>
      <w:r w:rsidRPr="00B12BC7">
        <w:rPr>
          <w:rFonts w:ascii="Arial" w:eastAsia="Times New Roman" w:hAnsi="Arial" w:cs="Arial"/>
          <w:sz w:val="22"/>
          <w:szCs w:val="22"/>
          <w:lang w:val="en-US"/>
        </w:rPr>
        <w:t xml:space="preserve"> activation. While this period has now passed, it impacted activity readiness during the first quarter.</w:t>
      </w:r>
    </w:p>
    <w:p w14:paraId="1C1467B4" w14:textId="77777777" w:rsidR="00FC5BD5" w:rsidRPr="00B12BC7" w:rsidRDefault="00FC5BD5" w:rsidP="00FC5BD5">
      <w:pPr>
        <w:numPr>
          <w:ilvl w:val="0"/>
          <w:numId w:val="26"/>
        </w:numPr>
        <w:tabs>
          <w:tab w:val="clear" w:pos="567"/>
        </w:tabs>
        <w:snapToGrid/>
        <w:spacing w:before="100" w:beforeAutospacing="1" w:after="100" w:afterAutospacing="1"/>
        <w:rPr>
          <w:rFonts w:ascii="Arial" w:eastAsia="Times New Roman" w:hAnsi="Arial" w:cs="Arial"/>
          <w:sz w:val="22"/>
          <w:szCs w:val="22"/>
          <w:lang w:val="en-US"/>
        </w:rPr>
      </w:pPr>
      <w:r w:rsidRPr="00B12BC7">
        <w:rPr>
          <w:rFonts w:ascii="Arial" w:eastAsia="Times New Roman" w:hAnsi="Arial" w:cs="Arial"/>
          <w:sz w:val="22"/>
          <w:szCs w:val="22"/>
          <w:lang w:val="en-US"/>
        </w:rPr>
        <w:lastRenderedPageBreak/>
        <w:t>Technical and logistical complexities emerged in the design and rollout of multi-country and multi-partner training workshops. These included delays in finalizing agreements with local host institutions, securing participant nominations, and procuring expert facilitators.</w:t>
      </w:r>
    </w:p>
    <w:p w14:paraId="55DB1FBC" w14:textId="77777777" w:rsidR="00FC5BD5" w:rsidRPr="00B12BC7" w:rsidRDefault="00FC5BD5" w:rsidP="00FC5BD5">
      <w:pPr>
        <w:numPr>
          <w:ilvl w:val="0"/>
          <w:numId w:val="26"/>
        </w:numPr>
        <w:tabs>
          <w:tab w:val="clear" w:pos="567"/>
        </w:tabs>
        <w:snapToGrid/>
        <w:spacing w:before="100" w:beforeAutospacing="1" w:after="100" w:afterAutospacing="1"/>
        <w:rPr>
          <w:rFonts w:ascii="Arial" w:eastAsia="Times New Roman" w:hAnsi="Arial" w:cs="Arial"/>
          <w:sz w:val="22"/>
          <w:szCs w:val="22"/>
          <w:lang w:val="en-US"/>
        </w:rPr>
      </w:pPr>
      <w:r w:rsidRPr="00B12BC7">
        <w:rPr>
          <w:rFonts w:ascii="Arial" w:eastAsia="Times New Roman" w:hAnsi="Arial" w:cs="Arial"/>
          <w:sz w:val="22"/>
          <w:szCs w:val="22"/>
          <w:lang w:val="en-US"/>
        </w:rPr>
        <w:t>Resource gaps remain for field-based components of the work plan, particularly those involving data collection, ocean observation system deployment, and regional assessments. These components rely heavily on supplementary voluntary contributions and partnerships, many of which are still under negotiation.</w:t>
      </w:r>
    </w:p>
    <w:p w14:paraId="525D43BE" w14:textId="77777777" w:rsidR="00FC5BD5" w:rsidRPr="00B12BC7" w:rsidRDefault="00FC5BD5" w:rsidP="00FC5BD5">
      <w:pPr>
        <w:numPr>
          <w:ilvl w:val="0"/>
          <w:numId w:val="26"/>
        </w:numPr>
        <w:tabs>
          <w:tab w:val="clear" w:pos="567"/>
        </w:tabs>
        <w:snapToGrid/>
        <w:spacing w:before="100" w:beforeAutospacing="1" w:after="100" w:afterAutospacing="1"/>
        <w:rPr>
          <w:rFonts w:ascii="Arial" w:eastAsia="Times New Roman" w:hAnsi="Arial" w:cs="Arial"/>
          <w:sz w:val="22"/>
          <w:szCs w:val="22"/>
          <w:lang w:val="en-US"/>
        </w:rPr>
      </w:pPr>
      <w:r w:rsidRPr="00B12BC7">
        <w:rPr>
          <w:rFonts w:ascii="Arial" w:eastAsia="Times New Roman" w:hAnsi="Arial" w:cs="Arial"/>
          <w:sz w:val="22"/>
          <w:szCs w:val="22"/>
          <w:lang w:val="en-US"/>
        </w:rPr>
        <w:t>Low staffing levels in the Secretariat and at collaborating institutions limited the pace and scale of implementation. The absence of dedicated technical staff for specific themes (e.g., marine spatial planning, early warning systems) slowed documentation, coordination, and follow-up with stakeholders.</w:t>
      </w:r>
    </w:p>
    <w:p w14:paraId="6CB72E4C" w14:textId="77777777" w:rsidR="00FC5BD5" w:rsidRPr="007E1A0E" w:rsidRDefault="00FC5BD5" w:rsidP="00FC5BD5">
      <w:pPr>
        <w:pStyle w:val="NormalWeb"/>
        <w:jc w:val="both"/>
        <w:rPr>
          <w:rFonts w:ascii="Arial" w:hAnsi="Arial" w:cs="Arial"/>
          <w:sz w:val="22"/>
          <w:szCs w:val="22"/>
        </w:rPr>
      </w:pPr>
    </w:p>
    <w:p w14:paraId="4A7818FD" w14:textId="77777777" w:rsidR="00FC5BD5" w:rsidRPr="007E1A0E" w:rsidRDefault="00FC5BD5" w:rsidP="00FC5BD5">
      <w:pPr>
        <w:tabs>
          <w:tab w:val="left" w:pos="3070"/>
        </w:tabs>
        <w:jc w:val="both"/>
        <w:rPr>
          <w:rFonts w:ascii="Arial" w:hAnsi="Arial" w:cs="Arial"/>
        </w:rPr>
      </w:pPr>
    </w:p>
    <w:p w14:paraId="7C6373A7" w14:textId="77777777" w:rsidR="00FC5BD5" w:rsidRDefault="00FC5BD5" w:rsidP="00FC5BD5">
      <w:pPr>
        <w:spacing w:before="100" w:beforeAutospacing="1" w:after="100" w:afterAutospacing="1"/>
        <w:jc w:val="both"/>
        <w:outlineLvl w:val="1"/>
      </w:pPr>
    </w:p>
    <w:p w14:paraId="55711C89" w14:textId="77777777" w:rsidR="00FC5854" w:rsidRDefault="00FC5854"/>
    <w:sectPr w:rsidR="00FC5854" w:rsidSect="00FC5BD5">
      <w:headerReference w:type="even" r:id="rId12"/>
      <w:headerReference w:type="default" r:id="rId13"/>
      <w:headerReference w:type="first" r:id="rId14"/>
      <w:pgSz w:w="11906" w:h="16838" w:code="9"/>
      <w:pgMar w:top="1418" w:right="1134"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169C9" w14:textId="77777777" w:rsidR="00791CDF" w:rsidRDefault="00791CDF" w:rsidP="00FC5BD5">
      <w:r>
        <w:separator/>
      </w:r>
    </w:p>
  </w:endnote>
  <w:endnote w:type="continuationSeparator" w:id="0">
    <w:p w14:paraId="19CE77D8" w14:textId="77777777" w:rsidR="00791CDF" w:rsidRDefault="00791CDF" w:rsidP="00FC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E6CEA" w14:textId="77777777" w:rsidR="00791CDF" w:rsidRDefault="00791CDF" w:rsidP="00FC5BD5">
      <w:r>
        <w:separator/>
      </w:r>
    </w:p>
  </w:footnote>
  <w:footnote w:type="continuationSeparator" w:id="0">
    <w:p w14:paraId="549CB7B3" w14:textId="77777777" w:rsidR="00791CDF" w:rsidRDefault="00791CDF" w:rsidP="00FC5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A49A" w14:textId="77777777" w:rsidR="00000000" w:rsidRPr="00FF54F5" w:rsidRDefault="00000000" w:rsidP="00FF54F5">
    <w:pPr>
      <w:pStyle w:val="Header"/>
      <w:rPr>
        <w:rFonts w:ascii="Arial" w:hAnsi="Arial" w:cs="Arial"/>
        <w:bCs/>
        <w:sz w:val="22"/>
        <w:szCs w:val="22"/>
        <w:lang w:val="fr-FR"/>
      </w:rPr>
    </w:pPr>
    <w:r w:rsidRPr="00352423">
      <w:rPr>
        <w:rFonts w:ascii="Arial" w:hAnsi="Arial" w:cs="Arial"/>
        <w:bCs/>
        <w:sz w:val="22"/>
        <w:szCs w:val="22"/>
        <w:lang w:val="fr-FR"/>
      </w:rPr>
      <w:t>IOC-</w:t>
    </w:r>
    <w:r>
      <w:rPr>
        <w:rFonts w:ascii="Arial" w:hAnsi="Arial" w:cs="Arial"/>
        <w:bCs/>
        <w:sz w:val="22"/>
        <w:szCs w:val="22"/>
        <w:lang w:val="fr-FR"/>
      </w:rPr>
      <w:t>32/3</w:t>
    </w:r>
    <w:r w:rsidRPr="00352423">
      <w:rPr>
        <w:rFonts w:ascii="Arial" w:hAnsi="Arial" w:cs="Arial"/>
        <w:bCs/>
        <w:sz w:val="22"/>
        <w:szCs w:val="22"/>
        <w:lang w:val="fr-FR"/>
      </w:rPr>
      <w:t>.</w:t>
    </w:r>
    <w:r>
      <w:rPr>
        <w:rFonts w:ascii="Arial" w:hAnsi="Arial" w:cs="Arial"/>
        <w:bCs/>
        <w:sz w:val="22"/>
        <w:szCs w:val="22"/>
        <w:lang w:val="fr-FR"/>
      </w:rPr>
      <w:t>2.</w:t>
    </w:r>
    <w:r w:rsidRPr="00352423">
      <w:rPr>
        <w:rFonts w:ascii="Arial" w:hAnsi="Arial" w:cs="Arial"/>
        <w:bCs/>
        <w:sz w:val="22"/>
        <w:szCs w:val="22"/>
        <w:lang w:val="fr-FR"/>
      </w:rPr>
      <w:t xml:space="preserve"> Doc</w:t>
    </w:r>
    <w:sdt>
      <w:sdtPr>
        <w:rPr>
          <w:rFonts w:ascii="Arial" w:hAnsi="Arial" w:cs="Arial"/>
          <w:bCs/>
          <w:sz w:val="22"/>
          <w:szCs w:val="22"/>
        </w:rPr>
        <w:id w:val="554519101"/>
        <w:docPartObj>
          <w:docPartGallery w:val="Page Numbers (Top of Page)"/>
          <w:docPartUnique/>
        </w:docPartObj>
      </w:sdtPr>
      <w:sdtContent>
        <w:r>
          <w:rPr>
            <w:rFonts w:ascii="Arial" w:hAnsi="Arial" w:cs="Arial"/>
            <w:bCs/>
            <w:sz w:val="22"/>
            <w:szCs w:val="22"/>
          </w:rPr>
          <w:t xml:space="preserve">(1) – page </w:t>
        </w:r>
        <w:r w:rsidRPr="00BC135C">
          <w:rPr>
            <w:rFonts w:ascii="Arial" w:hAnsi="Arial" w:cs="Arial"/>
            <w:bCs/>
            <w:sz w:val="22"/>
            <w:szCs w:val="22"/>
          </w:rPr>
          <w:fldChar w:fldCharType="begin"/>
        </w:r>
        <w:r w:rsidRPr="00BC135C">
          <w:rPr>
            <w:rFonts w:ascii="Arial" w:hAnsi="Arial" w:cs="Arial"/>
            <w:bCs/>
            <w:sz w:val="22"/>
            <w:szCs w:val="22"/>
          </w:rPr>
          <w:instrText xml:space="preserve"> PAGE   \* MERGEFORMAT </w:instrText>
        </w:r>
        <w:r w:rsidRPr="00BC135C">
          <w:rPr>
            <w:rFonts w:ascii="Arial" w:hAnsi="Arial" w:cs="Arial"/>
            <w:bCs/>
            <w:sz w:val="22"/>
            <w:szCs w:val="22"/>
          </w:rPr>
          <w:fldChar w:fldCharType="separate"/>
        </w:r>
        <w:r>
          <w:rPr>
            <w:rFonts w:ascii="Arial" w:hAnsi="Arial" w:cs="Arial"/>
            <w:bCs/>
            <w:noProof/>
            <w:sz w:val="22"/>
            <w:szCs w:val="22"/>
          </w:rPr>
          <w:t>2</w:t>
        </w:r>
        <w:r w:rsidRPr="00BC135C">
          <w:rPr>
            <w:rFonts w:ascii="Arial" w:hAnsi="Arial" w:cs="Arial"/>
            <w:bCs/>
            <w:noProof/>
            <w:sz w:val="22"/>
            <w:szCs w:val="22"/>
          </w:rPr>
          <w:fldChar w:fldCharType="end"/>
        </w:r>
      </w:sdtContent>
    </w:sdt>
  </w:p>
  <w:p w14:paraId="48048D40" w14:textId="77777777" w:rsidR="00000000" w:rsidRPr="00D7566D" w:rsidRDefault="00000000">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21F6" w14:textId="39104614" w:rsidR="00000000" w:rsidRPr="00DD55DA" w:rsidRDefault="00000000" w:rsidP="00FF54F5">
    <w:pPr>
      <w:pStyle w:val="Header"/>
      <w:jc w:val="right"/>
      <w:rPr>
        <w:rFonts w:ascii="Arial" w:hAnsi="Arial" w:cs="Arial"/>
        <w:bCs/>
        <w:sz w:val="22"/>
        <w:szCs w:val="22"/>
        <w:lang w:val="fr-FR"/>
      </w:rPr>
    </w:pPr>
    <w:r w:rsidRPr="00352423">
      <w:rPr>
        <w:rFonts w:ascii="Arial" w:hAnsi="Arial" w:cs="Arial"/>
        <w:bCs/>
        <w:sz w:val="22"/>
        <w:szCs w:val="22"/>
        <w:lang w:val="fr-FR"/>
      </w:rPr>
      <w:t>IOC</w:t>
    </w:r>
    <w:r>
      <w:rPr>
        <w:rFonts w:ascii="Arial" w:hAnsi="Arial" w:cs="Arial"/>
        <w:bCs/>
        <w:sz w:val="22"/>
        <w:szCs w:val="22"/>
        <w:lang w:val="fr-FR"/>
      </w:rPr>
      <w:t>AFRICA</w:t>
    </w:r>
    <w:r w:rsidRPr="00352423">
      <w:rPr>
        <w:rFonts w:ascii="Arial" w:hAnsi="Arial" w:cs="Arial"/>
        <w:bCs/>
        <w:sz w:val="22"/>
        <w:szCs w:val="22"/>
        <w:lang w:val="fr-FR"/>
      </w:rPr>
      <w:t>-</w:t>
    </w:r>
    <w:r>
      <w:rPr>
        <w:rFonts w:ascii="Arial" w:hAnsi="Arial" w:cs="Arial"/>
        <w:bCs/>
        <w:sz w:val="22"/>
        <w:szCs w:val="22"/>
        <w:lang w:val="fr-FR"/>
      </w:rPr>
      <w:t>VIII</w:t>
    </w:r>
    <w:r w:rsidRPr="00352423">
      <w:rPr>
        <w:rFonts w:ascii="Arial" w:hAnsi="Arial" w:cs="Arial"/>
        <w:bCs/>
        <w:sz w:val="22"/>
        <w:szCs w:val="22"/>
        <w:lang w:val="fr-FR"/>
      </w:rPr>
      <w:t>/</w:t>
    </w:r>
    <w:r>
      <w:rPr>
        <w:rFonts w:ascii="Arial" w:hAnsi="Arial" w:cs="Arial"/>
        <w:bCs/>
        <w:sz w:val="22"/>
        <w:szCs w:val="22"/>
        <w:lang w:val="fr-FR"/>
      </w:rPr>
      <w:t>3</w:t>
    </w:r>
    <w:r w:rsidRPr="00352423">
      <w:rPr>
        <w:rFonts w:ascii="Arial" w:hAnsi="Arial" w:cs="Arial"/>
        <w:bCs/>
        <w:sz w:val="22"/>
        <w:szCs w:val="22"/>
        <w:lang w:val="fr-FR"/>
      </w:rPr>
      <w:t>.</w:t>
    </w:r>
    <w:proofErr w:type="gramStart"/>
    <w:r w:rsidR="00443E4E">
      <w:rPr>
        <w:rFonts w:ascii="Arial" w:hAnsi="Arial" w:cs="Arial"/>
        <w:bCs/>
        <w:sz w:val="22"/>
        <w:szCs w:val="22"/>
        <w:lang w:val="fr-FR"/>
      </w:rPr>
      <w:t>2</w:t>
    </w:r>
    <w:r>
      <w:rPr>
        <w:rFonts w:ascii="Arial" w:hAnsi="Arial" w:cs="Arial"/>
        <w:bCs/>
        <w:sz w:val="22"/>
        <w:szCs w:val="22"/>
        <w:lang w:val="fr-FR"/>
      </w:rPr>
      <w:t>.</w:t>
    </w:r>
    <w:r w:rsidRPr="00352423">
      <w:rPr>
        <w:rFonts w:ascii="Arial" w:hAnsi="Arial" w:cs="Arial"/>
        <w:bCs/>
        <w:sz w:val="22"/>
        <w:szCs w:val="22"/>
        <w:lang w:val="fr-FR"/>
      </w:rPr>
      <w:t>Doc</w:t>
    </w:r>
    <w:proofErr w:type="gramEnd"/>
    <w:r>
      <w:rPr>
        <w:rFonts w:ascii="Arial" w:hAnsi="Arial" w:cs="Arial"/>
        <w:bCs/>
        <w:sz w:val="22"/>
        <w:szCs w:val="22"/>
        <w:lang w:val="fr-FR"/>
      </w:rPr>
      <w:t>(</w:t>
    </w:r>
    <w:r w:rsidR="00B75C7D">
      <w:rPr>
        <w:rFonts w:ascii="Arial" w:hAnsi="Arial" w:cs="Arial"/>
        <w:bCs/>
        <w:sz w:val="22"/>
        <w:szCs w:val="22"/>
        <w:lang w:val="fr-FR"/>
      </w:rPr>
      <w:t>2</w:t>
    </w:r>
    <w:r>
      <w:rPr>
        <w:rFonts w:ascii="Arial" w:hAnsi="Arial" w:cs="Arial"/>
        <w:bCs/>
        <w:sz w:val="22"/>
        <w:szCs w:val="22"/>
        <w:lang w:val="fr-FR"/>
      </w:rPr>
      <w:t xml:space="preserve">) – page </w:t>
    </w:r>
    <w:r w:rsidRPr="00A14C22">
      <w:rPr>
        <w:rFonts w:ascii="Arial" w:hAnsi="Arial" w:cs="Arial"/>
        <w:bCs/>
        <w:sz w:val="22"/>
        <w:szCs w:val="22"/>
        <w:lang w:val="fr-FR"/>
      </w:rPr>
      <w:fldChar w:fldCharType="begin"/>
    </w:r>
    <w:r w:rsidRPr="00A14C22">
      <w:rPr>
        <w:rFonts w:ascii="Arial" w:hAnsi="Arial" w:cs="Arial"/>
        <w:bCs/>
        <w:sz w:val="22"/>
        <w:szCs w:val="22"/>
        <w:lang w:val="fr-FR"/>
      </w:rPr>
      <w:instrText xml:space="preserve"> PAGE   \* MERGEFORMAT </w:instrText>
    </w:r>
    <w:r w:rsidRPr="00A14C22">
      <w:rPr>
        <w:rFonts w:ascii="Arial" w:hAnsi="Arial" w:cs="Arial"/>
        <w:bCs/>
        <w:sz w:val="22"/>
        <w:szCs w:val="22"/>
        <w:lang w:val="fr-FR"/>
      </w:rPr>
      <w:fldChar w:fldCharType="separate"/>
    </w:r>
    <w:r>
      <w:rPr>
        <w:rFonts w:ascii="Arial" w:hAnsi="Arial" w:cs="Arial"/>
        <w:bCs/>
        <w:noProof/>
        <w:sz w:val="22"/>
        <w:szCs w:val="22"/>
        <w:lang w:val="fr-FR"/>
      </w:rPr>
      <w:t>3</w:t>
    </w:r>
    <w:r w:rsidRPr="00A14C22">
      <w:rPr>
        <w:rFonts w:ascii="Arial" w:hAnsi="Arial" w:cs="Arial"/>
        <w:bCs/>
        <w:noProof/>
        <w:sz w:val="22"/>
        <w:szCs w:val="22"/>
        <w:lang w:val="fr-FR"/>
      </w:rPr>
      <w:fldChar w:fldCharType="end"/>
    </w:r>
  </w:p>
  <w:p w14:paraId="20EFBBB4" w14:textId="77777777" w:rsidR="00000000" w:rsidRPr="00DD55DA" w:rsidRDefault="00000000" w:rsidP="00FF54F5">
    <w:pPr>
      <w:pStyle w:val="Heade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888E" w14:textId="4A770C89" w:rsidR="00000000" w:rsidRPr="0042612F" w:rsidRDefault="00000000" w:rsidP="00392009">
    <w:pPr>
      <w:pStyle w:val="Marge"/>
      <w:tabs>
        <w:tab w:val="left" w:pos="6379"/>
        <w:tab w:val="left" w:pos="7088"/>
      </w:tabs>
      <w:spacing w:after="0"/>
      <w:rPr>
        <w:rFonts w:ascii="Arial" w:hAnsi="Arial" w:cs="Arial"/>
        <w:b/>
        <w:sz w:val="36"/>
        <w:szCs w:val="36"/>
      </w:rPr>
    </w:pPr>
    <w:r w:rsidRPr="0042612F">
      <w:rPr>
        <w:rFonts w:ascii="Arial" w:hAnsi="Arial" w:cs="Arial"/>
        <w:sz w:val="22"/>
        <w:szCs w:val="22"/>
      </w:rPr>
      <w:t>Restricted distribution</w:t>
    </w:r>
    <w:bookmarkStart w:id="0" w:name="_Hlk54263549"/>
    <w:r>
      <w:rPr>
        <w:rFonts w:cs="Arial"/>
        <w:szCs w:val="22"/>
      </w:rPr>
      <w:t xml:space="preserve">                                                     </w:t>
    </w:r>
    <w:r w:rsidRPr="0042612F">
      <w:rPr>
        <w:rFonts w:ascii="Arial" w:hAnsi="Arial" w:cs="Arial"/>
        <w:b/>
        <w:sz w:val="36"/>
        <w:szCs w:val="36"/>
      </w:rPr>
      <w:t>IOC</w:t>
    </w:r>
    <w:r>
      <w:rPr>
        <w:rFonts w:ascii="Arial" w:hAnsi="Arial" w:cs="Arial"/>
        <w:b/>
        <w:sz w:val="36"/>
        <w:szCs w:val="36"/>
      </w:rPr>
      <w:t>AFRICA</w:t>
    </w:r>
    <w:r w:rsidRPr="0042612F">
      <w:rPr>
        <w:rFonts w:ascii="Arial" w:hAnsi="Arial" w:cs="Arial"/>
        <w:b/>
        <w:sz w:val="36"/>
        <w:szCs w:val="36"/>
      </w:rPr>
      <w:t>-</w:t>
    </w:r>
    <w:r>
      <w:rPr>
        <w:rFonts w:ascii="Arial" w:hAnsi="Arial" w:cs="Arial"/>
        <w:b/>
        <w:sz w:val="36"/>
        <w:szCs w:val="36"/>
      </w:rPr>
      <w:t>VIII</w:t>
    </w:r>
    <w:r w:rsidRPr="0042612F">
      <w:rPr>
        <w:rFonts w:ascii="Arial" w:hAnsi="Arial" w:cs="Arial"/>
        <w:b/>
        <w:sz w:val="36"/>
        <w:szCs w:val="36"/>
      </w:rPr>
      <w:t>/</w:t>
    </w:r>
    <w:r w:rsidR="00FC5BD5">
      <w:rPr>
        <w:rFonts w:ascii="Arial" w:hAnsi="Arial" w:cs="Arial"/>
        <w:b/>
        <w:sz w:val="36"/>
        <w:szCs w:val="36"/>
      </w:rPr>
      <w:t>3</w:t>
    </w:r>
    <w:r>
      <w:rPr>
        <w:rFonts w:ascii="Arial" w:hAnsi="Arial" w:cs="Arial"/>
        <w:b/>
        <w:sz w:val="36"/>
        <w:szCs w:val="36"/>
      </w:rPr>
      <w:t>.</w:t>
    </w:r>
    <w:bookmarkEnd w:id="0"/>
    <w:proofErr w:type="gramStart"/>
    <w:r w:rsidR="00443E4E">
      <w:rPr>
        <w:rFonts w:ascii="Arial" w:hAnsi="Arial" w:cs="Arial"/>
        <w:b/>
        <w:sz w:val="36"/>
        <w:szCs w:val="36"/>
      </w:rPr>
      <w:t>2</w:t>
    </w:r>
    <w:r>
      <w:rPr>
        <w:rFonts w:ascii="Arial" w:hAnsi="Arial" w:cs="Arial"/>
        <w:b/>
        <w:sz w:val="36"/>
        <w:szCs w:val="36"/>
      </w:rPr>
      <w:t>.Doc</w:t>
    </w:r>
    <w:proofErr w:type="gramEnd"/>
    <w:r>
      <w:rPr>
        <w:rFonts w:ascii="Arial" w:hAnsi="Arial" w:cs="Arial"/>
        <w:b/>
        <w:sz w:val="36"/>
        <w:szCs w:val="36"/>
      </w:rPr>
      <w:t>(</w:t>
    </w:r>
    <w:r w:rsidR="00B75C7D">
      <w:rPr>
        <w:rFonts w:ascii="Arial" w:hAnsi="Arial" w:cs="Arial"/>
        <w:b/>
        <w:sz w:val="36"/>
        <w:szCs w:val="36"/>
      </w:rPr>
      <w:t>2</w:t>
    </w:r>
    <w:r>
      <w:rPr>
        <w:rFonts w:ascii="Arial" w:hAnsi="Arial" w:cs="Arial"/>
        <w:b/>
        <w:sz w:val="36"/>
        <w:szCs w:val="36"/>
      </w:rPr>
      <w:t>)</w:t>
    </w:r>
  </w:p>
  <w:p w14:paraId="0D237CEA" w14:textId="77777777" w:rsidR="00000000" w:rsidRDefault="00000000" w:rsidP="00392009">
    <w:pPr>
      <w:pStyle w:val="Marge"/>
      <w:tabs>
        <w:tab w:val="left" w:pos="6379"/>
      </w:tabs>
      <w:spacing w:after="0"/>
      <w:rPr>
        <w:rFonts w:ascii="Arial" w:hAnsi="Arial" w:cs="Arial"/>
        <w:sz w:val="22"/>
        <w:szCs w:val="22"/>
      </w:rPr>
    </w:pPr>
    <w:r>
      <w:rPr>
        <w:rFonts w:cs="Arial"/>
        <w:b/>
        <w:noProof/>
        <w:snapToGrid/>
        <w:szCs w:val="22"/>
        <w:lang w:val="fr-FR" w:eastAsia="fr-FR"/>
      </w:rPr>
      <w:drawing>
        <wp:anchor distT="0" distB="0" distL="114300" distR="114300" simplePos="0" relativeHeight="251659264" behindDoc="0" locked="0" layoutInCell="1" allowOverlap="1" wp14:anchorId="024C0F10" wp14:editId="3AEA9A27">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42612F">
      <w:rPr>
        <w:rFonts w:cs="Arial"/>
        <w:b/>
        <w:szCs w:val="22"/>
      </w:rPr>
      <w:tab/>
    </w:r>
    <w:r>
      <w:rPr>
        <w:rFonts w:ascii="Arial" w:hAnsi="Arial" w:cs="Arial"/>
        <w:sz w:val="22"/>
        <w:szCs w:val="22"/>
      </w:rPr>
      <w:t>Nairobi</w:t>
    </w:r>
    <w:r w:rsidRPr="00BF254D">
      <w:rPr>
        <w:rFonts w:ascii="Arial" w:hAnsi="Arial" w:cs="Arial"/>
        <w:sz w:val="22"/>
        <w:szCs w:val="22"/>
      </w:rPr>
      <w:t xml:space="preserve">, </w:t>
    </w:r>
    <w:r>
      <w:rPr>
        <w:rFonts w:ascii="Arial" w:hAnsi="Arial" w:cs="Arial"/>
        <w:sz w:val="22"/>
        <w:szCs w:val="22"/>
      </w:rPr>
      <w:t>05</w:t>
    </w:r>
    <w:r>
      <w:rPr>
        <w:rFonts w:ascii="Arial" w:hAnsi="Arial" w:cs="Arial"/>
        <w:sz w:val="22"/>
        <w:szCs w:val="22"/>
      </w:rPr>
      <w:t xml:space="preserve"> </w:t>
    </w:r>
    <w:r>
      <w:rPr>
        <w:rFonts w:ascii="Arial" w:hAnsi="Arial" w:cs="Arial"/>
        <w:sz w:val="22"/>
        <w:szCs w:val="22"/>
      </w:rPr>
      <w:t>April</w:t>
    </w:r>
    <w:r>
      <w:rPr>
        <w:rFonts w:ascii="Arial" w:hAnsi="Arial" w:cs="Arial"/>
        <w:sz w:val="22"/>
        <w:szCs w:val="22"/>
      </w:rPr>
      <w:t xml:space="preserve"> 202</w:t>
    </w:r>
    <w:r>
      <w:rPr>
        <w:rFonts w:ascii="Arial" w:hAnsi="Arial" w:cs="Arial"/>
        <w:sz w:val="22"/>
        <w:szCs w:val="22"/>
      </w:rPr>
      <w:t>5</w:t>
    </w:r>
    <w:r>
      <w:rPr>
        <w:rFonts w:ascii="Arial" w:hAnsi="Arial" w:cs="Arial"/>
        <w:sz w:val="22"/>
        <w:szCs w:val="22"/>
      </w:rPr>
      <w:t xml:space="preserve"> </w:t>
    </w:r>
  </w:p>
  <w:p w14:paraId="257BE1DE" w14:textId="77777777" w:rsidR="00000000" w:rsidRPr="00BF254D" w:rsidRDefault="00000000" w:rsidP="00392009">
    <w:pPr>
      <w:pStyle w:val="Marge"/>
      <w:tabs>
        <w:tab w:val="left" w:pos="6379"/>
      </w:tabs>
      <w:rPr>
        <w:rFonts w:ascii="Arial" w:hAnsi="Arial" w:cs="Arial"/>
        <w:sz w:val="22"/>
        <w:szCs w:val="22"/>
      </w:rPr>
    </w:pPr>
    <w:r>
      <w:rPr>
        <w:rFonts w:ascii="Arial" w:hAnsi="Arial" w:cs="Arial"/>
        <w:b/>
        <w:sz w:val="22"/>
        <w:szCs w:val="22"/>
      </w:rPr>
      <w:tab/>
    </w:r>
    <w:r w:rsidRPr="00BF254D">
      <w:rPr>
        <w:rFonts w:ascii="Arial" w:hAnsi="Arial" w:cs="Arial"/>
        <w:sz w:val="22"/>
        <w:szCs w:val="22"/>
      </w:rPr>
      <w:t>Original: English</w:t>
    </w:r>
  </w:p>
  <w:p w14:paraId="1C94D8B8" w14:textId="77777777" w:rsidR="00000000" w:rsidRDefault="00000000"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154AC0DF" w14:textId="77777777" w:rsidR="00000000" w:rsidRDefault="00000000"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6FD5DD10" w14:textId="77777777" w:rsidR="00000000" w:rsidRDefault="00000000"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7A8E9589" w14:textId="77777777" w:rsidR="00000000" w:rsidRDefault="00000000"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4B0BAA2C" w14:textId="77777777" w:rsidR="00000000" w:rsidRPr="005E544C" w:rsidRDefault="00000000"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198C2823" w14:textId="77777777" w:rsidR="00000000" w:rsidRPr="00BF254D" w:rsidRDefault="00000000"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rPr>
    </w:pPr>
    <w:r w:rsidRPr="00BF254D">
      <w:rPr>
        <w:rFonts w:ascii="Arial" w:hAnsi="Arial" w:cs="Arial"/>
        <w:b/>
      </w:rPr>
      <w:t>INTERGOVERNMENTAL OCEANOGRAPHIC COMMISSION</w:t>
    </w:r>
  </w:p>
  <w:p w14:paraId="30EC8B80" w14:textId="77777777" w:rsidR="00000000" w:rsidRPr="00BF254D" w:rsidRDefault="00000000" w:rsidP="00B17054">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rPr>
    </w:pPr>
    <w:r w:rsidRPr="00BF254D">
      <w:rPr>
        <w:rFonts w:ascii="Arial" w:hAnsi="Arial" w:cs="Arial"/>
        <w:bCs/>
      </w:rPr>
      <w:t>(of UNESCO)</w:t>
    </w:r>
  </w:p>
  <w:p w14:paraId="7DB07D98" w14:textId="77777777" w:rsidR="00000000" w:rsidRPr="00BF254D" w:rsidRDefault="00000000"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Cs w:val="22"/>
      </w:rPr>
    </w:pPr>
  </w:p>
  <w:p w14:paraId="76CF3716" w14:textId="77777777" w:rsidR="00000000" w:rsidRPr="004322FC" w:rsidRDefault="00000000"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r w:rsidRPr="004322FC">
      <w:rPr>
        <w:rFonts w:ascii="Arial" w:hAnsi="Arial" w:cs="Arial"/>
        <w:b/>
      </w:rPr>
      <w:t xml:space="preserve">IOC Sub Commission for Africa &amp; the Adjacent Island States </w:t>
    </w:r>
  </w:p>
  <w:p w14:paraId="06814566" w14:textId="77777777" w:rsidR="00000000" w:rsidRPr="004322FC" w:rsidRDefault="00000000"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r w:rsidRPr="004322FC">
      <w:rPr>
        <w:rFonts w:ascii="Arial" w:hAnsi="Arial" w:cs="Arial"/>
        <w:b/>
      </w:rPr>
      <w:t>(IOCAFRICA)</w:t>
    </w:r>
  </w:p>
  <w:p w14:paraId="28501E04" w14:textId="77777777" w:rsidR="00000000" w:rsidRPr="004322FC" w:rsidRDefault="00000000"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p>
  <w:p w14:paraId="249C4FA1" w14:textId="77777777" w:rsidR="00000000" w:rsidRPr="004322FC" w:rsidRDefault="00000000"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r w:rsidRPr="004322FC">
      <w:rPr>
        <w:rFonts w:ascii="Arial" w:hAnsi="Arial" w:cs="Arial"/>
        <w:b/>
      </w:rPr>
      <w:t>Eighth Session of the IOCAFRICA</w:t>
    </w:r>
  </w:p>
  <w:p w14:paraId="1BA7949A" w14:textId="77777777" w:rsidR="00000000" w:rsidRPr="00843E81" w:rsidRDefault="00000000"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en-US"/>
      </w:rPr>
    </w:pPr>
    <w:r w:rsidRPr="004322FC">
      <w:rPr>
        <w:rFonts w:ascii="Arial" w:hAnsi="Arial" w:cs="Arial"/>
        <w:b/>
      </w:rPr>
      <w:t>7–9 May 2025</w:t>
    </w:r>
  </w:p>
  <w:p w14:paraId="06FCABDE" w14:textId="77777777" w:rsidR="00000000" w:rsidRPr="00843E81" w:rsidRDefault="00000000" w:rsidP="00B17054">
    <w:pPr>
      <w:jc w:val="center"/>
      <w:rPr>
        <w:rFonts w:cs="Arial"/>
        <w:szCs w:val="22"/>
        <w:lang w:val="en-US"/>
      </w:rPr>
    </w:pPr>
  </w:p>
  <w:p w14:paraId="265A27E9" w14:textId="6FE1EC6D" w:rsidR="00000000" w:rsidRPr="00FA68D9" w:rsidRDefault="00000000" w:rsidP="00FA68D9">
    <w:pPr>
      <w:keepNext/>
      <w:widowControl w:val="0"/>
      <w:tabs>
        <w:tab w:val="right" w:pos="9540"/>
      </w:tabs>
      <w:adjustRightInd w:val="0"/>
      <w:jc w:val="both"/>
      <w:textAlignment w:val="baseline"/>
      <w:outlineLvl w:val="6"/>
      <w:rPr>
        <w:rFonts w:ascii="Arial" w:eastAsia="Times New Roman" w:hAnsi="Arial" w:cs="Arial"/>
        <w:lang w:eastAsia="en-US"/>
      </w:rPr>
    </w:pPr>
    <w:r w:rsidRPr="00FA68D9">
      <w:rPr>
        <w:rFonts w:ascii="Arial" w:eastAsia="Times New Roman" w:hAnsi="Arial" w:cs="Arial"/>
        <w:u w:val="single"/>
        <w:lang w:eastAsia="en-US"/>
      </w:rPr>
      <w:t xml:space="preserve">Item </w:t>
    </w:r>
    <w:r w:rsidR="00FC5BD5">
      <w:rPr>
        <w:rFonts w:ascii="Arial" w:eastAsia="Times New Roman" w:hAnsi="Arial" w:cs="Arial"/>
        <w:b/>
        <w:bCs/>
        <w:u w:val="single"/>
        <w:lang w:eastAsia="en-US"/>
      </w:rPr>
      <w:t>3</w:t>
    </w:r>
    <w:r w:rsidRPr="00BF04E5">
      <w:rPr>
        <w:rFonts w:ascii="Arial" w:eastAsia="Times New Roman" w:hAnsi="Arial" w:cs="Arial"/>
        <w:b/>
        <w:bCs/>
        <w:u w:val="single"/>
        <w:lang w:eastAsia="en-US"/>
      </w:rPr>
      <w:t>.1</w:t>
    </w:r>
    <w:r w:rsidRPr="00FA68D9">
      <w:rPr>
        <w:rFonts w:ascii="Arial" w:eastAsia="Times New Roman" w:hAnsi="Arial" w:cs="Arial"/>
        <w:u w:val="single"/>
        <w:lang w:eastAsia="en-US"/>
      </w:rPr>
      <w:t xml:space="preserve"> of the Provisional Agenda</w:t>
    </w:r>
  </w:p>
  <w:p w14:paraId="6BB9DB53" w14:textId="77777777" w:rsidR="00000000" w:rsidRPr="00FA68D9" w:rsidRDefault="00000000"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541FFC82" w14:textId="77777777" w:rsidR="00000000" w:rsidRPr="00FA68D9" w:rsidRDefault="00000000"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2714A499" w14:textId="3459BB13" w:rsidR="00FC5BD5" w:rsidRPr="00FC5BD5" w:rsidRDefault="00FC5BD5" w:rsidP="00FC5BD5">
    <w:pPr>
      <w:pStyle w:val="b"/>
      <w:tabs>
        <w:tab w:val="clear" w:pos="1134"/>
        <w:tab w:val="left" w:pos="1150"/>
        <w:tab w:val="center" w:pos="4819"/>
      </w:tabs>
      <w:spacing w:after="0"/>
      <w:ind w:left="567"/>
      <w:jc w:val="left"/>
      <w:rPr>
        <w:rFonts w:ascii="Arial" w:hAnsi="Arial" w:cs="Arial"/>
        <w:b/>
        <w:sz w:val="22"/>
        <w:szCs w:val="22"/>
        <w:lang w:val="en-US"/>
      </w:rPr>
    </w:pP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sidRPr="00FC5BD5">
      <w:rPr>
        <w:rFonts w:ascii="Arial" w:hAnsi="Arial" w:cs="Arial"/>
        <w:b/>
        <w:sz w:val="22"/>
        <w:szCs w:val="22"/>
        <w:lang w:val="en-US"/>
      </w:rPr>
      <w:t xml:space="preserve">REPORT ON 2024–2025 (42 C/5) BUDGET IMPLEMENTATION </w:t>
    </w:r>
  </w:p>
  <w:p w14:paraId="273FD291" w14:textId="716A9168" w:rsidR="00000000" w:rsidRPr="00FC5BD5" w:rsidRDefault="00FC5BD5" w:rsidP="00FC5BD5">
    <w:pPr>
      <w:pStyle w:val="b"/>
      <w:spacing w:after="0"/>
      <w:ind w:left="567"/>
      <w:jc w:val="center"/>
      <w:rPr>
        <w:rFonts w:ascii="Arial" w:hAnsi="Arial" w:cs="Arial"/>
        <w:b/>
        <w:sz w:val="22"/>
        <w:szCs w:val="22"/>
        <w:lang w:val="en-US"/>
      </w:rPr>
    </w:pPr>
    <w:r w:rsidRPr="00FC5BD5">
      <w:rPr>
        <w:rFonts w:ascii="Arial" w:hAnsi="Arial" w:cs="Arial"/>
        <w:b/>
        <w:sz w:val="22"/>
        <w:szCs w:val="22"/>
        <w:lang w:val="en-US"/>
      </w:rPr>
      <w:t xml:space="preserve">AS AT </w:t>
    </w:r>
    <w:r>
      <w:rPr>
        <w:rFonts w:ascii="Arial" w:hAnsi="Arial" w:cs="Arial"/>
        <w:b/>
        <w:sz w:val="22"/>
        <w:szCs w:val="22"/>
        <w:lang w:val="en-US"/>
      </w:rPr>
      <w:t>FEB</w:t>
    </w:r>
    <w:r w:rsidRPr="00FC5BD5">
      <w:rPr>
        <w:rFonts w:ascii="Arial" w:hAnsi="Arial" w:cs="Arial"/>
        <w:b/>
        <w:sz w:val="22"/>
        <w:szCs w:val="22"/>
        <w:lang w:val="en-US"/>
      </w:rPr>
      <w:t xml:space="preserve">31 </w:t>
    </w:r>
    <w:r>
      <w:rPr>
        <w:rFonts w:ascii="Arial" w:hAnsi="Arial" w:cs="Arial"/>
        <w:b/>
        <w:sz w:val="22"/>
        <w:szCs w:val="22"/>
        <w:lang w:val="en-US"/>
      </w:rPr>
      <w:t>AND APRIL 28, 2025</w:t>
    </w:r>
    <w:r w:rsidRPr="00FC5BD5">
      <w:rPr>
        <w:rFonts w:ascii="Arial" w:hAnsi="Arial" w:cs="Arial"/>
        <w:b/>
        <w:sz w:val="22"/>
        <w:szCs w:val="22"/>
        <w:lang w:val="en-US"/>
      </w:rPr>
      <w:t xml:space="preserve"> </w:t>
    </w:r>
  </w:p>
  <w:p w14:paraId="567DBD3F" w14:textId="77777777" w:rsidR="00000000" w:rsidRPr="00FA68D9" w:rsidRDefault="00000000" w:rsidP="00B17054">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BD7"/>
    <w:multiLevelType w:val="multilevel"/>
    <w:tmpl w:val="433EF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41FD7"/>
    <w:multiLevelType w:val="multilevel"/>
    <w:tmpl w:val="6E20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22C8B"/>
    <w:multiLevelType w:val="hybridMultilevel"/>
    <w:tmpl w:val="E71A89C2"/>
    <w:lvl w:ilvl="0" w:tplc="57282ED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C4A6F"/>
    <w:multiLevelType w:val="multilevel"/>
    <w:tmpl w:val="6F6C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E5387"/>
    <w:multiLevelType w:val="multilevel"/>
    <w:tmpl w:val="1E562992"/>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C53142"/>
    <w:multiLevelType w:val="multilevel"/>
    <w:tmpl w:val="D75E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802B7"/>
    <w:multiLevelType w:val="multilevel"/>
    <w:tmpl w:val="DB48E5B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1A3EFC"/>
    <w:multiLevelType w:val="multilevel"/>
    <w:tmpl w:val="0442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86575B"/>
    <w:multiLevelType w:val="multilevel"/>
    <w:tmpl w:val="0A10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867A5F"/>
    <w:multiLevelType w:val="multilevel"/>
    <w:tmpl w:val="D35A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5925CB"/>
    <w:multiLevelType w:val="multilevel"/>
    <w:tmpl w:val="5248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7957C4"/>
    <w:multiLevelType w:val="multilevel"/>
    <w:tmpl w:val="6CE2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6E3D20"/>
    <w:multiLevelType w:val="multilevel"/>
    <w:tmpl w:val="4B38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453FAB"/>
    <w:multiLevelType w:val="multilevel"/>
    <w:tmpl w:val="8ED4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6A3BED"/>
    <w:multiLevelType w:val="multilevel"/>
    <w:tmpl w:val="EBC0D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A35F32"/>
    <w:multiLevelType w:val="multilevel"/>
    <w:tmpl w:val="8130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587E02"/>
    <w:multiLevelType w:val="multilevel"/>
    <w:tmpl w:val="BB0653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932566"/>
    <w:multiLevelType w:val="multilevel"/>
    <w:tmpl w:val="022C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997395"/>
    <w:multiLevelType w:val="multilevel"/>
    <w:tmpl w:val="D33E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16211A"/>
    <w:multiLevelType w:val="multilevel"/>
    <w:tmpl w:val="55D8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CC0157"/>
    <w:multiLevelType w:val="hybridMultilevel"/>
    <w:tmpl w:val="3738F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983192"/>
    <w:multiLevelType w:val="multilevel"/>
    <w:tmpl w:val="E2DE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502076"/>
    <w:multiLevelType w:val="multilevel"/>
    <w:tmpl w:val="25AA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5A44AB"/>
    <w:multiLevelType w:val="multilevel"/>
    <w:tmpl w:val="2B34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744957"/>
    <w:multiLevelType w:val="multilevel"/>
    <w:tmpl w:val="B626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D05A97"/>
    <w:multiLevelType w:val="multilevel"/>
    <w:tmpl w:val="12BA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5211AE"/>
    <w:multiLevelType w:val="multilevel"/>
    <w:tmpl w:val="ED7665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4B2A61"/>
    <w:multiLevelType w:val="multilevel"/>
    <w:tmpl w:val="EBC0D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EE75B1"/>
    <w:multiLevelType w:val="multilevel"/>
    <w:tmpl w:val="911C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FA70DD"/>
    <w:multiLevelType w:val="multilevel"/>
    <w:tmpl w:val="4468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5465C2"/>
    <w:multiLevelType w:val="multilevel"/>
    <w:tmpl w:val="FB90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6839D2"/>
    <w:multiLevelType w:val="multilevel"/>
    <w:tmpl w:val="D64E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9569242">
    <w:abstractNumId w:val="0"/>
  </w:num>
  <w:num w:numId="2" w16cid:durableId="2020808323">
    <w:abstractNumId w:val="9"/>
  </w:num>
  <w:num w:numId="3" w16cid:durableId="494155038">
    <w:abstractNumId w:val="26"/>
  </w:num>
  <w:num w:numId="4" w16cid:durableId="1196693340">
    <w:abstractNumId w:val="31"/>
  </w:num>
  <w:num w:numId="5" w16cid:durableId="1821843611">
    <w:abstractNumId w:val="16"/>
  </w:num>
  <w:num w:numId="6" w16cid:durableId="253710037">
    <w:abstractNumId w:val="4"/>
  </w:num>
  <w:num w:numId="7" w16cid:durableId="304286970">
    <w:abstractNumId w:val="7"/>
  </w:num>
  <w:num w:numId="8" w16cid:durableId="1346054865">
    <w:abstractNumId w:val="10"/>
  </w:num>
  <w:num w:numId="9" w16cid:durableId="817919882">
    <w:abstractNumId w:val="19"/>
  </w:num>
  <w:num w:numId="10" w16cid:durableId="454837054">
    <w:abstractNumId w:val="13"/>
  </w:num>
  <w:num w:numId="11" w16cid:durableId="295139211">
    <w:abstractNumId w:val="25"/>
  </w:num>
  <w:num w:numId="12" w16cid:durableId="85733646">
    <w:abstractNumId w:val="23"/>
  </w:num>
  <w:num w:numId="13" w16cid:durableId="899054858">
    <w:abstractNumId w:val="8"/>
  </w:num>
  <w:num w:numId="14" w16cid:durableId="55276717">
    <w:abstractNumId w:val="11"/>
  </w:num>
  <w:num w:numId="15" w16cid:durableId="317081079">
    <w:abstractNumId w:val="22"/>
  </w:num>
  <w:num w:numId="16" w16cid:durableId="794376170">
    <w:abstractNumId w:val="12"/>
  </w:num>
  <w:num w:numId="17" w16cid:durableId="1866402629">
    <w:abstractNumId w:val="18"/>
  </w:num>
  <w:num w:numId="18" w16cid:durableId="1714114000">
    <w:abstractNumId w:val="1"/>
  </w:num>
  <w:num w:numId="19" w16cid:durableId="296374403">
    <w:abstractNumId w:val="24"/>
  </w:num>
  <w:num w:numId="20" w16cid:durableId="1651783934">
    <w:abstractNumId w:val="20"/>
  </w:num>
  <w:num w:numId="21" w16cid:durableId="1583180540">
    <w:abstractNumId w:val="2"/>
  </w:num>
  <w:num w:numId="22" w16cid:durableId="1635910830">
    <w:abstractNumId w:val="21"/>
  </w:num>
  <w:num w:numId="23" w16cid:durableId="1439763446">
    <w:abstractNumId w:val="15"/>
  </w:num>
  <w:num w:numId="24" w16cid:durableId="1391922435">
    <w:abstractNumId w:val="27"/>
  </w:num>
  <w:num w:numId="25" w16cid:durableId="1987396125">
    <w:abstractNumId w:val="17"/>
  </w:num>
  <w:num w:numId="26" w16cid:durableId="1827625812">
    <w:abstractNumId w:val="30"/>
  </w:num>
  <w:num w:numId="27" w16cid:durableId="669060563">
    <w:abstractNumId w:val="5"/>
  </w:num>
  <w:num w:numId="28" w16cid:durableId="890461619">
    <w:abstractNumId w:val="14"/>
  </w:num>
  <w:num w:numId="29" w16cid:durableId="879248423">
    <w:abstractNumId w:val="29"/>
  </w:num>
  <w:num w:numId="30" w16cid:durableId="1128551458">
    <w:abstractNumId w:val="6"/>
  </w:num>
  <w:num w:numId="31" w16cid:durableId="877737163">
    <w:abstractNumId w:val="28"/>
  </w:num>
  <w:num w:numId="32" w16cid:durableId="410353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D5"/>
    <w:rsid w:val="00070E68"/>
    <w:rsid w:val="00425844"/>
    <w:rsid w:val="00443E4E"/>
    <w:rsid w:val="00791CDF"/>
    <w:rsid w:val="00801313"/>
    <w:rsid w:val="00B75C7D"/>
    <w:rsid w:val="00CE305E"/>
    <w:rsid w:val="00EE119E"/>
    <w:rsid w:val="00FC5854"/>
    <w:rsid w:val="00FC5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CAD19"/>
  <w15:chartTrackingRefBased/>
  <w15:docId w15:val="{0DFA9B7B-4A75-4FBE-A737-B63E6701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BD5"/>
    <w:pPr>
      <w:tabs>
        <w:tab w:val="left" w:pos="567"/>
      </w:tabs>
      <w:snapToGrid w:val="0"/>
      <w:spacing w:after="0" w:line="240" w:lineRule="auto"/>
    </w:pPr>
    <w:rPr>
      <w:rFonts w:ascii="Times New Roman" w:eastAsia="SimSun" w:hAnsi="Times New Roman" w:cs="Times New Roman"/>
      <w:snapToGrid w:val="0"/>
      <w:kern w:val="0"/>
      <w:sz w:val="24"/>
      <w:szCs w:val="24"/>
      <w:lang w:val="en-GB" w:eastAsia="zh-CN"/>
      <w14:ligatures w14:val="none"/>
    </w:rPr>
  </w:style>
  <w:style w:type="paragraph" w:styleId="Heading1">
    <w:name w:val="heading 1"/>
    <w:basedOn w:val="Normal"/>
    <w:next w:val="Normal"/>
    <w:link w:val="Heading1Char"/>
    <w:uiPriority w:val="9"/>
    <w:qFormat/>
    <w:rsid w:val="00FC5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B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B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B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B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B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B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B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BD5"/>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C5BD5"/>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C5BD5"/>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C5BD5"/>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C5BD5"/>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C5BD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C5BD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C5BD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C5BD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C5B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BD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C5B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BD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C5BD5"/>
    <w:pPr>
      <w:spacing w:before="160"/>
      <w:jc w:val="center"/>
    </w:pPr>
    <w:rPr>
      <w:i/>
      <w:iCs/>
      <w:color w:val="404040" w:themeColor="text1" w:themeTint="BF"/>
    </w:rPr>
  </w:style>
  <w:style w:type="character" w:customStyle="1" w:styleId="QuoteChar">
    <w:name w:val="Quote Char"/>
    <w:basedOn w:val="DefaultParagraphFont"/>
    <w:link w:val="Quote"/>
    <w:uiPriority w:val="29"/>
    <w:rsid w:val="00FC5BD5"/>
    <w:rPr>
      <w:i/>
      <w:iCs/>
      <w:color w:val="404040" w:themeColor="text1" w:themeTint="BF"/>
      <w:lang w:val="en-GB"/>
    </w:rPr>
  </w:style>
  <w:style w:type="paragraph" w:styleId="ListParagraph">
    <w:name w:val="List Paragraph"/>
    <w:aliases w:val="ADB List Paragraph,Dot pt,List Paragraph Char Char Char,Indicator Text,Numbered Para 1,List Paragraph12,Bullet Points,MAIN CONTENT,Bullet 1,Light Grid - Accent 31,References,Indent Paragraph,stil3,List Paragraph (numbered (a))"/>
    <w:basedOn w:val="Normal"/>
    <w:link w:val="ListParagraphChar"/>
    <w:uiPriority w:val="34"/>
    <w:qFormat/>
    <w:rsid w:val="00FC5BD5"/>
    <w:pPr>
      <w:ind w:left="720"/>
      <w:contextualSpacing/>
    </w:pPr>
  </w:style>
  <w:style w:type="character" w:styleId="IntenseEmphasis">
    <w:name w:val="Intense Emphasis"/>
    <w:basedOn w:val="DefaultParagraphFont"/>
    <w:uiPriority w:val="21"/>
    <w:qFormat/>
    <w:rsid w:val="00FC5BD5"/>
    <w:rPr>
      <w:i/>
      <w:iCs/>
      <w:color w:val="0F4761" w:themeColor="accent1" w:themeShade="BF"/>
    </w:rPr>
  </w:style>
  <w:style w:type="paragraph" w:styleId="IntenseQuote">
    <w:name w:val="Intense Quote"/>
    <w:basedOn w:val="Normal"/>
    <w:next w:val="Normal"/>
    <w:link w:val="IntenseQuoteChar"/>
    <w:uiPriority w:val="30"/>
    <w:qFormat/>
    <w:rsid w:val="00FC5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BD5"/>
    <w:rPr>
      <w:i/>
      <w:iCs/>
      <w:color w:val="0F4761" w:themeColor="accent1" w:themeShade="BF"/>
      <w:lang w:val="en-GB"/>
    </w:rPr>
  </w:style>
  <w:style w:type="character" w:styleId="IntenseReference">
    <w:name w:val="Intense Reference"/>
    <w:basedOn w:val="DefaultParagraphFont"/>
    <w:uiPriority w:val="32"/>
    <w:qFormat/>
    <w:rsid w:val="00FC5BD5"/>
    <w:rPr>
      <w:b/>
      <w:bCs/>
      <w:smallCaps/>
      <w:color w:val="0F4761" w:themeColor="accent1" w:themeShade="BF"/>
      <w:spacing w:val="5"/>
    </w:rPr>
  </w:style>
  <w:style w:type="paragraph" w:styleId="Header">
    <w:name w:val="header"/>
    <w:basedOn w:val="Normal"/>
    <w:link w:val="HeaderChar"/>
    <w:uiPriority w:val="99"/>
    <w:rsid w:val="00FC5BD5"/>
    <w:pPr>
      <w:tabs>
        <w:tab w:val="center" w:pos="4153"/>
        <w:tab w:val="right" w:pos="8306"/>
      </w:tabs>
    </w:pPr>
    <w:rPr>
      <w:rFonts w:eastAsia="Times New Roman"/>
      <w:lang w:eastAsia="en-US"/>
    </w:rPr>
  </w:style>
  <w:style w:type="character" w:customStyle="1" w:styleId="HeaderChar">
    <w:name w:val="Header Char"/>
    <w:basedOn w:val="DefaultParagraphFont"/>
    <w:link w:val="Header"/>
    <w:uiPriority w:val="99"/>
    <w:rsid w:val="00FC5BD5"/>
    <w:rPr>
      <w:rFonts w:ascii="Times New Roman" w:eastAsia="Times New Roman" w:hAnsi="Times New Roman" w:cs="Times New Roman"/>
      <w:snapToGrid w:val="0"/>
      <w:kern w:val="0"/>
      <w:sz w:val="24"/>
      <w:szCs w:val="24"/>
      <w:lang w:val="en-GB"/>
      <w14:ligatures w14:val="none"/>
    </w:rPr>
  </w:style>
  <w:style w:type="paragraph" w:customStyle="1" w:styleId="b">
    <w:name w:val="(b)"/>
    <w:basedOn w:val="Normal"/>
    <w:rsid w:val="00FC5BD5"/>
    <w:pPr>
      <w:tabs>
        <w:tab w:val="clear" w:pos="567"/>
        <w:tab w:val="left" w:pos="-737"/>
        <w:tab w:val="left" w:pos="1134"/>
      </w:tabs>
      <w:spacing w:after="240"/>
      <w:ind w:left="1134" w:hanging="567"/>
      <w:jc w:val="both"/>
    </w:pPr>
    <w:rPr>
      <w:rFonts w:eastAsia="Times New Roman"/>
      <w:lang w:val="fr-FR" w:eastAsia="en-US"/>
    </w:rPr>
  </w:style>
  <w:style w:type="paragraph" w:customStyle="1" w:styleId="Marge">
    <w:name w:val="Marge"/>
    <w:basedOn w:val="Normal"/>
    <w:uiPriority w:val="99"/>
    <w:rsid w:val="00FC5BD5"/>
    <w:pPr>
      <w:spacing w:after="240"/>
      <w:jc w:val="both"/>
    </w:pPr>
    <w:rPr>
      <w:rFonts w:eastAsia="Times New Roman"/>
      <w:lang w:eastAsia="en-US"/>
    </w:rPr>
  </w:style>
  <w:style w:type="table" w:styleId="TableGrid">
    <w:name w:val="Table Grid"/>
    <w:basedOn w:val="TableNormal"/>
    <w:uiPriority w:val="39"/>
    <w:rsid w:val="00FC5BD5"/>
    <w:pPr>
      <w:spacing w:after="0" w:line="240" w:lineRule="auto"/>
    </w:pPr>
    <w:rPr>
      <w:rFonts w:ascii="Times New Roman" w:eastAsia="SimSun" w:hAnsi="Times New Roman" w:cs="Times New Roman"/>
      <w:kern w:val="0"/>
      <w:sz w:val="20"/>
      <w:szCs w:val="20"/>
      <w:lang w:val="fr-FR"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5BD5"/>
    <w:rPr>
      <w:color w:val="467886" w:themeColor="hyperlink"/>
      <w:u w:val="single"/>
    </w:rPr>
  </w:style>
  <w:style w:type="paragraph" w:styleId="NormalWeb">
    <w:name w:val="Normal (Web)"/>
    <w:basedOn w:val="Normal"/>
    <w:uiPriority w:val="99"/>
    <w:unhideWhenUsed/>
    <w:rsid w:val="00FC5BD5"/>
    <w:pPr>
      <w:tabs>
        <w:tab w:val="clear" w:pos="567"/>
      </w:tabs>
      <w:snapToGrid/>
      <w:spacing w:before="100" w:beforeAutospacing="1" w:after="100" w:afterAutospacing="1"/>
    </w:pPr>
    <w:rPr>
      <w:rFonts w:eastAsia="Times New Roman"/>
      <w:snapToGrid/>
      <w:lang w:val="en-US" w:eastAsia="en-US"/>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FC5BD5"/>
    <w:rPr>
      <w:lang w:val="en-GB"/>
    </w:rPr>
  </w:style>
  <w:style w:type="table" w:styleId="GridTable1Light-Accent1">
    <w:name w:val="Grid Table 1 Light Accent 1"/>
    <w:basedOn w:val="TableNormal"/>
    <w:uiPriority w:val="46"/>
    <w:rsid w:val="00FC5BD5"/>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FC5BD5"/>
    <w:pPr>
      <w:tabs>
        <w:tab w:val="clear" w:pos="567"/>
      </w:tabs>
      <w:snapToGrid/>
    </w:pPr>
    <w:rPr>
      <w:rFonts w:asciiTheme="minorHAnsi" w:eastAsiaTheme="minorHAnsi" w:hAnsiTheme="minorHAnsi" w:cstheme="minorBidi"/>
      <w:snapToGrid/>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FC5BD5"/>
    <w:rPr>
      <w:sz w:val="20"/>
      <w:szCs w:val="20"/>
      <w:lang w:val="en-GB"/>
    </w:rPr>
  </w:style>
  <w:style w:type="character" w:styleId="FootnoteReference">
    <w:name w:val="footnote reference"/>
    <w:basedOn w:val="DefaultParagraphFont"/>
    <w:uiPriority w:val="99"/>
    <w:semiHidden/>
    <w:unhideWhenUsed/>
    <w:rsid w:val="00FC5BD5"/>
    <w:rPr>
      <w:vertAlign w:val="superscript"/>
    </w:rPr>
  </w:style>
  <w:style w:type="character" w:styleId="Strong">
    <w:name w:val="Strong"/>
    <w:basedOn w:val="DefaultParagraphFont"/>
    <w:uiPriority w:val="22"/>
    <w:qFormat/>
    <w:rsid w:val="00FC5BD5"/>
    <w:rPr>
      <w:b/>
      <w:bCs/>
    </w:rPr>
  </w:style>
  <w:style w:type="paragraph" w:styleId="Footer">
    <w:name w:val="footer"/>
    <w:basedOn w:val="Normal"/>
    <w:link w:val="FooterChar"/>
    <w:uiPriority w:val="99"/>
    <w:unhideWhenUsed/>
    <w:rsid w:val="00FC5BD5"/>
    <w:pPr>
      <w:tabs>
        <w:tab w:val="clear" w:pos="567"/>
        <w:tab w:val="center" w:pos="4680"/>
        <w:tab w:val="right" w:pos="9360"/>
      </w:tabs>
    </w:pPr>
  </w:style>
  <w:style w:type="character" w:customStyle="1" w:styleId="FooterChar">
    <w:name w:val="Footer Char"/>
    <w:basedOn w:val="DefaultParagraphFont"/>
    <w:link w:val="Footer"/>
    <w:uiPriority w:val="99"/>
    <w:rsid w:val="00FC5BD5"/>
    <w:rPr>
      <w:rFonts w:ascii="Times New Roman" w:eastAsia="SimSun" w:hAnsi="Times New Roman" w:cs="Times New Roman"/>
      <w:snapToGrid w:val="0"/>
      <w:kern w:val="0"/>
      <w:sz w:val="24"/>
      <w:szCs w:val="24"/>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Sheet1!$B$62</c:f>
              <c:strCache>
                <c:ptCount val="1"/>
                <c:pt idx="0">
                  <c:v>Percentage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F73-4F5A-9A00-D9F154070DD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F73-4F5A-9A00-D9F154070DD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F73-4F5A-9A00-D9F154070DD0}"/>
              </c:ext>
            </c:extLst>
          </c:dPt>
          <c:cat>
            <c:strRef>
              <c:f>Sheet1!$A$63:$A$65</c:f>
              <c:strCache>
                <c:ptCount val="3"/>
                <c:pt idx="0">
                  <c:v>Regular Programme</c:v>
                </c:pt>
                <c:pt idx="1">
                  <c:v>In-kind Contributions</c:v>
                </c:pt>
                <c:pt idx="2">
                  <c:v>Cash Contributions</c:v>
                </c:pt>
              </c:strCache>
            </c:strRef>
          </c:cat>
          <c:val>
            <c:numRef>
              <c:f>Sheet1!$B$63:$B$65</c:f>
              <c:numCache>
                <c:formatCode>0.00%</c:formatCode>
                <c:ptCount val="3"/>
                <c:pt idx="0">
                  <c:v>0.76500000000000001</c:v>
                </c:pt>
                <c:pt idx="1">
                  <c:v>0.221</c:v>
                </c:pt>
                <c:pt idx="2">
                  <c:v>1.4E-2</c:v>
                </c:pt>
              </c:numCache>
            </c:numRef>
          </c:val>
          <c:extLst>
            <c:ext xmlns:c16="http://schemas.microsoft.com/office/drawing/2014/chart" uri="{C3380CC4-5D6E-409C-BE32-E72D297353CC}">
              <c16:uniqueId val="{00000006-4F73-4F5A-9A00-D9F154070DD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Sheet1!$C$70</c:f>
              <c:strCache>
                <c:ptCount val="1"/>
                <c:pt idx="0">
                  <c:v>Share of Budget (%)</c:v>
                </c:pt>
              </c:strCache>
            </c:strRef>
          </c:tx>
          <c:spPr>
            <a:solidFill>
              <a:schemeClr val="accent1"/>
            </a:solidFill>
            <a:ln>
              <a:noFill/>
            </a:ln>
            <a:effectLst/>
          </c:spPr>
          <c:invertIfNegative val="0"/>
          <c:cat>
            <c:multiLvlStrRef>
              <c:f>Sheet1!$A$71:$B$74</c:f>
              <c:multiLvlStrCache>
                <c:ptCount val="4"/>
                <c:lvl>
                  <c:pt idx="0">
                    <c:v>Activities fully implemented and closed</c:v>
                  </c:pt>
                  <c:pt idx="1">
                    <c:v>Activities that are either &gt;50% implemented or fully funded and under execution planning (e.g., training programmes, observation stations)</c:v>
                  </c:pt>
                  <c:pt idx="2">
                    <c:v>Activities where procurement, consultancy recruitment, or operational setup is in active progress</c:v>
                  </c:pt>
                  <c:pt idx="3">
                    <c:v>Activities where preliminary planning or coordination has begun but execution has not started</c:v>
                  </c:pt>
                </c:lvl>
                <c:lvl>
                  <c:pt idx="0">
                    <c:v>Fully Completed</c:v>
                  </c:pt>
                  <c:pt idx="1">
                    <c:v>Substantially Advanced (&gt;50%) or Financially Committed</c:v>
                  </c:pt>
                  <c:pt idx="2">
                    <c:v>Ongoing (40–50%)</c:v>
                  </c:pt>
                  <c:pt idx="3">
                    <c:v>Early Stage / Planned</c:v>
                  </c:pt>
                </c:lvl>
              </c:multiLvlStrCache>
            </c:multiLvlStrRef>
          </c:cat>
          <c:val>
            <c:numRef>
              <c:f>Sheet1!$C$71:$C$74</c:f>
              <c:numCache>
                <c:formatCode>0.00%</c:formatCode>
                <c:ptCount val="4"/>
                <c:pt idx="0">
                  <c:v>0.4</c:v>
                </c:pt>
                <c:pt idx="1">
                  <c:v>0.24199999999999999</c:v>
                </c:pt>
                <c:pt idx="2">
                  <c:v>0.20100000000000001</c:v>
                </c:pt>
                <c:pt idx="3">
                  <c:v>0.157</c:v>
                </c:pt>
              </c:numCache>
            </c:numRef>
          </c:val>
          <c:extLst>
            <c:ext xmlns:c16="http://schemas.microsoft.com/office/drawing/2014/chart" uri="{C3380CC4-5D6E-409C-BE32-E72D297353CC}">
              <c16:uniqueId val="{00000000-0D6E-44B5-BDAD-3B7A3EA43F1A}"/>
            </c:ext>
          </c:extLst>
        </c:ser>
        <c:dLbls>
          <c:showLegendKey val="0"/>
          <c:showVal val="0"/>
          <c:showCatName val="0"/>
          <c:showSerName val="0"/>
          <c:showPercent val="0"/>
          <c:showBubbleSize val="0"/>
        </c:dLbls>
        <c:gapWidth val="219"/>
        <c:overlap val="-27"/>
        <c:axId val="1140020000"/>
        <c:axId val="1140039680"/>
      </c:barChart>
      <c:catAx>
        <c:axId val="1140020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0039680"/>
        <c:crosses val="autoZero"/>
        <c:auto val="1"/>
        <c:lblAlgn val="ctr"/>
        <c:lblOffset val="100"/>
        <c:noMultiLvlLbl val="0"/>
      </c:catAx>
      <c:valAx>
        <c:axId val="1140039680"/>
        <c:scaling>
          <c:orientation val="minMax"/>
        </c:scaling>
        <c:delete val="1"/>
        <c:axPos val="l"/>
        <c:numFmt formatCode="0.00%" sourceLinked="1"/>
        <c:majorTickMark val="none"/>
        <c:minorTickMark val="none"/>
        <c:tickLblPos val="nextTo"/>
        <c:crossAx val="11400200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37</TotalTime>
  <Pages>10</Pages>
  <Words>2809</Words>
  <Characters>18630</Characters>
  <Application>Microsoft Office Word</Application>
  <DocSecurity>0</DocSecurity>
  <Lines>472</Lines>
  <Paragraphs>219</Paragraphs>
  <ScaleCrop>false</ScaleCrop>
  <Company/>
  <LinksUpToDate>false</LinksUpToDate>
  <CharactersWithSpaces>21237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Adewumi, Ibukun</dc:creator>
  <cp:keywords/>
  <dc:description/>
  <cp:lastModifiedBy>Adewumi, Ibukun</cp:lastModifiedBy>
  <cp:revision>4</cp:revision>
  <dcterms:created xsi:type="dcterms:W3CDTF">2025-05-01T05:42:00Z</dcterms:created>
  <dcterms:modified xsi:type="dcterms:W3CDTF">2025-05-01T06:32:00Z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ea8d6362-dbc3-48d7-84a3-81f02cbc7332</vt:lpwstr>
  </property>
</Properties>
</file>