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05" w:type="dxa"/>
        <w:jc w:val="center"/>
        <w:tblLook w:val="04A0" w:firstRow="1" w:lastRow="0" w:firstColumn="1" w:lastColumn="0" w:noHBand="0" w:noVBand="1"/>
      </w:tblPr>
      <w:tblGrid>
        <w:gridCol w:w="8005"/>
      </w:tblGrid>
      <w:tr w:rsidR="005F195A" w:rsidRPr="00544F5D" w14:paraId="2D8511C2" w14:textId="77777777" w:rsidTr="008321AA">
        <w:trPr>
          <w:trHeight w:val="3878"/>
          <w:jc w:val="center"/>
        </w:trPr>
        <w:tc>
          <w:tcPr>
            <w:tcW w:w="8005" w:type="dxa"/>
          </w:tcPr>
          <w:p w14:paraId="49BD3437" w14:textId="57C39119" w:rsidR="005F195A" w:rsidRPr="00544F5D" w:rsidRDefault="005E5567" w:rsidP="008321AA">
            <w:pPr>
              <w:spacing w:before="120"/>
              <w:jc w:val="center"/>
              <w:rPr>
                <w:rFonts w:ascii="Arial" w:hAnsi="Arial" w:cs="Arial"/>
                <w:bCs/>
                <w:sz w:val="22"/>
                <w:szCs w:val="22"/>
                <w:u w:val="single"/>
              </w:rPr>
            </w:pPr>
            <w:r w:rsidRPr="00544F5D">
              <w:rPr>
                <w:rFonts w:ascii="Arial" w:hAnsi="Arial" w:cs="Arial"/>
                <w:bCs/>
                <w:sz w:val="22"/>
                <w:szCs w:val="22"/>
                <w:u w:val="single"/>
              </w:rPr>
              <w:t xml:space="preserve"> </w:t>
            </w:r>
            <w:r w:rsidR="005F195A" w:rsidRPr="00544F5D">
              <w:rPr>
                <w:rFonts w:ascii="Arial" w:hAnsi="Arial" w:cs="Arial"/>
                <w:bCs/>
                <w:sz w:val="22"/>
                <w:szCs w:val="22"/>
                <w:u w:val="single"/>
              </w:rPr>
              <w:t>Summary</w:t>
            </w:r>
          </w:p>
          <w:p w14:paraId="7A88ED35" w14:textId="77777777" w:rsidR="005F195A" w:rsidRPr="00544F5D" w:rsidRDefault="005F195A" w:rsidP="008321AA">
            <w:pPr>
              <w:rPr>
                <w:rFonts w:ascii="Arial" w:hAnsi="Arial" w:cs="Arial"/>
                <w:b/>
                <w:bCs/>
                <w:sz w:val="22"/>
                <w:szCs w:val="22"/>
              </w:rPr>
            </w:pPr>
          </w:p>
          <w:p w14:paraId="4305D81C" w14:textId="77777777" w:rsidR="0074447E" w:rsidRPr="00544F5D" w:rsidRDefault="0074447E" w:rsidP="0074447E">
            <w:pPr>
              <w:widowControl w:val="0"/>
              <w:shd w:val="clear" w:color="auto" w:fill="FFFFFF"/>
              <w:adjustRightInd w:val="0"/>
              <w:spacing w:after="240"/>
              <w:ind w:right="284"/>
              <w:jc w:val="both"/>
              <w:textAlignment w:val="baseline"/>
              <w:rPr>
                <w:rFonts w:ascii="Arial" w:eastAsia="Times New Roman" w:hAnsi="Arial" w:cs="Arial"/>
                <w:sz w:val="22"/>
                <w:szCs w:val="22"/>
              </w:rPr>
            </w:pPr>
            <w:r w:rsidRPr="00544F5D">
              <w:rPr>
                <w:rFonts w:ascii="Arial" w:eastAsia="Times New Roman" w:hAnsi="Arial" w:cs="Arial"/>
                <w:sz w:val="22"/>
                <w:szCs w:val="22"/>
              </w:rPr>
              <w:t>This document presents a comprehensive proposal for the establishment of the IOCAFRICA Ocean-Climate Working Group. The Group is proposed as a strategic and technical platform to support the Sub-Commission and its Member States in addressing the complex and growing challenges associated with the ocean-climate nexus. The Working Group will provide coordinated, science-based advice; build regional capacity; and promote Africa's effective engagement in global climate processes. It is aligned with the IOC Medium-Term Strategy (2022–2029), the Africa Climate Change Strategy, and the Ocean Decade Africa Roadmap.</w:t>
            </w:r>
          </w:p>
          <w:p w14:paraId="52409338" w14:textId="77777777" w:rsidR="0074447E" w:rsidRPr="00544F5D" w:rsidRDefault="0074447E" w:rsidP="0074447E">
            <w:pPr>
              <w:widowControl w:val="0"/>
              <w:shd w:val="clear" w:color="auto" w:fill="FFFFFF"/>
              <w:adjustRightInd w:val="0"/>
              <w:spacing w:after="240"/>
              <w:ind w:right="284"/>
              <w:jc w:val="both"/>
              <w:textAlignment w:val="baseline"/>
              <w:rPr>
                <w:rFonts w:ascii="Arial" w:eastAsia="Times New Roman" w:hAnsi="Arial" w:cs="Arial"/>
                <w:sz w:val="22"/>
                <w:szCs w:val="22"/>
              </w:rPr>
            </w:pPr>
            <w:r w:rsidRPr="00544F5D">
              <w:rPr>
                <w:rFonts w:ascii="Arial" w:eastAsia="Times New Roman" w:hAnsi="Arial" w:cs="Arial"/>
                <w:sz w:val="22"/>
                <w:szCs w:val="22"/>
                <w:u w:val="single"/>
              </w:rPr>
              <w:t>Financial implications</w:t>
            </w:r>
            <w:r w:rsidRPr="00544F5D">
              <w:rPr>
                <w:rFonts w:ascii="Arial" w:eastAsia="Times New Roman" w:hAnsi="Arial" w:cs="Arial"/>
                <w:sz w:val="22"/>
                <w:szCs w:val="22"/>
              </w:rPr>
              <w:t>: Resources are required for the coordination of activities, meetings (virtual and in-person), and participation in regional and global processes. These requirements should be reflected in IOCAFRICA’s work plan and budget. Member States are encouraged to mobilize in-kind and financial contributions and align with the IOCAFRICA Rolling Capacity Development Plan.</w:t>
            </w:r>
          </w:p>
          <w:p w14:paraId="3C809FF3" w14:textId="68153BF1" w:rsidR="005F195A" w:rsidRPr="00544F5D" w:rsidRDefault="0074447E" w:rsidP="0074447E">
            <w:pPr>
              <w:spacing w:after="120"/>
              <w:jc w:val="both"/>
              <w:rPr>
                <w:rFonts w:ascii="Arial" w:eastAsia="Calibri" w:hAnsi="Arial" w:cs="Arial"/>
                <w:bCs/>
                <w:sz w:val="22"/>
                <w:szCs w:val="22"/>
                <w:u w:val="single"/>
              </w:rPr>
            </w:pPr>
            <w:r w:rsidRPr="00544F5D">
              <w:rPr>
                <w:rFonts w:ascii="Arial" w:eastAsia="Times New Roman" w:hAnsi="Arial" w:cs="Arial"/>
                <w:sz w:val="22"/>
                <w:szCs w:val="22"/>
                <w:u w:val="single"/>
              </w:rPr>
              <w:t>Decision proposed</w:t>
            </w:r>
            <w:r w:rsidRPr="00544F5D">
              <w:rPr>
                <w:rFonts w:ascii="Arial" w:eastAsia="Times New Roman" w:hAnsi="Arial" w:cs="Arial"/>
                <w:sz w:val="22"/>
                <w:szCs w:val="22"/>
              </w:rPr>
              <w:t>: The Sub-Commission is invited to review and adopt the draft decision referenced as IOCAFRICA-VIII/4.6</w:t>
            </w:r>
            <w:r w:rsidR="001736B4">
              <w:rPr>
                <w:rFonts w:ascii="Arial" w:eastAsia="Times New Roman" w:hAnsi="Arial" w:cs="Arial"/>
                <w:sz w:val="22"/>
                <w:szCs w:val="22"/>
              </w:rPr>
              <w:t xml:space="preserve"> in </w:t>
            </w:r>
            <w:r w:rsidR="000D5696" w:rsidRPr="007A2E9D">
              <w:rPr>
                <w:rFonts w:ascii="Arial" w:eastAsia="Times New Roman" w:hAnsi="Arial" w:cs="Arial"/>
                <w:sz w:val="22"/>
                <w:szCs w:val="22"/>
              </w:rPr>
              <w:t>the Provisional Action Paper IOCAFRICA-VIII/AP Prov.</w:t>
            </w:r>
          </w:p>
        </w:tc>
      </w:tr>
    </w:tbl>
    <w:p w14:paraId="65070934" w14:textId="77777777" w:rsidR="005F195A" w:rsidRPr="00544F5D" w:rsidRDefault="005F195A" w:rsidP="005F195A">
      <w:pPr>
        <w:rPr>
          <w:rFonts w:ascii="Arial" w:eastAsia="Times New Roman" w:hAnsi="Arial" w:cs="Arial"/>
          <w:lang w:eastAsia="en-US"/>
        </w:rPr>
      </w:pPr>
      <w:r w:rsidRPr="00544F5D">
        <w:rPr>
          <w:rFonts w:ascii="Arial" w:hAnsi="Arial" w:cs="Arial"/>
          <w:b/>
          <w:bCs/>
        </w:rPr>
        <w:br w:type="page"/>
      </w:r>
    </w:p>
    <w:p w14:paraId="59F905E7" w14:textId="77777777" w:rsidR="005F195A" w:rsidRPr="00544F5D" w:rsidRDefault="005F195A" w:rsidP="005F195A">
      <w:pPr>
        <w:rPr>
          <w:rFonts w:ascii="Arial" w:hAnsi="Arial" w:cs="Arial"/>
        </w:rPr>
      </w:pPr>
      <w:bookmarkStart w:id="0" w:name="_Toc135566126"/>
      <w:bookmarkStart w:id="1" w:name="_Toc136185728"/>
      <w:r w:rsidRPr="00544F5D">
        <w:rPr>
          <w:rFonts w:ascii="Arial" w:hAnsi="Arial" w:cs="Arial"/>
          <w:b/>
          <w:bCs/>
          <w:color w:val="000000" w:themeColor="text1"/>
        </w:rPr>
        <w:lastRenderedPageBreak/>
        <w:t>Introduction</w:t>
      </w:r>
      <w:bookmarkEnd w:id="0"/>
      <w:bookmarkEnd w:id="1"/>
    </w:p>
    <w:p w14:paraId="442A9A18"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ocean plays a central role in the global climate system, regulating temperature, weather, and carbon cycles. It absorbs about 90% of excess heat from greenhouse gas emissions and sequesters around 30% of anthropogenic CO2 emissions. Ecosystems such as mangroves, seagrasses, and coral reefs provide essential climate regulation services while supporting food security, biodiversity, and coastal protection.</w:t>
      </w:r>
    </w:p>
    <w:p w14:paraId="31666D2D"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IPCC’s Sixth Assessment Report warns that life in the ocean and along its coasts has been significantly impacted due to ocean warming, acidification, and deoxygenation. These systemic changes compromise the ocean's ability to buffer climate impacts and have cascading effects on ecological stability, fisheries productivity, and the livelihoods of millions.</w:t>
      </w:r>
    </w:p>
    <w:p w14:paraId="417724C0"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Africa’s coastal and marine ecosystems are particularly vulnerable. With over 30,000 km of coastline and more than 1.5 million km2 of Exclusive Economic Zones (EEZs), the continent depends heavily on the ocean for economic, social, and ecological benefits. Yet, due to low adaptive capacity, knowledge gaps, and limited ocean governance frameworks, African nations face compounding vulnerabilities.</w:t>
      </w:r>
    </w:p>
    <w:p w14:paraId="12C9A595"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Coral reefs, which serve as natural barriers and biodiversity hotspots, are under severe threat. According to the IPCC Special Report on Global Warming of 1.5°C, coral reefs could decline by up to 90% at 1.5°C warming and nearly disappear under 2°C scenarios. The loss of coral habitats directly impacts artisanal fishers, exacerbating food insecurity and poverty.</w:t>
      </w:r>
    </w:p>
    <w:p w14:paraId="5CE1F1B6"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Recent developments within the UNFCCC process, including the creation of the annual Ocean and Climate Change Dialogue and the operationalization of the Loss and Damage Fund, underscore the urgency of mainstreaming ocean issues in climate negotiations. Yet Africa’s presence in these forums is often fragmented, under-coordinated, and poorly supported by scientific evidence.</w:t>
      </w:r>
    </w:p>
    <w:p w14:paraId="6302AFE0" w14:textId="03A3BE1E"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 xml:space="preserve">The </w:t>
      </w:r>
      <w:hyperlink r:id="rId7" w:history="1">
        <w:r w:rsidR="00C06B90" w:rsidRPr="000F1DAC">
          <w:rPr>
            <w:rStyle w:val="Hyperlink"/>
            <w:rFonts w:ascii="Arial" w:hAnsi="Arial" w:cs="Arial"/>
          </w:rPr>
          <w:t xml:space="preserve">African Union Climate Change </w:t>
        </w:r>
        <w:r w:rsidR="000F1DAC" w:rsidRPr="000F1DAC">
          <w:rPr>
            <w:rStyle w:val="Hyperlink"/>
            <w:rFonts w:ascii="Arial" w:hAnsi="Arial" w:cs="Arial"/>
          </w:rPr>
          <w:t>a</w:t>
        </w:r>
        <w:r w:rsidR="00C06B90" w:rsidRPr="000F1DAC">
          <w:rPr>
            <w:rStyle w:val="Hyperlink"/>
            <w:rFonts w:ascii="Arial" w:hAnsi="Arial" w:cs="Arial"/>
          </w:rPr>
          <w:t>nd Resilient Development Strategy (2022-2032)</w:t>
        </w:r>
      </w:hyperlink>
      <w:r w:rsidR="00C06B90">
        <w:rPr>
          <w:rFonts w:ascii="Arial" w:hAnsi="Arial" w:cs="Arial"/>
        </w:rPr>
        <w:t xml:space="preserve"> </w:t>
      </w:r>
      <w:r w:rsidRPr="00544F5D">
        <w:rPr>
          <w:rFonts w:ascii="Arial" w:hAnsi="Arial" w:cs="Arial"/>
        </w:rPr>
        <w:t xml:space="preserve">and the Africa Blue Economy Strategy both emphasize the importance of integrating ocean considerations into national adaptation and mitigation planning. The </w:t>
      </w:r>
      <w:hyperlink r:id="rId8" w:history="1">
        <w:r w:rsidRPr="00186B6B">
          <w:rPr>
            <w:rStyle w:val="Hyperlink"/>
            <w:rFonts w:ascii="Arial" w:hAnsi="Arial" w:cs="Arial"/>
          </w:rPr>
          <w:t>IOC Medium-Term Strategy</w:t>
        </w:r>
      </w:hyperlink>
      <w:r w:rsidRPr="00544F5D">
        <w:rPr>
          <w:rFonts w:ascii="Arial" w:hAnsi="Arial" w:cs="Arial"/>
        </w:rPr>
        <w:t xml:space="preserve"> and the </w:t>
      </w:r>
      <w:hyperlink r:id="rId9" w:history="1">
        <w:r w:rsidRPr="00F77A11">
          <w:rPr>
            <w:rStyle w:val="Hyperlink"/>
            <w:rFonts w:ascii="Arial" w:hAnsi="Arial" w:cs="Arial"/>
          </w:rPr>
          <w:t>Ocean Decade Africa Roadmap</w:t>
        </w:r>
      </w:hyperlink>
      <w:r w:rsidRPr="00544F5D">
        <w:rPr>
          <w:rFonts w:ascii="Arial" w:hAnsi="Arial" w:cs="Arial"/>
        </w:rPr>
        <w:t xml:space="preserve"> reaffirm the need to unlock ocean-based climate solutions.</w:t>
      </w:r>
    </w:p>
    <w:p w14:paraId="73D7A771"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In response, IOCAFRICA proposes the establishment of a dedicated Ocean-Climate Working Group. This mechanism will support strategic engagement, knowledge co-production, science-policy interface development, and regional coordination.</w:t>
      </w:r>
    </w:p>
    <w:p w14:paraId="2A46FEC6" w14:textId="77777777"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rPr>
      </w:pPr>
    </w:p>
    <w:p w14:paraId="66E93C4B" w14:textId="00A8CC99"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b/>
          <w:bCs/>
        </w:rPr>
      </w:pPr>
      <w:r w:rsidRPr="00544F5D">
        <w:rPr>
          <w:rFonts w:ascii="Arial" w:hAnsi="Arial" w:cs="Arial"/>
          <w:b/>
          <w:bCs/>
        </w:rPr>
        <w:t>Strategic rationale</w:t>
      </w:r>
    </w:p>
    <w:p w14:paraId="1CBAE51C" w14:textId="31B672C1"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Ocean-Climate Working Group is envisaged as a vital strategic and technical mechanism for IOCAFRICA to advance its leadership in addressing the pressing intersection of ocean and climate issues. The Working Group will act as a conduit for generating and communicating robust, policy-relevant science, and ensuring that Africa’s priorities and perspectives are reflected in regional and global climate discourse and decisions. It responds to long-standing and well-documented gaps in ocean data availability, scientific capacity, institutional coordination, and effective policy integration across the continent.</w:t>
      </w:r>
    </w:p>
    <w:p w14:paraId="48F4312C"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establishment of the Working Group comes at a time when African countries face mounting pressure to engage more actively in international climate processes while addressing complex national and local climate impacts. African coastal and island states often lack the dedicated institutional and scientific support needed to fully participate in global forums such as the UNFCCC, including the Ocean and Climate Change Dialogue and the development of Nationally Determined Contributions (NDCs). The Working Group will enable Member States to benefit from collective intelligence, shared resources, and targeted technical assistance.</w:t>
      </w:r>
    </w:p>
    <w:p w14:paraId="592BA6DA" w14:textId="77777777"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rPr>
      </w:pPr>
    </w:p>
    <w:p w14:paraId="5B0F4232"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Working Group will be instrumental in:</w:t>
      </w:r>
    </w:p>
    <w:p w14:paraId="00E05F08" w14:textId="77777777" w:rsidR="0074447E" w:rsidRPr="00544F5D" w:rsidRDefault="0074447E" w:rsidP="0074447E">
      <w:pPr>
        <w:pStyle w:val="ListParagraph"/>
        <w:widowControl w:val="0"/>
        <w:numPr>
          <w:ilvl w:val="0"/>
          <w:numId w:val="9"/>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Enhancing the understanding of climate impacts on marine and coastal systems, including blue carbon ecosystems and ocean acidification </w:t>
      </w:r>
      <w:proofErr w:type="gramStart"/>
      <w:r w:rsidRPr="00544F5D">
        <w:rPr>
          <w:rFonts w:ascii="Arial" w:hAnsi="Arial" w:cs="Arial"/>
        </w:rPr>
        <w:t>trends;</w:t>
      </w:r>
      <w:proofErr w:type="gramEnd"/>
    </w:p>
    <w:p w14:paraId="242BD7D8" w14:textId="77777777" w:rsidR="0074447E" w:rsidRPr="00544F5D" w:rsidRDefault="0074447E" w:rsidP="0074447E">
      <w:pPr>
        <w:pStyle w:val="ListParagraph"/>
        <w:widowControl w:val="0"/>
        <w:numPr>
          <w:ilvl w:val="0"/>
          <w:numId w:val="9"/>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Building institutional and human resource capacity to engage in, and influence, international climate policy </w:t>
      </w:r>
      <w:proofErr w:type="gramStart"/>
      <w:r w:rsidRPr="00544F5D">
        <w:rPr>
          <w:rFonts w:ascii="Arial" w:hAnsi="Arial" w:cs="Arial"/>
        </w:rPr>
        <w:t>negotiations;</w:t>
      </w:r>
      <w:proofErr w:type="gramEnd"/>
    </w:p>
    <w:p w14:paraId="1233A4EC" w14:textId="77777777" w:rsidR="0074447E" w:rsidRPr="00544F5D" w:rsidRDefault="0074447E" w:rsidP="0074447E">
      <w:pPr>
        <w:pStyle w:val="ListParagraph"/>
        <w:widowControl w:val="0"/>
        <w:numPr>
          <w:ilvl w:val="0"/>
          <w:numId w:val="9"/>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lastRenderedPageBreak/>
        <w:t xml:space="preserve">Facilitating the design, implementation, and evaluation of nature-based ocean solutions for adaptation and </w:t>
      </w:r>
      <w:proofErr w:type="gramStart"/>
      <w:r w:rsidRPr="00544F5D">
        <w:rPr>
          <w:rFonts w:ascii="Arial" w:hAnsi="Arial" w:cs="Arial"/>
        </w:rPr>
        <w:t>mitigation;</w:t>
      </w:r>
      <w:proofErr w:type="gramEnd"/>
    </w:p>
    <w:p w14:paraId="38EA69BC" w14:textId="77777777" w:rsidR="0074447E" w:rsidRPr="00544F5D" w:rsidRDefault="0074447E" w:rsidP="0074447E">
      <w:pPr>
        <w:pStyle w:val="ListParagraph"/>
        <w:widowControl w:val="0"/>
        <w:numPr>
          <w:ilvl w:val="0"/>
          <w:numId w:val="9"/>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Supporting the systematic inclusion of ocean priorities in national climate strategies, including NDCs, National Adaptation Plans (NAPs), and long-term low-emissions development strategies (LT-LEDS</w:t>
      </w:r>
      <w:proofErr w:type="gramStart"/>
      <w:r w:rsidRPr="00544F5D">
        <w:rPr>
          <w:rFonts w:ascii="Arial" w:hAnsi="Arial" w:cs="Arial"/>
        </w:rPr>
        <w:t>);</w:t>
      </w:r>
      <w:proofErr w:type="gramEnd"/>
    </w:p>
    <w:p w14:paraId="398F88C9" w14:textId="6D322CB7" w:rsidR="0074447E" w:rsidRPr="00544F5D" w:rsidRDefault="0074447E" w:rsidP="0074447E">
      <w:pPr>
        <w:pStyle w:val="ListParagraph"/>
        <w:widowControl w:val="0"/>
        <w:numPr>
          <w:ilvl w:val="0"/>
          <w:numId w:val="9"/>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Providing scientific evidence and guidance to access and align with international climate finance mechanisms such as the Green Climate Fund (GCF), Adaptation Fund, and Loss and Damage Fund.</w:t>
      </w:r>
    </w:p>
    <w:p w14:paraId="22979B9E" w14:textId="77777777"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630"/>
        <w:jc w:val="both"/>
        <w:textAlignment w:val="baseline"/>
        <w:rPr>
          <w:rFonts w:ascii="Arial" w:hAnsi="Arial" w:cs="Arial"/>
        </w:rPr>
      </w:pPr>
    </w:p>
    <w:p w14:paraId="4B9665F1"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Furthermore, the Group will serve as a coordination hub for leveraging Africa’s participation in major ocean-climate platforms. This includes partnerships and synergies with global and regional initiatives such as the IPCC, the Nairobi and Abidjan Conventions, the African Union’s Climate Change Strategy, the UN Decade of Ocean Science for Sustainable Development, the High-Level Panel for a Sustainable Ocean Economy, and emerging frameworks on blue carbon and ocean-based renewables. By fostering cross-sectoral linkages, the Working Group will help align fragmented efforts and create momentum for integrated ocean-climate action in Africa.</w:t>
      </w:r>
    </w:p>
    <w:p w14:paraId="7AE89082" w14:textId="77777777"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rPr>
      </w:pPr>
    </w:p>
    <w:p w14:paraId="53C01135" w14:textId="63D19907" w:rsidR="0074447E" w:rsidRPr="00544F5D" w:rsidRDefault="0074447E"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b/>
          <w:bCs/>
        </w:rPr>
      </w:pPr>
      <w:r w:rsidRPr="00544F5D">
        <w:rPr>
          <w:rFonts w:ascii="Arial" w:hAnsi="Arial" w:cs="Arial"/>
          <w:b/>
          <w:bCs/>
        </w:rPr>
        <w:t>Objectives</w:t>
      </w:r>
    </w:p>
    <w:p w14:paraId="0A60FE64" w14:textId="34DC3BE8"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overall goal of the Working Group is to strengthen the resilience and adaptive capacity of African coastal and marine ecosystems and communities in the face of accelerating climate change. This will be achieved by mobilizing scientific expertise, strengthening institutional coordination, enhancing knowledge exchange, and supporting policy development and resource mobilization.</w:t>
      </w:r>
    </w:p>
    <w:p w14:paraId="460BF787" w14:textId="0FFF0499" w:rsidR="0074447E" w:rsidRPr="00544F5D" w:rsidRDefault="0074447E" w:rsidP="0074447E">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Specific objectives are proposed to include:</w:t>
      </w:r>
    </w:p>
    <w:p w14:paraId="562564CC"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Advising the IOCAFRICA Secretariat and Member States on key ocean-climate issues, including the implications of the IPCC Sixth Assessment Report, climate impacts on ocean biogeochemistry and ecosystems, and region-specific adaptation and mitigation </w:t>
      </w:r>
      <w:proofErr w:type="gramStart"/>
      <w:r w:rsidRPr="00544F5D">
        <w:rPr>
          <w:rFonts w:ascii="Arial" w:hAnsi="Arial" w:cs="Arial"/>
        </w:rPr>
        <w:t>opportunities;</w:t>
      </w:r>
      <w:proofErr w:type="gramEnd"/>
    </w:p>
    <w:p w14:paraId="159404F9"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Supporting Member States in integrating ocean-based solutions and blue carbon ecosystems into their Nationally Determined Contributions (NDCs), National Adaptation Plans (NAPs), and long-term low-emission development strategies (LT-LEDS</w:t>
      </w:r>
      <w:proofErr w:type="gramStart"/>
      <w:r w:rsidRPr="00544F5D">
        <w:rPr>
          <w:rFonts w:ascii="Arial" w:hAnsi="Arial" w:cs="Arial"/>
        </w:rPr>
        <w:t>);</w:t>
      </w:r>
      <w:proofErr w:type="gramEnd"/>
    </w:p>
    <w:p w14:paraId="395C9A2D"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Representing IOCAFRICA in key regional and global meetings such as the UNFCCC COP, Ocean and Climate Change Dialogues, and IPCC working group consultations, ensuring coherent African representation and </w:t>
      </w:r>
      <w:proofErr w:type="gramStart"/>
      <w:r w:rsidRPr="00544F5D">
        <w:rPr>
          <w:rFonts w:ascii="Arial" w:hAnsi="Arial" w:cs="Arial"/>
        </w:rPr>
        <w:t>advocacy;</w:t>
      </w:r>
      <w:proofErr w:type="gramEnd"/>
    </w:p>
    <w:p w14:paraId="53FF73CC"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Developing and disseminating high-quality policy briefs, technical guidance documents, and synthesis reports tailored to decision-makers, negotiators, and development </w:t>
      </w:r>
      <w:proofErr w:type="gramStart"/>
      <w:r w:rsidRPr="00544F5D">
        <w:rPr>
          <w:rFonts w:ascii="Arial" w:hAnsi="Arial" w:cs="Arial"/>
        </w:rPr>
        <w:t>partners;</w:t>
      </w:r>
      <w:proofErr w:type="gramEnd"/>
    </w:p>
    <w:p w14:paraId="74FDC852"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Facilitating peer learning and capacity building through webinars, workshops, mentorship programmes, and regional training on climate finance, ocean observation, blue carbon, and climate-smart marine spatial </w:t>
      </w:r>
      <w:proofErr w:type="gramStart"/>
      <w:r w:rsidRPr="00544F5D">
        <w:rPr>
          <w:rFonts w:ascii="Arial" w:hAnsi="Arial" w:cs="Arial"/>
        </w:rPr>
        <w:t>planning;</w:t>
      </w:r>
      <w:proofErr w:type="gramEnd"/>
    </w:p>
    <w:p w14:paraId="397ECEC6" w14:textId="77777777"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Identifying and pursuing funding opportunities to support ocean-based climate actions in Africa, including partnerships with climate finance institutions, philanthropic donors, and regional development </w:t>
      </w:r>
      <w:proofErr w:type="gramStart"/>
      <w:r w:rsidRPr="00544F5D">
        <w:rPr>
          <w:rFonts w:ascii="Arial" w:hAnsi="Arial" w:cs="Arial"/>
        </w:rPr>
        <w:t>banks;</w:t>
      </w:r>
      <w:proofErr w:type="gramEnd"/>
    </w:p>
    <w:p w14:paraId="707AC2BC" w14:textId="1AB8AAD8" w:rsidR="0074447E" w:rsidRPr="00544F5D" w:rsidRDefault="0074447E" w:rsidP="0074447E">
      <w:pPr>
        <w:pStyle w:val="ListParagraph"/>
        <w:widowControl w:val="0"/>
        <w:numPr>
          <w:ilvl w:val="0"/>
          <w:numId w:val="10"/>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Promoting interdisciplinary and cross-sectoral collaboration by engaging institutions and actors from ocean science, fisheries, conservation, coastal infrastructure, energy, and finance sectors in the region.</w:t>
      </w:r>
    </w:p>
    <w:p w14:paraId="308DA7B3" w14:textId="3F76156D" w:rsidR="0074447E" w:rsidRPr="00544F5D" w:rsidRDefault="0074447E" w:rsidP="0074447E">
      <w:pPr>
        <w:widowControl w:val="0"/>
        <w:tabs>
          <w:tab w:val="left" w:pos="360"/>
        </w:tabs>
        <w:autoSpaceDE w:val="0"/>
        <w:autoSpaceDN w:val="0"/>
        <w:adjustRightInd w:val="0"/>
        <w:snapToGrid w:val="0"/>
        <w:spacing w:after="240" w:line="240" w:lineRule="auto"/>
        <w:jc w:val="both"/>
        <w:textAlignment w:val="baseline"/>
        <w:rPr>
          <w:rFonts w:ascii="Arial" w:hAnsi="Arial" w:cs="Arial"/>
          <w:b/>
          <w:bCs/>
        </w:rPr>
      </w:pPr>
      <w:r w:rsidRPr="00544F5D">
        <w:rPr>
          <w:rFonts w:ascii="Arial" w:hAnsi="Arial" w:cs="Arial"/>
        </w:rPr>
        <w:t xml:space="preserve"> </w:t>
      </w:r>
      <w:r w:rsidRPr="00544F5D">
        <w:rPr>
          <w:rFonts w:ascii="Arial" w:hAnsi="Arial" w:cs="Arial"/>
          <w:b/>
          <w:bCs/>
        </w:rPr>
        <w:t>Expected outputs and outcomes</w:t>
      </w:r>
    </w:p>
    <w:p w14:paraId="45674C2D" w14:textId="77777777"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90"/>
        <w:jc w:val="both"/>
        <w:textAlignment w:val="baseline"/>
        <w:rPr>
          <w:rFonts w:ascii="Arial" w:hAnsi="Arial" w:cs="Arial"/>
        </w:rPr>
      </w:pPr>
      <w:r w:rsidRPr="00544F5D">
        <w:rPr>
          <w:rFonts w:ascii="Arial" w:hAnsi="Arial" w:cs="Arial"/>
        </w:rPr>
        <w:t>The IOCAFRICA Ocean-Climate Working Group is expected to deliver a diverse suite of outputs that will serve both strategic and operational purposes. Key outputs include:</w:t>
      </w:r>
    </w:p>
    <w:p w14:paraId="61A5CBEA"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lastRenderedPageBreak/>
        <w:t xml:space="preserve">A comprehensive annual flagship report on ocean-climate trends, risks, vulnerabilities, and opportunities across the African region, with regional case studies, policy analyses, and recommendations tailored to national and subregional </w:t>
      </w:r>
      <w:proofErr w:type="gramStart"/>
      <w:r w:rsidRPr="00544F5D">
        <w:rPr>
          <w:rFonts w:ascii="Arial" w:hAnsi="Arial" w:cs="Arial"/>
        </w:rPr>
        <w:t>contexts;</w:t>
      </w:r>
      <w:proofErr w:type="gramEnd"/>
    </w:p>
    <w:p w14:paraId="65BA9C47"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t xml:space="preserve">A series of evidence-based policy briefs, technical papers, and submissions targeting global climate policy processes including the UNFCCC COPs, the Ocean and Climate Change Dialogue, and the Global Stocktake, to strengthen the ocean-climate agenda for </w:t>
      </w:r>
      <w:proofErr w:type="gramStart"/>
      <w:r w:rsidRPr="00544F5D">
        <w:rPr>
          <w:rFonts w:ascii="Arial" w:hAnsi="Arial" w:cs="Arial"/>
        </w:rPr>
        <w:t>Africa;</w:t>
      </w:r>
      <w:proofErr w:type="gramEnd"/>
    </w:p>
    <w:p w14:paraId="56F835FF"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t>Guidance and tools for national governments and institutions to integrate ocean actions into climate-related instruments such as Nationally Determined Contributions (NDCs), National Adaptation Plans (NAPs), and Long-Term Low Emissions Development Strategies (LT-LEDS</w:t>
      </w:r>
      <w:proofErr w:type="gramStart"/>
      <w:r w:rsidRPr="00544F5D">
        <w:rPr>
          <w:rFonts w:ascii="Arial" w:hAnsi="Arial" w:cs="Arial"/>
        </w:rPr>
        <w:t>);</w:t>
      </w:r>
      <w:proofErr w:type="gramEnd"/>
    </w:p>
    <w:p w14:paraId="2A9B61A7"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t xml:space="preserve">Strategic contributions to global dialogues and reporting processes, including inputs to the IPCC special reports, the Global Ocean Observing System (GOOS), and the formulation of blue carbon methodologies and climate indicators for coastal </w:t>
      </w:r>
      <w:proofErr w:type="gramStart"/>
      <w:r w:rsidRPr="00544F5D">
        <w:rPr>
          <w:rFonts w:ascii="Arial" w:hAnsi="Arial" w:cs="Arial"/>
        </w:rPr>
        <w:t>ecosystems;</w:t>
      </w:r>
      <w:proofErr w:type="gramEnd"/>
    </w:p>
    <w:p w14:paraId="5392E5F8"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t xml:space="preserve">The development and dissemination of financing and investment roadmaps to help Member States and institutions access ocean-relevant climate finance from mechanisms such as the Green Climate Fund (GCF), Loss and Damage Fund, Adaptation Fund, and multilateral development </w:t>
      </w:r>
      <w:proofErr w:type="gramStart"/>
      <w:r w:rsidRPr="00544F5D">
        <w:rPr>
          <w:rFonts w:ascii="Arial" w:hAnsi="Arial" w:cs="Arial"/>
        </w:rPr>
        <w:t>banks;</w:t>
      </w:r>
      <w:proofErr w:type="gramEnd"/>
    </w:p>
    <w:p w14:paraId="71947521" w14:textId="77777777" w:rsidR="0074447E" w:rsidRPr="00544F5D" w:rsidRDefault="0074447E" w:rsidP="0074447E">
      <w:pPr>
        <w:pStyle w:val="ListParagraph"/>
        <w:widowControl w:val="0"/>
        <w:numPr>
          <w:ilvl w:val="0"/>
          <w:numId w:val="11"/>
        </w:numPr>
        <w:tabs>
          <w:tab w:val="left" w:pos="360"/>
        </w:tabs>
        <w:autoSpaceDE w:val="0"/>
        <w:autoSpaceDN w:val="0"/>
        <w:adjustRightInd w:val="0"/>
        <w:snapToGrid w:val="0"/>
        <w:spacing w:after="240" w:line="240" w:lineRule="auto"/>
        <w:ind w:left="720"/>
        <w:jc w:val="both"/>
        <w:textAlignment w:val="baseline"/>
        <w:rPr>
          <w:rFonts w:ascii="Arial" w:hAnsi="Arial" w:cs="Arial"/>
        </w:rPr>
      </w:pPr>
      <w:r w:rsidRPr="00544F5D">
        <w:rPr>
          <w:rFonts w:ascii="Arial" w:hAnsi="Arial" w:cs="Arial"/>
        </w:rPr>
        <w:t>Design and delivery of knowledge products and training packages including online modules, workshop materials, and policy toolkits, to enhance institutional capacity and awareness on ocean-based climate action.</w:t>
      </w:r>
    </w:p>
    <w:p w14:paraId="2EFA84B0" w14:textId="17BDD3BA" w:rsidR="0074447E" w:rsidRPr="00544F5D" w:rsidRDefault="0074447E" w:rsidP="0074447E">
      <w:pPr>
        <w:pStyle w:val="ListParagraph"/>
        <w:widowControl w:val="0"/>
        <w:numPr>
          <w:ilvl w:val="0"/>
          <w:numId w:val="1"/>
        </w:numPr>
        <w:tabs>
          <w:tab w:val="left" w:pos="360"/>
        </w:tabs>
        <w:autoSpaceDE w:val="0"/>
        <w:autoSpaceDN w:val="0"/>
        <w:adjustRightInd w:val="0"/>
        <w:snapToGrid w:val="0"/>
        <w:spacing w:after="240" w:line="240" w:lineRule="auto"/>
        <w:ind w:left="0"/>
        <w:jc w:val="both"/>
        <w:textAlignment w:val="baseline"/>
        <w:rPr>
          <w:rFonts w:ascii="Arial" w:hAnsi="Arial" w:cs="Arial"/>
        </w:rPr>
      </w:pPr>
      <w:r w:rsidRPr="00544F5D">
        <w:rPr>
          <w:rFonts w:ascii="Arial" w:hAnsi="Arial" w:cs="Arial"/>
        </w:rPr>
        <w:t>The outcomes of the Working Group’s work are expected to be transformative, enabling long-term systemic shifts in policy, practice, and financing across Africa. These include:</w:t>
      </w:r>
    </w:p>
    <w:p w14:paraId="531FB526" w14:textId="77777777" w:rsidR="0074447E" w:rsidRPr="00544F5D" w:rsidRDefault="0074447E" w:rsidP="0074447E">
      <w:pPr>
        <w:pStyle w:val="ListParagraph"/>
        <w:widowControl w:val="0"/>
        <w:numPr>
          <w:ilvl w:val="0"/>
          <w:numId w:val="12"/>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Mainstreaming of ocean-climate considerations into national, regional, and continental planning and policy </w:t>
      </w:r>
      <w:proofErr w:type="gramStart"/>
      <w:r w:rsidRPr="00544F5D">
        <w:rPr>
          <w:rFonts w:ascii="Arial" w:hAnsi="Arial" w:cs="Arial"/>
        </w:rPr>
        <w:t>frameworks;</w:t>
      </w:r>
      <w:proofErr w:type="gramEnd"/>
    </w:p>
    <w:p w14:paraId="20F9502B" w14:textId="77777777" w:rsidR="0074447E" w:rsidRPr="00544F5D" w:rsidRDefault="0074447E" w:rsidP="0074447E">
      <w:pPr>
        <w:pStyle w:val="ListParagraph"/>
        <w:widowControl w:val="0"/>
        <w:numPr>
          <w:ilvl w:val="0"/>
          <w:numId w:val="12"/>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Strengthened participation and leadership of African countries in global ocean-climate governance and scientific assessment processes</w:t>
      </w:r>
    </w:p>
    <w:p w14:paraId="2E80A8D6" w14:textId="77777777" w:rsidR="0074447E" w:rsidRPr="00544F5D" w:rsidRDefault="0074447E" w:rsidP="0074447E">
      <w:pPr>
        <w:pStyle w:val="ListParagraph"/>
        <w:widowControl w:val="0"/>
        <w:numPr>
          <w:ilvl w:val="0"/>
          <w:numId w:val="12"/>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Enhanced capacity of African institutions to monitor, assess, and respond to ocean-climate risks using robust, locally relevant data and science</w:t>
      </w:r>
    </w:p>
    <w:p w14:paraId="36A1E977" w14:textId="77777777" w:rsidR="0074447E" w:rsidRPr="00544F5D" w:rsidRDefault="0074447E" w:rsidP="0074447E">
      <w:pPr>
        <w:pStyle w:val="ListParagraph"/>
        <w:widowControl w:val="0"/>
        <w:numPr>
          <w:ilvl w:val="0"/>
          <w:numId w:val="12"/>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Expanded and diversified access to climate finance and investment for ocean and coastal adaptation, mitigation, and nature-based solutions</w:t>
      </w:r>
    </w:p>
    <w:p w14:paraId="491E28DA" w14:textId="7D54BB49" w:rsidR="0074447E" w:rsidRPr="00544F5D" w:rsidRDefault="0074447E" w:rsidP="0074447E">
      <w:pPr>
        <w:pStyle w:val="ListParagraph"/>
        <w:widowControl w:val="0"/>
        <w:numPr>
          <w:ilvl w:val="0"/>
          <w:numId w:val="12"/>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Tangible progress towards achieving global and regional targets, including SDG 13 (Climate Action), SDG 14 (Life Below Water), the Paris Agreement, the Global Stocktake, the Africa Climate Change Strategy, and the Ocean Decade Africa Roadmap.</w:t>
      </w:r>
    </w:p>
    <w:p w14:paraId="2CBAA363" w14:textId="77777777" w:rsidR="00D41A92" w:rsidRPr="00544F5D" w:rsidRDefault="00D41A92" w:rsidP="000F5249">
      <w:pPr>
        <w:widowControl w:val="0"/>
        <w:tabs>
          <w:tab w:val="left" w:pos="360"/>
        </w:tabs>
        <w:autoSpaceDE w:val="0"/>
        <w:autoSpaceDN w:val="0"/>
        <w:adjustRightInd w:val="0"/>
        <w:snapToGrid w:val="0"/>
        <w:spacing w:after="240" w:line="240" w:lineRule="auto"/>
        <w:jc w:val="both"/>
        <w:textAlignment w:val="baseline"/>
        <w:rPr>
          <w:rFonts w:ascii="Arial" w:hAnsi="Arial" w:cs="Arial"/>
          <w:color w:val="000000" w:themeColor="text1"/>
        </w:rPr>
      </w:pPr>
    </w:p>
    <w:p w14:paraId="4EBCDC1E" w14:textId="77777777" w:rsidR="00D41A92" w:rsidRPr="00544F5D" w:rsidRDefault="00D41A92" w:rsidP="00D41A92">
      <w:pPr>
        <w:spacing w:before="100" w:beforeAutospacing="1" w:after="100" w:afterAutospacing="1" w:line="240" w:lineRule="auto"/>
        <w:outlineLvl w:val="2"/>
        <w:rPr>
          <w:rFonts w:ascii="Arial" w:eastAsia="Times New Roman" w:hAnsi="Arial" w:cs="Arial"/>
          <w:b/>
          <w:bCs/>
          <w:u w:val="single"/>
          <w:lang w:val="en-US"/>
        </w:rPr>
      </w:pPr>
      <w:r w:rsidRPr="00544F5D">
        <w:rPr>
          <w:rFonts w:ascii="Arial" w:eastAsia="Times New Roman" w:hAnsi="Arial" w:cs="Arial"/>
          <w:b/>
          <w:bCs/>
          <w:u w:val="single"/>
          <w:lang w:val="en-US"/>
        </w:rPr>
        <w:t>Draft Decision (IOCAFRICA-VIII/Dec.4.6)</w:t>
      </w:r>
    </w:p>
    <w:p w14:paraId="3E5539A6"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Recalling</w:t>
      </w:r>
      <w:r w:rsidRPr="00544F5D">
        <w:rPr>
          <w:rFonts w:ascii="Arial" w:eastAsia="Times New Roman" w:hAnsi="Arial" w:cs="Arial"/>
          <w:lang w:val="en-US"/>
        </w:rPr>
        <w:t xml:space="preserve"> Decision IOCAFRICA-VII/5.2 on the vulnerability of Africa and the Adjacent Island States to climate change and the call for enhanced capacity to respond to ocean-related </w:t>
      </w:r>
      <w:proofErr w:type="gramStart"/>
      <w:r w:rsidRPr="00544F5D">
        <w:rPr>
          <w:rFonts w:ascii="Arial" w:eastAsia="Times New Roman" w:hAnsi="Arial" w:cs="Arial"/>
          <w:lang w:val="en-US"/>
        </w:rPr>
        <w:t>impacts;</w:t>
      </w:r>
      <w:proofErr w:type="gramEnd"/>
    </w:p>
    <w:p w14:paraId="66916B78"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Acknowledging</w:t>
      </w:r>
      <w:r w:rsidRPr="00544F5D">
        <w:rPr>
          <w:rFonts w:ascii="Arial" w:eastAsia="Times New Roman" w:hAnsi="Arial" w:cs="Arial"/>
          <w:lang w:val="en-US"/>
        </w:rPr>
        <w:t xml:space="preserve"> the critical role of the ocean in regulating the global climate system, and the emerging threats of ocean warming, acidification, deoxygenation, and sea level rise to marine ecosystems and coastal communities in </w:t>
      </w:r>
      <w:proofErr w:type="gramStart"/>
      <w:r w:rsidRPr="00544F5D">
        <w:rPr>
          <w:rFonts w:ascii="Arial" w:eastAsia="Times New Roman" w:hAnsi="Arial" w:cs="Arial"/>
          <w:lang w:val="en-US"/>
        </w:rPr>
        <w:t>Africa;</w:t>
      </w:r>
      <w:proofErr w:type="gramEnd"/>
    </w:p>
    <w:p w14:paraId="73D4D673"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Recognizing</w:t>
      </w:r>
      <w:r w:rsidRPr="00544F5D">
        <w:rPr>
          <w:rFonts w:ascii="Arial" w:eastAsia="Times New Roman" w:hAnsi="Arial" w:cs="Arial"/>
          <w:lang w:val="en-US"/>
        </w:rPr>
        <w:t xml:space="preserve"> the growing integration of the ocean into global climate policy mechanisms, including the UNFCCC Ocean and Climate Change Dialogue, the Global </w:t>
      </w:r>
      <w:proofErr w:type="spellStart"/>
      <w:r w:rsidRPr="00544F5D">
        <w:rPr>
          <w:rFonts w:ascii="Arial" w:eastAsia="Times New Roman" w:hAnsi="Arial" w:cs="Arial"/>
          <w:lang w:val="en-US"/>
        </w:rPr>
        <w:t>Stocktake</w:t>
      </w:r>
      <w:proofErr w:type="spellEnd"/>
      <w:r w:rsidRPr="00544F5D">
        <w:rPr>
          <w:rFonts w:ascii="Arial" w:eastAsia="Times New Roman" w:hAnsi="Arial" w:cs="Arial"/>
          <w:lang w:val="en-US"/>
        </w:rPr>
        <w:t xml:space="preserve">, and the Loss and Damage </w:t>
      </w:r>
      <w:proofErr w:type="gramStart"/>
      <w:r w:rsidRPr="00544F5D">
        <w:rPr>
          <w:rFonts w:ascii="Arial" w:eastAsia="Times New Roman" w:hAnsi="Arial" w:cs="Arial"/>
          <w:lang w:val="en-US"/>
        </w:rPr>
        <w:t>Fund;</w:t>
      </w:r>
      <w:proofErr w:type="gramEnd"/>
    </w:p>
    <w:p w14:paraId="4733DD48"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lastRenderedPageBreak/>
        <w:t>Affirming</w:t>
      </w:r>
      <w:r w:rsidRPr="00544F5D">
        <w:rPr>
          <w:rFonts w:ascii="Arial" w:eastAsia="Times New Roman" w:hAnsi="Arial" w:cs="Arial"/>
          <w:lang w:val="en-US"/>
        </w:rPr>
        <w:t xml:space="preserve"> the relevance of regional frameworks such as the Africa Climate Change Strategy, the Africa Blue Economy Strategy, and the UN Decade of Ocean Science for Sustainable Development, in guiding ocean-climate action on the </w:t>
      </w:r>
      <w:proofErr w:type="gramStart"/>
      <w:r w:rsidRPr="00544F5D">
        <w:rPr>
          <w:rFonts w:ascii="Arial" w:eastAsia="Times New Roman" w:hAnsi="Arial" w:cs="Arial"/>
          <w:lang w:val="en-US"/>
        </w:rPr>
        <w:t>continent;</w:t>
      </w:r>
      <w:proofErr w:type="gramEnd"/>
    </w:p>
    <w:p w14:paraId="2BBCF564"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Noting</w:t>
      </w:r>
      <w:r w:rsidRPr="00544F5D">
        <w:rPr>
          <w:rFonts w:ascii="Arial" w:eastAsia="Times New Roman" w:hAnsi="Arial" w:cs="Arial"/>
          <w:lang w:val="en-US"/>
        </w:rPr>
        <w:t xml:space="preserve"> the importance of strengthening Africa’s voice and leadership in global ocean-climate forums, enhancing access to climate finance, and supporting science-based policy and </w:t>
      </w:r>
      <w:proofErr w:type="gramStart"/>
      <w:r w:rsidRPr="00544F5D">
        <w:rPr>
          <w:rFonts w:ascii="Arial" w:eastAsia="Times New Roman" w:hAnsi="Arial" w:cs="Arial"/>
          <w:lang w:val="en-US"/>
        </w:rPr>
        <w:t>planning;</w:t>
      </w:r>
      <w:proofErr w:type="gramEnd"/>
    </w:p>
    <w:p w14:paraId="0B1EB5D4" w14:textId="77777777" w:rsidR="00D41A92" w:rsidRPr="00544F5D" w:rsidRDefault="00D41A92" w:rsidP="00D41A92">
      <w:p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The Sub-Commission:</w:t>
      </w:r>
    </w:p>
    <w:p w14:paraId="343237D8" w14:textId="77777777" w:rsidR="00D41A92" w:rsidRPr="00544F5D" w:rsidRDefault="00D41A92" w:rsidP="00D41A92">
      <w:pPr>
        <w:numPr>
          <w:ilvl w:val="0"/>
          <w:numId w:val="16"/>
        </w:num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Endorses</w:t>
      </w:r>
      <w:r w:rsidRPr="00544F5D">
        <w:rPr>
          <w:rFonts w:ascii="Arial" w:eastAsia="Times New Roman" w:hAnsi="Arial" w:cs="Arial"/>
          <w:lang w:val="en-US"/>
        </w:rPr>
        <w:t xml:space="preserve"> the establishment of the IOCAFRICA Ocean-Climate Working Group for an initial term of two years (2025–2027</w:t>
      </w:r>
      <w:proofErr w:type="gramStart"/>
      <w:r w:rsidRPr="00544F5D">
        <w:rPr>
          <w:rFonts w:ascii="Arial" w:eastAsia="Times New Roman" w:hAnsi="Arial" w:cs="Arial"/>
          <w:lang w:val="en-US"/>
        </w:rPr>
        <w:t>);</w:t>
      </w:r>
      <w:proofErr w:type="gramEnd"/>
    </w:p>
    <w:p w14:paraId="05952B4B" w14:textId="77777777" w:rsidR="00D41A92" w:rsidRPr="00544F5D" w:rsidRDefault="00D41A92" w:rsidP="00D41A92">
      <w:pPr>
        <w:numPr>
          <w:ilvl w:val="0"/>
          <w:numId w:val="16"/>
        </w:num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Requests</w:t>
      </w:r>
      <w:r w:rsidRPr="00544F5D">
        <w:rPr>
          <w:rFonts w:ascii="Arial" w:eastAsia="Times New Roman" w:hAnsi="Arial" w:cs="Arial"/>
          <w:lang w:val="en-US"/>
        </w:rPr>
        <w:t xml:space="preserve"> the IOCAFRICA Secretariat to invite experts to serve as members of the Working Group based on their demonstrated expertise in ocean-climate science and policy, ensuring geographical, gender, and generational </w:t>
      </w:r>
      <w:proofErr w:type="gramStart"/>
      <w:r w:rsidRPr="00544F5D">
        <w:rPr>
          <w:rFonts w:ascii="Arial" w:eastAsia="Times New Roman" w:hAnsi="Arial" w:cs="Arial"/>
          <w:lang w:val="en-US"/>
        </w:rPr>
        <w:t>balance;</w:t>
      </w:r>
      <w:proofErr w:type="gramEnd"/>
    </w:p>
    <w:p w14:paraId="46AA9D35" w14:textId="77777777" w:rsidR="00D41A92" w:rsidRPr="00544F5D" w:rsidRDefault="00D41A92" w:rsidP="00D41A92">
      <w:pPr>
        <w:numPr>
          <w:ilvl w:val="0"/>
          <w:numId w:val="16"/>
        </w:num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Further requests</w:t>
      </w:r>
      <w:r w:rsidRPr="00544F5D">
        <w:rPr>
          <w:rFonts w:ascii="Arial" w:eastAsia="Times New Roman" w:hAnsi="Arial" w:cs="Arial"/>
          <w:lang w:val="en-US"/>
        </w:rPr>
        <w:t xml:space="preserve"> the Secretariat to provide the necessary logistical and technical support for the Working Group and to facilitate its participation in relevant regional and global </w:t>
      </w:r>
      <w:proofErr w:type="gramStart"/>
      <w:r w:rsidRPr="00544F5D">
        <w:rPr>
          <w:rFonts w:ascii="Arial" w:eastAsia="Times New Roman" w:hAnsi="Arial" w:cs="Arial"/>
          <w:lang w:val="en-US"/>
        </w:rPr>
        <w:t>processes;</w:t>
      </w:r>
      <w:proofErr w:type="gramEnd"/>
    </w:p>
    <w:p w14:paraId="1A5DE69A" w14:textId="77777777" w:rsidR="00D41A92" w:rsidRPr="00544F5D" w:rsidRDefault="00D41A92" w:rsidP="00D41A92">
      <w:pPr>
        <w:numPr>
          <w:ilvl w:val="0"/>
          <w:numId w:val="16"/>
        </w:num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Encourages</w:t>
      </w:r>
      <w:r w:rsidRPr="00544F5D">
        <w:rPr>
          <w:rFonts w:ascii="Arial" w:eastAsia="Times New Roman" w:hAnsi="Arial" w:cs="Arial"/>
          <w:lang w:val="en-US"/>
        </w:rPr>
        <w:t xml:space="preserve"> Member States and partners to support the work of the Working Group through financial contributions, technical collaboration, and dissemination of its </w:t>
      </w:r>
      <w:proofErr w:type="gramStart"/>
      <w:r w:rsidRPr="00544F5D">
        <w:rPr>
          <w:rFonts w:ascii="Arial" w:eastAsia="Times New Roman" w:hAnsi="Arial" w:cs="Arial"/>
          <w:lang w:val="en-US"/>
        </w:rPr>
        <w:t>findings;</w:t>
      </w:r>
      <w:proofErr w:type="gramEnd"/>
    </w:p>
    <w:p w14:paraId="1F646E73" w14:textId="77777777" w:rsidR="00D41A92" w:rsidRPr="00544F5D" w:rsidRDefault="00D41A92" w:rsidP="00D41A92">
      <w:pPr>
        <w:numPr>
          <w:ilvl w:val="0"/>
          <w:numId w:val="16"/>
        </w:numPr>
        <w:spacing w:before="100" w:beforeAutospacing="1" w:after="100" w:afterAutospacing="1" w:line="240" w:lineRule="auto"/>
        <w:rPr>
          <w:rFonts w:ascii="Arial" w:eastAsia="Times New Roman" w:hAnsi="Arial" w:cs="Arial"/>
          <w:lang w:val="en-US"/>
        </w:rPr>
      </w:pPr>
      <w:r w:rsidRPr="00544F5D">
        <w:rPr>
          <w:rFonts w:ascii="Arial" w:eastAsia="Times New Roman" w:hAnsi="Arial" w:cs="Arial"/>
          <w:b/>
          <w:bCs/>
          <w:lang w:val="en-US"/>
        </w:rPr>
        <w:t>Requests</w:t>
      </w:r>
      <w:r w:rsidRPr="00544F5D">
        <w:rPr>
          <w:rFonts w:ascii="Arial" w:eastAsia="Times New Roman" w:hAnsi="Arial" w:cs="Arial"/>
          <w:lang w:val="en-US"/>
        </w:rPr>
        <w:t xml:space="preserve"> the Secretariat to present a comprehensive progress report on the activities of the Working Group to the Ninth Session of IOCAFRICA.</w:t>
      </w:r>
    </w:p>
    <w:p w14:paraId="6AEDF6B6" w14:textId="77777777" w:rsidR="00D41A92" w:rsidRPr="00544F5D" w:rsidRDefault="00D41A92" w:rsidP="00D41A92">
      <w:pPr>
        <w:rPr>
          <w:rFonts w:ascii="Arial" w:hAnsi="Arial" w:cs="Arial"/>
        </w:rPr>
      </w:pPr>
    </w:p>
    <w:p w14:paraId="5912FBD7" w14:textId="43FEF5E8"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u w:val="single"/>
        </w:rPr>
      </w:pPr>
      <w:r w:rsidRPr="00544F5D">
        <w:rPr>
          <w:rFonts w:ascii="Arial" w:hAnsi="Arial" w:cs="Arial"/>
          <w:u w:val="single"/>
        </w:rPr>
        <w:t>Draft Terms of Reference for the IOCAFRICA Ocean-Climate Working Group</w:t>
      </w:r>
    </w:p>
    <w:p w14:paraId="48544690"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b/>
          <w:bCs/>
        </w:rPr>
        <w:t>Purpose</w:t>
      </w:r>
      <w:r w:rsidRPr="00544F5D">
        <w:rPr>
          <w:rFonts w:ascii="Arial" w:hAnsi="Arial" w:cs="Arial"/>
        </w:rPr>
        <w:t>:</w:t>
      </w:r>
    </w:p>
    <w:p w14:paraId="6423EBE2"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To provide expert advice, foster strategic partnerships, and facilitate the coordination and implementation of regional initiatives related to the ocean-climate nexus in support of IOCAFRICA Member States.</w:t>
      </w:r>
    </w:p>
    <w:p w14:paraId="511D3AAE"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b/>
          <w:bCs/>
        </w:rPr>
        <w:t>Scope of Work</w:t>
      </w:r>
      <w:r w:rsidRPr="00544F5D">
        <w:rPr>
          <w:rFonts w:ascii="Arial" w:hAnsi="Arial" w:cs="Arial"/>
        </w:rPr>
        <w:t>:</w:t>
      </w:r>
    </w:p>
    <w:p w14:paraId="69610F88"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Provide science-policy input on the ocean-climate nexus, particularly in relation to African </w:t>
      </w:r>
      <w:proofErr w:type="gramStart"/>
      <w:r w:rsidRPr="00544F5D">
        <w:rPr>
          <w:rFonts w:ascii="Arial" w:hAnsi="Arial" w:cs="Arial"/>
        </w:rPr>
        <w:t>contexts;</w:t>
      </w:r>
      <w:proofErr w:type="gramEnd"/>
    </w:p>
    <w:p w14:paraId="4B9DCAF1"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Monitor and assess the impacts of climate change on marine and coastal </w:t>
      </w:r>
      <w:proofErr w:type="gramStart"/>
      <w:r w:rsidRPr="00544F5D">
        <w:rPr>
          <w:rFonts w:ascii="Arial" w:hAnsi="Arial" w:cs="Arial"/>
        </w:rPr>
        <w:t>ecosystems;</w:t>
      </w:r>
      <w:proofErr w:type="gramEnd"/>
    </w:p>
    <w:p w14:paraId="7F7F6706"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Support the integration of ocean-based actions in national and regional climate </w:t>
      </w:r>
      <w:proofErr w:type="gramStart"/>
      <w:r w:rsidRPr="00544F5D">
        <w:rPr>
          <w:rFonts w:ascii="Arial" w:hAnsi="Arial" w:cs="Arial"/>
        </w:rPr>
        <w:t>strategies;</w:t>
      </w:r>
      <w:proofErr w:type="gramEnd"/>
    </w:p>
    <w:p w14:paraId="55A04B76"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Contribute to regional and international policy processes through position papers, technical reports, and expert </w:t>
      </w:r>
      <w:proofErr w:type="gramStart"/>
      <w:r w:rsidRPr="00544F5D">
        <w:rPr>
          <w:rFonts w:ascii="Arial" w:hAnsi="Arial" w:cs="Arial"/>
        </w:rPr>
        <w:t>representation;</w:t>
      </w:r>
      <w:proofErr w:type="gramEnd"/>
    </w:p>
    <w:p w14:paraId="017BD87F"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Facilitate access to and mobilization of climate finance for ocean and coastal </w:t>
      </w:r>
      <w:proofErr w:type="gramStart"/>
      <w:r w:rsidRPr="00544F5D">
        <w:rPr>
          <w:rFonts w:ascii="Arial" w:hAnsi="Arial" w:cs="Arial"/>
        </w:rPr>
        <w:t>initiatives;</w:t>
      </w:r>
      <w:proofErr w:type="gramEnd"/>
    </w:p>
    <w:p w14:paraId="072D1F76" w14:textId="77777777" w:rsidR="00544F5D" w:rsidRPr="00544F5D" w:rsidRDefault="00544F5D" w:rsidP="00544F5D">
      <w:pPr>
        <w:pStyle w:val="ListParagraph"/>
        <w:widowControl w:val="0"/>
        <w:numPr>
          <w:ilvl w:val="0"/>
          <w:numId w:val="13"/>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Promote capacity development and exchange of best practices among Member States.</w:t>
      </w:r>
    </w:p>
    <w:p w14:paraId="691CA27F"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b/>
          <w:bCs/>
        </w:rPr>
      </w:pPr>
      <w:r w:rsidRPr="00544F5D">
        <w:rPr>
          <w:rFonts w:ascii="Arial" w:hAnsi="Arial" w:cs="Arial"/>
          <w:b/>
          <w:bCs/>
        </w:rPr>
        <w:t>Membership:</w:t>
      </w:r>
    </w:p>
    <w:p w14:paraId="0A92C30F" w14:textId="77777777" w:rsidR="00544F5D" w:rsidRPr="00544F5D" w:rsidRDefault="00544F5D" w:rsidP="00544F5D">
      <w:pPr>
        <w:pStyle w:val="ListParagraph"/>
        <w:widowControl w:val="0"/>
        <w:numPr>
          <w:ilvl w:val="0"/>
          <w:numId w:val="14"/>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Composed of up to 15 experts drawn from diverse disciplines, sectors, and </w:t>
      </w:r>
      <w:proofErr w:type="gramStart"/>
      <w:r w:rsidRPr="00544F5D">
        <w:rPr>
          <w:rFonts w:ascii="Arial" w:hAnsi="Arial" w:cs="Arial"/>
        </w:rPr>
        <w:t>regions;</w:t>
      </w:r>
      <w:proofErr w:type="gramEnd"/>
    </w:p>
    <w:p w14:paraId="3B51DB3C" w14:textId="77777777" w:rsidR="00544F5D" w:rsidRPr="00544F5D" w:rsidRDefault="00544F5D" w:rsidP="00544F5D">
      <w:pPr>
        <w:pStyle w:val="ListParagraph"/>
        <w:widowControl w:val="0"/>
        <w:numPr>
          <w:ilvl w:val="0"/>
          <w:numId w:val="14"/>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Members shall be invited by the IOCAFRICA Secretariat based on their demonstrated expertise in ocean-climate science and policy, as well as their contributions to regional and international initiatives related to climate change, ocean governance, and sustainable development. The Secretariat will consult with relevant IOC programmes and partner institutions to ensure a balanced representation across geography, disciplines, and sectors. This approach ensures a targeted and strategic selection of </w:t>
      </w:r>
      <w:r w:rsidRPr="00544F5D">
        <w:rPr>
          <w:rFonts w:ascii="Arial" w:hAnsi="Arial" w:cs="Arial"/>
        </w:rPr>
        <w:lastRenderedPageBreak/>
        <w:t>members while minimizing procedural delays. Appointments shall be for a renewable two-year term, subject to performance and continued relevance to the Working Group’s objectives.</w:t>
      </w:r>
    </w:p>
    <w:p w14:paraId="4E545CE5" w14:textId="77777777" w:rsidR="00544F5D" w:rsidRPr="00544F5D" w:rsidRDefault="00544F5D" w:rsidP="00544F5D">
      <w:pPr>
        <w:pStyle w:val="ListParagraph"/>
        <w:widowControl w:val="0"/>
        <w:numPr>
          <w:ilvl w:val="0"/>
          <w:numId w:val="14"/>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Gender and generational balance shall be upheld in the composition.</w:t>
      </w:r>
    </w:p>
    <w:p w14:paraId="157C9DB4"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b/>
          <w:bCs/>
        </w:rPr>
      </w:pPr>
      <w:r w:rsidRPr="00544F5D">
        <w:rPr>
          <w:rFonts w:ascii="Arial" w:hAnsi="Arial" w:cs="Arial"/>
          <w:b/>
          <w:bCs/>
        </w:rPr>
        <w:t>Governance:</w:t>
      </w:r>
    </w:p>
    <w:p w14:paraId="68BAB411"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Co-Chairs elected by Working Group members will lead activities and report to the IOCAFRICA </w:t>
      </w:r>
      <w:proofErr w:type="gramStart"/>
      <w:r w:rsidRPr="00544F5D">
        <w:rPr>
          <w:rFonts w:ascii="Arial" w:hAnsi="Arial" w:cs="Arial"/>
        </w:rPr>
        <w:t>Secretariat;</w:t>
      </w:r>
      <w:proofErr w:type="gramEnd"/>
    </w:p>
    <w:p w14:paraId="5D9ADA6C"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The Secretariat will provide coordination, logistical support, and liaison with IOC and partner </w:t>
      </w:r>
      <w:proofErr w:type="gramStart"/>
      <w:r w:rsidRPr="00544F5D">
        <w:rPr>
          <w:rFonts w:ascii="Arial" w:hAnsi="Arial" w:cs="Arial"/>
        </w:rPr>
        <w:t>organisations;</w:t>
      </w:r>
      <w:proofErr w:type="gramEnd"/>
    </w:p>
    <w:p w14:paraId="18BA50CE"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The Working Group will operate under a consensus-based decision-making process and may form thematic sub-groups as needed.</w:t>
      </w:r>
    </w:p>
    <w:p w14:paraId="3EBAB412"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b/>
          <w:bCs/>
        </w:rPr>
        <w:t>Reporting</w:t>
      </w:r>
      <w:r w:rsidRPr="00544F5D">
        <w:rPr>
          <w:rFonts w:ascii="Arial" w:hAnsi="Arial" w:cs="Arial"/>
        </w:rPr>
        <w:t>:</w:t>
      </w:r>
    </w:p>
    <w:p w14:paraId="1B9AEA16"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The Working Group shall submit quarterly updates to the Secretariat and an annual report to the IOCAFRICA </w:t>
      </w:r>
      <w:proofErr w:type="gramStart"/>
      <w:r w:rsidRPr="00544F5D">
        <w:rPr>
          <w:rFonts w:ascii="Arial" w:hAnsi="Arial" w:cs="Arial"/>
        </w:rPr>
        <w:t>Officers;</w:t>
      </w:r>
      <w:proofErr w:type="gramEnd"/>
    </w:p>
    <w:p w14:paraId="211315C7"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A comprehensive report shall be presented at each IOCAFRICA Session, outlining progress, challenges, and recommendations for future actions.</w:t>
      </w:r>
    </w:p>
    <w:p w14:paraId="74372737" w14:textId="77777777" w:rsidR="00544F5D" w:rsidRPr="00544F5D" w:rsidRDefault="00544F5D" w:rsidP="00544F5D">
      <w:pPr>
        <w:widowControl w:val="0"/>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b/>
          <w:bCs/>
        </w:rPr>
        <w:t>Meetings</w:t>
      </w:r>
      <w:r w:rsidRPr="00544F5D">
        <w:rPr>
          <w:rFonts w:ascii="Arial" w:hAnsi="Arial" w:cs="Arial"/>
        </w:rPr>
        <w:t>:</w:t>
      </w:r>
    </w:p>
    <w:p w14:paraId="02E86477"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 xml:space="preserve">Meetings will be held quarterly, with at least one physical meeting per year, subject to resource </w:t>
      </w:r>
      <w:proofErr w:type="gramStart"/>
      <w:r w:rsidRPr="00544F5D">
        <w:rPr>
          <w:rFonts w:ascii="Arial" w:hAnsi="Arial" w:cs="Arial"/>
        </w:rPr>
        <w:t>availability;</w:t>
      </w:r>
      <w:proofErr w:type="gramEnd"/>
    </w:p>
    <w:p w14:paraId="2862E9E5" w14:textId="77777777" w:rsidR="00544F5D" w:rsidRPr="00544F5D" w:rsidRDefault="00544F5D" w:rsidP="00544F5D">
      <w:pPr>
        <w:pStyle w:val="ListParagraph"/>
        <w:widowControl w:val="0"/>
        <w:numPr>
          <w:ilvl w:val="0"/>
          <w:numId w:val="15"/>
        </w:numPr>
        <w:tabs>
          <w:tab w:val="left" w:pos="360"/>
        </w:tabs>
        <w:autoSpaceDE w:val="0"/>
        <w:autoSpaceDN w:val="0"/>
        <w:adjustRightInd w:val="0"/>
        <w:snapToGrid w:val="0"/>
        <w:spacing w:after="240" w:line="240" w:lineRule="auto"/>
        <w:jc w:val="both"/>
        <w:textAlignment w:val="baseline"/>
        <w:rPr>
          <w:rFonts w:ascii="Arial" w:hAnsi="Arial" w:cs="Arial"/>
        </w:rPr>
      </w:pPr>
      <w:r w:rsidRPr="00544F5D">
        <w:rPr>
          <w:rFonts w:ascii="Arial" w:hAnsi="Arial" w:cs="Arial"/>
        </w:rPr>
        <w:t>Additional meetings may be convened ahead of major global or regional events.</w:t>
      </w:r>
    </w:p>
    <w:p w14:paraId="136CC48C" w14:textId="77777777" w:rsidR="00D41A92" w:rsidRPr="00544F5D" w:rsidRDefault="00D41A92" w:rsidP="0074447E">
      <w:pPr>
        <w:pStyle w:val="ListParagraph"/>
        <w:widowControl w:val="0"/>
        <w:tabs>
          <w:tab w:val="left" w:pos="360"/>
        </w:tabs>
        <w:autoSpaceDE w:val="0"/>
        <w:autoSpaceDN w:val="0"/>
        <w:adjustRightInd w:val="0"/>
        <w:snapToGrid w:val="0"/>
        <w:spacing w:after="240" w:line="240" w:lineRule="auto"/>
        <w:ind w:left="-90"/>
        <w:jc w:val="both"/>
        <w:textAlignment w:val="baseline"/>
        <w:rPr>
          <w:rFonts w:ascii="Arial" w:hAnsi="Arial" w:cs="Arial"/>
          <w:color w:val="000000" w:themeColor="text1"/>
        </w:rPr>
      </w:pPr>
    </w:p>
    <w:sectPr w:rsidR="00D41A92" w:rsidRPr="00544F5D" w:rsidSect="005F195A">
      <w:headerReference w:type="even" r:id="rId10"/>
      <w:headerReference w:type="default" r:id="rId11"/>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C4748" w14:textId="77777777" w:rsidR="00CE16CA" w:rsidRDefault="00CE16CA" w:rsidP="00BE3E22">
      <w:pPr>
        <w:spacing w:after="0" w:line="240" w:lineRule="auto"/>
      </w:pPr>
      <w:r>
        <w:separator/>
      </w:r>
    </w:p>
  </w:endnote>
  <w:endnote w:type="continuationSeparator" w:id="0">
    <w:p w14:paraId="29337152" w14:textId="77777777" w:rsidR="00CE16CA" w:rsidRDefault="00CE16CA" w:rsidP="00BE3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8095" w14:textId="77777777" w:rsidR="00BE3E22" w:rsidRDefault="00BE3E22">
    <w:pPr>
      <w:pStyle w:val="Footer"/>
      <w:jc w:val="center"/>
    </w:pPr>
  </w:p>
  <w:p w14:paraId="50738E93" w14:textId="77777777" w:rsidR="00BE3E22" w:rsidRDefault="00BE3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F88B" w14:textId="77777777" w:rsidR="00CE16CA" w:rsidRDefault="00CE16CA" w:rsidP="00BE3E22">
      <w:pPr>
        <w:spacing w:after="0" w:line="240" w:lineRule="auto"/>
      </w:pPr>
      <w:r>
        <w:separator/>
      </w:r>
    </w:p>
  </w:footnote>
  <w:footnote w:type="continuationSeparator" w:id="0">
    <w:p w14:paraId="57AB66D9" w14:textId="77777777" w:rsidR="00CE16CA" w:rsidRDefault="00CE16CA" w:rsidP="00BE3E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53921" w14:textId="77777777" w:rsidR="00BE3E22" w:rsidRPr="0097089C" w:rsidRDefault="00BE3E22">
    <w:pPr>
      <w:pStyle w:val="Header"/>
      <w:rPr>
        <w:rFonts w:ascii="Arial" w:hAnsi="Arial" w:cs="Arial"/>
        <w:sz w:val="22"/>
        <w:szCs w:val="22"/>
      </w:rPr>
    </w:pPr>
    <w:r w:rsidRPr="0097089C">
      <w:rPr>
        <w:rFonts w:ascii="Arial" w:hAnsi="Arial" w:cs="Arial"/>
        <w:sz w:val="22"/>
        <w:szCs w:val="22"/>
      </w:rPr>
      <w:t>IOC</w:t>
    </w:r>
    <w:r>
      <w:rPr>
        <w:rFonts w:ascii="Arial" w:hAnsi="Arial" w:cs="Arial"/>
        <w:sz w:val="22"/>
        <w:szCs w:val="22"/>
      </w:rPr>
      <w:t>/A</w:t>
    </w:r>
    <w:r w:rsidRPr="0097089C">
      <w:rPr>
        <w:rFonts w:ascii="Arial" w:hAnsi="Arial" w:cs="Arial"/>
        <w:sz w:val="22"/>
        <w:szCs w:val="22"/>
      </w:rPr>
      <w:t>-32/4.</w:t>
    </w:r>
    <w:proofErr w:type="gramStart"/>
    <w:r>
      <w:rPr>
        <w:rFonts w:ascii="Arial" w:hAnsi="Arial" w:cs="Arial"/>
        <w:sz w:val="22"/>
        <w:szCs w:val="22"/>
      </w:rPr>
      <w:t>7</w:t>
    </w:r>
    <w:r w:rsidRPr="0097089C">
      <w:rPr>
        <w:rFonts w:ascii="Arial" w:hAnsi="Arial" w:cs="Arial"/>
        <w:sz w:val="22"/>
        <w:szCs w:val="22"/>
      </w:rPr>
      <w:t>.Doc</w:t>
    </w:r>
    <w:proofErr w:type="gramEnd"/>
    <w:r w:rsidRPr="0097089C">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sidRPr="002D5222">
      <w:rPr>
        <w:rFonts w:ascii="Arial" w:hAnsi="Arial" w:cs="Arial"/>
        <w:noProof/>
        <w:sz w:val="22"/>
        <w:szCs w:val="22"/>
      </w:rPr>
      <w:t>1</w:t>
    </w:r>
    <w:r w:rsidRPr="002D5222">
      <w:rPr>
        <w:rFonts w:ascii="Arial" w:hAnsi="Arial" w:cs="Arial"/>
        <w:noProof/>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BCB5" w14:textId="407B6717" w:rsidR="00BE3E22" w:rsidRPr="0033641F" w:rsidRDefault="00BE3E22" w:rsidP="0097089C">
    <w:pPr>
      <w:pStyle w:val="Header"/>
      <w:jc w:val="right"/>
      <w:rPr>
        <w:rFonts w:ascii="Arial" w:hAnsi="Arial" w:cs="Arial"/>
        <w:sz w:val="22"/>
        <w:szCs w:val="22"/>
      </w:rPr>
    </w:pPr>
    <w:r w:rsidRPr="0033641F">
      <w:rPr>
        <w:rFonts w:ascii="Arial" w:hAnsi="Arial" w:cs="Arial"/>
        <w:sz w:val="22"/>
        <w:szCs w:val="22"/>
      </w:rPr>
      <w:t>IOC</w:t>
    </w:r>
    <w:r>
      <w:rPr>
        <w:rFonts w:ascii="Arial" w:hAnsi="Arial" w:cs="Arial"/>
        <w:sz w:val="22"/>
        <w:szCs w:val="22"/>
      </w:rPr>
      <w:t>AFRICA</w:t>
    </w:r>
    <w:r w:rsidRPr="0033641F">
      <w:rPr>
        <w:rFonts w:ascii="Arial" w:hAnsi="Arial" w:cs="Arial"/>
        <w:sz w:val="22"/>
        <w:szCs w:val="22"/>
      </w:rPr>
      <w:t>-</w:t>
    </w:r>
    <w:r>
      <w:rPr>
        <w:rFonts w:ascii="Arial" w:hAnsi="Arial" w:cs="Arial"/>
        <w:sz w:val="22"/>
        <w:szCs w:val="22"/>
      </w:rPr>
      <w:t>VIII/4.</w:t>
    </w:r>
    <w:proofErr w:type="gramStart"/>
    <w:r w:rsidR="0042229C">
      <w:rPr>
        <w:rFonts w:ascii="Arial" w:hAnsi="Arial" w:cs="Arial"/>
        <w:sz w:val="22"/>
        <w:szCs w:val="22"/>
      </w:rPr>
      <w:t>6</w:t>
    </w:r>
    <w:r w:rsidRPr="0033641F">
      <w:rPr>
        <w:rFonts w:ascii="Arial" w:hAnsi="Arial" w:cs="Arial"/>
        <w:sz w:val="22"/>
        <w:szCs w:val="22"/>
      </w:rPr>
      <w:t>.Doc</w:t>
    </w:r>
    <w:proofErr w:type="gramEnd"/>
    <w:r w:rsidRPr="0033641F">
      <w:rPr>
        <w:rFonts w:ascii="Arial" w:hAnsi="Arial" w:cs="Arial"/>
        <w:sz w:val="22"/>
        <w:szCs w:val="22"/>
      </w:rPr>
      <w:t>(1)</w:t>
    </w:r>
    <w:r>
      <w:rPr>
        <w:rFonts w:ascii="Arial" w:hAnsi="Arial" w:cs="Arial"/>
        <w:sz w:val="22"/>
        <w:szCs w:val="22"/>
      </w:rPr>
      <w:t xml:space="preserve"> – page </w:t>
    </w:r>
    <w:r w:rsidRPr="002D5222">
      <w:rPr>
        <w:rFonts w:ascii="Arial" w:hAnsi="Arial" w:cs="Arial"/>
        <w:sz w:val="22"/>
        <w:szCs w:val="22"/>
      </w:rPr>
      <w:fldChar w:fldCharType="begin"/>
    </w:r>
    <w:r w:rsidRPr="002D5222">
      <w:rPr>
        <w:rFonts w:ascii="Arial" w:hAnsi="Arial" w:cs="Arial"/>
        <w:sz w:val="22"/>
        <w:szCs w:val="22"/>
      </w:rPr>
      <w:instrText xml:space="preserve"> PAGE   \* MERGEFORMAT </w:instrText>
    </w:r>
    <w:r w:rsidRPr="002D5222">
      <w:rPr>
        <w:rFonts w:ascii="Arial" w:hAnsi="Arial" w:cs="Arial"/>
        <w:sz w:val="22"/>
        <w:szCs w:val="22"/>
      </w:rPr>
      <w:fldChar w:fldCharType="separate"/>
    </w:r>
    <w:r>
      <w:rPr>
        <w:rFonts w:ascii="Arial" w:hAnsi="Arial" w:cs="Arial"/>
        <w:sz w:val="22"/>
        <w:szCs w:val="22"/>
      </w:rPr>
      <w:t>2</w:t>
    </w:r>
    <w:r w:rsidRPr="002D5222">
      <w:rPr>
        <w:rFonts w:ascii="Arial" w:hAnsi="Arial" w:cs="Arial"/>
        <w:noProof/>
        <w:sz w:val="22"/>
        <w:szCs w:val="22"/>
      </w:rPr>
      <w:fldChar w:fldCharType="end"/>
    </w:r>
  </w:p>
  <w:p w14:paraId="1D632A9F" w14:textId="77777777" w:rsidR="00BE3E22" w:rsidRDefault="00BE3E22" w:rsidP="0097089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849A2" w14:textId="3DEC5ADE" w:rsidR="00BE3E22" w:rsidRPr="007C710A" w:rsidRDefault="00BE3E22" w:rsidP="00FE6E5E">
    <w:pPr>
      <w:pStyle w:val="Marge"/>
      <w:tabs>
        <w:tab w:val="left" w:pos="5670"/>
        <w:tab w:val="left" w:pos="7560"/>
      </w:tabs>
      <w:spacing w:after="0"/>
      <w:rPr>
        <w:rFonts w:cs="Arial"/>
        <w:b/>
        <w:szCs w:val="22"/>
      </w:rPr>
    </w:pPr>
    <w:r w:rsidRPr="007C710A">
      <w:rPr>
        <w:rFonts w:cs="Arial"/>
        <w:szCs w:val="22"/>
      </w:rPr>
      <w:t>Restricted Distribution</w:t>
    </w:r>
    <w:r>
      <w:rPr>
        <w:rFonts w:cs="Arial"/>
        <w:szCs w:val="22"/>
      </w:rPr>
      <w:t xml:space="preserve">                                                 </w:t>
    </w:r>
    <w:r w:rsidRPr="00655F5E">
      <w:rPr>
        <w:rFonts w:cs="Arial"/>
        <w:b/>
        <w:sz w:val="36"/>
        <w:szCs w:val="36"/>
      </w:rPr>
      <w:t>IOC</w:t>
    </w:r>
    <w:r>
      <w:rPr>
        <w:rFonts w:cs="Arial"/>
        <w:b/>
        <w:sz w:val="36"/>
        <w:szCs w:val="36"/>
      </w:rPr>
      <w:t>AFRICA-VIII/4.</w:t>
    </w:r>
    <w:proofErr w:type="gramStart"/>
    <w:r w:rsidR="001E02C1">
      <w:rPr>
        <w:rFonts w:cs="Arial"/>
        <w:b/>
        <w:sz w:val="36"/>
        <w:szCs w:val="36"/>
      </w:rPr>
      <w:t>6</w:t>
    </w:r>
    <w:r w:rsidRPr="00655F5E">
      <w:rPr>
        <w:rFonts w:cs="Arial"/>
        <w:b/>
        <w:sz w:val="36"/>
        <w:szCs w:val="36"/>
      </w:rPr>
      <w:t>.Doc</w:t>
    </w:r>
    <w:proofErr w:type="gramEnd"/>
    <w:r w:rsidRPr="00655F5E">
      <w:rPr>
        <w:rFonts w:cs="Arial"/>
        <w:b/>
        <w:sz w:val="36"/>
        <w:szCs w:val="36"/>
      </w:rPr>
      <w:t>(</w:t>
    </w:r>
    <w:r>
      <w:rPr>
        <w:rFonts w:cs="Arial"/>
        <w:b/>
        <w:sz w:val="36"/>
        <w:szCs w:val="36"/>
      </w:rPr>
      <w:t>1</w:t>
    </w:r>
    <w:r w:rsidRPr="00655F5E">
      <w:rPr>
        <w:rFonts w:cs="Arial"/>
        <w:b/>
        <w:sz w:val="36"/>
        <w:szCs w:val="36"/>
      </w:rPr>
      <w:t>)</w:t>
    </w:r>
  </w:p>
  <w:p w14:paraId="05FD95A9" w14:textId="77777777" w:rsidR="00BE3E22" w:rsidRPr="002D5222" w:rsidRDefault="00BE3E22" w:rsidP="002D5222">
    <w:pPr>
      <w:tabs>
        <w:tab w:val="left" w:pos="5670"/>
        <w:tab w:val="left" w:pos="7560"/>
      </w:tabs>
      <w:spacing w:after="0" w:line="240" w:lineRule="auto"/>
      <w:jc w:val="both"/>
      <w:rPr>
        <w:rFonts w:asciiTheme="minorBidi" w:hAnsiTheme="minorBidi"/>
      </w:rPr>
    </w:pPr>
    <w:r>
      <w:rPr>
        <w:noProof/>
      </w:rPr>
      <w:drawing>
        <wp:anchor distT="0" distB="0" distL="114300" distR="114300" simplePos="0" relativeHeight="251659264" behindDoc="0" locked="0" layoutInCell="1" allowOverlap="1" wp14:anchorId="1EC050B4" wp14:editId="52E4C748">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5222">
      <w:rPr>
        <w:rFonts w:cs="Arial"/>
        <w:b/>
      </w:rPr>
      <w:tab/>
    </w:r>
    <w:r>
      <w:rPr>
        <w:rFonts w:asciiTheme="minorBidi" w:hAnsiTheme="minorBidi"/>
      </w:rPr>
      <w:t>Nairobi</w:t>
    </w:r>
    <w:r w:rsidRPr="002D5222">
      <w:rPr>
        <w:rFonts w:asciiTheme="minorBidi" w:hAnsiTheme="minorBidi"/>
      </w:rPr>
      <w:t xml:space="preserve">, </w:t>
    </w:r>
    <w:r>
      <w:rPr>
        <w:rFonts w:asciiTheme="minorBidi" w:hAnsiTheme="minorBidi"/>
      </w:rPr>
      <w:t>05</w:t>
    </w:r>
    <w:r w:rsidRPr="002D5222">
      <w:rPr>
        <w:rFonts w:asciiTheme="minorBidi" w:hAnsiTheme="minorBidi"/>
      </w:rPr>
      <w:t xml:space="preserve"> </w:t>
    </w:r>
    <w:r>
      <w:rPr>
        <w:rFonts w:asciiTheme="minorBidi" w:hAnsiTheme="minorBidi"/>
      </w:rPr>
      <w:t>Feb.</w:t>
    </w:r>
    <w:r w:rsidRPr="002D5222">
      <w:rPr>
        <w:rFonts w:asciiTheme="minorBidi" w:hAnsiTheme="minorBidi"/>
      </w:rPr>
      <w:t xml:space="preserve"> 202</w:t>
    </w:r>
    <w:r>
      <w:rPr>
        <w:rFonts w:asciiTheme="minorBidi" w:hAnsiTheme="minorBidi"/>
      </w:rPr>
      <w:t>5</w:t>
    </w:r>
  </w:p>
  <w:p w14:paraId="6C6324A5" w14:textId="77777777" w:rsidR="00BE3E22" w:rsidRPr="002D5222" w:rsidRDefault="00BE3E22" w:rsidP="002D5222">
    <w:pPr>
      <w:tabs>
        <w:tab w:val="left" w:pos="5670"/>
        <w:tab w:val="left" w:pos="7560"/>
      </w:tabs>
      <w:spacing w:after="0" w:line="240" w:lineRule="auto"/>
      <w:jc w:val="both"/>
      <w:rPr>
        <w:rFonts w:asciiTheme="minorBidi" w:hAnsiTheme="minorBidi"/>
      </w:rPr>
    </w:pPr>
    <w:r w:rsidRPr="002D5222">
      <w:rPr>
        <w:rFonts w:asciiTheme="minorBidi" w:hAnsiTheme="minorBidi"/>
        <w:b/>
      </w:rPr>
      <w:tab/>
    </w:r>
    <w:r w:rsidRPr="002D5222">
      <w:rPr>
        <w:rFonts w:asciiTheme="minorBidi" w:hAnsiTheme="minorBidi"/>
      </w:rPr>
      <w:t>Original: English</w:t>
    </w:r>
  </w:p>
  <w:p w14:paraId="3281CD3F" w14:textId="77777777" w:rsidR="00BE3E22" w:rsidRPr="002D5222" w:rsidRDefault="00BE3E22"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38ABB4BE" w14:textId="77777777" w:rsidR="00BE3E22" w:rsidRPr="002D5222" w:rsidRDefault="00BE3E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E41A21C" w14:textId="77777777" w:rsidR="00BE3E22" w:rsidRPr="002D5222" w:rsidRDefault="00BE3E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26F4D1C8" w14:textId="77777777" w:rsidR="00BE3E22" w:rsidRPr="002D5222" w:rsidRDefault="00BE3E22"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1920B5AF" w14:textId="77777777" w:rsidR="00BE3E22" w:rsidRDefault="00BE3E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EF3FAE">
      <w:rPr>
        <w:rFonts w:asciiTheme="minorBidi" w:hAnsiTheme="minorBidi"/>
        <w:b/>
      </w:rPr>
      <w:t xml:space="preserve">IOC Sub Commission for Africa &amp; the Adjacent Island States </w:t>
    </w:r>
  </w:p>
  <w:p w14:paraId="16E6ADC1" w14:textId="77777777" w:rsidR="00BE3E22" w:rsidRPr="002D5222" w:rsidRDefault="00BE3E22"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EF3FAE">
      <w:rPr>
        <w:rFonts w:asciiTheme="minorBidi" w:hAnsiTheme="minorBidi"/>
        <w:b/>
      </w:rPr>
      <w:t>(IOCAFRICA)</w:t>
    </w:r>
  </w:p>
  <w:p w14:paraId="2AA47AEA" w14:textId="77777777" w:rsidR="00BE3E22" w:rsidRPr="002D5222" w:rsidRDefault="00BE3E22"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030C2686" w14:textId="77777777" w:rsidR="00BE3E22" w:rsidRPr="002D5222" w:rsidRDefault="00BE3E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Pr>
        <w:rFonts w:asciiTheme="minorBidi" w:hAnsiTheme="minorBidi"/>
        <w:b/>
      </w:rPr>
      <w:t>Eighth</w:t>
    </w:r>
    <w:r w:rsidRPr="002D5222">
      <w:rPr>
        <w:rFonts w:asciiTheme="minorBidi" w:hAnsiTheme="minorBidi"/>
        <w:b/>
      </w:rPr>
      <w:t xml:space="preserve"> Session of the</w:t>
    </w:r>
    <w:r>
      <w:rPr>
        <w:rFonts w:asciiTheme="minorBidi" w:hAnsiTheme="minorBidi"/>
        <w:b/>
      </w:rPr>
      <w:t xml:space="preserve"> IOCAFRICA</w:t>
    </w:r>
  </w:p>
  <w:p w14:paraId="042E890C" w14:textId="77777777" w:rsidR="00BE3E22" w:rsidRPr="002D5222" w:rsidRDefault="00BE3E22"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Pr>
        <w:rFonts w:asciiTheme="minorBidi" w:hAnsiTheme="minorBidi"/>
      </w:rPr>
      <w:t>7</w:t>
    </w:r>
    <w:r w:rsidRPr="002D5222">
      <w:rPr>
        <w:rFonts w:asciiTheme="minorBidi" w:hAnsiTheme="minorBidi"/>
      </w:rPr>
      <w:t>–</w:t>
    </w:r>
    <w:r>
      <w:rPr>
        <w:rFonts w:asciiTheme="minorBidi" w:hAnsiTheme="minorBidi"/>
      </w:rPr>
      <w:t>9</w:t>
    </w:r>
    <w:r w:rsidRPr="002D5222">
      <w:rPr>
        <w:rFonts w:asciiTheme="minorBidi" w:hAnsiTheme="minorBidi"/>
      </w:rPr>
      <w:t xml:space="preserve"> </w:t>
    </w:r>
    <w:r>
      <w:rPr>
        <w:rFonts w:asciiTheme="minorBidi" w:hAnsiTheme="minorBidi"/>
      </w:rPr>
      <w:t>May</w:t>
    </w:r>
    <w:r w:rsidRPr="002D5222">
      <w:rPr>
        <w:rFonts w:asciiTheme="minorBidi" w:hAnsiTheme="minorBidi"/>
      </w:rPr>
      <w:t xml:space="preserve"> 202</w:t>
    </w:r>
    <w:r>
      <w:rPr>
        <w:rFonts w:asciiTheme="minorBidi" w:hAnsiTheme="minorBidi"/>
      </w:rPr>
      <w:t>5</w:t>
    </w:r>
  </w:p>
  <w:p w14:paraId="084C44D7" w14:textId="77777777" w:rsidR="00BE3E22" w:rsidRPr="002D5222" w:rsidRDefault="00BE3E22"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70F9AE68" w14:textId="77777777" w:rsidR="00BE3E22" w:rsidRPr="002D5222" w:rsidRDefault="00BE3E22" w:rsidP="002D5222">
    <w:pPr>
      <w:spacing w:after="0" w:line="240" w:lineRule="auto"/>
      <w:jc w:val="center"/>
      <w:rPr>
        <w:rFonts w:asciiTheme="minorBidi" w:hAnsiTheme="minorBidi"/>
      </w:rPr>
    </w:pPr>
  </w:p>
  <w:p w14:paraId="35A4B336" w14:textId="77777777" w:rsidR="00BE3E22" w:rsidRPr="002D5222" w:rsidRDefault="00BE3E22" w:rsidP="00CF3130">
    <w:pPr>
      <w:tabs>
        <w:tab w:val="left" w:pos="5500"/>
      </w:tabs>
      <w:spacing w:after="0" w:line="240" w:lineRule="auto"/>
      <w:rPr>
        <w:rFonts w:cs="Arial"/>
      </w:rPr>
    </w:pPr>
    <w:r>
      <w:rPr>
        <w:rFonts w:cs="Arial"/>
      </w:rPr>
      <w:tab/>
    </w:r>
  </w:p>
  <w:p w14:paraId="50287B7D" w14:textId="12E677AF" w:rsidR="00BE3E22" w:rsidRPr="00BE3E22" w:rsidRDefault="00BE3E22" w:rsidP="00BE3E22">
    <w:pPr>
      <w:keepNext/>
      <w:pBdr>
        <w:top w:val="nil"/>
        <w:left w:val="nil"/>
        <w:bottom w:val="nil"/>
        <w:right w:val="nil"/>
        <w:between w:val="nil"/>
      </w:pBdr>
      <w:tabs>
        <w:tab w:val="right" w:pos="9540"/>
      </w:tabs>
      <w:rPr>
        <w:color w:val="000000"/>
        <w:u w:val="single"/>
      </w:rPr>
    </w:pPr>
    <w:r>
      <w:rPr>
        <w:color w:val="000000"/>
        <w:sz w:val="24"/>
        <w:u w:val="single"/>
      </w:rPr>
      <w:t xml:space="preserve">Item </w:t>
    </w:r>
    <w:r w:rsidRPr="00D5037C">
      <w:rPr>
        <w:b/>
        <w:bCs/>
        <w:color w:val="000000"/>
        <w:sz w:val="24"/>
        <w:u w:val="single"/>
      </w:rPr>
      <w:t>4.</w:t>
    </w:r>
    <w:r w:rsidR="001E02C1">
      <w:rPr>
        <w:b/>
        <w:color w:val="000000"/>
        <w:sz w:val="24"/>
        <w:u w:val="single"/>
      </w:rPr>
      <w:t>6</w:t>
    </w:r>
    <w:r>
      <w:rPr>
        <w:color w:val="000000"/>
        <w:sz w:val="24"/>
        <w:u w:val="single"/>
      </w:rPr>
      <w:t xml:space="preserve"> of the Provisional Agenda</w:t>
    </w:r>
  </w:p>
  <w:p w14:paraId="3C16399C" w14:textId="77777777" w:rsidR="00BE3E22" w:rsidRPr="002D5222" w:rsidRDefault="00BE3E22" w:rsidP="002D5222">
    <w:pPr>
      <w:spacing w:after="0" w:line="240" w:lineRule="auto"/>
      <w:rPr>
        <w:rFonts w:cs="Arial"/>
      </w:rPr>
    </w:pPr>
  </w:p>
  <w:p w14:paraId="3BACEF49" w14:textId="77777777" w:rsidR="00BE3E22" w:rsidRPr="002D5222" w:rsidRDefault="00BE3E22" w:rsidP="002D5222">
    <w:pPr>
      <w:spacing w:after="0" w:line="240" w:lineRule="auto"/>
      <w:rPr>
        <w:rFonts w:cs="Arial"/>
      </w:rPr>
    </w:pPr>
  </w:p>
  <w:p w14:paraId="1F9A92DD" w14:textId="7AE14A01" w:rsidR="00BE3E22" w:rsidRDefault="006B2C47" w:rsidP="00BE3E22">
    <w:pPr>
      <w:pStyle w:val="Header"/>
      <w:jc w:val="center"/>
    </w:pPr>
    <w:r w:rsidRPr="006B2C47">
      <w:rPr>
        <w:rFonts w:ascii="Arial" w:hAnsi="Arial" w:cs="Arial"/>
        <w:b/>
        <w:bCs/>
        <w:caps/>
        <w:color w:val="000000" w:themeColor="text1"/>
        <w:sz w:val="22"/>
        <w:szCs w:val="22"/>
      </w:rPr>
      <w:t>ESTABLISHMENT OF THE IOCAFRICA OCEAN-CLIMATE WORKING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28"/>
    <w:multiLevelType w:val="hybridMultilevel"/>
    <w:tmpl w:val="FC7A5CF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B5D7357"/>
    <w:multiLevelType w:val="hybridMultilevel"/>
    <w:tmpl w:val="5EF8C2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BA152C"/>
    <w:multiLevelType w:val="hybridMultilevel"/>
    <w:tmpl w:val="E4948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5C6F19"/>
    <w:multiLevelType w:val="multilevel"/>
    <w:tmpl w:val="51E06D9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AF1E0C"/>
    <w:multiLevelType w:val="hybridMultilevel"/>
    <w:tmpl w:val="5EB4BB76"/>
    <w:lvl w:ilvl="0" w:tplc="14CC2FC6">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4E27E1"/>
    <w:multiLevelType w:val="hybridMultilevel"/>
    <w:tmpl w:val="52F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3092E"/>
    <w:multiLevelType w:val="hybridMultilevel"/>
    <w:tmpl w:val="D4F8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128B4"/>
    <w:multiLevelType w:val="multilevel"/>
    <w:tmpl w:val="68E48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1568E1"/>
    <w:multiLevelType w:val="hybridMultilevel"/>
    <w:tmpl w:val="8220A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DF7845"/>
    <w:multiLevelType w:val="hybridMultilevel"/>
    <w:tmpl w:val="912CA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F47F7"/>
    <w:multiLevelType w:val="hybridMultilevel"/>
    <w:tmpl w:val="B7246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3728D"/>
    <w:multiLevelType w:val="hybridMultilevel"/>
    <w:tmpl w:val="97507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24599"/>
    <w:multiLevelType w:val="multilevel"/>
    <w:tmpl w:val="5FBE4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BF5C03"/>
    <w:multiLevelType w:val="multilevel"/>
    <w:tmpl w:val="D30039F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8631CC"/>
    <w:multiLevelType w:val="multilevel"/>
    <w:tmpl w:val="7300290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6F7299"/>
    <w:multiLevelType w:val="multilevel"/>
    <w:tmpl w:val="930CC06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9631283">
    <w:abstractNumId w:val="4"/>
  </w:num>
  <w:num w:numId="2" w16cid:durableId="675422806">
    <w:abstractNumId w:val="13"/>
  </w:num>
  <w:num w:numId="3" w16cid:durableId="1916669875">
    <w:abstractNumId w:val="14"/>
  </w:num>
  <w:num w:numId="4" w16cid:durableId="770470172">
    <w:abstractNumId w:val="15"/>
  </w:num>
  <w:num w:numId="5" w16cid:durableId="1570574941">
    <w:abstractNumId w:val="3"/>
  </w:num>
  <w:num w:numId="6" w16cid:durableId="1811552227">
    <w:abstractNumId w:val="7"/>
  </w:num>
  <w:num w:numId="7" w16cid:durableId="819805513">
    <w:abstractNumId w:val="10"/>
  </w:num>
  <w:num w:numId="8" w16cid:durableId="1972662444">
    <w:abstractNumId w:val="9"/>
  </w:num>
  <w:num w:numId="9" w16cid:durableId="1679234672">
    <w:abstractNumId w:val="0"/>
  </w:num>
  <w:num w:numId="10" w16cid:durableId="1810972657">
    <w:abstractNumId w:val="6"/>
  </w:num>
  <w:num w:numId="11" w16cid:durableId="934627816">
    <w:abstractNumId w:val="1"/>
  </w:num>
  <w:num w:numId="12" w16cid:durableId="1596941373">
    <w:abstractNumId w:val="5"/>
  </w:num>
  <w:num w:numId="13" w16cid:durableId="1908149070">
    <w:abstractNumId w:val="11"/>
  </w:num>
  <w:num w:numId="14" w16cid:durableId="50888082">
    <w:abstractNumId w:val="2"/>
  </w:num>
  <w:num w:numId="15" w16cid:durableId="2086488000">
    <w:abstractNumId w:val="8"/>
  </w:num>
  <w:num w:numId="16" w16cid:durableId="15514552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5A"/>
    <w:rsid w:val="00004A2A"/>
    <w:rsid w:val="00030EB7"/>
    <w:rsid w:val="0006612F"/>
    <w:rsid w:val="00080A88"/>
    <w:rsid w:val="00087644"/>
    <w:rsid w:val="0009557B"/>
    <w:rsid w:val="000D0052"/>
    <w:rsid w:val="000D4896"/>
    <w:rsid w:val="000D5696"/>
    <w:rsid w:val="000F1A3F"/>
    <w:rsid w:val="000F1DAC"/>
    <w:rsid w:val="000F2F1F"/>
    <w:rsid w:val="000F345F"/>
    <w:rsid w:val="000F5249"/>
    <w:rsid w:val="00135ECE"/>
    <w:rsid w:val="00154147"/>
    <w:rsid w:val="00164FDC"/>
    <w:rsid w:val="001736B4"/>
    <w:rsid w:val="00186B6B"/>
    <w:rsid w:val="001B40E9"/>
    <w:rsid w:val="001C635F"/>
    <w:rsid w:val="001E02C1"/>
    <w:rsid w:val="001E28CF"/>
    <w:rsid w:val="001F7725"/>
    <w:rsid w:val="00214D95"/>
    <w:rsid w:val="002271EA"/>
    <w:rsid w:val="00242E95"/>
    <w:rsid w:val="00270598"/>
    <w:rsid w:val="00277A52"/>
    <w:rsid w:val="00290D6F"/>
    <w:rsid w:val="002B3E95"/>
    <w:rsid w:val="002B7446"/>
    <w:rsid w:val="002C764D"/>
    <w:rsid w:val="002E366C"/>
    <w:rsid w:val="00300216"/>
    <w:rsid w:val="00333C0C"/>
    <w:rsid w:val="003508C8"/>
    <w:rsid w:val="0038092D"/>
    <w:rsid w:val="003B630E"/>
    <w:rsid w:val="003F2587"/>
    <w:rsid w:val="00412AF2"/>
    <w:rsid w:val="00421C16"/>
    <w:rsid w:val="0042229C"/>
    <w:rsid w:val="00425844"/>
    <w:rsid w:val="00450599"/>
    <w:rsid w:val="00457469"/>
    <w:rsid w:val="004860AB"/>
    <w:rsid w:val="00540107"/>
    <w:rsid w:val="00544F5D"/>
    <w:rsid w:val="00556A26"/>
    <w:rsid w:val="0057459F"/>
    <w:rsid w:val="005A2FBD"/>
    <w:rsid w:val="005E5567"/>
    <w:rsid w:val="005F0307"/>
    <w:rsid w:val="005F195A"/>
    <w:rsid w:val="006043ED"/>
    <w:rsid w:val="0060455F"/>
    <w:rsid w:val="00610178"/>
    <w:rsid w:val="00613FA2"/>
    <w:rsid w:val="00627EB1"/>
    <w:rsid w:val="00666A0E"/>
    <w:rsid w:val="00691A7D"/>
    <w:rsid w:val="006B2C47"/>
    <w:rsid w:val="0074447E"/>
    <w:rsid w:val="00761458"/>
    <w:rsid w:val="007A2829"/>
    <w:rsid w:val="007A4E4A"/>
    <w:rsid w:val="007B0E23"/>
    <w:rsid w:val="007E7E69"/>
    <w:rsid w:val="007F2895"/>
    <w:rsid w:val="007F51DA"/>
    <w:rsid w:val="00801313"/>
    <w:rsid w:val="00817965"/>
    <w:rsid w:val="00857CB7"/>
    <w:rsid w:val="00860B6C"/>
    <w:rsid w:val="00864B8A"/>
    <w:rsid w:val="008667E0"/>
    <w:rsid w:val="008C694B"/>
    <w:rsid w:val="0093069E"/>
    <w:rsid w:val="009452DD"/>
    <w:rsid w:val="0094539E"/>
    <w:rsid w:val="00977229"/>
    <w:rsid w:val="009C79E8"/>
    <w:rsid w:val="009F78A2"/>
    <w:rsid w:val="00A0737D"/>
    <w:rsid w:val="00A21C32"/>
    <w:rsid w:val="00A3175A"/>
    <w:rsid w:val="00A3571F"/>
    <w:rsid w:val="00A82635"/>
    <w:rsid w:val="00AD5455"/>
    <w:rsid w:val="00B12D49"/>
    <w:rsid w:val="00B24366"/>
    <w:rsid w:val="00B44F1B"/>
    <w:rsid w:val="00B81D0D"/>
    <w:rsid w:val="00BA08C4"/>
    <w:rsid w:val="00BD6109"/>
    <w:rsid w:val="00BE0876"/>
    <w:rsid w:val="00BE3E22"/>
    <w:rsid w:val="00BE6FF1"/>
    <w:rsid w:val="00BF3706"/>
    <w:rsid w:val="00C06B90"/>
    <w:rsid w:val="00C239E9"/>
    <w:rsid w:val="00C45891"/>
    <w:rsid w:val="00C7263F"/>
    <w:rsid w:val="00C82B63"/>
    <w:rsid w:val="00CB2559"/>
    <w:rsid w:val="00CC7506"/>
    <w:rsid w:val="00CE16CA"/>
    <w:rsid w:val="00CE305E"/>
    <w:rsid w:val="00CE4C4C"/>
    <w:rsid w:val="00CE7A14"/>
    <w:rsid w:val="00CF546A"/>
    <w:rsid w:val="00D41A92"/>
    <w:rsid w:val="00D4502C"/>
    <w:rsid w:val="00D80722"/>
    <w:rsid w:val="00DA1DBE"/>
    <w:rsid w:val="00DB21F7"/>
    <w:rsid w:val="00DB24E9"/>
    <w:rsid w:val="00DC2D1A"/>
    <w:rsid w:val="00DC4965"/>
    <w:rsid w:val="00E04162"/>
    <w:rsid w:val="00E0461D"/>
    <w:rsid w:val="00E323D1"/>
    <w:rsid w:val="00E76368"/>
    <w:rsid w:val="00E8180B"/>
    <w:rsid w:val="00EA1459"/>
    <w:rsid w:val="00EB5897"/>
    <w:rsid w:val="00EE119E"/>
    <w:rsid w:val="00EF5DC2"/>
    <w:rsid w:val="00F555F5"/>
    <w:rsid w:val="00F557B2"/>
    <w:rsid w:val="00F77A11"/>
    <w:rsid w:val="00F81818"/>
    <w:rsid w:val="00FA7133"/>
    <w:rsid w:val="00FC47FA"/>
    <w:rsid w:val="00FC5854"/>
    <w:rsid w:val="00FF3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10EA5"/>
  <w15:chartTrackingRefBased/>
  <w15:docId w15:val="{DFEAD8B6-3B61-4201-B6D2-4C2083C7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95A"/>
    <w:rPr>
      <w:rFonts w:eastAsiaTheme="minorEastAsia"/>
      <w:kern w:val="0"/>
      <w:lang w:val="en-GB" w:eastAsia="zh-CN"/>
      <w14:ligatures w14:val="none"/>
    </w:rPr>
  </w:style>
  <w:style w:type="paragraph" w:styleId="Heading1">
    <w:name w:val="heading 1"/>
    <w:basedOn w:val="Normal"/>
    <w:next w:val="Normal"/>
    <w:link w:val="Heading1Char"/>
    <w:uiPriority w:val="9"/>
    <w:qFormat/>
    <w:rsid w:val="005F19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9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9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9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9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9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5F19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9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9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5A"/>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F195A"/>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F195A"/>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F195A"/>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F195A"/>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F195A"/>
    <w:rPr>
      <w:rFonts w:eastAsiaTheme="majorEastAsia" w:cstheme="majorBidi"/>
      <w:i/>
      <w:iCs/>
      <w:color w:val="595959" w:themeColor="text1" w:themeTint="A6"/>
      <w:lang w:val="en-GB"/>
    </w:rPr>
  </w:style>
  <w:style w:type="character" w:customStyle="1" w:styleId="Heading7Char">
    <w:name w:val="Heading 7 Char"/>
    <w:basedOn w:val="DefaultParagraphFont"/>
    <w:link w:val="Heading7"/>
    <w:rsid w:val="005F195A"/>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F195A"/>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F195A"/>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F19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95A"/>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F19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95A"/>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F195A"/>
    <w:pPr>
      <w:spacing w:before="160"/>
      <w:jc w:val="center"/>
    </w:pPr>
    <w:rPr>
      <w:i/>
      <w:iCs/>
      <w:color w:val="404040" w:themeColor="text1" w:themeTint="BF"/>
    </w:rPr>
  </w:style>
  <w:style w:type="character" w:customStyle="1" w:styleId="QuoteChar">
    <w:name w:val="Quote Char"/>
    <w:basedOn w:val="DefaultParagraphFont"/>
    <w:link w:val="Quote"/>
    <w:uiPriority w:val="29"/>
    <w:rsid w:val="005F195A"/>
    <w:rPr>
      <w:i/>
      <w:iCs/>
      <w:color w:val="404040" w:themeColor="text1" w:themeTint="BF"/>
      <w:lang w:val="en-GB"/>
    </w:rPr>
  </w:style>
  <w:style w:type="paragraph" w:styleId="ListParagraph">
    <w:name w:val="List Paragraph"/>
    <w:basedOn w:val="Normal"/>
    <w:link w:val="ListParagraphChar"/>
    <w:uiPriority w:val="34"/>
    <w:qFormat/>
    <w:rsid w:val="005F195A"/>
    <w:pPr>
      <w:ind w:left="720"/>
      <w:contextualSpacing/>
    </w:pPr>
  </w:style>
  <w:style w:type="character" w:styleId="IntenseEmphasis">
    <w:name w:val="Intense Emphasis"/>
    <w:basedOn w:val="DefaultParagraphFont"/>
    <w:uiPriority w:val="21"/>
    <w:qFormat/>
    <w:rsid w:val="005F195A"/>
    <w:rPr>
      <w:i/>
      <w:iCs/>
      <w:color w:val="0F4761" w:themeColor="accent1" w:themeShade="BF"/>
    </w:rPr>
  </w:style>
  <w:style w:type="paragraph" w:styleId="IntenseQuote">
    <w:name w:val="Intense Quote"/>
    <w:basedOn w:val="Normal"/>
    <w:next w:val="Normal"/>
    <w:link w:val="IntenseQuoteChar"/>
    <w:uiPriority w:val="30"/>
    <w:qFormat/>
    <w:rsid w:val="005F1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95A"/>
    <w:rPr>
      <w:i/>
      <w:iCs/>
      <w:color w:val="0F4761" w:themeColor="accent1" w:themeShade="BF"/>
      <w:lang w:val="en-GB"/>
    </w:rPr>
  </w:style>
  <w:style w:type="character" w:styleId="IntenseReference">
    <w:name w:val="Intense Reference"/>
    <w:basedOn w:val="DefaultParagraphFont"/>
    <w:uiPriority w:val="32"/>
    <w:qFormat/>
    <w:rsid w:val="005F195A"/>
    <w:rPr>
      <w:b/>
      <w:bCs/>
      <w:smallCaps/>
      <w:color w:val="0F4761" w:themeColor="accent1" w:themeShade="BF"/>
      <w:spacing w:val="5"/>
    </w:rPr>
  </w:style>
  <w:style w:type="character" w:styleId="Hyperlink">
    <w:name w:val="Hyperlink"/>
    <w:uiPriority w:val="99"/>
    <w:rsid w:val="005F195A"/>
    <w:rPr>
      <w:color w:val="0000FF"/>
      <w:u w:val="single"/>
    </w:rPr>
  </w:style>
  <w:style w:type="character" w:customStyle="1" w:styleId="ListParagraphChar">
    <w:name w:val="List Paragraph Char"/>
    <w:link w:val="ListParagraph"/>
    <w:uiPriority w:val="34"/>
    <w:locked/>
    <w:rsid w:val="005F195A"/>
    <w:rPr>
      <w:lang w:val="en-GB"/>
    </w:rPr>
  </w:style>
  <w:style w:type="paragraph" w:styleId="Header">
    <w:name w:val="header"/>
    <w:basedOn w:val="Normal"/>
    <w:link w:val="HeaderChar"/>
    <w:uiPriority w:val="99"/>
    <w:rsid w:val="005F195A"/>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eastAsia="en-US"/>
    </w:rPr>
  </w:style>
  <w:style w:type="character" w:customStyle="1" w:styleId="HeaderChar">
    <w:name w:val="Header Char"/>
    <w:basedOn w:val="DefaultParagraphFont"/>
    <w:link w:val="Header"/>
    <w:uiPriority w:val="99"/>
    <w:rsid w:val="005F195A"/>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5F195A"/>
    <w:pPr>
      <w:tabs>
        <w:tab w:val="center" w:pos="4536"/>
        <w:tab w:val="right" w:pos="9072"/>
      </w:tabs>
      <w:spacing w:after="0" w:line="240" w:lineRule="auto"/>
    </w:pPr>
  </w:style>
  <w:style w:type="character" w:customStyle="1" w:styleId="FooterChar">
    <w:name w:val="Footer Char"/>
    <w:basedOn w:val="DefaultParagraphFont"/>
    <w:link w:val="Footer"/>
    <w:uiPriority w:val="99"/>
    <w:rsid w:val="005F195A"/>
    <w:rPr>
      <w:rFonts w:eastAsiaTheme="minorEastAsia"/>
      <w:kern w:val="0"/>
      <w:lang w:val="fr-FR" w:eastAsia="zh-CN"/>
      <w14:ligatures w14:val="none"/>
    </w:rPr>
  </w:style>
  <w:style w:type="table" w:styleId="TableGrid">
    <w:name w:val="Table Grid"/>
    <w:basedOn w:val="TableNormal"/>
    <w:rsid w:val="005F195A"/>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5F195A"/>
    <w:pPr>
      <w:tabs>
        <w:tab w:val="left" w:pos="567"/>
      </w:tabs>
      <w:snapToGrid w:val="0"/>
      <w:spacing w:after="240" w:line="240" w:lineRule="auto"/>
      <w:jc w:val="both"/>
    </w:pPr>
    <w:rPr>
      <w:rFonts w:ascii="Arial" w:eastAsia="Times New Roman" w:hAnsi="Arial" w:cs="Times New Roman"/>
      <w:snapToGrid w:val="0"/>
      <w:szCs w:val="24"/>
      <w:lang w:eastAsia="en-US"/>
    </w:rPr>
  </w:style>
  <w:style w:type="character" w:customStyle="1" w:styleId="MargeChar">
    <w:name w:val="Marge Char"/>
    <w:basedOn w:val="DefaultParagraphFont"/>
    <w:link w:val="Marge"/>
    <w:uiPriority w:val="99"/>
    <w:rsid w:val="005F195A"/>
    <w:rPr>
      <w:rFonts w:ascii="Arial" w:eastAsia="Times New Roman" w:hAnsi="Arial" w:cs="Times New Roman"/>
      <w:snapToGrid w:val="0"/>
      <w:kern w:val="0"/>
      <w:szCs w:val="24"/>
      <w:lang w:val="en-GB"/>
      <w14:ligatures w14:val="none"/>
    </w:rPr>
  </w:style>
  <w:style w:type="paragraph" w:styleId="NormalWeb">
    <w:name w:val="Normal (Web)"/>
    <w:basedOn w:val="Normal"/>
    <w:uiPriority w:val="99"/>
    <w:unhideWhenUsed/>
    <w:rsid w:val="001B40E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C7263F"/>
    <w:rPr>
      <w:b/>
      <w:bCs/>
    </w:rPr>
  </w:style>
  <w:style w:type="paragraph" w:styleId="Caption">
    <w:name w:val="caption"/>
    <w:basedOn w:val="Normal"/>
    <w:next w:val="Normal"/>
    <w:uiPriority w:val="35"/>
    <w:unhideWhenUsed/>
    <w:qFormat/>
    <w:rsid w:val="002B3E95"/>
    <w:pPr>
      <w:spacing w:after="200" w:line="240" w:lineRule="auto"/>
    </w:pPr>
    <w:rPr>
      <w:rFonts w:eastAsiaTheme="minorHAnsi"/>
      <w:i/>
      <w:iCs/>
      <w:color w:val="0E2841" w:themeColor="text2"/>
      <w:sz w:val="18"/>
      <w:szCs w:val="18"/>
      <w:lang w:eastAsia="en-US"/>
    </w:rPr>
  </w:style>
  <w:style w:type="paragraph" w:styleId="FootnoteText">
    <w:name w:val="footnote text"/>
    <w:basedOn w:val="Normal"/>
    <w:link w:val="FootnoteTextChar"/>
    <w:uiPriority w:val="99"/>
    <w:semiHidden/>
    <w:unhideWhenUsed/>
    <w:rsid w:val="00F81818"/>
    <w:pPr>
      <w:spacing w:after="0" w:line="240" w:lineRule="auto"/>
    </w:pPr>
    <w:rPr>
      <w:rFonts w:eastAsiaTheme="minorHAnsi"/>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F81818"/>
    <w:rPr>
      <w:sz w:val="20"/>
      <w:szCs w:val="20"/>
    </w:rPr>
  </w:style>
  <w:style w:type="character" w:styleId="FootnoteReference">
    <w:name w:val="footnote reference"/>
    <w:basedOn w:val="DefaultParagraphFont"/>
    <w:uiPriority w:val="99"/>
    <w:semiHidden/>
    <w:unhideWhenUsed/>
    <w:rsid w:val="00F81818"/>
    <w:rPr>
      <w:vertAlign w:val="superscript"/>
    </w:rPr>
  </w:style>
  <w:style w:type="character" w:styleId="UnresolvedMention">
    <w:name w:val="Unresolved Mention"/>
    <w:basedOn w:val="DefaultParagraphFont"/>
    <w:uiPriority w:val="99"/>
    <w:semiHidden/>
    <w:unhideWhenUsed/>
    <w:rsid w:val="000F1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88666">
      <w:bodyDiv w:val="1"/>
      <w:marLeft w:val="0"/>
      <w:marRight w:val="0"/>
      <w:marTop w:val="0"/>
      <w:marBottom w:val="0"/>
      <w:divBdr>
        <w:top w:val="none" w:sz="0" w:space="0" w:color="auto"/>
        <w:left w:val="none" w:sz="0" w:space="0" w:color="auto"/>
        <w:bottom w:val="none" w:sz="0" w:space="0" w:color="auto"/>
        <w:right w:val="none" w:sz="0" w:space="0" w:color="auto"/>
      </w:divBdr>
    </w:div>
    <w:div w:id="464544601">
      <w:bodyDiv w:val="1"/>
      <w:marLeft w:val="0"/>
      <w:marRight w:val="0"/>
      <w:marTop w:val="0"/>
      <w:marBottom w:val="0"/>
      <w:divBdr>
        <w:top w:val="none" w:sz="0" w:space="0" w:color="auto"/>
        <w:left w:val="none" w:sz="0" w:space="0" w:color="auto"/>
        <w:bottom w:val="none" w:sz="0" w:space="0" w:color="auto"/>
        <w:right w:val="none" w:sz="0" w:space="0" w:color="auto"/>
      </w:divBdr>
    </w:div>
    <w:div w:id="829977751">
      <w:bodyDiv w:val="1"/>
      <w:marLeft w:val="0"/>
      <w:marRight w:val="0"/>
      <w:marTop w:val="0"/>
      <w:marBottom w:val="0"/>
      <w:divBdr>
        <w:top w:val="none" w:sz="0" w:space="0" w:color="auto"/>
        <w:left w:val="none" w:sz="0" w:space="0" w:color="auto"/>
        <w:bottom w:val="none" w:sz="0" w:space="0" w:color="auto"/>
        <w:right w:val="none" w:sz="0" w:space="0" w:color="auto"/>
      </w:divBdr>
    </w:div>
    <w:div w:id="1761680833">
      <w:bodyDiv w:val="1"/>
      <w:marLeft w:val="0"/>
      <w:marRight w:val="0"/>
      <w:marTop w:val="0"/>
      <w:marBottom w:val="0"/>
      <w:divBdr>
        <w:top w:val="none" w:sz="0" w:space="0" w:color="auto"/>
        <w:left w:val="none" w:sz="0" w:space="0" w:color="auto"/>
        <w:bottom w:val="none" w:sz="0" w:space="0" w:color="auto"/>
        <w:right w:val="none" w:sz="0" w:space="0" w:color="auto"/>
      </w:divBdr>
    </w:div>
    <w:div w:id="21111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8138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au.int/sites/default/files/documents/41959-doc-CC_Strategy_and_Action_Plan_2022-2032_08_02_23_Single_Print_Ready.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esdoc.unesco.org/ark:/48223/pf0000381488"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6</Pages>
  <Words>2110</Words>
  <Characters>13564</Characters>
  <Application>Microsoft Office Word</Application>
  <DocSecurity>0</DocSecurity>
  <Lines>236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11</cp:revision>
  <dcterms:created xsi:type="dcterms:W3CDTF">2025-04-13T20:51:00Z</dcterms:created>
  <dcterms:modified xsi:type="dcterms:W3CDTF">2025-04-28T08:42:00Z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5da0db54-7ebf-4030-bbbc-3e8aeb0872ae</vt:lpwstr>
  </property>
</Properties>
</file>