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005" w:type="dxa"/>
        <w:jc w:val="center"/>
        <w:tblLook w:val="04A0" w:firstRow="1" w:lastRow="0" w:firstColumn="1" w:lastColumn="0" w:noHBand="0" w:noVBand="1"/>
      </w:tblPr>
      <w:tblGrid>
        <w:gridCol w:w="8005"/>
      </w:tblGrid>
      <w:tr w:rsidR="007A2E9D" w:rsidRPr="00544F5D" w14:paraId="25FEEC1D" w14:textId="77777777" w:rsidTr="002C224F">
        <w:trPr>
          <w:trHeight w:val="3878"/>
          <w:jc w:val="center"/>
        </w:trPr>
        <w:tc>
          <w:tcPr>
            <w:tcW w:w="8005" w:type="dxa"/>
          </w:tcPr>
          <w:p w14:paraId="7DFFA84B" w14:textId="77777777" w:rsidR="007A2E9D" w:rsidRPr="00544F5D" w:rsidRDefault="007A2E9D" w:rsidP="002C224F">
            <w:pPr>
              <w:spacing w:before="120"/>
              <w:jc w:val="center"/>
              <w:rPr>
                <w:rFonts w:ascii="Arial" w:hAnsi="Arial" w:cs="Arial"/>
                <w:bCs/>
                <w:sz w:val="22"/>
                <w:szCs w:val="22"/>
                <w:u w:val="single"/>
              </w:rPr>
            </w:pPr>
            <w:r w:rsidRPr="00544F5D">
              <w:rPr>
                <w:rFonts w:ascii="Arial" w:hAnsi="Arial" w:cs="Arial"/>
                <w:bCs/>
                <w:sz w:val="22"/>
                <w:szCs w:val="22"/>
                <w:u w:val="single"/>
              </w:rPr>
              <w:t xml:space="preserve"> Summary</w:t>
            </w:r>
          </w:p>
          <w:p w14:paraId="53E830D8" w14:textId="77777777" w:rsidR="007A2E9D" w:rsidRPr="00544F5D" w:rsidRDefault="007A2E9D" w:rsidP="002C224F">
            <w:pPr>
              <w:rPr>
                <w:rFonts w:ascii="Arial" w:hAnsi="Arial" w:cs="Arial"/>
                <w:b/>
                <w:bCs/>
                <w:sz w:val="22"/>
                <w:szCs w:val="22"/>
              </w:rPr>
            </w:pPr>
          </w:p>
          <w:p w14:paraId="4035E6FA" w14:textId="543A328A" w:rsidR="007A2E9D" w:rsidRPr="007A2E9D" w:rsidRDefault="007A2E9D" w:rsidP="007A2E9D">
            <w:pPr>
              <w:widowControl w:val="0"/>
              <w:shd w:val="clear" w:color="auto" w:fill="FFFFFF"/>
              <w:adjustRightInd w:val="0"/>
              <w:spacing w:after="240"/>
              <w:ind w:right="284"/>
              <w:jc w:val="both"/>
              <w:textAlignment w:val="baseline"/>
              <w:rPr>
                <w:rFonts w:ascii="Arial" w:eastAsia="Times New Roman" w:hAnsi="Arial" w:cs="Arial"/>
                <w:sz w:val="22"/>
                <w:szCs w:val="22"/>
              </w:rPr>
            </w:pPr>
            <w:r w:rsidRPr="007A2E9D">
              <w:rPr>
                <w:rFonts w:ascii="Arial" w:eastAsia="Times New Roman" w:hAnsi="Arial" w:cs="Arial"/>
                <w:sz w:val="22"/>
                <w:szCs w:val="22"/>
              </w:rPr>
              <w:t>This document presents the rationale, background, and implementation considerations for the revitalisation of the IOCAFRICA Group of Experts on Harmful Algal Blooms (HABs), as a strategic coordination mechanism to address the increasing threat of HABs across the African continent. Building on earlier efforts under IOCAFRICA and regional experiences such as the North African HANA network, the Group will provide technical guidance, promote capacity development, and facilitate cross-border collaboration on HAB monitoring, research, and policy integration. The revitalised Group of Experts will also play a central role in Africa’s contribution to the IOC Global HAB Status Report, the Ocean Decade Africa Roadmap, and national marine health monitoring systems.</w:t>
            </w:r>
          </w:p>
          <w:p w14:paraId="44A33D19" w14:textId="1033116C" w:rsidR="007A2E9D" w:rsidRPr="007A2E9D" w:rsidRDefault="007A2E9D" w:rsidP="007A2E9D">
            <w:pPr>
              <w:widowControl w:val="0"/>
              <w:shd w:val="clear" w:color="auto" w:fill="FFFFFF"/>
              <w:adjustRightInd w:val="0"/>
              <w:spacing w:after="240"/>
              <w:ind w:right="284"/>
              <w:jc w:val="both"/>
              <w:textAlignment w:val="baseline"/>
              <w:rPr>
                <w:rFonts w:ascii="Arial" w:eastAsia="Times New Roman" w:hAnsi="Arial" w:cs="Arial"/>
                <w:sz w:val="22"/>
                <w:szCs w:val="22"/>
              </w:rPr>
            </w:pPr>
            <w:r w:rsidRPr="007A2E9D">
              <w:rPr>
                <w:rFonts w:ascii="Arial" w:eastAsia="Times New Roman" w:hAnsi="Arial" w:cs="Arial"/>
                <w:sz w:val="22"/>
                <w:szCs w:val="22"/>
                <w:u w:val="single"/>
              </w:rPr>
              <w:t>Financial implications</w:t>
            </w:r>
            <w:r w:rsidRPr="007A2E9D">
              <w:rPr>
                <w:rFonts w:ascii="Arial" w:eastAsia="Times New Roman" w:hAnsi="Arial" w:cs="Arial"/>
                <w:sz w:val="22"/>
                <w:szCs w:val="22"/>
              </w:rPr>
              <w:t>: The revitalisation of the Group will have financial implications for coordination activities, meetings, technical support, and capacity-building. Member States, development partners, and collaborating institutions are encouraged to support the initiative through voluntary contributions and targeted partnerships.</w:t>
            </w:r>
          </w:p>
          <w:p w14:paraId="06C74717" w14:textId="1C7E5925" w:rsidR="007A2E9D" w:rsidRPr="00544F5D" w:rsidRDefault="007A2E9D" w:rsidP="001338B9">
            <w:pPr>
              <w:widowControl w:val="0"/>
              <w:shd w:val="clear" w:color="auto" w:fill="FFFFFF"/>
              <w:adjustRightInd w:val="0"/>
              <w:spacing w:after="240"/>
              <w:ind w:right="284"/>
              <w:jc w:val="both"/>
              <w:textAlignment w:val="baseline"/>
              <w:rPr>
                <w:rFonts w:ascii="Arial" w:eastAsia="Calibri" w:hAnsi="Arial" w:cs="Arial"/>
                <w:bCs/>
                <w:sz w:val="22"/>
                <w:szCs w:val="22"/>
                <w:u w:val="single"/>
              </w:rPr>
            </w:pPr>
            <w:r w:rsidRPr="007A2E9D">
              <w:rPr>
                <w:rFonts w:ascii="Arial" w:eastAsia="Times New Roman" w:hAnsi="Arial" w:cs="Arial"/>
                <w:sz w:val="22"/>
                <w:szCs w:val="22"/>
                <w:u w:val="single"/>
              </w:rPr>
              <w:t>Decision</w:t>
            </w:r>
            <w:r>
              <w:rPr>
                <w:rFonts w:ascii="Arial" w:eastAsia="Times New Roman" w:hAnsi="Arial" w:cs="Arial"/>
                <w:sz w:val="22"/>
                <w:szCs w:val="22"/>
                <w:u w:val="single"/>
              </w:rPr>
              <w:t xml:space="preserve"> </w:t>
            </w:r>
            <w:r w:rsidRPr="007A2E9D">
              <w:rPr>
                <w:rFonts w:ascii="Arial" w:eastAsia="Times New Roman" w:hAnsi="Arial" w:cs="Arial"/>
                <w:sz w:val="22"/>
                <w:szCs w:val="22"/>
                <w:u w:val="single"/>
              </w:rPr>
              <w:t>proposed</w:t>
            </w:r>
            <w:r w:rsidRPr="007A2E9D">
              <w:rPr>
                <w:rFonts w:ascii="Arial" w:eastAsia="Times New Roman" w:hAnsi="Arial" w:cs="Arial"/>
                <w:sz w:val="22"/>
                <w:szCs w:val="22"/>
              </w:rPr>
              <w:t>: The Sub-Commission is invited to consider the draft decision referenced as Dec. IOCAFRICA-VIII/4.7 in the Provisional Action Paper IOCAFRICA-VIII/AP Prov.</w:t>
            </w:r>
          </w:p>
        </w:tc>
      </w:tr>
    </w:tbl>
    <w:p w14:paraId="3FB4D533" w14:textId="77777777" w:rsidR="007A2E9D" w:rsidRPr="00544F5D" w:rsidRDefault="007A2E9D" w:rsidP="007A2E9D">
      <w:pPr>
        <w:rPr>
          <w:rFonts w:ascii="Arial" w:eastAsia="Times New Roman" w:hAnsi="Arial" w:cs="Arial"/>
          <w:lang w:eastAsia="en-US"/>
        </w:rPr>
      </w:pPr>
      <w:r w:rsidRPr="00544F5D">
        <w:rPr>
          <w:rFonts w:ascii="Arial" w:hAnsi="Arial" w:cs="Arial"/>
          <w:b/>
          <w:bCs/>
        </w:rPr>
        <w:br w:type="page"/>
      </w:r>
    </w:p>
    <w:p w14:paraId="1763D601" w14:textId="77777777" w:rsidR="007A2E9D" w:rsidRPr="00544F5D" w:rsidRDefault="007A2E9D" w:rsidP="007A2E9D">
      <w:pPr>
        <w:rPr>
          <w:rFonts w:ascii="Arial" w:hAnsi="Arial" w:cs="Arial"/>
        </w:rPr>
      </w:pPr>
      <w:bookmarkStart w:id="0" w:name="_Toc135566126"/>
      <w:bookmarkStart w:id="1" w:name="_Toc136185728"/>
      <w:r w:rsidRPr="00544F5D">
        <w:rPr>
          <w:rFonts w:ascii="Arial" w:hAnsi="Arial" w:cs="Arial"/>
          <w:b/>
          <w:bCs/>
          <w:color w:val="000000" w:themeColor="text1"/>
        </w:rPr>
        <w:lastRenderedPageBreak/>
        <w:t>Introduction</w:t>
      </w:r>
      <w:bookmarkEnd w:id="0"/>
      <w:bookmarkEnd w:id="1"/>
    </w:p>
    <w:p w14:paraId="6F21FB6F" w14:textId="77777777" w:rsidR="007A2E9D" w:rsidRDefault="007A2E9D" w:rsidP="007A2E9D">
      <w:pPr>
        <w:pStyle w:val="ListParagraph"/>
        <w:widowControl w:val="0"/>
        <w:numPr>
          <w:ilvl w:val="0"/>
          <w:numId w:val="1"/>
        </w:numPr>
        <w:tabs>
          <w:tab w:val="left" w:pos="360"/>
        </w:tabs>
        <w:autoSpaceDE w:val="0"/>
        <w:autoSpaceDN w:val="0"/>
        <w:adjustRightInd w:val="0"/>
        <w:snapToGrid w:val="0"/>
        <w:spacing w:after="240" w:line="240" w:lineRule="auto"/>
        <w:ind w:left="-90"/>
        <w:jc w:val="both"/>
        <w:textAlignment w:val="baseline"/>
        <w:rPr>
          <w:rFonts w:ascii="Arial" w:hAnsi="Arial" w:cs="Arial"/>
        </w:rPr>
      </w:pPr>
      <w:r w:rsidRPr="007A2E9D">
        <w:rPr>
          <w:rFonts w:ascii="Arial" w:hAnsi="Arial" w:cs="Arial"/>
        </w:rPr>
        <w:t>Harmful Algal Blooms (HABs) are among the most serious and intensifying threats to ocean and coastal systems in Africa, with far-reaching consequences for public health, marine biodiversity, fisheries and aquaculture industries, and sustainable coastal tourism. These events, driven by toxin-producing or ecologically disruptive microalgae, not only compromise seafood safety—leading to incidences of paralytic, diarrhetic, and amnesic shellfish poisoning—but also result in massive fish kills, widespread anoxia, and degradation of critical ecosystems such as coral reefs and seagrass beds.</w:t>
      </w:r>
    </w:p>
    <w:p w14:paraId="7719435B" w14:textId="77777777" w:rsidR="007A2E9D" w:rsidRDefault="007A2E9D" w:rsidP="007A2E9D">
      <w:pPr>
        <w:pStyle w:val="ListParagraph"/>
        <w:widowControl w:val="0"/>
        <w:tabs>
          <w:tab w:val="left" w:pos="360"/>
        </w:tabs>
        <w:autoSpaceDE w:val="0"/>
        <w:autoSpaceDN w:val="0"/>
        <w:adjustRightInd w:val="0"/>
        <w:snapToGrid w:val="0"/>
        <w:spacing w:after="240" w:line="240" w:lineRule="auto"/>
        <w:ind w:left="-90"/>
        <w:jc w:val="both"/>
        <w:textAlignment w:val="baseline"/>
        <w:rPr>
          <w:rFonts w:ascii="Arial" w:hAnsi="Arial" w:cs="Arial"/>
        </w:rPr>
      </w:pPr>
    </w:p>
    <w:p w14:paraId="7C9FC04B" w14:textId="77777777" w:rsidR="007A2E9D" w:rsidRDefault="007A2E9D" w:rsidP="007A2E9D">
      <w:pPr>
        <w:pStyle w:val="ListParagraph"/>
        <w:widowControl w:val="0"/>
        <w:numPr>
          <w:ilvl w:val="0"/>
          <w:numId w:val="1"/>
        </w:numPr>
        <w:tabs>
          <w:tab w:val="left" w:pos="360"/>
        </w:tabs>
        <w:autoSpaceDE w:val="0"/>
        <w:autoSpaceDN w:val="0"/>
        <w:adjustRightInd w:val="0"/>
        <w:snapToGrid w:val="0"/>
        <w:spacing w:after="240" w:line="240" w:lineRule="auto"/>
        <w:ind w:left="-90"/>
        <w:jc w:val="both"/>
        <w:textAlignment w:val="baseline"/>
        <w:rPr>
          <w:rFonts w:ascii="Arial" w:hAnsi="Arial" w:cs="Arial"/>
        </w:rPr>
      </w:pPr>
      <w:r w:rsidRPr="007A2E9D">
        <w:rPr>
          <w:rFonts w:ascii="Arial" w:hAnsi="Arial" w:cs="Arial"/>
        </w:rPr>
        <w:t>Several IOCAFRICA Member States have reported HAB-related impacts with increasing frequency and severity, including Egypt, Tunisia, Morocco, Côte d’Ivoire, Ghana, Kenya, Namibia, and Madagascar. These events are often linked to accelerating anthropogenic stressors such as nutrient loading from agricultural runoff and sewage discharge, coastal urbanization, and warming sea surface temperatures driven by climate change. The cumulative effect of these stressors is the expansion of HAB hotspots and the emergence of previously unrecorded harmful species in African waters.</w:t>
      </w:r>
    </w:p>
    <w:p w14:paraId="17A10578" w14:textId="77777777" w:rsidR="007A2E9D" w:rsidRPr="007A2E9D" w:rsidRDefault="007A2E9D" w:rsidP="007A2E9D">
      <w:pPr>
        <w:pStyle w:val="ListParagraph"/>
        <w:rPr>
          <w:rFonts w:ascii="Arial" w:hAnsi="Arial" w:cs="Arial"/>
        </w:rPr>
      </w:pPr>
    </w:p>
    <w:p w14:paraId="4FD3F6E0" w14:textId="77777777" w:rsidR="007A2E9D" w:rsidRDefault="007A2E9D" w:rsidP="007A2E9D">
      <w:pPr>
        <w:pStyle w:val="ListParagraph"/>
        <w:widowControl w:val="0"/>
        <w:numPr>
          <w:ilvl w:val="0"/>
          <w:numId w:val="1"/>
        </w:numPr>
        <w:tabs>
          <w:tab w:val="left" w:pos="360"/>
        </w:tabs>
        <w:autoSpaceDE w:val="0"/>
        <w:autoSpaceDN w:val="0"/>
        <w:adjustRightInd w:val="0"/>
        <w:snapToGrid w:val="0"/>
        <w:spacing w:after="240" w:line="240" w:lineRule="auto"/>
        <w:ind w:left="-90"/>
        <w:jc w:val="both"/>
        <w:textAlignment w:val="baseline"/>
        <w:rPr>
          <w:rFonts w:ascii="Arial" w:hAnsi="Arial" w:cs="Arial"/>
        </w:rPr>
      </w:pPr>
      <w:r w:rsidRPr="007A2E9D">
        <w:rPr>
          <w:rFonts w:ascii="Arial" w:hAnsi="Arial" w:cs="Arial"/>
        </w:rPr>
        <w:t>In recognition of these growing challenges, IOCAFRICA previously established a Group of Experts on HABs in 2015, which convened its first meeting in 2016 to identify regional priorities. Despite its initial promise, the Group has since lapsed into inactivity due to limited coordination, absence of dedicated resources, and institutional discontinuity.</w:t>
      </w:r>
    </w:p>
    <w:p w14:paraId="11B2BF67" w14:textId="77777777" w:rsidR="007A2E9D" w:rsidRPr="007A2E9D" w:rsidRDefault="007A2E9D" w:rsidP="007A2E9D">
      <w:pPr>
        <w:pStyle w:val="ListParagraph"/>
        <w:rPr>
          <w:rFonts w:ascii="Arial" w:hAnsi="Arial" w:cs="Arial"/>
        </w:rPr>
      </w:pPr>
    </w:p>
    <w:p w14:paraId="2701C9A0" w14:textId="77777777" w:rsidR="007A2E9D" w:rsidRDefault="007A2E9D" w:rsidP="007A2E9D">
      <w:pPr>
        <w:pStyle w:val="ListParagraph"/>
        <w:widowControl w:val="0"/>
        <w:numPr>
          <w:ilvl w:val="0"/>
          <w:numId w:val="1"/>
        </w:numPr>
        <w:tabs>
          <w:tab w:val="left" w:pos="360"/>
        </w:tabs>
        <w:autoSpaceDE w:val="0"/>
        <w:autoSpaceDN w:val="0"/>
        <w:adjustRightInd w:val="0"/>
        <w:snapToGrid w:val="0"/>
        <w:spacing w:after="240" w:line="240" w:lineRule="auto"/>
        <w:ind w:left="-90"/>
        <w:jc w:val="both"/>
        <w:textAlignment w:val="baseline"/>
        <w:rPr>
          <w:rFonts w:ascii="Arial" w:hAnsi="Arial" w:cs="Arial"/>
        </w:rPr>
      </w:pPr>
      <w:r w:rsidRPr="007A2E9D">
        <w:rPr>
          <w:rFonts w:ascii="Arial" w:hAnsi="Arial" w:cs="Arial"/>
        </w:rPr>
        <w:t>Meanwhile, the IOC’s Intergovernmental Panel on Harmful Algal Blooms (IPHAB), a joint initiative of the Intergovernmental Oceanographic Commission (IOC) and the Food and Agriculture Organization (FAO), launched the HANA (Harmful Algal Blooms in North Africa) network—predating IOCAFRICA—to foster sub-regional cooperation among North African countries. HANA has demonstrated the value of regional collaboration through the harmonization of monitoring protocols, taxonomic exchange, and training activities. However, no equivalent mechanism currently exists for Sub-Saharan Africa.</w:t>
      </w:r>
    </w:p>
    <w:p w14:paraId="0AA0D5D2" w14:textId="77777777" w:rsidR="007A2E9D" w:rsidRPr="007A2E9D" w:rsidRDefault="007A2E9D" w:rsidP="007A2E9D">
      <w:pPr>
        <w:pStyle w:val="ListParagraph"/>
        <w:rPr>
          <w:rFonts w:ascii="Arial" w:hAnsi="Arial" w:cs="Arial"/>
        </w:rPr>
      </w:pPr>
    </w:p>
    <w:p w14:paraId="27FFD5FE" w14:textId="77777777" w:rsidR="007A2E9D" w:rsidRDefault="007A2E9D" w:rsidP="007A2E9D">
      <w:pPr>
        <w:pStyle w:val="ListParagraph"/>
        <w:widowControl w:val="0"/>
        <w:numPr>
          <w:ilvl w:val="0"/>
          <w:numId w:val="1"/>
        </w:numPr>
        <w:tabs>
          <w:tab w:val="left" w:pos="360"/>
        </w:tabs>
        <w:autoSpaceDE w:val="0"/>
        <w:autoSpaceDN w:val="0"/>
        <w:adjustRightInd w:val="0"/>
        <w:snapToGrid w:val="0"/>
        <w:spacing w:after="240" w:line="240" w:lineRule="auto"/>
        <w:ind w:left="-90"/>
        <w:jc w:val="both"/>
        <w:textAlignment w:val="baseline"/>
        <w:rPr>
          <w:rFonts w:ascii="Arial" w:hAnsi="Arial" w:cs="Arial"/>
        </w:rPr>
      </w:pPr>
      <w:r w:rsidRPr="007A2E9D">
        <w:rPr>
          <w:rFonts w:ascii="Arial" w:hAnsi="Arial" w:cs="Arial"/>
        </w:rPr>
        <w:t>The most recent session of IPHAB, held from 18 to 20 March 2025, reiterated the need for enhanced regional structures to support global HAB data flows and foster intergovernmental cooperation. The revitalisation of the IOCAFRICA Group of Experts on HABs was highlighted as an urgent priority to align Africa’s contributions with global assessments and early warning systems.</w:t>
      </w:r>
    </w:p>
    <w:p w14:paraId="1CC12AD2" w14:textId="77777777" w:rsidR="007A2E9D" w:rsidRPr="007A2E9D" w:rsidRDefault="007A2E9D" w:rsidP="007A2E9D">
      <w:pPr>
        <w:pStyle w:val="ListParagraph"/>
        <w:rPr>
          <w:rFonts w:ascii="Arial" w:hAnsi="Arial" w:cs="Arial"/>
        </w:rPr>
      </w:pPr>
    </w:p>
    <w:p w14:paraId="0CA359E4" w14:textId="30BEEFBC" w:rsidR="007A2E9D" w:rsidRDefault="007A2E9D" w:rsidP="007A2E9D">
      <w:pPr>
        <w:pStyle w:val="ListParagraph"/>
        <w:widowControl w:val="0"/>
        <w:numPr>
          <w:ilvl w:val="0"/>
          <w:numId w:val="1"/>
        </w:numPr>
        <w:tabs>
          <w:tab w:val="left" w:pos="360"/>
        </w:tabs>
        <w:autoSpaceDE w:val="0"/>
        <w:autoSpaceDN w:val="0"/>
        <w:adjustRightInd w:val="0"/>
        <w:snapToGrid w:val="0"/>
        <w:spacing w:after="240" w:line="240" w:lineRule="auto"/>
        <w:ind w:left="-90"/>
        <w:jc w:val="both"/>
        <w:textAlignment w:val="baseline"/>
        <w:rPr>
          <w:rFonts w:ascii="Arial" w:hAnsi="Arial" w:cs="Arial"/>
        </w:rPr>
      </w:pPr>
      <w:r w:rsidRPr="007A2E9D">
        <w:rPr>
          <w:rFonts w:ascii="Arial" w:hAnsi="Arial" w:cs="Arial"/>
        </w:rPr>
        <w:t>This document proposes the revitalisation of the IOCAFRICA Group of Experts on HABs to fill this gap, expand collaboration across the continent, and build a unified framework to improve HAB preparedness, response, and scientific understanding. The proposed revitalisation aims to embed the Group more firmly within IOCAFRICA’s structure and strategic programmes, positioning it to support African Member States in meeting their obligations under the IOC Medium-Term Strategy (2022–2029), the Ocean Decade Africa Roadmap, and continental policy instruments such as Africa’s Agenda 2063 and the African Union Blue Economy Strategy. This revitalisation will also enable IOCAFRICA to contribute more effectively to the work of the IOC-FAO Intergovernmental Panel on Harmful Algal Blooms (IPHAB), by facilitating coordinated African input to global HAB policy frameworks and scientific assessments, including those reviewed during the IPHAB meeting held from 18 to 20 March 2025.</w:t>
      </w:r>
    </w:p>
    <w:p w14:paraId="7F9AAC95" w14:textId="77777777" w:rsidR="007A2E9D" w:rsidRPr="007A2E9D" w:rsidRDefault="007A2E9D" w:rsidP="007A2E9D">
      <w:pPr>
        <w:pStyle w:val="ListParagraph"/>
        <w:rPr>
          <w:rFonts w:ascii="Arial" w:hAnsi="Arial" w:cs="Arial"/>
        </w:rPr>
      </w:pPr>
    </w:p>
    <w:p w14:paraId="36AF569E" w14:textId="77777777" w:rsidR="007A2E9D" w:rsidRPr="007A2E9D" w:rsidRDefault="007A2E9D" w:rsidP="007A2E9D">
      <w:pPr>
        <w:pStyle w:val="ListParagraph"/>
        <w:widowControl w:val="0"/>
        <w:tabs>
          <w:tab w:val="left" w:pos="360"/>
        </w:tabs>
        <w:autoSpaceDE w:val="0"/>
        <w:autoSpaceDN w:val="0"/>
        <w:adjustRightInd w:val="0"/>
        <w:snapToGrid w:val="0"/>
        <w:spacing w:after="240" w:line="240" w:lineRule="auto"/>
        <w:ind w:left="-90"/>
        <w:jc w:val="both"/>
        <w:textAlignment w:val="baseline"/>
        <w:rPr>
          <w:rFonts w:ascii="Arial" w:hAnsi="Arial" w:cs="Arial"/>
        </w:rPr>
      </w:pPr>
    </w:p>
    <w:p w14:paraId="71BC3E04" w14:textId="77777777" w:rsidR="007A2E9D" w:rsidRPr="00544F5D" w:rsidRDefault="007A2E9D" w:rsidP="007A2E9D">
      <w:pPr>
        <w:pStyle w:val="ListParagraph"/>
        <w:widowControl w:val="0"/>
        <w:tabs>
          <w:tab w:val="left" w:pos="360"/>
        </w:tabs>
        <w:autoSpaceDE w:val="0"/>
        <w:autoSpaceDN w:val="0"/>
        <w:adjustRightInd w:val="0"/>
        <w:snapToGrid w:val="0"/>
        <w:spacing w:after="240" w:line="240" w:lineRule="auto"/>
        <w:ind w:left="-90"/>
        <w:jc w:val="both"/>
        <w:textAlignment w:val="baseline"/>
        <w:rPr>
          <w:rFonts w:ascii="Arial" w:hAnsi="Arial" w:cs="Arial"/>
          <w:b/>
          <w:bCs/>
        </w:rPr>
      </w:pPr>
      <w:r w:rsidRPr="00544F5D">
        <w:rPr>
          <w:rFonts w:ascii="Arial" w:hAnsi="Arial" w:cs="Arial"/>
          <w:b/>
          <w:bCs/>
        </w:rPr>
        <w:t>Strategic rationale</w:t>
      </w:r>
    </w:p>
    <w:p w14:paraId="73932ACD" w14:textId="017A0861" w:rsidR="007A2E9D" w:rsidRPr="007A2E9D" w:rsidRDefault="007A2E9D" w:rsidP="007A2E9D">
      <w:pPr>
        <w:pStyle w:val="NormalWeb"/>
        <w:numPr>
          <w:ilvl w:val="0"/>
          <w:numId w:val="1"/>
        </w:numPr>
        <w:ind w:left="270"/>
        <w:rPr>
          <w:rFonts w:ascii="Arial" w:hAnsi="Arial" w:cs="Arial"/>
          <w:sz w:val="22"/>
          <w:szCs w:val="22"/>
        </w:rPr>
      </w:pPr>
      <w:r w:rsidRPr="007A2E9D">
        <w:rPr>
          <w:rFonts w:ascii="Arial" w:hAnsi="Arial" w:cs="Arial"/>
          <w:sz w:val="22"/>
          <w:szCs w:val="22"/>
        </w:rPr>
        <w:t xml:space="preserve">The proposed </w:t>
      </w:r>
      <w:proofErr w:type="spellStart"/>
      <w:r w:rsidRPr="007A2E9D">
        <w:rPr>
          <w:rFonts w:ascii="Arial" w:hAnsi="Arial" w:cs="Arial"/>
          <w:sz w:val="22"/>
          <w:szCs w:val="22"/>
        </w:rPr>
        <w:t>revitalisation</w:t>
      </w:r>
      <w:proofErr w:type="spellEnd"/>
      <w:r w:rsidRPr="007A2E9D">
        <w:rPr>
          <w:rFonts w:ascii="Arial" w:hAnsi="Arial" w:cs="Arial"/>
          <w:sz w:val="22"/>
          <w:szCs w:val="22"/>
        </w:rPr>
        <w:t xml:space="preserve"> is driven by several converging and increasingly urgent factors that reflect both longstanding gaps and emerging opportunities in the region:</w:t>
      </w:r>
    </w:p>
    <w:p w14:paraId="6FDDF846" w14:textId="77777777" w:rsidR="007A2E9D" w:rsidRPr="007A2E9D" w:rsidRDefault="007A2E9D" w:rsidP="007A2E9D">
      <w:pPr>
        <w:pStyle w:val="NormalWeb"/>
        <w:numPr>
          <w:ilvl w:val="0"/>
          <w:numId w:val="10"/>
        </w:numPr>
        <w:rPr>
          <w:rFonts w:ascii="Arial" w:hAnsi="Arial" w:cs="Arial"/>
          <w:sz w:val="22"/>
          <w:szCs w:val="22"/>
        </w:rPr>
      </w:pPr>
      <w:r w:rsidRPr="007A2E9D">
        <w:rPr>
          <w:rStyle w:val="Strong"/>
          <w:rFonts w:ascii="Arial" w:eastAsiaTheme="majorEastAsia" w:hAnsi="Arial" w:cs="Arial"/>
          <w:sz w:val="22"/>
          <w:szCs w:val="22"/>
        </w:rPr>
        <w:lastRenderedPageBreak/>
        <w:t>Fragmented Regional Capacity</w:t>
      </w:r>
      <w:r w:rsidRPr="007A2E9D">
        <w:rPr>
          <w:rFonts w:ascii="Arial" w:hAnsi="Arial" w:cs="Arial"/>
          <w:sz w:val="22"/>
          <w:szCs w:val="22"/>
        </w:rPr>
        <w:t xml:space="preserve">: Despite growing recognition of the HAB threat, there is currently no continent-wide mechanism to coordinate national responses or harmonize technical standards. Many African coastal and island states still lack structured national HAB monitoring </w:t>
      </w:r>
      <w:proofErr w:type="spellStart"/>
      <w:r w:rsidRPr="007A2E9D">
        <w:rPr>
          <w:rFonts w:ascii="Arial" w:hAnsi="Arial" w:cs="Arial"/>
          <w:sz w:val="22"/>
          <w:szCs w:val="22"/>
        </w:rPr>
        <w:t>programmes</w:t>
      </w:r>
      <w:proofErr w:type="spellEnd"/>
      <w:r w:rsidRPr="007A2E9D">
        <w:rPr>
          <w:rFonts w:ascii="Arial" w:hAnsi="Arial" w:cs="Arial"/>
          <w:sz w:val="22"/>
          <w:szCs w:val="22"/>
        </w:rPr>
        <w:t xml:space="preserve">, validated laboratory techniques for toxin identification, or national guidelines for incident reporting. Where such systems exist, they are often underfunded, isolated, or lacking inter-agency coordination. </w:t>
      </w:r>
      <w:proofErr w:type="spellStart"/>
      <w:r w:rsidRPr="007A2E9D">
        <w:rPr>
          <w:rFonts w:ascii="Arial" w:hAnsi="Arial" w:cs="Arial"/>
          <w:sz w:val="22"/>
          <w:szCs w:val="22"/>
        </w:rPr>
        <w:t>Revitalising</w:t>
      </w:r>
      <w:proofErr w:type="spellEnd"/>
      <w:r w:rsidRPr="007A2E9D">
        <w:rPr>
          <w:rFonts w:ascii="Arial" w:hAnsi="Arial" w:cs="Arial"/>
          <w:sz w:val="22"/>
          <w:szCs w:val="22"/>
        </w:rPr>
        <w:t xml:space="preserve"> the IOCAFRICA Group of Experts provides a formal vehicle to address these limitations and consolidate capacity-building efforts.</w:t>
      </w:r>
    </w:p>
    <w:p w14:paraId="318A94BC" w14:textId="77777777" w:rsidR="007A2E9D" w:rsidRPr="007A2E9D" w:rsidRDefault="007A2E9D" w:rsidP="007A2E9D">
      <w:pPr>
        <w:pStyle w:val="NormalWeb"/>
        <w:numPr>
          <w:ilvl w:val="0"/>
          <w:numId w:val="10"/>
        </w:numPr>
        <w:rPr>
          <w:rFonts w:ascii="Arial" w:hAnsi="Arial" w:cs="Arial"/>
          <w:sz w:val="22"/>
          <w:szCs w:val="22"/>
        </w:rPr>
      </w:pPr>
      <w:r w:rsidRPr="007A2E9D">
        <w:rPr>
          <w:rStyle w:val="Strong"/>
          <w:rFonts w:ascii="Arial" w:eastAsiaTheme="majorEastAsia" w:hAnsi="Arial" w:cs="Arial"/>
          <w:sz w:val="22"/>
          <w:szCs w:val="22"/>
        </w:rPr>
        <w:t>Data and Reporting Gaps</w:t>
      </w:r>
      <w:r w:rsidRPr="007A2E9D">
        <w:rPr>
          <w:rFonts w:ascii="Arial" w:hAnsi="Arial" w:cs="Arial"/>
          <w:sz w:val="22"/>
          <w:szCs w:val="22"/>
        </w:rPr>
        <w:t>: Africa remains underrepresented in global HAB data initiatives. The continent's contributions to the Harmful Algal Event Database (HAEDAT), the Ocean Biogeographic Information System (OBIS), and IOC’s Global HAB Status Report are limited, sporadic, and unstandardized. These data gaps hinder the region’s ability to detect emerging patterns, share critical early warnings, or contribute meaningfully to international HAB science and response coordination.</w:t>
      </w:r>
    </w:p>
    <w:p w14:paraId="2C78BB27" w14:textId="77777777" w:rsidR="007A2E9D" w:rsidRPr="007A2E9D" w:rsidRDefault="007A2E9D" w:rsidP="007A2E9D">
      <w:pPr>
        <w:pStyle w:val="NormalWeb"/>
        <w:numPr>
          <w:ilvl w:val="0"/>
          <w:numId w:val="10"/>
        </w:numPr>
        <w:rPr>
          <w:rFonts w:ascii="Arial" w:hAnsi="Arial" w:cs="Arial"/>
          <w:sz w:val="22"/>
          <w:szCs w:val="22"/>
        </w:rPr>
      </w:pPr>
      <w:r w:rsidRPr="007A2E9D">
        <w:rPr>
          <w:rStyle w:val="Strong"/>
          <w:rFonts w:ascii="Arial" w:eastAsiaTheme="majorEastAsia" w:hAnsi="Arial" w:cs="Arial"/>
          <w:sz w:val="22"/>
          <w:szCs w:val="22"/>
        </w:rPr>
        <w:t>Scientific and Policy Disconnect</w:t>
      </w:r>
      <w:r w:rsidRPr="007A2E9D">
        <w:rPr>
          <w:rFonts w:ascii="Arial" w:hAnsi="Arial" w:cs="Arial"/>
          <w:sz w:val="22"/>
          <w:szCs w:val="22"/>
        </w:rPr>
        <w:t xml:space="preserve">: A lack of sustained collaboration between scientists, policymakers, and health/environmental regulators has hampered the integration of HAB science into national marine management systems. There is an urgent need to bridge the divide between technical expertise and governance processes. </w:t>
      </w:r>
      <w:proofErr w:type="spellStart"/>
      <w:r w:rsidRPr="007A2E9D">
        <w:rPr>
          <w:rFonts w:ascii="Arial" w:hAnsi="Arial" w:cs="Arial"/>
          <w:sz w:val="22"/>
          <w:szCs w:val="22"/>
        </w:rPr>
        <w:t>Revitalising</w:t>
      </w:r>
      <w:proofErr w:type="spellEnd"/>
      <w:r w:rsidRPr="007A2E9D">
        <w:rPr>
          <w:rFonts w:ascii="Arial" w:hAnsi="Arial" w:cs="Arial"/>
          <w:sz w:val="22"/>
          <w:szCs w:val="22"/>
        </w:rPr>
        <w:t xml:space="preserve"> the Group will help deliver actionable scientific knowledge to fisheries departments, environmental protection agencies, and public health authorities.</w:t>
      </w:r>
    </w:p>
    <w:p w14:paraId="46015F39" w14:textId="3315D650" w:rsidR="007A2E9D" w:rsidRPr="007A2E9D" w:rsidRDefault="007A2E9D" w:rsidP="007A2E9D">
      <w:pPr>
        <w:pStyle w:val="NormalWeb"/>
        <w:numPr>
          <w:ilvl w:val="0"/>
          <w:numId w:val="10"/>
        </w:numPr>
        <w:rPr>
          <w:rFonts w:ascii="Arial" w:hAnsi="Arial" w:cs="Arial"/>
          <w:sz w:val="22"/>
          <w:szCs w:val="22"/>
        </w:rPr>
      </w:pPr>
      <w:r w:rsidRPr="007A2E9D">
        <w:rPr>
          <w:rStyle w:val="Strong"/>
          <w:rFonts w:ascii="Arial" w:eastAsiaTheme="majorEastAsia" w:hAnsi="Arial" w:cs="Arial"/>
          <w:sz w:val="22"/>
          <w:szCs w:val="22"/>
        </w:rPr>
        <w:t>Alignment with Global and Continental Strategies</w:t>
      </w:r>
      <w:r w:rsidRPr="007A2E9D">
        <w:rPr>
          <w:rFonts w:ascii="Arial" w:hAnsi="Arial" w:cs="Arial"/>
          <w:sz w:val="22"/>
          <w:szCs w:val="22"/>
        </w:rPr>
        <w:t xml:space="preserve">: The </w:t>
      </w:r>
      <w:proofErr w:type="spellStart"/>
      <w:r w:rsidRPr="007A2E9D">
        <w:rPr>
          <w:rFonts w:ascii="Arial" w:hAnsi="Arial" w:cs="Arial"/>
          <w:sz w:val="22"/>
          <w:szCs w:val="22"/>
        </w:rPr>
        <w:t>revitalisation</w:t>
      </w:r>
      <w:proofErr w:type="spellEnd"/>
      <w:r w:rsidRPr="007A2E9D">
        <w:rPr>
          <w:rFonts w:ascii="Arial" w:hAnsi="Arial" w:cs="Arial"/>
          <w:sz w:val="22"/>
          <w:szCs w:val="22"/>
        </w:rPr>
        <w:t xml:space="preserve"> directly supports implementation of the IOC-IPOHAB global strategy on HABs and the priorities outlined under Ocean Decade Challenge 4 on Sustainable Ocean Economy. It also reinforces African continental frameworks such as the African Union’s Blue Economy Strategy, the African Union Climate Change and Resilient Development Strategy and Action Plan (2022–2032), and Agenda 2063. These frameworks emphasize ecosystem-based management, hazard resilience, and regional scientific cooperation—core outcomes that the </w:t>
      </w:r>
      <w:proofErr w:type="spellStart"/>
      <w:r w:rsidRPr="007A2E9D">
        <w:rPr>
          <w:rFonts w:ascii="Arial" w:hAnsi="Arial" w:cs="Arial"/>
          <w:sz w:val="22"/>
          <w:szCs w:val="22"/>
        </w:rPr>
        <w:t>revitalised</w:t>
      </w:r>
      <w:proofErr w:type="spellEnd"/>
      <w:r w:rsidRPr="007A2E9D">
        <w:rPr>
          <w:rFonts w:ascii="Arial" w:hAnsi="Arial" w:cs="Arial"/>
          <w:sz w:val="22"/>
          <w:szCs w:val="22"/>
        </w:rPr>
        <w:t xml:space="preserve"> Group can actively deliver.</w:t>
      </w:r>
    </w:p>
    <w:p w14:paraId="3DAEDDBB" w14:textId="17C84F8D" w:rsidR="007A2E9D" w:rsidRPr="007A2E9D" w:rsidRDefault="007A2E9D" w:rsidP="007A2E9D">
      <w:pPr>
        <w:pStyle w:val="Heading4"/>
        <w:rPr>
          <w:rFonts w:ascii="Arial" w:hAnsi="Arial" w:cs="Arial"/>
          <w:b/>
          <w:bCs/>
          <w:i w:val="0"/>
          <w:iCs w:val="0"/>
          <w:color w:val="auto"/>
        </w:rPr>
      </w:pPr>
      <w:r w:rsidRPr="007A2E9D">
        <w:rPr>
          <w:rFonts w:ascii="Arial" w:hAnsi="Arial" w:cs="Arial"/>
          <w:b/>
          <w:bCs/>
          <w:i w:val="0"/>
          <w:iCs w:val="0"/>
          <w:color w:val="auto"/>
        </w:rPr>
        <w:t>Proposed Objectives and Functions</w:t>
      </w:r>
    </w:p>
    <w:p w14:paraId="787D2878" w14:textId="170155FC" w:rsidR="007A2E9D" w:rsidRPr="007A2E9D" w:rsidRDefault="007A2E9D" w:rsidP="007A2E9D">
      <w:pPr>
        <w:pStyle w:val="NormalWeb"/>
        <w:numPr>
          <w:ilvl w:val="0"/>
          <w:numId w:val="1"/>
        </w:numPr>
        <w:ind w:left="90"/>
        <w:rPr>
          <w:rFonts w:ascii="Arial" w:hAnsi="Arial" w:cs="Arial"/>
          <w:sz w:val="22"/>
          <w:szCs w:val="22"/>
        </w:rPr>
      </w:pPr>
      <w:r w:rsidRPr="007A2E9D">
        <w:rPr>
          <w:rFonts w:ascii="Arial" w:hAnsi="Arial" w:cs="Arial"/>
          <w:sz w:val="22"/>
          <w:szCs w:val="22"/>
        </w:rPr>
        <w:t xml:space="preserve">The </w:t>
      </w:r>
      <w:proofErr w:type="spellStart"/>
      <w:r w:rsidRPr="007A2E9D">
        <w:rPr>
          <w:rFonts w:ascii="Arial" w:hAnsi="Arial" w:cs="Arial"/>
          <w:sz w:val="22"/>
          <w:szCs w:val="22"/>
        </w:rPr>
        <w:t>revitalised</w:t>
      </w:r>
      <w:proofErr w:type="spellEnd"/>
      <w:r w:rsidRPr="007A2E9D">
        <w:rPr>
          <w:rFonts w:ascii="Arial" w:hAnsi="Arial" w:cs="Arial"/>
          <w:sz w:val="22"/>
          <w:szCs w:val="22"/>
        </w:rPr>
        <w:t xml:space="preserve"> IOCAFRICA HAB Group of Experts will serve as the principal technical and coordination body supporting the region’s efforts to mitigate and manage the impacts of Harmful Algal Blooms through a holistic, science-policy approach. Its primary roles and responsibilities will include:</w:t>
      </w:r>
    </w:p>
    <w:p w14:paraId="7486861E" w14:textId="77777777" w:rsidR="007A2E9D" w:rsidRPr="007A2E9D" w:rsidRDefault="007A2E9D" w:rsidP="007A2E9D">
      <w:pPr>
        <w:pStyle w:val="NormalWeb"/>
        <w:numPr>
          <w:ilvl w:val="0"/>
          <w:numId w:val="11"/>
        </w:numPr>
        <w:rPr>
          <w:rFonts w:ascii="Arial" w:hAnsi="Arial" w:cs="Arial"/>
          <w:sz w:val="22"/>
          <w:szCs w:val="22"/>
        </w:rPr>
      </w:pPr>
      <w:r w:rsidRPr="007A2E9D">
        <w:rPr>
          <w:rStyle w:val="Strong"/>
          <w:rFonts w:ascii="Arial" w:eastAsiaTheme="majorEastAsia" w:hAnsi="Arial" w:cs="Arial"/>
          <w:sz w:val="22"/>
          <w:szCs w:val="22"/>
        </w:rPr>
        <w:t>Regional Coordination</w:t>
      </w:r>
      <w:r w:rsidRPr="007A2E9D">
        <w:rPr>
          <w:rFonts w:ascii="Arial" w:hAnsi="Arial" w:cs="Arial"/>
          <w:sz w:val="22"/>
          <w:szCs w:val="22"/>
        </w:rPr>
        <w:t>: Act as the continental mechanism for harmonizing HAB-related scientific activities, coordinating efforts between countries, and fostering collaboration among institutions engaged in monitoring, research, and response. This includes facilitating the establishment or strengthening of national HAB task forces and focal point networks.</w:t>
      </w:r>
    </w:p>
    <w:p w14:paraId="67D416EB" w14:textId="77777777" w:rsidR="007A2E9D" w:rsidRPr="007A2E9D" w:rsidRDefault="007A2E9D" w:rsidP="007A2E9D">
      <w:pPr>
        <w:pStyle w:val="NormalWeb"/>
        <w:numPr>
          <w:ilvl w:val="0"/>
          <w:numId w:val="11"/>
        </w:numPr>
        <w:rPr>
          <w:rFonts w:ascii="Arial" w:hAnsi="Arial" w:cs="Arial"/>
          <w:sz w:val="22"/>
          <w:szCs w:val="22"/>
        </w:rPr>
      </w:pPr>
      <w:r w:rsidRPr="007A2E9D">
        <w:rPr>
          <w:rStyle w:val="Strong"/>
          <w:rFonts w:ascii="Arial" w:eastAsiaTheme="majorEastAsia" w:hAnsi="Arial" w:cs="Arial"/>
          <w:sz w:val="22"/>
          <w:szCs w:val="22"/>
        </w:rPr>
        <w:t>Scientific and Technical Advisory Services</w:t>
      </w:r>
      <w:r w:rsidRPr="007A2E9D">
        <w:rPr>
          <w:rFonts w:ascii="Arial" w:hAnsi="Arial" w:cs="Arial"/>
          <w:sz w:val="22"/>
          <w:szCs w:val="22"/>
        </w:rPr>
        <w:t>: Provide evidence-based technical advice to Member States, intergovernmental bodies, and sectoral agencies on issues related to HAB detection, taxonomy, toxin analysis, ecological drivers, and mitigation strategies. The Group will act as a regional think tank for shaping HAB management and policy approaches.</w:t>
      </w:r>
    </w:p>
    <w:p w14:paraId="4E803679" w14:textId="77777777" w:rsidR="007A2E9D" w:rsidRPr="007A2E9D" w:rsidRDefault="007A2E9D" w:rsidP="007A2E9D">
      <w:pPr>
        <w:pStyle w:val="NormalWeb"/>
        <w:numPr>
          <w:ilvl w:val="0"/>
          <w:numId w:val="11"/>
        </w:numPr>
        <w:rPr>
          <w:rFonts w:ascii="Arial" w:hAnsi="Arial" w:cs="Arial"/>
          <w:sz w:val="22"/>
          <w:szCs w:val="22"/>
        </w:rPr>
      </w:pPr>
      <w:r w:rsidRPr="007A2E9D">
        <w:rPr>
          <w:rStyle w:val="Strong"/>
          <w:rFonts w:ascii="Arial" w:eastAsiaTheme="majorEastAsia" w:hAnsi="Arial" w:cs="Arial"/>
          <w:sz w:val="22"/>
          <w:szCs w:val="22"/>
        </w:rPr>
        <w:t>Global Contributions</w:t>
      </w:r>
      <w:r w:rsidRPr="007A2E9D">
        <w:rPr>
          <w:rFonts w:ascii="Arial" w:hAnsi="Arial" w:cs="Arial"/>
          <w:sz w:val="22"/>
          <w:szCs w:val="22"/>
        </w:rPr>
        <w:t>: Ensure Africa's active participation in international HAB initiatives, including submission of event data to the Harmful Algal Event Database (HAEDAT), contribution of biodiversity records to the Ocean Biogeographic Information System (OBIS), and input to the IOC Global HAB Status Report and other flagship assessments.</w:t>
      </w:r>
    </w:p>
    <w:p w14:paraId="27B69886" w14:textId="77777777" w:rsidR="007A2E9D" w:rsidRPr="007A2E9D" w:rsidRDefault="007A2E9D" w:rsidP="007A2E9D">
      <w:pPr>
        <w:pStyle w:val="NormalWeb"/>
        <w:numPr>
          <w:ilvl w:val="0"/>
          <w:numId w:val="11"/>
        </w:numPr>
        <w:rPr>
          <w:rFonts w:ascii="Arial" w:hAnsi="Arial" w:cs="Arial"/>
          <w:sz w:val="22"/>
          <w:szCs w:val="22"/>
        </w:rPr>
      </w:pPr>
      <w:r w:rsidRPr="007A2E9D">
        <w:rPr>
          <w:rStyle w:val="Strong"/>
          <w:rFonts w:ascii="Arial" w:eastAsiaTheme="majorEastAsia" w:hAnsi="Arial" w:cs="Arial"/>
          <w:sz w:val="22"/>
          <w:szCs w:val="22"/>
        </w:rPr>
        <w:t>Policy Mainstreaming</w:t>
      </w:r>
      <w:r w:rsidRPr="007A2E9D">
        <w:rPr>
          <w:rFonts w:ascii="Arial" w:hAnsi="Arial" w:cs="Arial"/>
          <w:sz w:val="22"/>
          <w:szCs w:val="22"/>
        </w:rPr>
        <w:t xml:space="preserve">: Work with governments and intersectoral stakeholders to integrate HAB considerations into national and regional policy frameworks on marine </w:t>
      </w:r>
      <w:r w:rsidRPr="007A2E9D">
        <w:rPr>
          <w:rFonts w:ascii="Arial" w:hAnsi="Arial" w:cs="Arial"/>
          <w:sz w:val="22"/>
          <w:szCs w:val="22"/>
        </w:rPr>
        <w:lastRenderedPageBreak/>
        <w:t>spatial planning, fisheries management, food safety, public health, and disaster risk reduction.</w:t>
      </w:r>
    </w:p>
    <w:p w14:paraId="23061AFB" w14:textId="77777777" w:rsidR="007A2E9D" w:rsidRPr="007A2E9D" w:rsidRDefault="007A2E9D" w:rsidP="007A2E9D">
      <w:pPr>
        <w:pStyle w:val="NormalWeb"/>
        <w:numPr>
          <w:ilvl w:val="0"/>
          <w:numId w:val="11"/>
        </w:numPr>
        <w:rPr>
          <w:rFonts w:ascii="Arial" w:hAnsi="Arial" w:cs="Arial"/>
          <w:sz w:val="22"/>
          <w:szCs w:val="22"/>
        </w:rPr>
      </w:pPr>
      <w:r w:rsidRPr="007A2E9D">
        <w:rPr>
          <w:rStyle w:val="Strong"/>
          <w:rFonts w:ascii="Arial" w:eastAsiaTheme="majorEastAsia" w:hAnsi="Arial" w:cs="Arial"/>
          <w:sz w:val="22"/>
          <w:szCs w:val="22"/>
        </w:rPr>
        <w:t>Partnership Development</w:t>
      </w:r>
      <w:r w:rsidRPr="007A2E9D">
        <w:rPr>
          <w:rFonts w:ascii="Arial" w:hAnsi="Arial" w:cs="Arial"/>
          <w:sz w:val="22"/>
          <w:szCs w:val="22"/>
        </w:rPr>
        <w:t>: Foster collaboration with existing initiatives such as the IOC Intergovernmental Panel on Harmful Algal Blooms (IPHAB), the North African HANA network, regional seas conventions, Large Marine Ecosystems (LMEs), and relevant African Union programs. The Group will also engage universities, private sector actors, and community-based organizations to support cross-sector innovation.</w:t>
      </w:r>
    </w:p>
    <w:p w14:paraId="3C45E1E8" w14:textId="77777777" w:rsidR="007A2E9D" w:rsidRPr="007A2E9D" w:rsidRDefault="007A2E9D" w:rsidP="007A2E9D">
      <w:pPr>
        <w:pStyle w:val="NormalWeb"/>
        <w:numPr>
          <w:ilvl w:val="0"/>
          <w:numId w:val="11"/>
        </w:numPr>
        <w:rPr>
          <w:rFonts w:ascii="Arial" w:hAnsi="Arial" w:cs="Arial"/>
          <w:sz w:val="22"/>
          <w:szCs w:val="22"/>
        </w:rPr>
      </w:pPr>
      <w:r w:rsidRPr="007A2E9D">
        <w:rPr>
          <w:rStyle w:val="Strong"/>
          <w:rFonts w:ascii="Arial" w:eastAsiaTheme="majorEastAsia" w:hAnsi="Arial" w:cs="Arial"/>
          <w:sz w:val="22"/>
          <w:szCs w:val="22"/>
        </w:rPr>
        <w:t>Capacity Building and Training</w:t>
      </w:r>
      <w:r w:rsidRPr="007A2E9D">
        <w:rPr>
          <w:rFonts w:ascii="Arial" w:hAnsi="Arial" w:cs="Arial"/>
          <w:sz w:val="22"/>
          <w:szCs w:val="22"/>
        </w:rPr>
        <w:t xml:space="preserve">: Develop and implement training </w:t>
      </w:r>
      <w:proofErr w:type="spellStart"/>
      <w:r w:rsidRPr="007A2E9D">
        <w:rPr>
          <w:rFonts w:ascii="Arial" w:hAnsi="Arial" w:cs="Arial"/>
          <w:sz w:val="22"/>
          <w:szCs w:val="22"/>
        </w:rPr>
        <w:t>programmes</w:t>
      </w:r>
      <w:proofErr w:type="spellEnd"/>
      <w:r w:rsidRPr="007A2E9D">
        <w:rPr>
          <w:rFonts w:ascii="Arial" w:hAnsi="Arial" w:cs="Arial"/>
          <w:sz w:val="22"/>
          <w:szCs w:val="22"/>
        </w:rPr>
        <w:t xml:space="preserve"> to build technical and institutional capacity in HAB taxonomy, microscopy, toxin detection (e.g. ELISA, HPLC), molecular methods, and forecasting tools. It will also facilitate knowledge transfer through regional workshops, inter-laboratory testing schemes, and mentorship initiatives.</w:t>
      </w:r>
    </w:p>
    <w:p w14:paraId="5FF84923" w14:textId="77777777" w:rsidR="007A2E9D" w:rsidRPr="007A2E9D" w:rsidRDefault="007A2E9D" w:rsidP="007A2E9D">
      <w:pPr>
        <w:pStyle w:val="NormalWeb"/>
        <w:numPr>
          <w:ilvl w:val="0"/>
          <w:numId w:val="11"/>
        </w:numPr>
        <w:rPr>
          <w:rFonts w:ascii="Arial" w:hAnsi="Arial" w:cs="Arial"/>
          <w:sz w:val="22"/>
          <w:szCs w:val="22"/>
        </w:rPr>
      </w:pPr>
      <w:r w:rsidRPr="007A2E9D">
        <w:rPr>
          <w:rStyle w:val="Strong"/>
          <w:rFonts w:ascii="Arial" w:eastAsiaTheme="majorEastAsia" w:hAnsi="Arial" w:cs="Arial"/>
          <w:sz w:val="22"/>
          <w:szCs w:val="22"/>
        </w:rPr>
        <w:t>Strategic Guidance and Investment Planning</w:t>
      </w:r>
      <w:r w:rsidRPr="007A2E9D">
        <w:rPr>
          <w:rFonts w:ascii="Arial" w:hAnsi="Arial" w:cs="Arial"/>
          <w:sz w:val="22"/>
          <w:szCs w:val="22"/>
        </w:rPr>
        <w:t>: Identify emerging risks, research gaps, and priority investment needs related to HAB monitoring and forecasting systems. The Group will advise IOCAFRICA on resource mobilization strategies and the co-design of funding proposals to strengthen regional resilience to HABs through nature-based solutions, innovation, and community engagement.</w:t>
      </w:r>
    </w:p>
    <w:p w14:paraId="3103886D" w14:textId="77777777" w:rsidR="007A2E9D" w:rsidRPr="00544F5D" w:rsidRDefault="007A2E9D" w:rsidP="007A2E9D">
      <w:pPr>
        <w:widowControl w:val="0"/>
        <w:tabs>
          <w:tab w:val="left" w:pos="360"/>
        </w:tabs>
        <w:autoSpaceDE w:val="0"/>
        <w:autoSpaceDN w:val="0"/>
        <w:adjustRightInd w:val="0"/>
        <w:snapToGrid w:val="0"/>
        <w:spacing w:after="240" w:line="240" w:lineRule="auto"/>
        <w:jc w:val="both"/>
        <w:textAlignment w:val="baseline"/>
        <w:rPr>
          <w:rFonts w:ascii="Arial" w:hAnsi="Arial" w:cs="Arial"/>
          <w:b/>
          <w:bCs/>
        </w:rPr>
      </w:pPr>
      <w:r w:rsidRPr="00544F5D">
        <w:rPr>
          <w:rFonts w:ascii="Arial" w:hAnsi="Arial" w:cs="Arial"/>
        </w:rPr>
        <w:t xml:space="preserve"> </w:t>
      </w:r>
      <w:r w:rsidRPr="00544F5D">
        <w:rPr>
          <w:rFonts w:ascii="Arial" w:hAnsi="Arial" w:cs="Arial"/>
          <w:b/>
          <w:bCs/>
        </w:rPr>
        <w:t>Expected outputs and outcomes</w:t>
      </w:r>
    </w:p>
    <w:p w14:paraId="390D4B59" w14:textId="208191E9" w:rsidR="007A2E9D" w:rsidRDefault="007A2E9D" w:rsidP="007A2E9D">
      <w:pPr>
        <w:pStyle w:val="NormalWeb"/>
        <w:numPr>
          <w:ilvl w:val="0"/>
          <w:numId w:val="1"/>
        </w:numPr>
        <w:spacing w:before="0" w:beforeAutospacing="0" w:after="0" w:afterAutospacing="0"/>
        <w:ind w:left="0"/>
        <w:rPr>
          <w:rFonts w:ascii="Arial" w:hAnsi="Arial" w:cs="Arial"/>
          <w:sz w:val="22"/>
          <w:szCs w:val="22"/>
        </w:rPr>
      </w:pPr>
      <w:r w:rsidRPr="007A2E9D">
        <w:rPr>
          <w:rFonts w:ascii="Arial" w:hAnsi="Arial" w:cs="Arial"/>
          <w:sz w:val="22"/>
          <w:szCs w:val="22"/>
        </w:rPr>
        <w:t xml:space="preserve">The </w:t>
      </w:r>
      <w:proofErr w:type="spellStart"/>
      <w:r w:rsidRPr="007A2E9D">
        <w:rPr>
          <w:rFonts w:ascii="Arial" w:hAnsi="Arial" w:cs="Arial"/>
          <w:sz w:val="22"/>
          <w:szCs w:val="22"/>
        </w:rPr>
        <w:t>revitalised</w:t>
      </w:r>
      <w:proofErr w:type="spellEnd"/>
      <w:r w:rsidRPr="007A2E9D">
        <w:rPr>
          <w:rFonts w:ascii="Arial" w:hAnsi="Arial" w:cs="Arial"/>
          <w:sz w:val="22"/>
          <w:szCs w:val="22"/>
        </w:rPr>
        <w:t xml:space="preserve"> IOCAFRICA Group of Experts on HABs is expected to generate a series of tangible deliverables and long-term benefits that will significantly enhance regional capacity to monitor, manage, and respond to harmful algal blooms. These outputs will include a comprehensive two-year regional work plan, which will provide a clear roadmap for coordinated HAB monitoring and research across IOCAFRICA Member States. This work plan will be supported by the development of regional guidelines and protocols for HAB detection, response, and data reporting, ensuring harmonization of practices across diverse national contexts</w:t>
      </w:r>
      <w:r>
        <w:rPr>
          <w:rFonts w:ascii="Arial" w:hAnsi="Arial" w:cs="Arial"/>
          <w:sz w:val="22"/>
          <w:szCs w:val="22"/>
        </w:rPr>
        <w:t>.</w:t>
      </w:r>
    </w:p>
    <w:p w14:paraId="367A3F31" w14:textId="77777777" w:rsidR="007A2E9D" w:rsidRPr="007A2E9D" w:rsidRDefault="007A2E9D" w:rsidP="007A2E9D">
      <w:pPr>
        <w:pStyle w:val="NormalWeb"/>
        <w:spacing w:before="0" w:beforeAutospacing="0" w:after="0" w:afterAutospacing="0"/>
        <w:rPr>
          <w:rFonts w:ascii="Arial" w:hAnsi="Arial" w:cs="Arial"/>
          <w:sz w:val="22"/>
          <w:szCs w:val="22"/>
        </w:rPr>
      </w:pPr>
    </w:p>
    <w:p w14:paraId="69AB3DF5" w14:textId="77777777" w:rsidR="007A2E9D" w:rsidRDefault="007A2E9D" w:rsidP="007A2E9D">
      <w:pPr>
        <w:pStyle w:val="NormalWeb"/>
        <w:numPr>
          <w:ilvl w:val="0"/>
          <w:numId w:val="1"/>
        </w:numPr>
        <w:spacing w:before="0" w:beforeAutospacing="0" w:after="0" w:afterAutospacing="0"/>
        <w:ind w:left="0"/>
        <w:rPr>
          <w:rFonts w:ascii="Arial" w:hAnsi="Arial" w:cs="Arial"/>
          <w:sz w:val="22"/>
          <w:szCs w:val="22"/>
        </w:rPr>
      </w:pPr>
      <w:r w:rsidRPr="007A2E9D">
        <w:rPr>
          <w:rFonts w:ascii="Arial" w:hAnsi="Arial" w:cs="Arial"/>
          <w:sz w:val="22"/>
          <w:szCs w:val="22"/>
        </w:rPr>
        <w:t>To strengthen communication and collaboration, a centralized directory of national HAB focal points and institutional partners will be established. This directory will serve as a key tool for facilitating rapid information exchange and peer-to-peer learning. In parallel, the Group will produce tailored training resources—including manuals, online modules, and workshops—designed to build technical capacity in HAB taxonomy, toxin testing, and ecosystem monitoring. These resources will underpin a series of regional and national training events focused on building human and institutional capacity.</w:t>
      </w:r>
    </w:p>
    <w:p w14:paraId="6974D15E" w14:textId="77777777" w:rsidR="007A2E9D" w:rsidRDefault="007A2E9D" w:rsidP="007A2E9D">
      <w:pPr>
        <w:pStyle w:val="ListParagraph"/>
        <w:rPr>
          <w:rFonts w:ascii="Arial" w:hAnsi="Arial" w:cs="Arial"/>
        </w:rPr>
      </w:pPr>
    </w:p>
    <w:p w14:paraId="03C37D9C" w14:textId="77777777" w:rsidR="007A2E9D" w:rsidRDefault="007A2E9D" w:rsidP="007A2E9D">
      <w:pPr>
        <w:pStyle w:val="NormalWeb"/>
        <w:numPr>
          <w:ilvl w:val="0"/>
          <w:numId w:val="1"/>
        </w:numPr>
        <w:spacing w:before="0" w:beforeAutospacing="0" w:after="0" w:afterAutospacing="0"/>
        <w:ind w:left="0"/>
        <w:rPr>
          <w:rFonts w:ascii="Arial" w:hAnsi="Arial" w:cs="Arial"/>
          <w:sz w:val="22"/>
          <w:szCs w:val="22"/>
        </w:rPr>
      </w:pPr>
      <w:r w:rsidRPr="007A2E9D">
        <w:rPr>
          <w:rFonts w:ascii="Arial" w:hAnsi="Arial" w:cs="Arial"/>
          <w:sz w:val="22"/>
          <w:szCs w:val="22"/>
        </w:rPr>
        <w:t>The Group will also support Member States in submitting consistent, quality-assured data to global platforms such as HAEDAT and OBIS, thereby increasing Africa’s visibility in global HAB monitoring efforts. Informed by this data and regional case studies, the Group will prepare policy briefs and technical advisories targeting government ministries, regional bodies, and stakeholders involved in marine health, food safety, and disaster risk management.</w:t>
      </w:r>
    </w:p>
    <w:p w14:paraId="7DB67BA5" w14:textId="77777777" w:rsidR="007A2E9D" w:rsidRDefault="007A2E9D" w:rsidP="007A2E9D">
      <w:pPr>
        <w:pStyle w:val="ListParagraph"/>
        <w:rPr>
          <w:rFonts w:ascii="Arial" w:hAnsi="Arial" w:cs="Arial"/>
        </w:rPr>
      </w:pPr>
    </w:p>
    <w:p w14:paraId="21D090D8" w14:textId="77777777" w:rsidR="007A2E9D" w:rsidRDefault="007A2E9D" w:rsidP="007A2E9D">
      <w:pPr>
        <w:pStyle w:val="NormalWeb"/>
        <w:numPr>
          <w:ilvl w:val="0"/>
          <w:numId w:val="1"/>
        </w:numPr>
        <w:spacing w:before="0" w:beforeAutospacing="0" w:after="0" w:afterAutospacing="0"/>
        <w:ind w:left="0"/>
        <w:rPr>
          <w:rFonts w:ascii="Arial" w:hAnsi="Arial" w:cs="Arial"/>
          <w:sz w:val="22"/>
          <w:szCs w:val="22"/>
        </w:rPr>
      </w:pPr>
      <w:r w:rsidRPr="007A2E9D">
        <w:rPr>
          <w:rFonts w:ascii="Arial" w:hAnsi="Arial" w:cs="Arial"/>
          <w:sz w:val="22"/>
          <w:szCs w:val="22"/>
        </w:rPr>
        <w:t>The expected outcomes of these efforts are multifaceted. National and regional preparedness for HAB events will be significantly enhanced through the establishment of coordinated response frameworks and early warning systems. Member States will see marked improvements in their technical capabilities for identifying and forecasting HABs, allowing for faster and more effective mitigation.</w:t>
      </w:r>
    </w:p>
    <w:p w14:paraId="5951670A" w14:textId="77777777" w:rsidR="007A2E9D" w:rsidRDefault="007A2E9D" w:rsidP="007A2E9D">
      <w:pPr>
        <w:pStyle w:val="ListParagraph"/>
        <w:rPr>
          <w:rFonts w:ascii="Arial" w:hAnsi="Arial" w:cs="Arial"/>
        </w:rPr>
      </w:pPr>
    </w:p>
    <w:p w14:paraId="56C09D01" w14:textId="1548B83C" w:rsidR="007A2E9D" w:rsidRPr="007A2E9D" w:rsidRDefault="007A2E9D" w:rsidP="007A2E9D">
      <w:pPr>
        <w:pStyle w:val="NormalWeb"/>
        <w:numPr>
          <w:ilvl w:val="0"/>
          <w:numId w:val="1"/>
        </w:numPr>
        <w:spacing w:before="0" w:beforeAutospacing="0" w:after="0" w:afterAutospacing="0"/>
        <w:ind w:left="0"/>
        <w:rPr>
          <w:rFonts w:ascii="Arial" w:hAnsi="Arial" w:cs="Arial"/>
          <w:sz w:val="22"/>
          <w:szCs w:val="22"/>
        </w:rPr>
      </w:pPr>
      <w:r w:rsidRPr="007A2E9D">
        <w:rPr>
          <w:rFonts w:ascii="Arial" w:hAnsi="Arial" w:cs="Arial"/>
          <w:sz w:val="22"/>
          <w:szCs w:val="22"/>
        </w:rPr>
        <w:t xml:space="preserve">By contributing regularly to global databases and reporting mechanisms, African countries will gain greater visibility and influence in international scientific assessments and policy dialogues. The initiative will foster stronger integration between science and policy, ensuring </w:t>
      </w:r>
      <w:r w:rsidRPr="007A2E9D">
        <w:rPr>
          <w:rFonts w:ascii="Arial" w:hAnsi="Arial" w:cs="Arial"/>
          <w:sz w:val="22"/>
          <w:szCs w:val="22"/>
        </w:rPr>
        <w:lastRenderedPageBreak/>
        <w:t>that HAB knowledge informs decision-making processes related to coastal and marine governance, fisheries management, and public health. Finally, the Group will catalyze the development of strategic partnerships with key international actors including IOC-IPHAB, the HANA network, IAEA, regional seas conventions, and LMEs, thus embedding African expertise and priorities within broader global frameworks.</w:t>
      </w:r>
    </w:p>
    <w:p w14:paraId="3654144B" w14:textId="77777777" w:rsidR="007A2E9D" w:rsidRPr="007A2E9D" w:rsidRDefault="007A2E9D" w:rsidP="007A2E9D">
      <w:pPr>
        <w:pStyle w:val="NormalWeb"/>
        <w:numPr>
          <w:ilvl w:val="0"/>
          <w:numId w:val="12"/>
        </w:numPr>
        <w:rPr>
          <w:rFonts w:ascii="Arial" w:hAnsi="Arial" w:cs="Arial"/>
          <w:sz w:val="22"/>
          <w:szCs w:val="22"/>
        </w:rPr>
      </w:pPr>
      <w:r w:rsidRPr="007A2E9D">
        <w:rPr>
          <w:rFonts w:ascii="Arial" w:hAnsi="Arial" w:cs="Arial"/>
          <w:sz w:val="22"/>
          <w:szCs w:val="22"/>
        </w:rPr>
        <w:t xml:space="preserve">Strengthened national and regional preparedness to manage HAB </w:t>
      </w:r>
      <w:proofErr w:type="gramStart"/>
      <w:r w:rsidRPr="007A2E9D">
        <w:rPr>
          <w:rFonts w:ascii="Arial" w:hAnsi="Arial" w:cs="Arial"/>
          <w:sz w:val="22"/>
          <w:szCs w:val="22"/>
        </w:rPr>
        <w:t>events;</w:t>
      </w:r>
      <w:proofErr w:type="gramEnd"/>
    </w:p>
    <w:p w14:paraId="529B4E6C" w14:textId="77777777" w:rsidR="007A2E9D" w:rsidRPr="007A2E9D" w:rsidRDefault="007A2E9D" w:rsidP="007A2E9D">
      <w:pPr>
        <w:pStyle w:val="NormalWeb"/>
        <w:numPr>
          <w:ilvl w:val="0"/>
          <w:numId w:val="12"/>
        </w:numPr>
        <w:rPr>
          <w:rFonts w:ascii="Arial" w:hAnsi="Arial" w:cs="Arial"/>
          <w:sz w:val="22"/>
          <w:szCs w:val="22"/>
        </w:rPr>
      </w:pPr>
      <w:r w:rsidRPr="007A2E9D">
        <w:rPr>
          <w:rFonts w:ascii="Arial" w:hAnsi="Arial" w:cs="Arial"/>
          <w:sz w:val="22"/>
          <w:szCs w:val="22"/>
        </w:rPr>
        <w:t xml:space="preserve">Improved technical capacity for HAB detection, response, and </w:t>
      </w:r>
      <w:proofErr w:type="gramStart"/>
      <w:r w:rsidRPr="007A2E9D">
        <w:rPr>
          <w:rFonts w:ascii="Arial" w:hAnsi="Arial" w:cs="Arial"/>
          <w:sz w:val="22"/>
          <w:szCs w:val="22"/>
        </w:rPr>
        <w:t>forecasting;</w:t>
      </w:r>
      <w:proofErr w:type="gramEnd"/>
    </w:p>
    <w:p w14:paraId="2B1C6286" w14:textId="77777777" w:rsidR="007A2E9D" w:rsidRPr="007A2E9D" w:rsidRDefault="007A2E9D" w:rsidP="007A2E9D">
      <w:pPr>
        <w:pStyle w:val="NormalWeb"/>
        <w:numPr>
          <w:ilvl w:val="0"/>
          <w:numId w:val="12"/>
        </w:numPr>
        <w:rPr>
          <w:rFonts w:ascii="Arial" w:hAnsi="Arial" w:cs="Arial"/>
          <w:sz w:val="22"/>
          <w:szCs w:val="22"/>
        </w:rPr>
      </w:pPr>
      <w:r w:rsidRPr="007A2E9D">
        <w:rPr>
          <w:rFonts w:ascii="Arial" w:hAnsi="Arial" w:cs="Arial"/>
          <w:sz w:val="22"/>
          <w:szCs w:val="22"/>
        </w:rPr>
        <w:t xml:space="preserve">Greater visibility and influence of African data and expertise in global HAB </w:t>
      </w:r>
      <w:proofErr w:type="gramStart"/>
      <w:r w:rsidRPr="007A2E9D">
        <w:rPr>
          <w:rFonts w:ascii="Arial" w:hAnsi="Arial" w:cs="Arial"/>
          <w:sz w:val="22"/>
          <w:szCs w:val="22"/>
        </w:rPr>
        <w:t>dialogues;</w:t>
      </w:r>
      <w:proofErr w:type="gramEnd"/>
    </w:p>
    <w:p w14:paraId="7AFC679F" w14:textId="77777777" w:rsidR="007A2E9D" w:rsidRPr="007A2E9D" w:rsidRDefault="007A2E9D" w:rsidP="007A2E9D">
      <w:pPr>
        <w:pStyle w:val="NormalWeb"/>
        <w:numPr>
          <w:ilvl w:val="0"/>
          <w:numId w:val="12"/>
        </w:numPr>
        <w:rPr>
          <w:rFonts w:ascii="Arial" w:hAnsi="Arial" w:cs="Arial"/>
          <w:sz w:val="22"/>
          <w:szCs w:val="22"/>
        </w:rPr>
      </w:pPr>
      <w:r w:rsidRPr="007A2E9D">
        <w:rPr>
          <w:rFonts w:ascii="Arial" w:hAnsi="Arial" w:cs="Arial"/>
          <w:sz w:val="22"/>
          <w:szCs w:val="22"/>
        </w:rPr>
        <w:t xml:space="preserve">Enhanced science-policy coordination for ocean health and food </w:t>
      </w:r>
      <w:proofErr w:type="gramStart"/>
      <w:r w:rsidRPr="007A2E9D">
        <w:rPr>
          <w:rFonts w:ascii="Arial" w:hAnsi="Arial" w:cs="Arial"/>
          <w:sz w:val="22"/>
          <w:szCs w:val="22"/>
        </w:rPr>
        <w:t>safety;</w:t>
      </w:r>
      <w:proofErr w:type="gramEnd"/>
    </w:p>
    <w:p w14:paraId="402040C3" w14:textId="77777777" w:rsidR="007A2E9D" w:rsidRPr="007A2E9D" w:rsidRDefault="007A2E9D" w:rsidP="007A2E9D">
      <w:pPr>
        <w:pStyle w:val="NormalWeb"/>
        <w:numPr>
          <w:ilvl w:val="0"/>
          <w:numId w:val="12"/>
        </w:numPr>
        <w:rPr>
          <w:rFonts w:ascii="Arial" w:hAnsi="Arial" w:cs="Arial"/>
          <w:sz w:val="22"/>
          <w:szCs w:val="22"/>
        </w:rPr>
      </w:pPr>
      <w:r w:rsidRPr="007A2E9D">
        <w:rPr>
          <w:rFonts w:ascii="Arial" w:hAnsi="Arial" w:cs="Arial"/>
          <w:sz w:val="22"/>
          <w:szCs w:val="22"/>
        </w:rPr>
        <w:t xml:space="preserve">Integration of HAB monitoring into national marine governance </w:t>
      </w:r>
      <w:proofErr w:type="gramStart"/>
      <w:r w:rsidRPr="007A2E9D">
        <w:rPr>
          <w:rFonts w:ascii="Arial" w:hAnsi="Arial" w:cs="Arial"/>
          <w:sz w:val="22"/>
          <w:szCs w:val="22"/>
        </w:rPr>
        <w:t>systems;</w:t>
      </w:r>
      <w:proofErr w:type="gramEnd"/>
    </w:p>
    <w:p w14:paraId="30615860" w14:textId="77777777" w:rsidR="007A2E9D" w:rsidRPr="007A2E9D" w:rsidRDefault="007A2E9D" w:rsidP="007A2E9D">
      <w:pPr>
        <w:pStyle w:val="NormalWeb"/>
        <w:numPr>
          <w:ilvl w:val="0"/>
          <w:numId w:val="12"/>
        </w:numPr>
        <w:rPr>
          <w:rFonts w:ascii="Arial" w:hAnsi="Arial" w:cs="Arial"/>
          <w:sz w:val="22"/>
          <w:szCs w:val="22"/>
        </w:rPr>
      </w:pPr>
      <w:r w:rsidRPr="007A2E9D">
        <w:rPr>
          <w:rFonts w:ascii="Arial" w:hAnsi="Arial" w:cs="Arial"/>
          <w:sz w:val="22"/>
          <w:szCs w:val="22"/>
        </w:rPr>
        <w:t>Expanded partnerships with IPHAB, HANA, LMEs, IAEA, and development partners.</w:t>
      </w:r>
    </w:p>
    <w:p w14:paraId="3F7D6168" w14:textId="77777777" w:rsidR="007A2E9D" w:rsidRPr="00544F5D" w:rsidRDefault="007A2E9D" w:rsidP="007A2E9D">
      <w:pPr>
        <w:widowControl w:val="0"/>
        <w:tabs>
          <w:tab w:val="left" w:pos="360"/>
        </w:tabs>
        <w:autoSpaceDE w:val="0"/>
        <w:autoSpaceDN w:val="0"/>
        <w:adjustRightInd w:val="0"/>
        <w:snapToGrid w:val="0"/>
        <w:spacing w:after="240" w:line="240" w:lineRule="auto"/>
        <w:jc w:val="both"/>
        <w:textAlignment w:val="baseline"/>
        <w:rPr>
          <w:rFonts w:ascii="Arial" w:hAnsi="Arial" w:cs="Arial"/>
          <w:color w:val="000000" w:themeColor="text1"/>
        </w:rPr>
      </w:pPr>
    </w:p>
    <w:p w14:paraId="39CAA7D3" w14:textId="77777777" w:rsidR="00B5534F" w:rsidRPr="00B5534F" w:rsidRDefault="00B5534F" w:rsidP="00B5534F">
      <w:pPr>
        <w:pStyle w:val="Heading3"/>
        <w:rPr>
          <w:rFonts w:ascii="Arial" w:eastAsia="Times New Roman" w:hAnsi="Arial" w:cs="Arial"/>
          <w:color w:val="auto"/>
          <w:sz w:val="22"/>
          <w:szCs w:val="22"/>
          <w:u w:val="single"/>
          <w:lang w:val="en-US" w:eastAsia="en-US"/>
        </w:rPr>
      </w:pPr>
      <w:r w:rsidRPr="00B5534F">
        <w:rPr>
          <w:rStyle w:val="Strong"/>
          <w:rFonts w:ascii="Arial" w:hAnsi="Arial" w:cs="Arial"/>
          <w:b w:val="0"/>
          <w:bCs w:val="0"/>
          <w:color w:val="auto"/>
          <w:sz w:val="22"/>
          <w:szCs w:val="22"/>
          <w:u w:val="single"/>
        </w:rPr>
        <w:t>Draft Decision IOCAFRICA-VIII/Dec.4.7</w:t>
      </w:r>
    </w:p>
    <w:p w14:paraId="26A296EF" w14:textId="6F2A73D6" w:rsidR="00B5534F" w:rsidRPr="00B5534F" w:rsidRDefault="00B5534F" w:rsidP="00B5534F">
      <w:pPr>
        <w:spacing w:before="100" w:beforeAutospacing="1" w:after="100" w:afterAutospacing="1"/>
        <w:rPr>
          <w:rFonts w:ascii="Arial" w:hAnsi="Arial" w:cs="Arial"/>
        </w:rPr>
      </w:pPr>
      <w:r w:rsidRPr="00B5534F">
        <w:rPr>
          <w:rStyle w:val="Strong"/>
          <w:rFonts w:ascii="Arial" w:hAnsi="Arial" w:cs="Arial"/>
        </w:rPr>
        <w:t xml:space="preserve">The </w:t>
      </w:r>
      <w:r>
        <w:rPr>
          <w:rStyle w:val="Strong"/>
          <w:rFonts w:ascii="Arial" w:hAnsi="Arial" w:cs="Arial"/>
        </w:rPr>
        <w:t>Member States</w:t>
      </w:r>
      <w:r w:rsidRPr="00B5534F">
        <w:rPr>
          <w:rStyle w:val="Strong"/>
          <w:rFonts w:ascii="Arial" w:hAnsi="Arial" w:cs="Arial"/>
        </w:rPr>
        <w:t>,</w:t>
      </w:r>
    </w:p>
    <w:p w14:paraId="4685266A" w14:textId="77777777" w:rsidR="00B5534F" w:rsidRPr="00B5534F" w:rsidRDefault="00B5534F" w:rsidP="00B5534F">
      <w:pPr>
        <w:spacing w:before="100" w:beforeAutospacing="1" w:after="100" w:afterAutospacing="1"/>
        <w:rPr>
          <w:rFonts w:ascii="Arial" w:hAnsi="Arial" w:cs="Arial"/>
        </w:rPr>
      </w:pPr>
      <w:r w:rsidRPr="00B5534F">
        <w:rPr>
          <w:rStyle w:val="Strong"/>
          <w:rFonts w:ascii="Arial" w:hAnsi="Arial" w:cs="Arial"/>
        </w:rPr>
        <w:t>Recalling</w:t>
      </w:r>
      <w:r w:rsidRPr="00B5534F">
        <w:rPr>
          <w:rFonts w:ascii="Arial" w:hAnsi="Arial" w:cs="Arial"/>
        </w:rPr>
        <w:t xml:space="preserve"> the persistent and increasing threat of Harmful Algal Blooms (HABs) to coastal and marine ecosystems, public health, seafood safety, fisheries, aquaculture, and tourism across the African </w:t>
      </w:r>
      <w:proofErr w:type="gramStart"/>
      <w:r w:rsidRPr="00B5534F">
        <w:rPr>
          <w:rFonts w:ascii="Arial" w:hAnsi="Arial" w:cs="Arial"/>
        </w:rPr>
        <w:t>continent;</w:t>
      </w:r>
      <w:proofErr w:type="gramEnd"/>
    </w:p>
    <w:p w14:paraId="7D1F974E" w14:textId="77777777" w:rsidR="00B5534F" w:rsidRPr="00B5534F" w:rsidRDefault="00B5534F" w:rsidP="00B5534F">
      <w:pPr>
        <w:spacing w:before="100" w:beforeAutospacing="1" w:after="100" w:afterAutospacing="1"/>
        <w:rPr>
          <w:rFonts w:ascii="Arial" w:hAnsi="Arial" w:cs="Arial"/>
        </w:rPr>
      </w:pPr>
      <w:r w:rsidRPr="00B5534F">
        <w:rPr>
          <w:rStyle w:val="Strong"/>
          <w:rFonts w:ascii="Arial" w:hAnsi="Arial" w:cs="Arial"/>
        </w:rPr>
        <w:t>Recognizing</w:t>
      </w:r>
      <w:r w:rsidRPr="00B5534F">
        <w:rPr>
          <w:rFonts w:ascii="Arial" w:hAnsi="Arial" w:cs="Arial"/>
        </w:rPr>
        <w:t xml:space="preserve"> the previous establishment of the IOCAFRICA Group of Experts on HABs in 2015 and its foundational meeting in 2016, as well as the valuable experience gained through the North African regional HAB network (HANA) initiated under the IOC-FAO Intergovernmental Panel on Harmful Algal Blooms (IPHAB</w:t>
      </w:r>
      <w:proofErr w:type="gramStart"/>
      <w:r w:rsidRPr="00B5534F">
        <w:rPr>
          <w:rFonts w:ascii="Arial" w:hAnsi="Arial" w:cs="Arial"/>
        </w:rPr>
        <w:t>);</w:t>
      </w:r>
      <w:proofErr w:type="gramEnd"/>
    </w:p>
    <w:p w14:paraId="3FFC93A1" w14:textId="77777777" w:rsidR="00B5534F" w:rsidRPr="00B5534F" w:rsidRDefault="00B5534F" w:rsidP="00B5534F">
      <w:pPr>
        <w:spacing w:before="100" w:beforeAutospacing="1" w:after="100" w:afterAutospacing="1"/>
        <w:rPr>
          <w:rFonts w:ascii="Arial" w:hAnsi="Arial" w:cs="Arial"/>
        </w:rPr>
      </w:pPr>
      <w:r w:rsidRPr="00B5534F">
        <w:rPr>
          <w:rStyle w:val="Strong"/>
          <w:rFonts w:ascii="Arial" w:hAnsi="Arial" w:cs="Arial"/>
        </w:rPr>
        <w:t>Acknowledging</w:t>
      </w:r>
      <w:r w:rsidRPr="00B5534F">
        <w:rPr>
          <w:rFonts w:ascii="Arial" w:hAnsi="Arial" w:cs="Arial"/>
        </w:rPr>
        <w:t xml:space="preserve"> the outcomes of the 2025 session of IPHAB (18–20 March 2025), which reinforced the need for stronger regional structures and data contributions to global HAB monitoring and response </w:t>
      </w:r>
      <w:proofErr w:type="gramStart"/>
      <w:r w:rsidRPr="00B5534F">
        <w:rPr>
          <w:rFonts w:ascii="Arial" w:hAnsi="Arial" w:cs="Arial"/>
        </w:rPr>
        <w:t>mechanisms;</w:t>
      </w:r>
      <w:proofErr w:type="gramEnd"/>
    </w:p>
    <w:p w14:paraId="57B870E9" w14:textId="77777777" w:rsidR="00B5534F" w:rsidRPr="00B5534F" w:rsidRDefault="00B5534F" w:rsidP="00B5534F">
      <w:pPr>
        <w:spacing w:before="100" w:beforeAutospacing="1" w:after="100" w:afterAutospacing="1"/>
        <w:rPr>
          <w:rFonts w:ascii="Arial" w:hAnsi="Arial" w:cs="Arial"/>
        </w:rPr>
      </w:pPr>
      <w:r w:rsidRPr="00B5534F">
        <w:rPr>
          <w:rStyle w:val="Strong"/>
          <w:rFonts w:ascii="Arial" w:hAnsi="Arial" w:cs="Arial"/>
        </w:rPr>
        <w:t>Affirming</w:t>
      </w:r>
      <w:r w:rsidRPr="00B5534F">
        <w:rPr>
          <w:rFonts w:ascii="Arial" w:hAnsi="Arial" w:cs="Arial"/>
        </w:rPr>
        <w:t xml:space="preserve"> the alignment of the revitalised Group with the IOC Medium-Term Strategy (2022–2029), the Ocean Decade Africa Roadmap, the African Union Blue Economy Strategy, Agenda 2063, and the global priorities articulated under the UN Decade of Ocean Science for Sustainable Development (2021–2030</w:t>
      </w:r>
      <w:proofErr w:type="gramStart"/>
      <w:r w:rsidRPr="00B5534F">
        <w:rPr>
          <w:rFonts w:ascii="Arial" w:hAnsi="Arial" w:cs="Arial"/>
        </w:rPr>
        <w:t>);</w:t>
      </w:r>
      <w:proofErr w:type="gramEnd"/>
    </w:p>
    <w:p w14:paraId="59D08A49" w14:textId="77777777" w:rsidR="00B5534F" w:rsidRPr="00B5534F" w:rsidRDefault="00B5534F" w:rsidP="00B5534F">
      <w:pPr>
        <w:spacing w:before="100" w:beforeAutospacing="1" w:after="100" w:afterAutospacing="1"/>
        <w:rPr>
          <w:rFonts w:ascii="Arial" w:hAnsi="Arial" w:cs="Arial"/>
        </w:rPr>
      </w:pPr>
      <w:r w:rsidRPr="00B5534F">
        <w:rPr>
          <w:rStyle w:val="Strong"/>
          <w:rFonts w:ascii="Arial" w:hAnsi="Arial" w:cs="Arial"/>
        </w:rPr>
        <w:t>Recognizing further</w:t>
      </w:r>
      <w:r w:rsidRPr="00B5534F">
        <w:rPr>
          <w:rFonts w:ascii="Arial" w:hAnsi="Arial" w:cs="Arial"/>
        </w:rPr>
        <w:t xml:space="preserve"> the urgent need for a coordinated regional mechanism to enhance scientific knowledge, improve institutional capacity, and facilitate policy-relevant HAB risk management in IOCAFRICA Member </w:t>
      </w:r>
      <w:proofErr w:type="gramStart"/>
      <w:r w:rsidRPr="00B5534F">
        <w:rPr>
          <w:rFonts w:ascii="Arial" w:hAnsi="Arial" w:cs="Arial"/>
        </w:rPr>
        <w:t>States;</w:t>
      </w:r>
      <w:proofErr w:type="gramEnd"/>
    </w:p>
    <w:p w14:paraId="30560516" w14:textId="77777777" w:rsidR="00B5534F" w:rsidRPr="00B5534F" w:rsidRDefault="00B5534F" w:rsidP="00B5534F">
      <w:pPr>
        <w:spacing w:before="100" w:beforeAutospacing="1" w:after="100" w:afterAutospacing="1"/>
        <w:rPr>
          <w:rFonts w:ascii="Arial" w:hAnsi="Arial" w:cs="Arial"/>
        </w:rPr>
      </w:pPr>
      <w:r w:rsidRPr="00B5534F">
        <w:rPr>
          <w:rStyle w:val="Strong"/>
          <w:rFonts w:ascii="Arial" w:hAnsi="Arial" w:cs="Arial"/>
        </w:rPr>
        <w:t>Decides to:</w:t>
      </w:r>
    </w:p>
    <w:p w14:paraId="6F0DEC6A" w14:textId="77777777" w:rsidR="00B5534F" w:rsidRPr="00B5534F" w:rsidRDefault="00B5534F" w:rsidP="00B5534F">
      <w:pPr>
        <w:numPr>
          <w:ilvl w:val="0"/>
          <w:numId w:val="13"/>
        </w:numPr>
        <w:spacing w:before="100" w:beforeAutospacing="1" w:after="100" w:afterAutospacing="1" w:line="240" w:lineRule="auto"/>
        <w:rPr>
          <w:rFonts w:ascii="Arial" w:hAnsi="Arial" w:cs="Arial"/>
        </w:rPr>
      </w:pPr>
      <w:r w:rsidRPr="00B5534F">
        <w:rPr>
          <w:rStyle w:val="Strong"/>
          <w:rFonts w:ascii="Arial" w:hAnsi="Arial" w:cs="Arial"/>
        </w:rPr>
        <w:t>Re-establish the IOCAFRICA Group of Experts on Harmful Algal Blooms (HABs)</w:t>
      </w:r>
      <w:r w:rsidRPr="00B5534F">
        <w:rPr>
          <w:rFonts w:ascii="Arial" w:hAnsi="Arial" w:cs="Arial"/>
        </w:rPr>
        <w:t xml:space="preserve"> as a regional science-policy coordination platform to support the monitoring, forecasting, and management of HABs in </w:t>
      </w:r>
      <w:proofErr w:type="gramStart"/>
      <w:r w:rsidRPr="00B5534F">
        <w:rPr>
          <w:rFonts w:ascii="Arial" w:hAnsi="Arial" w:cs="Arial"/>
        </w:rPr>
        <w:t>Africa;</w:t>
      </w:r>
      <w:proofErr w:type="gramEnd"/>
    </w:p>
    <w:p w14:paraId="04338D08" w14:textId="20A718B1" w:rsidR="00B5534F" w:rsidRPr="00B5534F" w:rsidRDefault="00B5534F" w:rsidP="00B5534F">
      <w:pPr>
        <w:numPr>
          <w:ilvl w:val="0"/>
          <w:numId w:val="13"/>
        </w:numPr>
        <w:spacing w:before="100" w:beforeAutospacing="1" w:after="100" w:afterAutospacing="1" w:line="240" w:lineRule="auto"/>
        <w:rPr>
          <w:rFonts w:ascii="Arial" w:hAnsi="Arial" w:cs="Arial"/>
        </w:rPr>
      </w:pPr>
      <w:r w:rsidRPr="00B5534F">
        <w:rPr>
          <w:rStyle w:val="Strong"/>
          <w:rFonts w:ascii="Arial" w:hAnsi="Arial" w:cs="Arial"/>
        </w:rPr>
        <w:t>Adopt the Terms of Reference</w:t>
      </w:r>
      <w:r w:rsidRPr="00B5534F">
        <w:rPr>
          <w:rFonts w:ascii="Arial" w:hAnsi="Arial" w:cs="Arial"/>
        </w:rPr>
        <w:t xml:space="preserve"> for the Group as presented in document IOCAFRICA-VIII/4.</w:t>
      </w:r>
      <w:proofErr w:type="gramStart"/>
      <w:r w:rsidRPr="00B5534F">
        <w:rPr>
          <w:rFonts w:ascii="Arial" w:hAnsi="Arial" w:cs="Arial"/>
        </w:rPr>
        <w:t>7.Doc</w:t>
      </w:r>
      <w:proofErr w:type="gramEnd"/>
      <w:r w:rsidRPr="00B5534F">
        <w:rPr>
          <w:rFonts w:ascii="Arial" w:hAnsi="Arial" w:cs="Arial"/>
        </w:rPr>
        <w:t xml:space="preserve">(1), including its mandate, governance structure, thematic priorities, and reporting </w:t>
      </w:r>
      <w:proofErr w:type="gramStart"/>
      <w:r w:rsidRPr="00B5534F">
        <w:rPr>
          <w:rFonts w:ascii="Arial" w:hAnsi="Arial" w:cs="Arial"/>
        </w:rPr>
        <w:t>responsibilities;</w:t>
      </w:r>
      <w:proofErr w:type="gramEnd"/>
    </w:p>
    <w:p w14:paraId="48B61C62" w14:textId="77777777" w:rsidR="00B5534F" w:rsidRPr="00B5534F" w:rsidRDefault="00B5534F" w:rsidP="00B5534F">
      <w:pPr>
        <w:numPr>
          <w:ilvl w:val="0"/>
          <w:numId w:val="13"/>
        </w:numPr>
        <w:spacing w:before="100" w:beforeAutospacing="1" w:after="100" w:afterAutospacing="1" w:line="240" w:lineRule="auto"/>
        <w:rPr>
          <w:rFonts w:ascii="Arial" w:hAnsi="Arial" w:cs="Arial"/>
        </w:rPr>
      </w:pPr>
      <w:r w:rsidRPr="00B5534F">
        <w:rPr>
          <w:rStyle w:val="Strong"/>
          <w:rFonts w:ascii="Arial" w:hAnsi="Arial" w:cs="Arial"/>
        </w:rPr>
        <w:t>Request the IOCAFRICA Secretariat</w:t>
      </w:r>
      <w:r w:rsidRPr="00B5534F">
        <w:rPr>
          <w:rFonts w:ascii="Arial" w:hAnsi="Arial" w:cs="Arial"/>
        </w:rPr>
        <w:t xml:space="preserve"> to launch an open and transparent call for nominations and to facilitate the selection of Group members, ensuring balanced </w:t>
      </w:r>
      <w:r w:rsidRPr="00B5534F">
        <w:rPr>
          <w:rFonts w:ascii="Arial" w:hAnsi="Arial" w:cs="Arial"/>
        </w:rPr>
        <w:lastRenderedPageBreak/>
        <w:t xml:space="preserve">representation of technical expertise, geographical diversity, gender, and generational </w:t>
      </w:r>
      <w:proofErr w:type="gramStart"/>
      <w:r w:rsidRPr="00B5534F">
        <w:rPr>
          <w:rFonts w:ascii="Arial" w:hAnsi="Arial" w:cs="Arial"/>
        </w:rPr>
        <w:t>inclusion;</w:t>
      </w:r>
      <w:proofErr w:type="gramEnd"/>
    </w:p>
    <w:p w14:paraId="0D6BC973" w14:textId="77777777" w:rsidR="00B5534F" w:rsidRPr="00B5534F" w:rsidRDefault="00B5534F" w:rsidP="00B5534F">
      <w:pPr>
        <w:numPr>
          <w:ilvl w:val="0"/>
          <w:numId w:val="13"/>
        </w:numPr>
        <w:spacing w:before="100" w:beforeAutospacing="1" w:after="100" w:afterAutospacing="1" w:line="240" w:lineRule="auto"/>
        <w:rPr>
          <w:rFonts w:ascii="Arial" w:hAnsi="Arial" w:cs="Arial"/>
        </w:rPr>
      </w:pPr>
      <w:r w:rsidRPr="00B5534F">
        <w:rPr>
          <w:rStyle w:val="Strong"/>
          <w:rFonts w:ascii="Arial" w:hAnsi="Arial" w:cs="Arial"/>
        </w:rPr>
        <w:t>Encourage Member States</w:t>
      </w:r>
      <w:r w:rsidRPr="00B5534F">
        <w:rPr>
          <w:rFonts w:ascii="Arial" w:hAnsi="Arial" w:cs="Arial"/>
        </w:rPr>
        <w:t xml:space="preserve"> to designate national HAB focal points and to support the Group through provision of data, institutional collaboration, and integration of HAB monitoring into national marine governance </w:t>
      </w:r>
      <w:proofErr w:type="gramStart"/>
      <w:r w:rsidRPr="00B5534F">
        <w:rPr>
          <w:rFonts w:ascii="Arial" w:hAnsi="Arial" w:cs="Arial"/>
        </w:rPr>
        <w:t>systems;</w:t>
      </w:r>
      <w:proofErr w:type="gramEnd"/>
    </w:p>
    <w:p w14:paraId="7B1BFF30" w14:textId="77777777" w:rsidR="00B5534F" w:rsidRPr="00B5534F" w:rsidRDefault="00B5534F" w:rsidP="00B5534F">
      <w:pPr>
        <w:numPr>
          <w:ilvl w:val="0"/>
          <w:numId w:val="13"/>
        </w:numPr>
        <w:spacing w:before="100" w:beforeAutospacing="1" w:after="100" w:afterAutospacing="1" w:line="240" w:lineRule="auto"/>
        <w:rPr>
          <w:rFonts w:ascii="Arial" w:hAnsi="Arial" w:cs="Arial"/>
        </w:rPr>
      </w:pPr>
      <w:r w:rsidRPr="00B5534F">
        <w:rPr>
          <w:rStyle w:val="Strong"/>
          <w:rFonts w:ascii="Arial" w:hAnsi="Arial" w:cs="Arial"/>
        </w:rPr>
        <w:t>Invite partners and donors</w:t>
      </w:r>
      <w:r w:rsidRPr="00B5534F">
        <w:rPr>
          <w:rFonts w:ascii="Arial" w:hAnsi="Arial" w:cs="Arial"/>
        </w:rPr>
        <w:t xml:space="preserve"> to provide technical and financial support to the Group, including for the implementation of the two-year work plan, capacity development activities, and regional research </w:t>
      </w:r>
      <w:proofErr w:type="gramStart"/>
      <w:r w:rsidRPr="00B5534F">
        <w:rPr>
          <w:rFonts w:ascii="Arial" w:hAnsi="Arial" w:cs="Arial"/>
        </w:rPr>
        <w:t>initiatives;</w:t>
      </w:r>
      <w:proofErr w:type="gramEnd"/>
    </w:p>
    <w:p w14:paraId="7C19E066" w14:textId="77777777" w:rsidR="00B5534F" w:rsidRPr="00B5534F" w:rsidRDefault="00B5534F" w:rsidP="00B5534F">
      <w:pPr>
        <w:numPr>
          <w:ilvl w:val="0"/>
          <w:numId w:val="13"/>
        </w:numPr>
        <w:spacing w:before="100" w:beforeAutospacing="1" w:after="100" w:afterAutospacing="1" w:line="240" w:lineRule="auto"/>
        <w:rPr>
          <w:rFonts w:ascii="Arial" w:hAnsi="Arial" w:cs="Arial"/>
        </w:rPr>
      </w:pPr>
      <w:r w:rsidRPr="00B5534F">
        <w:rPr>
          <w:rStyle w:val="Strong"/>
          <w:rFonts w:ascii="Arial" w:hAnsi="Arial" w:cs="Arial"/>
        </w:rPr>
        <w:t>Request the revitalised Group of Experts</w:t>
      </w:r>
      <w:r w:rsidRPr="00B5534F">
        <w:rPr>
          <w:rFonts w:ascii="Arial" w:hAnsi="Arial" w:cs="Arial"/>
        </w:rPr>
        <w:t xml:space="preserve"> to submit an annual update to the IOCAFRICA Officers and a biennial progress report to the Sub-Commission, highlighting achievements, data contributions to HAEDAT and OBIS, strategic partnerships, and recommendations for future action.</w:t>
      </w:r>
    </w:p>
    <w:p w14:paraId="08241A8A" w14:textId="77777777" w:rsidR="007A2E9D" w:rsidRPr="00544F5D" w:rsidRDefault="007A2E9D" w:rsidP="007A2E9D">
      <w:pPr>
        <w:rPr>
          <w:rFonts w:ascii="Arial" w:hAnsi="Arial" w:cs="Arial"/>
        </w:rPr>
      </w:pPr>
    </w:p>
    <w:p w14:paraId="6C1AE78A" w14:textId="06AA22C2" w:rsidR="007A2E9D" w:rsidRPr="00544F5D" w:rsidRDefault="007A2E9D" w:rsidP="007A2E9D">
      <w:pPr>
        <w:widowControl w:val="0"/>
        <w:tabs>
          <w:tab w:val="left" w:pos="360"/>
        </w:tabs>
        <w:autoSpaceDE w:val="0"/>
        <w:autoSpaceDN w:val="0"/>
        <w:adjustRightInd w:val="0"/>
        <w:snapToGrid w:val="0"/>
        <w:spacing w:after="240" w:line="240" w:lineRule="auto"/>
        <w:jc w:val="both"/>
        <w:textAlignment w:val="baseline"/>
        <w:rPr>
          <w:rFonts w:ascii="Arial" w:hAnsi="Arial" w:cs="Arial"/>
          <w:u w:val="single"/>
        </w:rPr>
      </w:pPr>
      <w:r w:rsidRPr="00544F5D">
        <w:rPr>
          <w:rFonts w:ascii="Arial" w:hAnsi="Arial" w:cs="Arial"/>
          <w:u w:val="single"/>
        </w:rPr>
        <w:t xml:space="preserve">Draft Terms of Reference for the </w:t>
      </w:r>
      <w:r w:rsidR="00B5534F" w:rsidRPr="00B5534F">
        <w:rPr>
          <w:rFonts w:ascii="Arial" w:hAnsi="Arial" w:cs="Arial"/>
          <w:u w:val="single"/>
        </w:rPr>
        <w:t>IOCAFRICA Group of Experts on Harmful Algal Blooms (HABs)</w:t>
      </w:r>
    </w:p>
    <w:p w14:paraId="2539B7C6" w14:textId="77777777" w:rsidR="00B5534F" w:rsidRPr="00B5534F" w:rsidRDefault="00B5534F" w:rsidP="00B5534F">
      <w:pPr>
        <w:pStyle w:val="NormalWeb"/>
        <w:rPr>
          <w:rFonts w:ascii="Arial" w:hAnsi="Arial" w:cs="Arial"/>
          <w:sz w:val="22"/>
          <w:szCs w:val="22"/>
        </w:rPr>
      </w:pPr>
      <w:r w:rsidRPr="00B5534F">
        <w:rPr>
          <w:rStyle w:val="Strong"/>
          <w:rFonts w:ascii="Arial" w:eastAsiaTheme="majorEastAsia" w:hAnsi="Arial" w:cs="Arial"/>
          <w:sz w:val="22"/>
          <w:szCs w:val="22"/>
        </w:rPr>
        <w:t>Historical Reference:</w:t>
      </w:r>
      <w:r w:rsidRPr="00B5534F">
        <w:rPr>
          <w:rFonts w:ascii="Arial" w:hAnsi="Arial" w:cs="Arial"/>
          <w:sz w:val="22"/>
          <w:szCs w:val="22"/>
        </w:rPr>
        <w:t xml:space="preserve"> At its first meeting in 2016, the IOCAFRICA Group of Experts on HABs adopted an initial set of Terms of Reference focused on capacity mapping, data and literature review, and developing a foundation for a regional HAB </w:t>
      </w:r>
      <w:proofErr w:type="spellStart"/>
      <w:r w:rsidRPr="00B5534F">
        <w:rPr>
          <w:rFonts w:ascii="Arial" w:hAnsi="Arial" w:cs="Arial"/>
          <w:sz w:val="22"/>
          <w:szCs w:val="22"/>
        </w:rPr>
        <w:t>programme</w:t>
      </w:r>
      <w:proofErr w:type="spellEnd"/>
      <w:r w:rsidRPr="00B5534F">
        <w:rPr>
          <w:rFonts w:ascii="Arial" w:hAnsi="Arial" w:cs="Arial"/>
          <w:sz w:val="22"/>
          <w:szCs w:val="22"/>
        </w:rPr>
        <w:t>. These included: (</w:t>
      </w:r>
      <w:proofErr w:type="spellStart"/>
      <w:r w:rsidRPr="00B5534F">
        <w:rPr>
          <w:rFonts w:ascii="Arial" w:hAnsi="Arial" w:cs="Arial"/>
          <w:sz w:val="22"/>
          <w:szCs w:val="22"/>
        </w:rPr>
        <w:t>i</w:t>
      </w:r>
      <w:proofErr w:type="spellEnd"/>
      <w:r w:rsidRPr="00B5534F">
        <w:rPr>
          <w:rFonts w:ascii="Arial" w:hAnsi="Arial" w:cs="Arial"/>
          <w:sz w:val="22"/>
          <w:szCs w:val="22"/>
        </w:rPr>
        <w:t xml:space="preserve">) Preparing an inventory of regional HAB-related capacity (expertise, equipment, facilities); (ii) Compiling a bibliography of HAB-related publications in and about Africa; (iii) Compiling HAB event records (2010–2015) and contributing to HAEDAT and the Global HAB Status Report; (iv) Identifying key environmental and anthropogenic drivers of HABs; (v) Preparing a regional review on fish-killing algal events; (vi) Drafting a proposal for an IOCAFRICA HAB </w:t>
      </w:r>
      <w:proofErr w:type="spellStart"/>
      <w:r w:rsidRPr="00B5534F">
        <w:rPr>
          <w:rFonts w:ascii="Arial" w:hAnsi="Arial" w:cs="Arial"/>
          <w:sz w:val="22"/>
          <w:szCs w:val="22"/>
        </w:rPr>
        <w:t>programme</w:t>
      </w:r>
      <w:proofErr w:type="spellEnd"/>
      <w:r w:rsidRPr="00B5534F">
        <w:rPr>
          <w:rFonts w:ascii="Arial" w:hAnsi="Arial" w:cs="Arial"/>
          <w:sz w:val="22"/>
          <w:szCs w:val="22"/>
        </w:rPr>
        <w:t>, including capacity development and monitoring; and (vii) Formulating an engagement and communication strategy with scientists, managers, and partners.</w:t>
      </w:r>
    </w:p>
    <w:p w14:paraId="324BF741" w14:textId="77777777" w:rsidR="00B5534F" w:rsidRPr="00B5534F" w:rsidRDefault="00B5534F" w:rsidP="00B5534F">
      <w:pPr>
        <w:pStyle w:val="NormalWeb"/>
        <w:rPr>
          <w:rFonts w:ascii="Arial" w:hAnsi="Arial" w:cs="Arial"/>
          <w:sz w:val="22"/>
          <w:szCs w:val="22"/>
        </w:rPr>
      </w:pPr>
      <w:r w:rsidRPr="00B5534F">
        <w:rPr>
          <w:rFonts w:ascii="Arial" w:hAnsi="Arial" w:cs="Arial"/>
          <w:sz w:val="22"/>
          <w:szCs w:val="22"/>
        </w:rPr>
        <w:t>Building on this foundation, the revised Terms of Reference below expand and update the mandate to reflect contemporary challenges and strategic frameworks including the Ocean Decade and the African Union Blue Economy Strategy.</w:t>
      </w:r>
    </w:p>
    <w:p w14:paraId="275947AA" w14:textId="77777777" w:rsidR="00B5534F" w:rsidRPr="00B5534F" w:rsidRDefault="00B5534F" w:rsidP="00B5534F">
      <w:pPr>
        <w:pStyle w:val="NormalWeb"/>
        <w:rPr>
          <w:rFonts w:ascii="Arial" w:hAnsi="Arial" w:cs="Arial"/>
          <w:sz w:val="22"/>
          <w:szCs w:val="22"/>
        </w:rPr>
      </w:pPr>
      <w:r w:rsidRPr="00B5534F">
        <w:rPr>
          <w:rStyle w:val="Strong"/>
          <w:rFonts w:ascii="Arial" w:eastAsiaTheme="majorEastAsia" w:hAnsi="Arial" w:cs="Arial"/>
          <w:sz w:val="22"/>
          <w:szCs w:val="22"/>
        </w:rPr>
        <w:t>1. Mandate:</w:t>
      </w:r>
      <w:r w:rsidRPr="00B5534F">
        <w:rPr>
          <w:rFonts w:ascii="Arial" w:hAnsi="Arial" w:cs="Arial"/>
          <w:sz w:val="22"/>
          <w:szCs w:val="22"/>
        </w:rPr>
        <w:br/>
        <w:t>The Group shall serve as a regional technical and advisory mechanism under IOCAFRICA, tasked with coordinating efforts to monitor, mitigate, and manage harmful algal blooms in Africa. It will support scientific exchange, policy guidance, training, and integration of HAB monitoring into national marine governance systems.</w:t>
      </w:r>
    </w:p>
    <w:p w14:paraId="271F1070" w14:textId="77777777" w:rsidR="00B5534F" w:rsidRPr="00B5534F" w:rsidRDefault="00B5534F" w:rsidP="00B5534F">
      <w:pPr>
        <w:pStyle w:val="NormalWeb"/>
        <w:rPr>
          <w:rFonts w:ascii="Arial" w:hAnsi="Arial" w:cs="Arial"/>
          <w:sz w:val="22"/>
          <w:szCs w:val="22"/>
        </w:rPr>
      </w:pPr>
      <w:r w:rsidRPr="00B5534F">
        <w:rPr>
          <w:rStyle w:val="Strong"/>
          <w:rFonts w:ascii="Arial" w:eastAsiaTheme="majorEastAsia" w:hAnsi="Arial" w:cs="Arial"/>
          <w:sz w:val="22"/>
          <w:szCs w:val="22"/>
        </w:rPr>
        <w:t>2. Objectives:</w:t>
      </w:r>
    </w:p>
    <w:p w14:paraId="6DC65DB2" w14:textId="77777777" w:rsidR="00B5534F" w:rsidRPr="00B5534F" w:rsidRDefault="00B5534F" w:rsidP="00B5534F">
      <w:pPr>
        <w:pStyle w:val="NormalWeb"/>
        <w:numPr>
          <w:ilvl w:val="0"/>
          <w:numId w:val="14"/>
        </w:numPr>
        <w:rPr>
          <w:rFonts w:ascii="Arial" w:hAnsi="Arial" w:cs="Arial"/>
          <w:sz w:val="22"/>
          <w:szCs w:val="22"/>
        </w:rPr>
      </w:pPr>
      <w:r w:rsidRPr="00B5534F">
        <w:rPr>
          <w:rFonts w:ascii="Arial" w:hAnsi="Arial" w:cs="Arial"/>
          <w:sz w:val="22"/>
          <w:szCs w:val="22"/>
        </w:rPr>
        <w:t xml:space="preserve">To facilitate harmonized HAB monitoring, data collection, and reporting across Member </w:t>
      </w:r>
      <w:proofErr w:type="gramStart"/>
      <w:r w:rsidRPr="00B5534F">
        <w:rPr>
          <w:rFonts w:ascii="Arial" w:hAnsi="Arial" w:cs="Arial"/>
          <w:sz w:val="22"/>
          <w:szCs w:val="22"/>
        </w:rPr>
        <w:t>States;</w:t>
      </w:r>
      <w:proofErr w:type="gramEnd"/>
    </w:p>
    <w:p w14:paraId="6E055AAA" w14:textId="77777777" w:rsidR="00B5534F" w:rsidRPr="00B5534F" w:rsidRDefault="00B5534F" w:rsidP="00B5534F">
      <w:pPr>
        <w:pStyle w:val="NormalWeb"/>
        <w:numPr>
          <w:ilvl w:val="0"/>
          <w:numId w:val="14"/>
        </w:numPr>
        <w:rPr>
          <w:rFonts w:ascii="Arial" w:hAnsi="Arial" w:cs="Arial"/>
          <w:sz w:val="22"/>
          <w:szCs w:val="22"/>
        </w:rPr>
      </w:pPr>
      <w:r w:rsidRPr="00B5534F">
        <w:rPr>
          <w:rFonts w:ascii="Arial" w:hAnsi="Arial" w:cs="Arial"/>
          <w:sz w:val="22"/>
          <w:szCs w:val="22"/>
        </w:rPr>
        <w:t xml:space="preserve">To support capacity development in HAB detection, toxin analysis, and ecological </w:t>
      </w:r>
      <w:proofErr w:type="gramStart"/>
      <w:r w:rsidRPr="00B5534F">
        <w:rPr>
          <w:rFonts w:ascii="Arial" w:hAnsi="Arial" w:cs="Arial"/>
          <w:sz w:val="22"/>
          <w:szCs w:val="22"/>
        </w:rPr>
        <w:t>forecasting;</w:t>
      </w:r>
      <w:proofErr w:type="gramEnd"/>
    </w:p>
    <w:p w14:paraId="5E742644" w14:textId="77777777" w:rsidR="00B5534F" w:rsidRPr="00B5534F" w:rsidRDefault="00B5534F" w:rsidP="00B5534F">
      <w:pPr>
        <w:pStyle w:val="NormalWeb"/>
        <w:numPr>
          <w:ilvl w:val="0"/>
          <w:numId w:val="14"/>
        </w:numPr>
        <w:rPr>
          <w:rFonts w:ascii="Arial" w:hAnsi="Arial" w:cs="Arial"/>
          <w:sz w:val="22"/>
          <w:szCs w:val="22"/>
        </w:rPr>
      </w:pPr>
      <w:r w:rsidRPr="00B5534F">
        <w:rPr>
          <w:rFonts w:ascii="Arial" w:hAnsi="Arial" w:cs="Arial"/>
          <w:sz w:val="22"/>
          <w:szCs w:val="22"/>
        </w:rPr>
        <w:t xml:space="preserve">To promote integration of HAB risk assessment into marine spatial planning, fisheries, aquaculture, and public health </w:t>
      </w:r>
      <w:proofErr w:type="gramStart"/>
      <w:r w:rsidRPr="00B5534F">
        <w:rPr>
          <w:rFonts w:ascii="Arial" w:hAnsi="Arial" w:cs="Arial"/>
          <w:sz w:val="22"/>
          <w:szCs w:val="22"/>
        </w:rPr>
        <w:t>frameworks;</w:t>
      </w:r>
      <w:proofErr w:type="gramEnd"/>
    </w:p>
    <w:p w14:paraId="28ECD7F2" w14:textId="77777777" w:rsidR="00B5534F" w:rsidRPr="00B5534F" w:rsidRDefault="00B5534F" w:rsidP="00B5534F">
      <w:pPr>
        <w:pStyle w:val="NormalWeb"/>
        <w:numPr>
          <w:ilvl w:val="0"/>
          <w:numId w:val="14"/>
        </w:numPr>
        <w:rPr>
          <w:rFonts w:ascii="Arial" w:hAnsi="Arial" w:cs="Arial"/>
          <w:sz w:val="22"/>
          <w:szCs w:val="22"/>
        </w:rPr>
      </w:pPr>
      <w:r w:rsidRPr="00B5534F">
        <w:rPr>
          <w:rFonts w:ascii="Arial" w:hAnsi="Arial" w:cs="Arial"/>
          <w:sz w:val="22"/>
          <w:szCs w:val="22"/>
        </w:rPr>
        <w:t>To enhance Africa’s participation in global HAB-related networks and assessments.</w:t>
      </w:r>
    </w:p>
    <w:p w14:paraId="21251F34" w14:textId="77777777" w:rsidR="00B5534F" w:rsidRPr="00B5534F" w:rsidRDefault="00B5534F" w:rsidP="00B5534F">
      <w:pPr>
        <w:pStyle w:val="NormalWeb"/>
        <w:rPr>
          <w:rFonts w:ascii="Arial" w:hAnsi="Arial" w:cs="Arial"/>
          <w:sz w:val="22"/>
          <w:szCs w:val="22"/>
        </w:rPr>
      </w:pPr>
      <w:r w:rsidRPr="00B5534F">
        <w:rPr>
          <w:rStyle w:val="Strong"/>
          <w:rFonts w:ascii="Arial" w:eastAsiaTheme="majorEastAsia" w:hAnsi="Arial" w:cs="Arial"/>
          <w:sz w:val="22"/>
          <w:szCs w:val="22"/>
        </w:rPr>
        <w:t>3. Functions:</w:t>
      </w:r>
    </w:p>
    <w:p w14:paraId="282AE1E3" w14:textId="77777777" w:rsidR="00B5534F" w:rsidRPr="00B5534F" w:rsidRDefault="00B5534F" w:rsidP="00B5534F">
      <w:pPr>
        <w:pStyle w:val="NormalWeb"/>
        <w:numPr>
          <w:ilvl w:val="0"/>
          <w:numId w:val="15"/>
        </w:numPr>
        <w:rPr>
          <w:rFonts w:ascii="Arial" w:hAnsi="Arial" w:cs="Arial"/>
          <w:sz w:val="22"/>
          <w:szCs w:val="22"/>
        </w:rPr>
      </w:pPr>
      <w:r w:rsidRPr="00B5534F">
        <w:rPr>
          <w:rFonts w:ascii="Arial" w:hAnsi="Arial" w:cs="Arial"/>
          <w:sz w:val="22"/>
          <w:szCs w:val="22"/>
        </w:rPr>
        <w:t xml:space="preserve">Develop and oversee the implementation of a biennial regional work </w:t>
      </w:r>
      <w:proofErr w:type="gramStart"/>
      <w:r w:rsidRPr="00B5534F">
        <w:rPr>
          <w:rFonts w:ascii="Arial" w:hAnsi="Arial" w:cs="Arial"/>
          <w:sz w:val="22"/>
          <w:szCs w:val="22"/>
        </w:rPr>
        <w:t>plan;</w:t>
      </w:r>
      <w:proofErr w:type="gramEnd"/>
    </w:p>
    <w:p w14:paraId="10288CB2" w14:textId="77777777" w:rsidR="00B5534F" w:rsidRPr="00B5534F" w:rsidRDefault="00B5534F" w:rsidP="00B5534F">
      <w:pPr>
        <w:pStyle w:val="NormalWeb"/>
        <w:numPr>
          <w:ilvl w:val="0"/>
          <w:numId w:val="15"/>
        </w:numPr>
        <w:rPr>
          <w:rFonts w:ascii="Arial" w:hAnsi="Arial" w:cs="Arial"/>
          <w:sz w:val="22"/>
          <w:szCs w:val="22"/>
        </w:rPr>
      </w:pPr>
      <w:r w:rsidRPr="00B5534F">
        <w:rPr>
          <w:rFonts w:ascii="Arial" w:hAnsi="Arial" w:cs="Arial"/>
          <w:sz w:val="22"/>
          <w:szCs w:val="22"/>
        </w:rPr>
        <w:t xml:space="preserve">Serve as a platform for knowledge sharing and collaborative </w:t>
      </w:r>
      <w:proofErr w:type="gramStart"/>
      <w:r w:rsidRPr="00B5534F">
        <w:rPr>
          <w:rFonts w:ascii="Arial" w:hAnsi="Arial" w:cs="Arial"/>
          <w:sz w:val="22"/>
          <w:szCs w:val="22"/>
        </w:rPr>
        <w:t>research;</w:t>
      </w:r>
      <w:proofErr w:type="gramEnd"/>
    </w:p>
    <w:p w14:paraId="7EAA4A39" w14:textId="77777777" w:rsidR="00B5534F" w:rsidRPr="00B5534F" w:rsidRDefault="00B5534F" w:rsidP="00B5534F">
      <w:pPr>
        <w:pStyle w:val="NormalWeb"/>
        <w:numPr>
          <w:ilvl w:val="0"/>
          <w:numId w:val="15"/>
        </w:numPr>
        <w:rPr>
          <w:rFonts w:ascii="Arial" w:hAnsi="Arial" w:cs="Arial"/>
          <w:sz w:val="22"/>
          <w:szCs w:val="22"/>
        </w:rPr>
      </w:pPr>
      <w:r w:rsidRPr="00B5534F">
        <w:rPr>
          <w:rFonts w:ascii="Arial" w:hAnsi="Arial" w:cs="Arial"/>
          <w:sz w:val="22"/>
          <w:szCs w:val="22"/>
        </w:rPr>
        <w:lastRenderedPageBreak/>
        <w:t xml:space="preserve">Produce technical guidance, policy briefs, and regional advisories on HAB response and </w:t>
      </w:r>
      <w:proofErr w:type="gramStart"/>
      <w:r w:rsidRPr="00B5534F">
        <w:rPr>
          <w:rFonts w:ascii="Arial" w:hAnsi="Arial" w:cs="Arial"/>
          <w:sz w:val="22"/>
          <w:szCs w:val="22"/>
        </w:rPr>
        <w:t>management;</w:t>
      </w:r>
      <w:proofErr w:type="gramEnd"/>
    </w:p>
    <w:p w14:paraId="65EE6A6F" w14:textId="77777777" w:rsidR="00B5534F" w:rsidRPr="00B5534F" w:rsidRDefault="00B5534F" w:rsidP="00B5534F">
      <w:pPr>
        <w:pStyle w:val="NormalWeb"/>
        <w:numPr>
          <w:ilvl w:val="0"/>
          <w:numId w:val="15"/>
        </w:numPr>
        <w:rPr>
          <w:rFonts w:ascii="Arial" w:hAnsi="Arial" w:cs="Arial"/>
          <w:sz w:val="22"/>
          <w:szCs w:val="22"/>
        </w:rPr>
      </w:pPr>
      <w:r w:rsidRPr="00B5534F">
        <w:rPr>
          <w:rFonts w:ascii="Arial" w:hAnsi="Arial" w:cs="Arial"/>
          <w:sz w:val="22"/>
          <w:szCs w:val="22"/>
        </w:rPr>
        <w:t xml:space="preserve">Coordinate training and capacity development </w:t>
      </w:r>
      <w:proofErr w:type="spellStart"/>
      <w:r w:rsidRPr="00B5534F">
        <w:rPr>
          <w:rFonts w:ascii="Arial" w:hAnsi="Arial" w:cs="Arial"/>
          <w:sz w:val="22"/>
          <w:szCs w:val="22"/>
        </w:rPr>
        <w:t>programmes</w:t>
      </w:r>
      <w:proofErr w:type="spellEnd"/>
      <w:r w:rsidRPr="00B5534F">
        <w:rPr>
          <w:rFonts w:ascii="Arial" w:hAnsi="Arial" w:cs="Arial"/>
          <w:sz w:val="22"/>
          <w:szCs w:val="22"/>
        </w:rPr>
        <w:t xml:space="preserve"> with support from partners such as IPHAB, IAEA, and regional academic </w:t>
      </w:r>
      <w:proofErr w:type="gramStart"/>
      <w:r w:rsidRPr="00B5534F">
        <w:rPr>
          <w:rFonts w:ascii="Arial" w:hAnsi="Arial" w:cs="Arial"/>
          <w:sz w:val="22"/>
          <w:szCs w:val="22"/>
        </w:rPr>
        <w:t>institutions;</w:t>
      </w:r>
      <w:proofErr w:type="gramEnd"/>
    </w:p>
    <w:p w14:paraId="06761CBD" w14:textId="77777777" w:rsidR="00B5534F" w:rsidRPr="00B5534F" w:rsidRDefault="00B5534F" w:rsidP="00B5534F">
      <w:pPr>
        <w:pStyle w:val="NormalWeb"/>
        <w:numPr>
          <w:ilvl w:val="0"/>
          <w:numId w:val="15"/>
        </w:numPr>
        <w:rPr>
          <w:rFonts w:ascii="Arial" w:hAnsi="Arial" w:cs="Arial"/>
          <w:sz w:val="22"/>
          <w:szCs w:val="22"/>
        </w:rPr>
      </w:pPr>
      <w:r w:rsidRPr="00B5534F">
        <w:rPr>
          <w:rFonts w:ascii="Arial" w:hAnsi="Arial" w:cs="Arial"/>
          <w:sz w:val="22"/>
          <w:szCs w:val="22"/>
        </w:rPr>
        <w:t xml:space="preserve">Ensure timely submission of data to IOC’s HAEDAT and OBIS </w:t>
      </w:r>
      <w:proofErr w:type="gramStart"/>
      <w:r w:rsidRPr="00B5534F">
        <w:rPr>
          <w:rFonts w:ascii="Arial" w:hAnsi="Arial" w:cs="Arial"/>
          <w:sz w:val="22"/>
          <w:szCs w:val="22"/>
        </w:rPr>
        <w:t>platforms;</w:t>
      </w:r>
      <w:proofErr w:type="gramEnd"/>
    </w:p>
    <w:p w14:paraId="7C392E29" w14:textId="77777777" w:rsidR="00B5534F" w:rsidRPr="00B5534F" w:rsidRDefault="00B5534F" w:rsidP="00B5534F">
      <w:pPr>
        <w:pStyle w:val="NormalWeb"/>
        <w:numPr>
          <w:ilvl w:val="0"/>
          <w:numId w:val="15"/>
        </w:numPr>
        <w:rPr>
          <w:rFonts w:ascii="Arial" w:hAnsi="Arial" w:cs="Arial"/>
          <w:sz w:val="22"/>
          <w:szCs w:val="22"/>
        </w:rPr>
      </w:pPr>
      <w:r w:rsidRPr="00B5534F">
        <w:rPr>
          <w:rFonts w:ascii="Arial" w:hAnsi="Arial" w:cs="Arial"/>
          <w:sz w:val="22"/>
          <w:szCs w:val="22"/>
        </w:rPr>
        <w:t>Support the development of national HAB focal points and technical working groups.</w:t>
      </w:r>
    </w:p>
    <w:p w14:paraId="38ACE13E" w14:textId="77777777" w:rsidR="00B5534F" w:rsidRPr="00B5534F" w:rsidRDefault="00B5534F" w:rsidP="00B5534F">
      <w:pPr>
        <w:pStyle w:val="NormalWeb"/>
        <w:rPr>
          <w:rFonts w:ascii="Arial" w:hAnsi="Arial" w:cs="Arial"/>
          <w:sz w:val="22"/>
          <w:szCs w:val="22"/>
        </w:rPr>
      </w:pPr>
      <w:r w:rsidRPr="00B5534F">
        <w:rPr>
          <w:rStyle w:val="Strong"/>
          <w:rFonts w:ascii="Arial" w:eastAsiaTheme="majorEastAsia" w:hAnsi="Arial" w:cs="Arial"/>
          <w:sz w:val="22"/>
          <w:szCs w:val="22"/>
        </w:rPr>
        <w:t>4. Composition:</w:t>
      </w:r>
      <w:r w:rsidRPr="00B5534F">
        <w:rPr>
          <w:rFonts w:ascii="Arial" w:hAnsi="Arial" w:cs="Arial"/>
          <w:sz w:val="22"/>
          <w:szCs w:val="22"/>
        </w:rPr>
        <w:t xml:space="preserve"> The Group shall comprise up to 15 members nominated by Member States and selected based on expertise in marine ecology, toxicology, monitoring technologies, climate-ocean interactions, public health, or ocean governance. Geographic, gender, and generational balance will be ensured. Members will serve in their personal capacity for a renewable term of two years.</w:t>
      </w:r>
    </w:p>
    <w:p w14:paraId="5B49D539" w14:textId="77777777" w:rsidR="00B5534F" w:rsidRPr="00B5534F" w:rsidRDefault="00B5534F" w:rsidP="00B5534F">
      <w:pPr>
        <w:pStyle w:val="NormalWeb"/>
        <w:rPr>
          <w:rFonts w:ascii="Arial" w:hAnsi="Arial" w:cs="Arial"/>
          <w:sz w:val="22"/>
          <w:szCs w:val="22"/>
        </w:rPr>
      </w:pPr>
      <w:r w:rsidRPr="00B5534F">
        <w:rPr>
          <w:rStyle w:val="Strong"/>
          <w:rFonts w:ascii="Arial" w:eastAsiaTheme="majorEastAsia" w:hAnsi="Arial" w:cs="Arial"/>
          <w:sz w:val="22"/>
          <w:szCs w:val="22"/>
        </w:rPr>
        <w:t>5. Governance and Reporting:</w:t>
      </w:r>
      <w:r w:rsidRPr="00B5534F">
        <w:rPr>
          <w:rFonts w:ascii="Arial" w:hAnsi="Arial" w:cs="Arial"/>
          <w:sz w:val="22"/>
          <w:szCs w:val="22"/>
        </w:rPr>
        <w:t xml:space="preserve"> The Group will elect a Chair and Vice-Chair for two-year terms. It will meet at least once per year and provide:</w:t>
      </w:r>
    </w:p>
    <w:p w14:paraId="3A85D369" w14:textId="77777777" w:rsidR="00B5534F" w:rsidRPr="00B5534F" w:rsidRDefault="00B5534F" w:rsidP="00B5534F">
      <w:pPr>
        <w:pStyle w:val="NormalWeb"/>
        <w:numPr>
          <w:ilvl w:val="0"/>
          <w:numId w:val="16"/>
        </w:numPr>
        <w:rPr>
          <w:rFonts w:ascii="Arial" w:hAnsi="Arial" w:cs="Arial"/>
          <w:sz w:val="22"/>
          <w:szCs w:val="22"/>
        </w:rPr>
      </w:pPr>
      <w:r w:rsidRPr="00B5534F">
        <w:rPr>
          <w:rFonts w:ascii="Arial" w:hAnsi="Arial" w:cs="Arial"/>
          <w:sz w:val="22"/>
          <w:szCs w:val="22"/>
        </w:rPr>
        <w:t xml:space="preserve">An annual progress report to IOCAFRICA </w:t>
      </w:r>
      <w:proofErr w:type="gramStart"/>
      <w:r w:rsidRPr="00B5534F">
        <w:rPr>
          <w:rFonts w:ascii="Arial" w:hAnsi="Arial" w:cs="Arial"/>
          <w:sz w:val="22"/>
          <w:szCs w:val="22"/>
        </w:rPr>
        <w:t>Officers;</w:t>
      </w:r>
      <w:proofErr w:type="gramEnd"/>
    </w:p>
    <w:p w14:paraId="3B0C259B" w14:textId="77777777" w:rsidR="00B5534F" w:rsidRPr="00B5534F" w:rsidRDefault="00B5534F" w:rsidP="00B5534F">
      <w:pPr>
        <w:pStyle w:val="NormalWeb"/>
        <w:numPr>
          <w:ilvl w:val="0"/>
          <w:numId w:val="16"/>
        </w:numPr>
        <w:rPr>
          <w:rFonts w:ascii="Arial" w:hAnsi="Arial" w:cs="Arial"/>
          <w:sz w:val="22"/>
          <w:szCs w:val="22"/>
        </w:rPr>
      </w:pPr>
      <w:r w:rsidRPr="00B5534F">
        <w:rPr>
          <w:rFonts w:ascii="Arial" w:hAnsi="Arial" w:cs="Arial"/>
          <w:sz w:val="22"/>
          <w:szCs w:val="22"/>
        </w:rPr>
        <w:t>A biennial report to the IOCAFRICA Sub-</w:t>
      </w:r>
      <w:proofErr w:type="gramStart"/>
      <w:r w:rsidRPr="00B5534F">
        <w:rPr>
          <w:rFonts w:ascii="Arial" w:hAnsi="Arial" w:cs="Arial"/>
          <w:sz w:val="22"/>
          <w:szCs w:val="22"/>
        </w:rPr>
        <w:t>Commission;</w:t>
      </w:r>
      <w:proofErr w:type="gramEnd"/>
    </w:p>
    <w:p w14:paraId="5C0B8991" w14:textId="77777777" w:rsidR="00B5534F" w:rsidRPr="00B5534F" w:rsidRDefault="00B5534F" w:rsidP="00B5534F">
      <w:pPr>
        <w:pStyle w:val="NormalWeb"/>
        <w:numPr>
          <w:ilvl w:val="0"/>
          <w:numId w:val="16"/>
        </w:numPr>
        <w:rPr>
          <w:rFonts w:ascii="Arial" w:hAnsi="Arial" w:cs="Arial"/>
          <w:sz w:val="22"/>
          <w:szCs w:val="22"/>
        </w:rPr>
      </w:pPr>
      <w:r w:rsidRPr="00B5534F">
        <w:rPr>
          <w:rFonts w:ascii="Arial" w:hAnsi="Arial" w:cs="Arial"/>
          <w:sz w:val="22"/>
          <w:szCs w:val="22"/>
        </w:rPr>
        <w:t>Contributions to IPHAB and IOC Global HAB assessments.</w:t>
      </w:r>
    </w:p>
    <w:p w14:paraId="41A96CD9" w14:textId="77777777" w:rsidR="00B5534F" w:rsidRPr="00B5534F" w:rsidRDefault="00B5534F" w:rsidP="00B5534F">
      <w:pPr>
        <w:pStyle w:val="NormalWeb"/>
        <w:rPr>
          <w:rFonts w:ascii="Arial" w:hAnsi="Arial" w:cs="Arial"/>
          <w:sz w:val="22"/>
          <w:szCs w:val="22"/>
        </w:rPr>
      </w:pPr>
      <w:r w:rsidRPr="00B5534F">
        <w:rPr>
          <w:rStyle w:val="Strong"/>
          <w:rFonts w:ascii="Arial" w:eastAsiaTheme="majorEastAsia" w:hAnsi="Arial" w:cs="Arial"/>
          <w:sz w:val="22"/>
          <w:szCs w:val="22"/>
        </w:rPr>
        <w:t>6. Secretariat Support:</w:t>
      </w:r>
      <w:r w:rsidRPr="00B5534F">
        <w:rPr>
          <w:rFonts w:ascii="Arial" w:hAnsi="Arial" w:cs="Arial"/>
          <w:sz w:val="22"/>
          <w:szCs w:val="22"/>
        </w:rPr>
        <w:t xml:space="preserve"> Administrative and technical support will be provided by the IOCAFRICA Secretariat, in close collaboration with the IOC Secretariat and IPHAB.</w:t>
      </w:r>
    </w:p>
    <w:p w14:paraId="1BC18D43" w14:textId="77777777" w:rsidR="00B5534F" w:rsidRPr="00B5534F" w:rsidRDefault="00B5534F" w:rsidP="00B5534F">
      <w:pPr>
        <w:pStyle w:val="NormalWeb"/>
        <w:rPr>
          <w:rFonts w:ascii="Arial" w:hAnsi="Arial" w:cs="Arial"/>
          <w:sz w:val="22"/>
          <w:szCs w:val="22"/>
        </w:rPr>
      </w:pPr>
      <w:r w:rsidRPr="00B5534F">
        <w:rPr>
          <w:rStyle w:val="Strong"/>
          <w:rFonts w:ascii="Arial" w:eastAsiaTheme="majorEastAsia" w:hAnsi="Arial" w:cs="Arial"/>
          <w:sz w:val="22"/>
          <w:szCs w:val="22"/>
        </w:rPr>
        <w:t>7. Collaboration:</w:t>
      </w:r>
      <w:r w:rsidRPr="00B5534F">
        <w:rPr>
          <w:rFonts w:ascii="Arial" w:hAnsi="Arial" w:cs="Arial"/>
          <w:sz w:val="22"/>
          <w:szCs w:val="22"/>
        </w:rPr>
        <w:t xml:space="preserve"> The Group will work in coordination with relevant IOC </w:t>
      </w:r>
      <w:proofErr w:type="spellStart"/>
      <w:r w:rsidRPr="00B5534F">
        <w:rPr>
          <w:rFonts w:ascii="Arial" w:hAnsi="Arial" w:cs="Arial"/>
          <w:sz w:val="22"/>
          <w:szCs w:val="22"/>
        </w:rPr>
        <w:t>programmes</w:t>
      </w:r>
      <w:proofErr w:type="spellEnd"/>
      <w:r w:rsidRPr="00B5534F">
        <w:rPr>
          <w:rFonts w:ascii="Arial" w:hAnsi="Arial" w:cs="Arial"/>
          <w:sz w:val="22"/>
          <w:szCs w:val="22"/>
        </w:rPr>
        <w:t xml:space="preserve"> (IPHAB, IODE, GOOS), the Ocean Decade, regional fisheries bodies, LMEs, academic networks, and civil society.</w:t>
      </w:r>
    </w:p>
    <w:p w14:paraId="6B55014E" w14:textId="77777777" w:rsidR="00B5534F" w:rsidRPr="00B5534F" w:rsidRDefault="00B5534F" w:rsidP="00B5534F">
      <w:pPr>
        <w:pStyle w:val="NormalWeb"/>
        <w:rPr>
          <w:rFonts w:ascii="Arial" w:hAnsi="Arial" w:cs="Arial"/>
          <w:sz w:val="22"/>
          <w:szCs w:val="22"/>
        </w:rPr>
      </w:pPr>
      <w:r w:rsidRPr="00B5534F">
        <w:rPr>
          <w:rStyle w:val="Strong"/>
          <w:rFonts w:ascii="Arial" w:eastAsiaTheme="majorEastAsia" w:hAnsi="Arial" w:cs="Arial"/>
          <w:sz w:val="22"/>
          <w:szCs w:val="22"/>
        </w:rPr>
        <w:t>8. Resource Mobilization:</w:t>
      </w:r>
      <w:r w:rsidRPr="00B5534F">
        <w:rPr>
          <w:rFonts w:ascii="Arial" w:hAnsi="Arial" w:cs="Arial"/>
          <w:sz w:val="22"/>
          <w:szCs w:val="22"/>
        </w:rPr>
        <w:t xml:space="preserve"> The Group will assist IOCAFRICA in identifying and developing funding proposals, partnerships, and in-kind contributions to support implementation of its work plan and long-term sustainability.</w:t>
      </w:r>
    </w:p>
    <w:p w14:paraId="03EFBFE2" w14:textId="77777777" w:rsidR="00FC5854" w:rsidRDefault="00FC5854"/>
    <w:sectPr w:rsidR="00FC5854" w:rsidSect="007A2E9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A62F1" w14:textId="77777777" w:rsidR="00351D0B" w:rsidRDefault="00351D0B" w:rsidP="00B5534F">
      <w:pPr>
        <w:spacing w:after="0" w:line="240" w:lineRule="auto"/>
      </w:pPr>
      <w:r>
        <w:separator/>
      </w:r>
    </w:p>
  </w:endnote>
  <w:endnote w:type="continuationSeparator" w:id="0">
    <w:p w14:paraId="3BE16334" w14:textId="77777777" w:rsidR="00351D0B" w:rsidRDefault="00351D0B" w:rsidP="00B55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7B97E" w14:textId="77777777" w:rsidR="009D6EFE" w:rsidRDefault="009D6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8708" w14:textId="77777777" w:rsidR="001338B9" w:rsidRDefault="001338B9">
    <w:pPr>
      <w:pStyle w:val="Footer"/>
      <w:jc w:val="center"/>
    </w:pPr>
  </w:p>
  <w:p w14:paraId="5A6E1605" w14:textId="77777777" w:rsidR="001338B9" w:rsidRDefault="001338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DFCA" w14:textId="77777777" w:rsidR="009D6EFE" w:rsidRDefault="009D6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661E1" w14:textId="77777777" w:rsidR="00351D0B" w:rsidRDefault="00351D0B" w:rsidP="00B5534F">
      <w:pPr>
        <w:spacing w:after="0" w:line="240" w:lineRule="auto"/>
      </w:pPr>
      <w:r>
        <w:separator/>
      </w:r>
    </w:p>
  </w:footnote>
  <w:footnote w:type="continuationSeparator" w:id="0">
    <w:p w14:paraId="62182D9A" w14:textId="77777777" w:rsidR="00351D0B" w:rsidRDefault="00351D0B" w:rsidP="00B55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C4DC" w14:textId="77777777" w:rsidR="001338B9" w:rsidRPr="0097089C" w:rsidRDefault="001338B9">
    <w:pPr>
      <w:pStyle w:val="Header"/>
      <w:rPr>
        <w:rFonts w:ascii="Arial" w:hAnsi="Arial" w:cs="Arial"/>
        <w:sz w:val="22"/>
        <w:szCs w:val="22"/>
      </w:rPr>
    </w:pPr>
    <w:r w:rsidRPr="0097089C">
      <w:rPr>
        <w:rFonts w:ascii="Arial" w:hAnsi="Arial" w:cs="Arial"/>
        <w:sz w:val="22"/>
        <w:szCs w:val="22"/>
      </w:rPr>
      <w:t>IOC</w:t>
    </w:r>
    <w:r>
      <w:rPr>
        <w:rFonts w:ascii="Arial" w:hAnsi="Arial" w:cs="Arial"/>
        <w:sz w:val="22"/>
        <w:szCs w:val="22"/>
      </w:rPr>
      <w:t>/A</w:t>
    </w:r>
    <w:r w:rsidRPr="0097089C">
      <w:rPr>
        <w:rFonts w:ascii="Arial" w:hAnsi="Arial" w:cs="Arial"/>
        <w:sz w:val="22"/>
        <w:szCs w:val="22"/>
      </w:rPr>
      <w:t>-32/4.</w:t>
    </w:r>
    <w:proofErr w:type="gramStart"/>
    <w:r>
      <w:rPr>
        <w:rFonts w:ascii="Arial" w:hAnsi="Arial" w:cs="Arial"/>
        <w:sz w:val="22"/>
        <w:szCs w:val="22"/>
      </w:rPr>
      <w:t>7</w:t>
    </w:r>
    <w:r w:rsidRPr="0097089C">
      <w:rPr>
        <w:rFonts w:ascii="Arial" w:hAnsi="Arial" w:cs="Arial"/>
        <w:sz w:val="22"/>
        <w:szCs w:val="22"/>
      </w:rPr>
      <w:t>.Doc</w:t>
    </w:r>
    <w:proofErr w:type="gramEnd"/>
    <w:r w:rsidRPr="0097089C">
      <w:rPr>
        <w:rFonts w:ascii="Arial" w:hAnsi="Arial" w:cs="Arial"/>
        <w:sz w:val="22"/>
        <w:szCs w:val="22"/>
      </w:rPr>
      <w:t>(1)</w:t>
    </w:r>
    <w:r>
      <w:rPr>
        <w:rFonts w:ascii="Arial" w:hAnsi="Arial" w:cs="Arial"/>
        <w:sz w:val="22"/>
        <w:szCs w:val="22"/>
      </w:rPr>
      <w:t xml:space="preserve"> – page </w:t>
    </w:r>
    <w:r w:rsidRPr="002D5222">
      <w:rPr>
        <w:rFonts w:ascii="Arial" w:hAnsi="Arial" w:cs="Arial"/>
        <w:sz w:val="22"/>
        <w:szCs w:val="22"/>
      </w:rPr>
      <w:fldChar w:fldCharType="begin"/>
    </w:r>
    <w:r w:rsidRPr="002D5222">
      <w:rPr>
        <w:rFonts w:ascii="Arial" w:hAnsi="Arial" w:cs="Arial"/>
        <w:sz w:val="22"/>
        <w:szCs w:val="22"/>
      </w:rPr>
      <w:instrText xml:space="preserve"> PAGE   \* MERGEFORMAT </w:instrText>
    </w:r>
    <w:r w:rsidRPr="002D5222">
      <w:rPr>
        <w:rFonts w:ascii="Arial" w:hAnsi="Arial" w:cs="Arial"/>
        <w:sz w:val="22"/>
        <w:szCs w:val="22"/>
      </w:rPr>
      <w:fldChar w:fldCharType="separate"/>
    </w:r>
    <w:r w:rsidRPr="002D5222">
      <w:rPr>
        <w:rFonts w:ascii="Arial" w:hAnsi="Arial" w:cs="Arial"/>
        <w:noProof/>
        <w:sz w:val="22"/>
        <w:szCs w:val="22"/>
      </w:rPr>
      <w:t>1</w:t>
    </w:r>
    <w:r w:rsidRPr="002D5222">
      <w:rPr>
        <w:rFonts w:ascii="Arial" w:hAnsi="Arial" w:cs="Arial"/>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4559" w14:textId="565919E3" w:rsidR="001338B9" w:rsidRPr="0033641F" w:rsidRDefault="001338B9" w:rsidP="0097089C">
    <w:pPr>
      <w:pStyle w:val="Header"/>
      <w:jc w:val="right"/>
      <w:rPr>
        <w:rFonts w:ascii="Arial" w:hAnsi="Arial" w:cs="Arial"/>
        <w:sz w:val="22"/>
        <w:szCs w:val="22"/>
      </w:rPr>
    </w:pPr>
    <w:r w:rsidRPr="0033641F">
      <w:rPr>
        <w:rFonts w:ascii="Arial" w:hAnsi="Arial" w:cs="Arial"/>
        <w:sz w:val="22"/>
        <w:szCs w:val="22"/>
      </w:rPr>
      <w:t>IOC</w:t>
    </w:r>
    <w:r>
      <w:rPr>
        <w:rFonts w:ascii="Arial" w:hAnsi="Arial" w:cs="Arial"/>
        <w:sz w:val="22"/>
        <w:szCs w:val="22"/>
      </w:rPr>
      <w:t>AFRICA</w:t>
    </w:r>
    <w:r w:rsidRPr="0033641F">
      <w:rPr>
        <w:rFonts w:ascii="Arial" w:hAnsi="Arial" w:cs="Arial"/>
        <w:sz w:val="22"/>
        <w:szCs w:val="22"/>
      </w:rPr>
      <w:t>-</w:t>
    </w:r>
    <w:r>
      <w:rPr>
        <w:rFonts w:ascii="Arial" w:hAnsi="Arial" w:cs="Arial"/>
        <w:sz w:val="22"/>
        <w:szCs w:val="22"/>
      </w:rPr>
      <w:t>VIII/4.</w:t>
    </w:r>
    <w:proofErr w:type="gramStart"/>
    <w:r w:rsidR="00B5534F">
      <w:rPr>
        <w:rFonts w:ascii="Arial" w:hAnsi="Arial" w:cs="Arial"/>
        <w:sz w:val="22"/>
        <w:szCs w:val="22"/>
      </w:rPr>
      <w:t>7</w:t>
    </w:r>
    <w:r w:rsidRPr="0033641F">
      <w:rPr>
        <w:rFonts w:ascii="Arial" w:hAnsi="Arial" w:cs="Arial"/>
        <w:sz w:val="22"/>
        <w:szCs w:val="22"/>
      </w:rPr>
      <w:t>.Doc</w:t>
    </w:r>
    <w:proofErr w:type="gramEnd"/>
    <w:r w:rsidRPr="0033641F">
      <w:rPr>
        <w:rFonts w:ascii="Arial" w:hAnsi="Arial" w:cs="Arial"/>
        <w:sz w:val="22"/>
        <w:szCs w:val="22"/>
      </w:rPr>
      <w:t>(1)</w:t>
    </w:r>
    <w:r>
      <w:rPr>
        <w:rFonts w:ascii="Arial" w:hAnsi="Arial" w:cs="Arial"/>
        <w:sz w:val="22"/>
        <w:szCs w:val="22"/>
      </w:rPr>
      <w:t xml:space="preserve"> – page </w:t>
    </w:r>
    <w:r w:rsidRPr="002D5222">
      <w:rPr>
        <w:rFonts w:ascii="Arial" w:hAnsi="Arial" w:cs="Arial"/>
        <w:sz w:val="22"/>
        <w:szCs w:val="22"/>
      </w:rPr>
      <w:fldChar w:fldCharType="begin"/>
    </w:r>
    <w:r w:rsidRPr="002D5222">
      <w:rPr>
        <w:rFonts w:ascii="Arial" w:hAnsi="Arial" w:cs="Arial"/>
        <w:sz w:val="22"/>
        <w:szCs w:val="22"/>
      </w:rPr>
      <w:instrText xml:space="preserve"> PAGE   \* MERGEFORMAT </w:instrText>
    </w:r>
    <w:r w:rsidRPr="002D5222">
      <w:rPr>
        <w:rFonts w:ascii="Arial" w:hAnsi="Arial" w:cs="Arial"/>
        <w:sz w:val="22"/>
        <w:szCs w:val="22"/>
      </w:rPr>
      <w:fldChar w:fldCharType="separate"/>
    </w:r>
    <w:r>
      <w:rPr>
        <w:rFonts w:ascii="Arial" w:hAnsi="Arial" w:cs="Arial"/>
        <w:sz w:val="22"/>
        <w:szCs w:val="22"/>
      </w:rPr>
      <w:t>2</w:t>
    </w:r>
    <w:r w:rsidRPr="002D5222">
      <w:rPr>
        <w:rFonts w:ascii="Arial" w:hAnsi="Arial" w:cs="Arial"/>
        <w:noProof/>
        <w:sz w:val="22"/>
        <w:szCs w:val="22"/>
      </w:rPr>
      <w:fldChar w:fldCharType="end"/>
    </w:r>
  </w:p>
  <w:p w14:paraId="695B0F0B" w14:textId="77777777" w:rsidR="001338B9" w:rsidRDefault="001338B9" w:rsidP="0097089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B15B" w14:textId="2C1D60E1" w:rsidR="001338B9" w:rsidRPr="007C710A" w:rsidRDefault="001338B9" w:rsidP="00FE6E5E">
    <w:pPr>
      <w:pStyle w:val="Marge"/>
      <w:tabs>
        <w:tab w:val="left" w:pos="5670"/>
        <w:tab w:val="left" w:pos="7560"/>
      </w:tabs>
      <w:spacing w:after="0"/>
      <w:rPr>
        <w:rFonts w:cs="Arial"/>
        <w:b/>
        <w:szCs w:val="22"/>
      </w:rPr>
    </w:pPr>
    <w:r w:rsidRPr="007C710A">
      <w:rPr>
        <w:rFonts w:cs="Arial"/>
        <w:szCs w:val="22"/>
      </w:rPr>
      <w:t>Restricted Distribution</w:t>
    </w:r>
    <w:r>
      <w:rPr>
        <w:rFonts w:cs="Arial"/>
        <w:szCs w:val="22"/>
      </w:rPr>
      <w:t xml:space="preserve">                                                 </w:t>
    </w:r>
    <w:r w:rsidRPr="00655F5E">
      <w:rPr>
        <w:rFonts w:cs="Arial"/>
        <w:b/>
        <w:sz w:val="36"/>
        <w:szCs w:val="36"/>
      </w:rPr>
      <w:t>IOC</w:t>
    </w:r>
    <w:r>
      <w:rPr>
        <w:rFonts w:cs="Arial"/>
        <w:b/>
        <w:sz w:val="36"/>
        <w:szCs w:val="36"/>
      </w:rPr>
      <w:t>AFRICA-VIII/4.</w:t>
    </w:r>
    <w:proofErr w:type="gramStart"/>
    <w:r w:rsidR="00B5534F">
      <w:rPr>
        <w:rFonts w:cs="Arial"/>
        <w:b/>
        <w:sz w:val="36"/>
        <w:szCs w:val="36"/>
      </w:rPr>
      <w:t>7</w:t>
    </w:r>
    <w:r w:rsidRPr="00655F5E">
      <w:rPr>
        <w:rFonts w:cs="Arial"/>
        <w:b/>
        <w:sz w:val="36"/>
        <w:szCs w:val="36"/>
      </w:rPr>
      <w:t>.Doc</w:t>
    </w:r>
    <w:proofErr w:type="gramEnd"/>
    <w:r w:rsidRPr="00655F5E">
      <w:rPr>
        <w:rFonts w:cs="Arial"/>
        <w:b/>
        <w:sz w:val="36"/>
        <w:szCs w:val="36"/>
      </w:rPr>
      <w:t>(</w:t>
    </w:r>
    <w:r>
      <w:rPr>
        <w:rFonts w:cs="Arial"/>
        <w:b/>
        <w:sz w:val="36"/>
        <w:szCs w:val="36"/>
      </w:rPr>
      <w:t>1</w:t>
    </w:r>
    <w:r w:rsidRPr="00655F5E">
      <w:rPr>
        <w:rFonts w:cs="Arial"/>
        <w:b/>
        <w:sz w:val="36"/>
        <w:szCs w:val="36"/>
      </w:rPr>
      <w:t>)</w:t>
    </w:r>
  </w:p>
  <w:p w14:paraId="5772B5AA" w14:textId="77777777" w:rsidR="001338B9" w:rsidRPr="002D5222" w:rsidRDefault="001338B9" w:rsidP="002D5222">
    <w:pPr>
      <w:tabs>
        <w:tab w:val="left" w:pos="5670"/>
        <w:tab w:val="left" w:pos="7560"/>
      </w:tabs>
      <w:spacing w:after="0" w:line="240" w:lineRule="auto"/>
      <w:jc w:val="both"/>
      <w:rPr>
        <w:rFonts w:asciiTheme="minorBidi" w:hAnsiTheme="minorBidi"/>
      </w:rPr>
    </w:pPr>
    <w:r>
      <w:rPr>
        <w:noProof/>
      </w:rPr>
      <w:drawing>
        <wp:anchor distT="0" distB="0" distL="114300" distR="114300" simplePos="0" relativeHeight="251659264" behindDoc="0" locked="0" layoutInCell="1" allowOverlap="1" wp14:anchorId="124A1B87" wp14:editId="400EC96F">
          <wp:simplePos x="0" y="0"/>
          <wp:positionH relativeFrom="column">
            <wp:posOffset>-19685</wp:posOffset>
          </wp:positionH>
          <wp:positionV relativeFrom="paragraph">
            <wp:posOffset>101600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222">
      <w:rPr>
        <w:rFonts w:cs="Arial"/>
        <w:b/>
      </w:rPr>
      <w:tab/>
    </w:r>
    <w:r>
      <w:rPr>
        <w:rFonts w:asciiTheme="minorBidi" w:hAnsiTheme="minorBidi"/>
      </w:rPr>
      <w:t>Nairobi</w:t>
    </w:r>
    <w:r w:rsidRPr="002D5222">
      <w:rPr>
        <w:rFonts w:asciiTheme="minorBidi" w:hAnsiTheme="minorBidi"/>
      </w:rPr>
      <w:t xml:space="preserve">, </w:t>
    </w:r>
    <w:r>
      <w:rPr>
        <w:rFonts w:asciiTheme="minorBidi" w:hAnsiTheme="minorBidi"/>
      </w:rPr>
      <w:t>05</w:t>
    </w:r>
    <w:r w:rsidRPr="002D5222">
      <w:rPr>
        <w:rFonts w:asciiTheme="minorBidi" w:hAnsiTheme="minorBidi"/>
      </w:rPr>
      <w:t xml:space="preserve"> </w:t>
    </w:r>
    <w:r>
      <w:rPr>
        <w:rFonts w:asciiTheme="minorBidi" w:hAnsiTheme="minorBidi"/>
      </w:rPr>
      <w:t>Feb.</w:t>
    </w:r>
    <w:r w:rsidRPr="002D5222">
      <w:rPr>
        <w:rFonts w:asciiTheme="minorBidi" w:hAnsiTheme="minorBidi"/>
      </w:rPr>
      <w:t xml:space="preserve"> 202</w:t>
    </w:r>
    <w:r>
      <w:rPr>
        <w:rFonts w:asciiTheme="minorBidi" w:hAnsiTheme="minorBidi"/>
      </w:rPr>
      <w:t>5</w:t>
    </w:r>
  </w:p>
  <w:p w14:paraId="66B03124" w14:textId="77777777" w:rsidR="001338B9" w:rsidRPr="002D5222" w:rsidRDefault="001338B9" w:rsidP="002D5222">
    <w:pPr>
      <w:tabs>
        <w:tab w:val="left" w:pos="5670"/>
        <w:tab w:val="left" w:pos="7560"/>
      </w:tabs>
      <w:spacing w:after="0" w:line="240" w:lineRule="auto"/>
      <w:jc w:val="both"/>
      <w:rPr>
        <w:rFonts w:asciiTheme="minorBidi" w:hAnsiTheme="minorBidi"/>
      </w:rPr>
    </w:pPr>
    <w:r w:rsidRPr="002D5222">
      <w:rPr>
        <w:rFonts w:asciiTheme="minorBidi" w:hAnsiTheme="minorBidi"/>
        <w:b/>
      </w:rPr>
      <w:tab/>
    </w:r>
    <w:r w:rsidRPr="002D5222">
      <w:rPr>
        <w:rFonts w:asciiTheme="minorBidi" w:hAnsiTheme="minorBidi"/>
      </w:rPr>
      <w:t>Original: English</w:t>
    </w:r>
  </w:p>
  <w:p w14:paraId="105A31FC" w14:textId="77777777" w:rsidR="001338B9" w:rsidRPr="002D5222" w:rsidRDefault="001338B9" w:rsidP="002D5222">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7020"/>
        <w:tab w:val="left" w:pos="7088"/>
      </w:tabs>
      <w:jc w:val="both"/>
      <w:rPr>
        <w:rFonts w:asciiTheme="minorBidi" w:hAnsiTheme="minorBidi"/>
        <w:b/>
      </w:rPr>
    </w:pPr>
  </w:p>
  <w:p w14:paraId="6F3C4658" w14:textId="77777777" w:rsidR="001338B9" w:rsidRPr="002D5222" w:rsidRDefault="001338B9"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766387D7" w14:textId="77777777" w:rsidR="001338B9" w:rsidRPr="002D5222" w:rsidRDefault="001338B9"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635F3645" w14:textId="77777777" w:rsidR="001338B9" w:rsidRPr="002D5222" w:rsidRDefault="001338B9"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56B1D5F3" w14:textId="77777777" w:rsidR="001338B9" w:rsidRDefault="001338B9"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
      </w:rPr>
    </w:pPr>
    <w:r w:rsidRPr="00EF3FAE">
      <w:rPr>
        <w:rFonts w:asciiTheme="minorBidi" w:hAnsiTheme="minorBidi"/>
        <w:b/>
      </w:rPr>
      <w:t xml:space="preserve">IOC Sub Commission for Africa &amp; the Adjacent Island States </w:t>
    </w:r>
  </w:p>
  <w:p w14:paraId="7F699FCB" w14:textId="77777777" w:rsidR="001338B9" w:rsidRPr="002D5222" w:rsidRDefault="001338B9"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Cs/>
      </w:rPr>
    </w:pPr>
    <w:r w:rsidRPr="00EF3FAE">
      <w:rPr>
        <w:rFonts w:asciiTheme="minorBidi" w:hAnsiTheme="minorBidi"/>
        <w:b/>
      </w:rPr>
      <w:t>(IOCAFRICA)</w:t>
    </w:r>
  </w:p>
  <w:p w14:paraId="12242AC1" w14:textId="77777777" w:rsidR="001338B9" w:rsidRPr="002D5222" w:rsidRDefault="001338B9" w:rsidP="002D5222">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rPr>
    </w:pPr>
  </w:p>
  <w:p w14:paraId="1088F945" w14:textId="77777777" w:rsidR="001338B9" w:rsidRPr="002D5222" w:rsidRDefault="001338B9"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rPr>
    </w:pPr>
    <w:r>
      <w:rPr>
        <w:rFonts w:asciiTheme="minorBidi" w:hAnsiTheme="minorBidi"/>
        <w:b/>
      </w:rPr>
      <w:t>Eighth</w:t>
    </w:r>
    <w:r w:rsidRPr="002D5222">
      <w:rPr>
        <w:rFonts w:asciiTheme="minorBidi" w:hAnsiTheme="minorBidi"/>
        <w:b/>
      </w:rPr>
      <w:t xml:space="preserve"> Session of the</w:t>
    </w:r>
    <w:r>
      <w:rPr>
        <w:rFonts w:asciiTheme="minorBidi" w:hAnsiTheme="minorBidi"/>
        <w:b/>
      </w:rPr>
      <w:t xml:space="preserve"> IOCAFRICA</w:t>
    </w:r>
  </w:p>
  <w:p w14:paraId="71CF86A8" w14:textId="77777777" w:rsidR="001338B9" w:rsidRPr="002D5222" w:rsidRDefault="001338B9"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rPr>
    </w:pPr>
    <w:r>
      <w:rPr>
        <w:rFonts w:asciiTheme="minorBidi" w:hAnsiTheme="minorBidi"/>
      </w:rPr>
      <w:t>7</w:t>
    </w:r>
    <w:r w:rsidRPr="002D5222">
      <w:rPr>
        <w:rFonts w:asciiTheme="minorBidi" w:hAnsiTheme="minorBidi"/>
      </w:rPr>
      <w:t>–</w:t>
    </w:r>
    <w:r>
      <w:rPr>
        <w:rFonts w:asciiTheme="minorBidi" w:hAnsiTheme="minorBidi"/>
      </w:rPr>
      <w:t>9</w:t>
    </w:r>
    <w:r w:rsidRPr="002D5222">
      <w:rPr>
        <w:rFonts w:asciiTheme="minorBidi" w:hAnsiTheme="minorBidi"/>
      </w:rPr>
      <w:t xml:space="preserve"> </w:t>
    </w:r>
    <w:r>
      <w:rPr>
        <w:rFonts w:asciiTheme="minorBidi" w:hAnsiTheme="minorBidi"/>
      </w:rPr>
      <w:t>May</w:t>
    </w:r>
    <w:r w:rsidRPr="002D5222">
      <w:rPr>
        <w:rFonts w:asciiTheme="minorBidi" w:hAnsiTheme="minorBidi"/>
      </w:rPr>
      <w:t xml:space="preserve"> 202</w:t>
    </w:r>
    <w:r>
      <w:rPr>
        <w:rFonts w:asciiTheme="minorBidi" w:hAnsiTheme="minorBidi"/>
      </w:rPr>
      <w:t>5</w:t>
    </w:r>
  </w:p>
  <w:p w14:paraId="416DDCE2" w14:textId="77777777" w:rsidR="001338B9" w:rsidRPr="002D5222" w:rsidRDefault="001338B9" w:rsidP="002D5222">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jc w:val="center"/>
      <w:rPr>
        <w:rFonts w:asciiTheme="minorBidi" w:hAnsiTheme="minorBidi"/>
        <w:bCs/>
      </w:rPr>
    </w:pPr>
  </w:p>
  <w:p w14:paraId="2EBF9BB3" w14:textId="77777777" w:rsidR="001338B9" w:rsidRPr="002D5222" w:rsidRDefault="001338B9" w:rsidP="002D5222">
    <w:pPr>
      <w:spacing w:after="0" w:line="240" w:lineRule="auto"/>
      <w:jc w:val="center"/>
      <w:rPr>
        <w:rFonts w:asciiTheme="minorBidi" w:hAnsiTheme="minorBidi"/>
      </w:rPr>
    </w:pPr>
  </w:p>
  <w:p w14:paraId="07C4F474" w14:textId="77777777" w:rsidR="001338B9" w:rsidRPr="002D5222" w:rsidRDefault="001338B9" w:rsidP="00CF3130">
    <w:pPr>
      <w:tabs>
        <w:tab w:val="left" w:pos="5500"/>
      </w:tabs>
      <w:spacing w:after="0" w:line="240" w:lineRule="auto"/>
      <w:rPr>
        <w:rFonts w:cs="Arial"/>
      </w:rPr>
    </w:pPr>
    <w:r>
      <w:rPr>
        <w:rFonts w:cs="Arial"/>
      </w:rPr>
      <w:tab/>
    </w:r>
  </w:p>
  <w:p w14:paraId="29E2B220" w14:textId="48866AD1" w:rsidR="001338B9" w:rsidRPr="00BE3E22" w:rsidRDefault="001338B9" w:rsidP="00BE3E22">
    <w:pPr>
      <w:keepNext/>
      <w:pBdr>
        <w:top w:val="nil"/>
        <w:left w:val="nil"/>
        <w:bottom w:val="nil"/>
        <w:right w:val="nil"/>
        <w:between w:val="nil"/>
      </w:pBdr>
      <w:tabs>
        <w:tab w:val="right" w:pos="9540"/>
      </w:tabs>
      <w:rPr>
        <w:color w:val="000000"/>
        <w:u w:val="single"/>
      </w:rPr>
    </w:pPr>
    <w:r>
      <w:rPr>
        <w:color w:val="000000"/>
        <w:sz w:val="24"/>
        <w:u w:val="single"/>
      </w:rPr>
      <w:t xml:space="preserve">Item </w:t>
    </w:r>
    <w:r w:rsidRPr="00D5037C">
      <w:rPr>
        <w:b/>
        <w:bCs/>
        <w:color w:val="000000"/>
        <w:sz w:val="24"/>
        <w:u w:val="single"/>
      </w:rPr>
      <w:t>4.</w:t>
    </w:r>
    <w:r w:rsidR="004D188E">
      <w:rPr>
        <w:b/>
        <w:color w:val="000000"/>
        <w:sz w:val="24"/>
        <w:u w:val="single"/>
      </w:rPr>
      <w:t>7</w:t>
    </w:r>
    <w:r>
      <w:rPr>
        <w:color w:val="000000"/>
        <w:sz w:val="24"/>
        <w:u w:val="single"/>
      </w:rPr>
      <w:t xml:space="preserve"> of the Provisional Agenda</w:t>
    </w:r>
  </w:p>
  <w:p w14:paraId="78D84100" w14:textId="77777777" w:rsidR="001338B9" w:rsidRPr="002D5222" w:rsidRDefault="001338B9" w:rsidP="002D5222">
    <w:pPr>
      <w:spacing w:after="0" w:line="240" w:lineRule="auto"/>
      <w:rPr>
        <w:rFonts w:cs="Arial"/>
      </w:rPr>
    </w:pPr>
  </w:p>
  <w:p w14:paraId="6408F77C" w14:textId="1964C23D" w:rsidR="001338B9" w:rsidRDefault="009D6EFE" w:rsidP="004D188E">
    <w:pPr>
      <w:pStyle w:val="Header"/>
      <w:jc w:val="center"/>
    </w:pPr>
    <w: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728"/>
    <w:multiLevelType w:val="hybridMultilevel"/>
    <w:tmpl w:val="FC7A5CF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59677AD"/>
    <w:multiLevelType w:val="multilevel"/>
    <w:tmpl w:val="FF94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024C2"/>
    <w:multiLevelType w:val="multilevel"/>
    <w:tmpl w:val="C92A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43F8E"/>
    <w:multiLevelType w:val="multilevel"/>
    <w:tmpl w:val="B4DE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D7357"/>
    <w:multiLevelType w:val="hybridMultilevel"/>
    <w:tmpl w:val="5EF8C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BA152C"/>
    <w:multiLevelType w:val="hybridMultilevel"/>
    <w:tmpl w:val="E494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F1E0C"/>
    <w:multiLevelType w:val="hybridMultilevel"/>
    <w:tmpl w:val="5EB4BB76"/>
    <w:lvl w:ilvl="0" w:tplc="14CC2FC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4E27E1"/>
    <w:multiLevelType w:val="hybridMultilevel"/>
    <w:tmpl w:val="52F0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3092E"/>
    <w:multiLevelType w:val="hybridMultilevel"/>
    <w:tmpl w:val="D4F8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1568E1"/>
    <w:multiLevelType w:val="hybridMultilevel"/>
    <w:tmpl w:val="8220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7F4563"/>
    <w:multiLevelType w:val="multilevel"/>
    <w:tmpl w:val="7518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06668B"/>
    <w:multiLevelType w:val="multilevel"/>
    <w:tmpl w:val="4B34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292019"/>
    <w:multiLevelType w:val="multilevel"/>
    <w:tmpl w:val="4B2C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73728D"/>
    <w:multiLevelType w:val="hybridMultilevel"/>
    <w:tmpl w:val="9750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124599"/>
    <w:multiLevelType w:val="multilevel"/>
    <w:tmpl w:val="5FBE4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C910C9"/>
    <w:multiLevelType w:val="multilevel"/>
    <w:tmpl w:val="20CC9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9631283">
    <w:abstractNumId w:val="6"/>
  </w:num>
  <w:num w:numId="2" w16cid:durableId="1679234672">
    <w:abstractNumId w:val="0"/>
  </w:num>
  <w:num w:numId="3" w16cid:durableId="1810972657">
    <w:abstractNumId w:val="8"/>
  </w:num>
  <w:num w:numId="4" w16cid:durableId="934627816">
    <w:abstractNumId w:val="4"/>
  </w:num>
  <w:num w:numId="5" w16cid:durableId="1596941373">
    <w:abstractNumId w:val="7"/>
  </w:num>
  <w:num w:numId="6" w16cid:durableId="1908149070">
    <w:abstractNumId w:val="13"/>
  </w:num>
  <w:num w:numId="7" w16cid:durableId="50888082">
    <w:abstractNumId w:val="5"/>
  </w:num>
  <w:num w:numId="8" w16cid:durableId="2086488000">
    <w:abstractNumId w:val="9"/>
  </w:num>
  <w:num w:numId="9" w16cid:durableId="1551455284">
    <w:abstractNumId w:val="14"/>
  </w:num>
  <w:num w:numId="10" w16cid:durableId="1785222029">
    <w:abstractNumId w:val="12"/>
  </w:num>
  <w:num w:numId="11" w16cid:durableId="1286426728">
    <w:abstractNumId w:val="1"/>
  </w:num>
  <w:num w:numId="12" w16cid:durableId="363672887">
    <w:abstractNumId w:val="3"/>
  </w:num>
  <w:num w:numId="13" w16cid:durableId="1140342435">
    <w:abstractNumId w:val="15"/>
  </w:num>
  <w:num w:numId="14" w16cid:durableId="1045132007">
    <w:abstractNumId w:val="11"/>
  </w:num>
  <w:num w:numId="15" w16cid:durableId="1639724158">
    <w:abstractNumId w:val="10"/>
  </w:num>
  <w:num w:numId="16" w16cid:durableId="1594433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E9D"/>
    <w:rsid w:val="001338B9"/>
    <w:rsid w:val="00351D0B"/>
    <w:rsid w:val="00425844"/>
    <w:rsid w:val="004D188E"/>
    <w:rsid w:val="007A2E9D"/>
    <w:rsid w:val="00801313"/>
    <w:rsid w:val="009D4211"/>
    <w:rsid w:val="009D6EFE"/>
    <w:rsid w:val="00B5534F"/>
    <w:rsid w:val="00CE305E"/>
    <w:rsid w:val="00EE119E"/>
    <w:rsid w:val="00FC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F1EF2"/>
  <w15:chartTrackingRefBased/>
  <w15:docId w15:val="{347B8538-B6CB-48A8-9A10-EAD67A95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E9D"/>
    <w:rPr>
      <w:rFonts w:eastAsiaTheme="minorEastAsia"/>
      <w:kern w:val="0"/>
      <w:lang w:val="en-GB" w:eastAsia="zh-CN"/>
      <w14:ligatures w14:val="none"/>
    </w:rPr>
  </w:style>
  <w:style w:type="paragraph" w:styleId="Heading1">
    <w:name w:val="heading 1"/>
    <w:basedOn w:val="Normal"/>
    <w:next w:val="Normal"/>
    <w:link w:val="Heading1Char"/>
    <w:uiPriority w:val="9"/>
    <w:qFormat/>
    <w:rsid w:val="007A2E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E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E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E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E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E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E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E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E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E9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7A2E9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7A2E9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7A2E9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7A2E9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A2E9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A2E9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A2E9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A2E9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A2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E9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A2E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E9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A2E9D"/>
    <w:pPr>
      <w:spacing w:before="160"/>
      <w:jc w:val="center"/>
    </w:pPr>
    <w:rPr>
      <w:i/>
      <w:iCs/>
      <w:color w:val="404040" w:themeColor="text1" w:themeTint="BF"/>
    </w:rPr>
  </w:style>
  <w:style w:type="character" w:customStyle="1" w:styleId="QuoteChar">
    <w:name w:val="Quote Char"/>
    <w:basedOn w:val="DefaultParagraphFont"/>
    <w:link w:val="Quote"/>
    <w:uiPriority w:val="29"/>
    <w:rsid w:val="007A2E9D"/>
    <w:rPr>
      <w:i/>
      <w:iCs/>
      <w:color w:val="404040" w:themeColor="text1" w:themeTint="BF"/>
      <w:lang w:val="en-GB"/>
    </w:rPr>
  </w:style>
  <w:style w:type="paragraph" w:styleId="ListParagraph">
    <w:name w:val="List Paragraph"/>
    <w:basedOn w:val="Normal"/>
    <w:link w:val="ListParagraphChar"/>
    <w:uiPriority w:val="34"/>
    <w:qFormat/>
    <w:rsid w:val="007A2E9D"/>
    <w:pPr>
      <w:ind w:left="720"/>
      <w:contextualSpacing/>
    </w:pPr>
  </w:style>
  <w:style w:type="character" w:styleId="IntenseEmphasis">
    <w:name w:val="Intense Emphasis"/>
    <w:basedOn w:val="DefaultParagraphFont"/>
    <w:uiPriority w:val="21"/>
    <w:qFormat/>
    <w:rsid w:val="007A2E9D"/>
    <w:rPr>
      <w:i/>
      <w:iCs/>
      <w:color w:val="0F4761" w:themeColor="accent1" w:themeShade="BF"/>
    </w:rPr>
  </w:style>
  <w:style w:type="paragraph" w:styleId="IntenseQuote">
    <w:name w:val="Intense Quote"/>
    <w:basedOn w:val="Normal"/>
    <w:next w:val="Normal"/>
    <w:link w:val="IntenseQuoteChar"/>
    <w:uiPriority w:val="30"/>
    <w:qFormat/>
    <w:rsid w:val="007A2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E9D"/>
    <w:rPr>
      <w:i/>
      <w:iCs/>
      <w:color w:val="0F4761" w:themeColor="accent1" w:themeShade="BF"/>
      <w:lang w:val="en-GB"/>
    </w:rPr>
  </w:style>
  <w:style w:type="character" w:styleId="IntenseReference">
    <w:name w:val="Intense Reference"/>
    <w:basedOn w:val="DefaultParagraphFont"/>
    <w:uiPriority w:val="32"/>
    <w:qFormat/>
    <w:rsid w:val="007A2E9D"/>
    <w:rPr>
      <w:b/>
      <w:bCs/>
      <w:smallCaps/>
      <w:color w:val="0F4761" w:themeColor="accent1" w:themeShade="BF"/>
      <w:spacing w:val="5"/>
    </w:rPr>
  </w:style>
  <w:style w:type="character" w:customStyle="1" w:styleId="ListParagraphChar">
    <w:name w:val="List Paragraph Char"/>
    <w:link w:val="ListParagraph"/>
    <w:uiPriority w:val="34"/>
    <w:locked/>
    <w:rsid w:val="007A2E9D"/>
    <w:rPr>
      <w:lang w:val="en-GB"/>
    </w:rPr>
  </w:style>
  <w:style w:type="paragraph" w:styleId="Header">
    <w:name w:val="header"/>
    <w:basedOn w:val="Normal"/>
    <w:link w:val="HeaderChar"/>
    <w:uiPriority w:val="99"/>
    <w:rsid w:val="007A2E9D"/>
    <w:pPr>
      <w:tabs>
        <w:tab w:val="left" w:pos="567"/>
        <w:tab w:val="center" w:pos="4153"/>
        <w:tab w:val="right" w:pos="8306"/>
      </w:tabs>
      <w:snapToGrid w:val="0"/>
      <w:spacing w:after="0" w:line="240" w:lineRule="auto"/>
    </w:pPr>
    <w:rPr>
      <w:rFonts w:ascii="Times New Roman" w:eastAsia="Times New Roman" w:hAnsi="Times New Roman" w:cs="Times New Roman"/>
      <w:snapToGrid w:val="0"/>
      <w:sz w:val="24"/>
      <w:szCs w:val="24"/>
      <w:lang w:eastAsia="en-US"/>
    </w:rPr>
  </w:style>
  <w:style w:type="character" w:customStyle="1" w:styleId="HeaderChar">
    <w:name w:val="Header Char"/>
    <w:basedOn w:val="DefaultParagraphFont"/>
    <w:link w:val="Header"/>
    <w:uiPriority w:val="99"/>
    <w:rsid w:val="007A2E9D"/>
    <w:rPr>
      <w:rFonts w:ascii="Times New Roman" w:eastAsia="Times New Roman" w:hAnsi="Times New Roman" w:cs="Times New Roman"/>
      <w:snapToGrid w:val="0"/>
      <w:kern w:val="0"/>
      <w:sz w:val="24"/>
      <w:szCs w:val="24"/>
      <w:lang w:val="en-GB"/>
      <w14:ligatures w14:val="none"/>
    </w:rPr>
  </w:style>
  <w:style w:type="paragraph" w:styleId="Footer">
    <w:name w:val="footer"/>
    <w:basedOn w:val="Normal"/>
    <w:link w:val="FooterChar"/>
    <w:uiPriority w:val="99"/>
    <w:unhideWhenUsed/>
    <w:rsid w:val="007A2E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2E9D"/>
    <w:rPr>
      <w:rFonts w:eastAsiaTheme="minorEastAsia"/>
      <w:kern w:val="0"/>
      <w:lang w:val="en-GB" w:eastAsia="zh-CN"/>
      <w14:ligatures w14:val="none"/>
    </w:rPr>
  </w:style>
  <w:style w:type="table" w:styleId="TableGrid">
    <w:name w:val="Table Grid"/>
    <w:basedOn w:val="TableNormal"/>
    <w:rsid w:val="007A2E9D"/>
    <w:pPr>
      <w:spacing w:after="0" w:line="240" w:lineRule="auto"/>
    </w:pPr>
    <w:rPr>
      <w:rFonts w:ascii="Times New Roman" w:eastAsia="SimSun" w:hAnsi="Times New Roman" w:cs="Times New Roman"/>
      <w:kern w:val="0"/>
      <w:sz w:val="20"/>
      <w:szCs w:val="20"/>
      <w:lang w:val="fr-FR"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e">
    <w:name w:val="Marge"/>
    <w:basedOn w:val="Normal"/>
    <w:link w:val="MargeChar"/>
    <w:uiPriority w:val="99"/>
    <w:rsid w:val="007A2E9D"/>
    <w:pPr>
      <w:tabs>
        <w:tab w:val="left" w:pos="567"/>
      </w:tabs>
      <w:snapToGrid w:val="0"/>
      <w:spacing w:after="240" w:line="240" w:lineRule="auto"/>
      <w:jc w:val="both"/>
    </w:pPr>
    <w:rPr>
      <w:rFonts w:ascii="Arial" w:eastAsia="Times New Roman" w:hAnsi="Arial" w:cs="Times New Roman"/>
      <w:snapToGrid w:val="0"/>
      <w:szCs w:val="24"/>
      <w:lang w:eastAsia="en-US"/>
    </w:rPr>
  </w:style>
  <w:style w:type="character" w:customStyle="1" w:styleId="MargeChar">
    <w:name w:val="Marge Char"/>
    <w:basedOn w:val="DefaultParagraphFont"/>
    <w:link w:val="Marge"/>
    <w:uiPriority w:val="99"/>
    <w:rsid w:val="007A2E9D"/>
    <w:rPr>
      <w:rFonts w:ascii="Arial" w:eastAsia="Times New Roman" w:hAnsi="Arial" w:cs="Times New Roman"/>
      <w:snapToGrid w:val="0"/>
      <w:kern w:val="0"/>
      <w:szCs w:val="24"/>
      <w:lang w:val="en-GB"/>
      <w14:ligatures w14:val="none"/>
    </w:rPr>
  </w:style>
  <w:style w:type="paragraph" w:styleId="NormalWeb">
    <w:name w:val="Normal (Web)"/>
    <w:basedOn w:val="Normal"/>
    <w:uiPriority w:val="99"/>
    <w:unhideWhenUsed/>
    <w:rsid w:val="007A2E9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7A2E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
      <w:bodyDiv w:val="1"/>
      <w:marLeft w:val="0"/>
      <w:marRight w:val="0"/>
      <w:marTop w:val="0"/>
      <w:marBottom w:val="0"/>
      <w:divBdr>
        <w:top w:val="none" w:sz="0" w:space="0" w:color="auto"/>
        <w:left w:val="none" w:sz="0" w:space="0" w:color="auto"/>
        <w:bottom w:val="none" w:sz="0" w:space="0" w:color="auto"/>
        <w:right w:val="none" w:sz="0" w:space="0" w:color="auto"/>
      </w:divBdr>
    </w:div>
    <w:div w:id="880702262">
      <w:bodyDiv w:val="1"/>
      <w:marLeft w:val="0"/>
      <w:marRight w:val="0"/>
      <w:marTop w:val="0"/>
      <w:marBottom w:val="0"/>
      <w:divBdr>
        <w:top w:val="none" w:sz="0" w:space="0" w:color="auto"/>
        <w:left w:val="none" w:sz="0" w:space="0" w:color="auto"/>
        <w:bottom w:val="none" w:sz="0" w:space="0" w:color="auto"/>
        <w:right w:val="none" w:sz="0" w:space="0" w:color="auto"/>
      </w:divBdr>
    </w:div>
    <w:div w:id="988436666">
      <w:bodyDiv w:val="1"/>
      <w:marLeft w:val="0"/>
      <w:marRight w:val="0"/>
      <w:marTop w:val="0"/>
      <w:marBottom w:val="0"/>
      <w:divBdr>
        <w:top w:val="none" w:sz="0" w:space="0" w:color="auto"/>
        <w:left w:val="none" w:sz="0" w:space="0" w:color="auto"/>
        <w:bottom w:val="none" w:sz="0" w:space="0" w:color="auto"/>
        <w:right w:val="none" w:sz="0" w:space="0" w:color="auto"/>
      </w:divBdr>
    </w:div>
    <w:div w:id="2064476169">
      <w:bodyDiv w:val="1"/>
      <w:marLeft w:val="0"/>
      <w:marRight w:val="0"/>
      <w:marTop w:val="0"/>
      <w:marBottom w:val="0"/>
      <w:divBdr>
        <w:top w:val="none" w:sz="0" w:space="0" w:color="auto"/>
        <w:left w:val="none" w:sz="0" w:space="0" w:color="auto"/>
        <w:bottom w:val="none" w:sz="0" w:space="0" w:color="auto"/>
        <w:right w:val="none" w:sz="0" w:space="0" w:color="auto"/>
      </w:divBdr>
      <w:divsChild>
        <w:div w:id="548880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35</TotalTime>
  <Pages>7</Pages>
  <Words>2658</Words>
  <Characters>16991</Characters>
  <Application>Microsoft Office Word</Application>
  <DocSecurity>0</DocSecurity>
  <Lines>287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4</cp:revision>
  <dcterms:created xsi:type="dcterms:W3CDTF">2025-04-20T15:07:00Z</dcterms:created>
  <dcterms:modified xsi:type="dcterms:W3CDTF">2025-04-28T08:07:00Z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fcf97892-b1d9-42e4-91a6-e63084f1b51e</vt:lpwstr>
  </property>
</Properties>
</file>