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1DDF" w14:textId="7C16D3AE" w:rsidR="00601A2A" w:rsidRPr="00601A2A" w:rsidRDefault="00601A2A" w:rsidP="00601A2A">
      <w:pPr>
        <w:pStyle w:val="ListParagraph"/>
        <w:numPr>
          <w:ilvl w:val="0"/>
          <w:numId w:val="6"/>
        </w:numPr>
        <w:jc w:val="center"/>
        <w:rPr>
          <w:rFonts w:ascii="Calibri" w:hAnsi="Calibri" w:cs="Calibri"/>
          <w:b/>
          <w:color w:val="C00000"/>
          <w:sz w:val="32"/>
          <w:szCs w:val="32"/>
          <w:lang w:val="en-US"/>
        </w:rPr>
      </w:pPr>
      <w:r w:rsidRPr="00601A2A">
        <w:rPr>
          <w:rFonts w:ascii="Calibri" w:hAnsi="Calibri" w:cs="Calibri"/>
          <w:b/>
          <w:color w:val="C00000"/>
          <w:sz w:val="32"/>
          <w:szCs w:val="32"/>
          <w:lang w:val="en-US"/>
        </w:rPr>
        <w:t>DRAFT – 09/04/25</w:t>
      </w:r>
    </w:p>
    <w:p w14:paraId="578A9EFF" w14:textId="035DFCED" w:rsidR="00601A2A" w:rsidRPr="00601A2A" w:rsidRDefault="00601A2A" w:rsidP="00601A2A">
      <w:pPr>
        <w:ind w:left="360"/>
        <w:jc w:val="center"/>
        <w:rPr>
          <w:rFonts w:ascii="Calibri" w:hAnsi="Calibri" w:cs="Calibri"/>
          <w:b/>
          <w:color w:val="C00000"/>
          <w:sz w:val="32"/>
          <w:szCs w:val="32"/>
          <w:lang w:val="en-US"/>
        </w:rPr>
      </w:pPr>
      <w:r w:rsidRPr="00601A2A">
        <w:rPr>
          <w:rFonts w:ascii="Calibri" w:hAnsi="Calibri" w:cs="Calibri"/>
          <w:b/>
          <w:color w:val="C00000"/>
          <w:sz w:val="32"/>
          <w:szCs w:val="32"/>
          <w:lang w:val="en-US"/>
        </w:rPr>
        <w:t>Under consideration by the IOC WG on SOPM</w:t>
      </w:r>
    </w:p>
    <w:p w14:paraId="622E3E84" w14:textId="77777777" w:rsidR="00601A2A" w:rsidRDefault="00601A2A" w:rsidP="00BA3896">
      <w:pPr>
        <w:jc w:val="both"/>
        <w:rPr>
          <w:rFonts w:cstheme="minorHAnsi"/>
          <w:b/>
          <w:lang w:val="en-US"/>
        </w:rPr>
      </w:pPr>
    </w:p>
    <w:p w14:paraId="10A0E288" w14:textId="45C2EDEC" w:rsidR="000D7EFA" w:rsidRPr="00467771" w:rsidRDefault="000D7EFA" w:rsidP="00BA3896">
      <w:pPr>
        <w:jc w:val="both"/>
        <w:rPr>
          <w:rFonts w:cstheme="minorHAnsi"/>
          <w:b/>
          <w:lang w:val="en-US"/>
        </w:rPr>
      </w:pPr>
      <w:r w:rsidRPr="00467771">
        <w:rPr>
          <w:rFonts w:cstheme="minorHAnsi"/>
          <w:b/>
          <w:lang w:val="en-US"/>
        </w:rPr>
        <w:t xml:space="preserve">Accompanying </w:t>
      </w:r>
      <w:r w:rsidR="00272C67" w:rsidRPr="00467771">
        <w:rPr>
          <w:rFonts w:cstheme="minorHAnsi"/>
          <w:b/>
          <w:lang w:val="en-US"/>
        </w:rPr>
        <w:t>N</w:t>
      </w:r>
      <w:r w:rsidRPr="00467771">
        <w:rPr>
          <w:rFonts w:cstheme="minorHAnsi"/>
          <w:b/>
          <w:lang w:val="en-US"/>
        </w:rPr>
        <w:t xml:space="preserve">ote </w:t>
      </w:r>
      <w:r w:rsidR="00746BAA">
        <w:rPr>
          <w:rFonts w:cstheme="minorHAnsi"/>
          <w:b/>
          <w:lang w:val="en-US"/>
        </w:rPr>
        <w:t>for</w:t>
      </w:r>
      <w:r w:rsidRPr="00467771">
        <w:rPr>
          <w:rFonts w:cstheme="minorHAnsi"/>
          <w:b/>
          <w:lang w:val="en-US"/>
        </w:rPr>
        <w:t xml:space="preserve"> Member States </w:t>
      </w:r>
      <w:r w:rsidR="00746BAA">
        <w:rPr>
          <w:rFonts w:cstheme="minorHAnsi"/>
          <w:b/>
          <w:lang w:val="en-US"/>
        </w:rPr>
        <w:t>on the</w:t>
      </w:r>
      <w:r w:rsidRPr="00467771">
        <w:rPr>
          <w:rFonts w:cstheme="minorHAnsi"/>
          <w:b/>
          <w:lang w:val="en-US"/>
        </w:rPr>
        <w:t xml:space="preserve"> IOC-SOPM Strategy </w:t>
      </w:r>
    </w:p>
    <w:p w14:paraId="071F3960" w14:textId="3F655080" w:rsidR="004B2BCA" w:rsidRPr="00467771" w:rsidRDefault="000D7EFA" w:rsidP="00BA3896">
      <w:pPr>
        <w:pBdr>
          <w:bottom w:val="single" w:sz="4" w:space="1" w:color="auto"/>
        </w:pBdr>
        <w:jc w:val="both"/>
        <w:rPr>
          <w:rFonts w:cstheme="minorHAnsi"/>
          <w:b/>
          <w:lang w:val="en-US"/>
        </w:rPr>
      </w:pPr>
      <w:r w:rsidRPr="00467771">
        <w:rPr>
          <w:rFonts w:cstheme="minorHAnsi"/>
          <w:b/>
          <w:lang w:val="en-US"/>
        </w:rPr>
        <w:t>33</w:t>
      </w:r>
      <w:r w:rsidRPr="00467771">
        <w:rPr>
          <w:rFonts w:cstheme="minorHAnsi"/>
          <w:b/>
          <w:vertAlign w:val="superscript"/>
          <w:lang w:val="en-US"/>
        </w:rPr>
        <w:t>rd</w:t>
      </w:r>
      <w:r w:rsidRPr="00467771">
        <w:rPr>
          <w:rFonts w:cstheme="minorHAnsi"/>
          <w:b/>
          <w:lang w:val="en-US"/>
        </w:rPr>
        <w:t xml:space="preserve"> Session IOC Assembly</w:t>
      </w:r>
    </w:p>
    <w:p w14:paraId="53E8D3AB" w14:textId="77777777" w:rsidR="000D7EFA" w:rsidRPr="00467771" w:rsidRDefault="000D7EFA" w:rsidP="00BA3896">
      <w:pPr>
        <w:jc w:val="both"/>
        <w:rPr>
          <w:rFonts w:cstheme="minorHAnsi"/>
          <w:b/>
          <w:lang w:val="en-US"/>
        </w:rPr>
      </w:pPr>
    </w:p>
    <w:p w14:paraId="260D1F04" w14:textId="77777777" w:rsidR="000D7EFA" w:rsidRPr="00467771" w:rsidRDefault="000D7EFA" w:rsidP="00BA3896">
      <w:pPr>
        <w:jc w:val="both"/>
        <w:rPr>
          <w:rFonts w:cstheme="minorHAnsi"/>
          <w:lang w:val="en-US"/>
        </w:rPr>
      </w:pPr>
    </w:p>
    <w:p w14:paraId="5D6E2697" w14:textId="5AE15C3D" w:rsidR="006A1F53" w:rsidRPr="00467771" w:rsidRDefault="00746BAA" w:rsidP="00BA3896">
      <w:pPr>
        <w:pStyle w:val="ListParagraph"/>
        <w:numPr>
          <w:ilvl w:val="0"/>
          <w:numId w:val="4"/>
        </w:numPr>
        <w:jc w:val="both"/>
        <w:rPr>
          <w:rFonts w:asciiTheme="minorHAnsi" w:hAnsiTheme="minorHAnsi" w:cstheme="minorHAnsi"/>
          <w:lang w:val="en-US"/>
        </w:rPr>
      </w:pPr>
      <w:r>
        <w:rPr>
          <w:rFonts w:asciiTheme="minorHAnsi" w:hAnsiTheme="minorHAnsi" w:cstheme="minorHAnsi"/>
          <w:lang w:val="en-US"/>
        </w:rPr>
        <w:t xml:space="preserve">At its </w:t>
      </w:r>
      <w:r w:rsidRPr="000D4FDE">
        <w:rPr>
          <w:rFonts w:asciiTheme="minorHAnsi" w:hAnsiTheme="minorHAnsi" w:cstheme="minorHAnsi"/>
          <w:b/>
          <w:lang w:val="en-US"/>
        </w:rPr>
        <w:t>32</w:t>
      </w:r>
      <w:r w:rsidRPr="000D4FDE">
        <w:rPr>
          <w:rFonts w:asciiTheme="minorHAnsi" w:hAnsiTheme="minorHAnsi" w:cstheme="minorHAnsi"/>
          <w:b/>
          <w:vertAlign w:val="superscript"/>
          <w:lang w:val="en-US"/>
        </w:rPr>
        <w:t>nd</w:t>
      </w:r>
      <w:r w:rsidRPr="000D4FDE">
        <w:rPr>
          <w:rFonts w:asciiTheme="minorHAnsi" w:hAnsiTheme="minorHAnsi" w:cstheme="minorHAnsi"/>
          <w:b/>
          <w:lang w:val="en-US"/>
        </w:rPr>
        <w:t xml:space="preserve"> session, the IOC Assembly</w:t>
      </w:r>
      <w:r>
        <w:rPr>
          <w:rFonts w:asciiTheme="minorHAnsi" w:hAnsiTheme="minorHAnsi" w:cstheme="minorHAnsi"/>
          <w:lang w:val="en-US"/>
        </w:rPr>
        <w:t xml:space="preserve"> took </w:t>
      </w:r>
      <w:r w:rsidR="00272C67" w:rsidRPr="00467771">
        <w:rPr>
          <w:rFonts w:asciiTheme="minorHAnsi" w:hAnsiTheme="minorHAnsi" w:cstheme="minorHAnsi"/>
          <w:lang w:val="en-US"/>
        </w:rPr>
        <w:t xml:space="preserve">first note of the </w:t>
      </w:r>
      <w:r w:rsidR="00272C67" w:rsidRPr="00467771">
        <w:rPr>
          <w:rFonts w:asciiTheme="minorHAnsi" w:hAnsiTheme="minorHAnsi" w:cstheme="minorHAnsi"/>
          <w:b/>
          <w:lang w:val="en-US"/>
        </w:rPr>
        <w:t xml:space="preserve">scope and process for developing the IOC-wide Strategy </w:t>
      </w:r>
      <w:r w:rsidR="00272C67" w:rsidRPr="00467771">
        <w:rPr>
          <w:rFonts w:asciiTheme="minorHAnsi" w:hAnsiTheme="minorHAnsi" w:cstheme="minorHAnsi"/>
          <w:lang w:val="en-US"/>
        </w:rPr>
        <w:t xml:space="preserve">on Sustainable Ocean Planning and Management </w:t>
      </w:r>
      <w:r w:rsidR="00934B2B">
        <w:rPr>
          <w:rFonts w:asciiTheme="minorHAnsi" w:hAnsiTheme="minorHAnsi" w:cstheme="minorHAnsi"/>
          <w:lang w:val="en-US"/>
        </w:rPr>
        <w:t xml:space="preserve">(SOPM) </w:t>
      </w:r>
      <w:r w:rsidR="00272C67" w:rsidRPr="00467771">
        <w:rPr>
          <w:rFonts w:asciiTheme="minorHAnsi" w:hAnsiTheme="minorHAnsi" w:cstheme="minorHAnsi"/>
          <w:lang w:val="en-US"/>
        </w:rPr>
        <w:t xml:space="preserve">for the period 2024-2030 through document IOC/A-32/4.7.Doc(1), and requested the IOC Secretariat to collect input from Member States, IOC </w:t>
      </w:r>
      <w:proofErr w:type="spellStart"/>
      <w:r w:rsidR="00272C67" w:rsidRPr="00467771">
        <w:rPr>
          <w:rFonts w:asciiTheme="minorHAnsi" w:hAnsiTheme="minorHAnsi" w:cstheme="minorHAnsi"/>
          <w:lang w:val="en-US"/>
        </w:rPr>
        <w:t>programmes</w:t>
      </w:r>
      <w:proofErr w:type="spellEnd"/>
      <w:r w:rsidR="00272C67" w:rsidRPr="00467771">
        <w:rPr>
          <w:rFonts w:asciiTheme="minorHAnsi" w:hAnsiTheme="minorHAnsi" w:cstheme="minorHAnsi"/>
          <w:lang w:val="en-US"/>
        </w:rPr>
        <w:t xml:space="preserve"> and technical bodies, a</w:t>
      </w:r>
      <w:r>
        <w:rPr>
          <w:rFonts w:asciiTheme="minorHAnsi" w:hAnsiTheme="minorHAnsi" w:cstheme="minorHAnsi"/>
          <w:lang w:val="en-US"/>
        </w:rPr>
        <w:t xml:space="preserve">nd </w:t>
      </w:r>
      <w:r w:rsidR="00272C67" w:rsidRPr="00467771">
        <w:rPr>
          <w:rFonts w:asciiTheme="minorHAnsi" w:hAnsiTheme="minorHAnsi" w:cstheme="minorHAnsi"/>
          <w:lang w:val="en-US"/>
        </w:rPr>
        <w:t>other relevant stakeholders, and to present a revised document to the IOC Executive Council at its 57</w:t>
      </w:r>
      <w:r w:rsidR="00272C67" w:rsidRPr="00467771">
        <w:rPr>
          <w:rFonts w:asciiTheme="minorHAnsi" w:hAnsiTheme="minorHAnsi" w:cstheme="minorHAnsi"/>
          <w:vertAlign w:val="superscript"/>
          <w:lang w:val="en-US"/>
        </w:rPr>
        <w:t>th</w:t>
      </w:r>
      <w:r w:rsidR="00272C67" w:rsidRPr="00467771">
        <w:rPr>
          <w:rFonts w:asciiTheme="minorHAnsi" w:hAnsiTheme="minorHAnsi" w:cstheme="minorHAnsi"/>
          <w:lang w:val="en-US"/>
        </w:rPr>
        <w:t xml:space="preserve"> session. </w:t>
      </w:r>
    </w:p>
    <w:p w14:paraId="39B49081" w14:textId="5F1883DF" w:rsidR="00272C67" w:rsidRPr="00467771" w:rsidRDefault="00272C67" w:rsidP="00BA3896">
      <w:pPr>
        <w:jc w:val="both"/>
        <w:rPr>
          <w:rFonts w:cstheme="minorHAnsi"/>
          <w:lang w:val="en-US"/>
        </w:rPr>
      </w:pPr>
    </w:p>
    <w:p w14:paraId="7C07263A" w14:textId="05682921" w:rsidR="000E702D" w:rsidRDefault="00746BAA" w:rsidP="00BA3896">
      <w:pPr>
        <w:pStyle w:val="ListParagraph"/>
        <w:jc w:val="both"/>
        <w:rPr>
          <w:rFonts w:asciiTheme="minorHAnsi" w:hAnsiTheme="minorHAnsi" w:cstheme="minorHAnsi"/>
          <w:lang w:val="en-US"/>
        </w:rPr>
      </w:pPr>
      <w:r>
        <w:rPr>
          <w:rFonts w:asciiTheme="minorHAnsi" w:hAnsiTheme="minorHAnsi" w:cstheme="minorHAnsi"/>
          <w:lang w:val="en-US"/>
        </w:rPr>
        <w:t xml:space="preserve">The </w:t>
      </w:r>
      <w:r w:rsidRPr="00934B2B">
        <w:rPr>
          <w:rFonts w:asciiTheme="minorHAnsi" w:hAnsiTheme="minorHAnsi" w:cstheme="minorHAnsi"/>
          <w:b/>
          <w:lang w:val="en-US"/>
        </w:rPr>
        <w:t>d</w:t>
      </w:r>
      <w:r w:rsidR="00272C67" w:rsidRPr="00934B2B">
        <w:rPr>
          <w:rFonts w:asciiTheme="minorHAnsi" w:hAnsiTheme="minorHAnsi" w:cstheme="minorHAnsi"/>
          <w:b/>
          <w:lang w:val="en-US"/>
        </w:rPr>
        <w:t>raft IOC-SOPM Strategy</w:t>
      </w:r>
      <w:r w:rsidR="00272C67" w:rsidRPr="00467771">
        <w:rPr>
          <w:rFonts w:asciiTheme="minorHAnsi" w:hAnsiTheme="minorHAnsi" w:cstheme="minorHAnsi"/>
          <w:lang w:val="en-US"/>
        </w:rPr>
        <w:t xml:space="preserve"> was </w:t>
      </w:r>
      <w:r w:rsidR="00272C67" w:rsidRPr="00934B2B">
        <w:rPr>
          <w:rFonts w:asciiTheme="minorHAnsi" w:hAnsiTheme="minorHAnsi" w:cstheme="minorHAnsi"/>
          <w:b/>
          <w:lang w:val="en-US"/>
        </w:rPr>
        <w:t>presented to the 57</w:t>
      </w:r>
      <w:r w:rsidR="00272C67" w:rsidRPr="00934B2B">
        <w:rPr>
          <w:rFonts w:asciiTheme="minorHAnsi" w:hAnsiTheme="minorHAnsi" w:cstheme="minorHAnsi"/>
          <w:b/>
          <w:vertAlign w:val="superscript"/>
          <w:lang w:val="en-US"/>
        </w:rPr>
        <w:t>th</w:t>
      </w:r>
      <w:r w:rsidR="00272C67" w:rsidRPr="00934B2B">
        <w:rPr>
          <w:rFonts w:asciiTheme="minorHAnsi" w:hAnsiTheme="minorHAnsi" w:cstheme="minorHAnsi"/>
          <w:b/>
          <w:lang w:val="en-US"/>
        </w:rPr>
        <w:t xml:space="preserve"> session of the IOC Executive Council</w:t>
      </w:r>
      <w:r w:rsidR="00272C67" w:rsidRPr="00467771">
        <w:rPr>
          <w:rFonts w:asciiTheme="minorHAnsi" w:hAnsiTheme="minorHAnsi" w:cstheme="minorHAnsi"/>
          <w:lang w:val="en-US"/>
        </w:rPr>
        <w:t xml:space="preserve">, through document </w:t>
      </w:r>
      <w:proofErr w:type="gramStart"/>
      <w:r w:rsidR="00272C67" w:rsidRPr="00467771">
        <w:rPr>
          <w:rFonts w:asciiTheme="minorHAnsi" w:hAnsiTheme="minorHAnsi" w:cstheme="minorHAnsi"/>
          <w:lang w:val="en-US"/>
        </w:rPr>
        <w:t>IOC/EC-57/4.3.DOC(</w:t>
      </w:r>
      <w:proofErr w:type="gramEnd"/>
      <w:r w:rsidR="00272C67" w:rsidRPr="00467771">
        <w:rPr>
          <w:rFonts w:asciiTheme="minorHAnsi" w:hAnsiTheme="minorHAnsi" w:cstheme="minorHAnsi"/>
          <w:lang w:val="en-US"/>
        </w:rPr>
        <w:t>1).Rev. The draft IOC-SOPM was based on input solicited through IO</w:t>
      </w:r>
      <w:r w:rsidR="00385DD7" w:rsidRPr="00467771">
        <w:rPr>
          <w:rFonts w:asciiTheme="minorHAnsi" w:hAnsiTheme="minorHAnsi" w:cstheme="minorHAnsi"/>
          <w:lang w:val="en-US"/>
        </w:rPr>
        <w:t>C</w:t>
      </w:r>
      <w:r w:rsidR="00272C67" w:rsidRPr="00467771">
        <w:rPr>
          <w:rFonts w:asciiTheme="minorHAnsi" w:hAnsiTheme="minorHAnsi" w:cstheme="minorHAnsi"/>
          <w:lang w:val="en-US"/>
        </w:rPr>
        <w:t xml:space="preserve"> Circular Letter 2968</w:t>
      </w:r>
      <w:r w:rsidR="00385DD7" w:rsidRPr="00467771">
        <w:rPr>
          <w:rFonts w:asciiTheme="minorHAnsi" w:hAnsiTheme="minorHAnsi" w:cstheme="minorHAnsi"/>
          <w:lang w:val="en-US"/>
        </w:rPr>
        <w:t xml:space="preserve">, </w:t>
      </w:r>
      <w:r w:rsidR="00272C67" w:rsidRPr="00467771">
        <w:rPr>
          <w:rFonts w:asciiTheme="minorHAnsi" w:hAnsiTheme="minorHAnsi" w:cstheme="minorHAnsi"/>
          <w:lang w:val="en-US"/>
        </w:rPr>
        <w:t xml:space="preserve">a survey which was developed and rolled out to better understand the existing </w:t>
      </w:r>
      <w:r>
        <w:rPr>
          <w:rFonts w:asciiTheme="minorHAnsi" w:hAnsiTheme="minorHAnsi" w:cstheme="minorHAnsi"/>
          <w:lang w:val="en-US"/>
        </w:rPr>
        <w:t xml:space="preserve">landscape </w:t>
      </w:r>
      <w:r w:rsidR="00272C67" w:rsidRPr="00467771">
        <w:rPr>
          <w:rFonts w:asciiTheme="minorHAnsi" w:hAnsiTheme="minorHAnsi" w:cstheme="minorHAnsi"/>
          <w:lang w:val="en-US"/>
        </w:rPr>
        <w:t>for SOPM and identify needs of stakeholders regarding technical and scientific support. Inputs received were synthesized in document IOC/INF-1537 and its addendum</w:t>
      </w:r>
      <w:r w:rsidR="00385DD7" w:rsidRPr="00467771">
        <w:rPr>
          <w:rFonts w:asciiTheme="minorHAnsi" w:hAnsiTheme="minorHAnsi" w:cstheme="minorHAnsi"/>
          <w:lang w:val="en-US"/>
        </w:rPr>
        <w:t xml:space="preserve"> and two online consultation meetings </w:t>
      </w:r>
      <w:r>
        <w:rPr>
          <w:rFonts w:asciiTheme="minorHAnsi" w:hAnsiTheme="minorHAnsi" w:cstheme="minorHAnsi"/>
          <w:lang w:val="en-US"/>
        </w:rPr>
        <w:t xml:space="preserve">were organized </w:t>
      </w:r>
      <w:r w:rsidR="00385DD7" w:rsidRPr="00467771">
        <w:rPr>
          <w:rFonts w:asciiTheme="minorHAnsi" w:hAnsiTheme="minorHAnsi" w:cstheme="minorHAnsi"/>
          <w:lang w:val="en-US"/>
        </w:rPr>
        <w:t xml:space="preserve">with IOC Member States </w:t>
      </w:r>
      <w:r>
        <w:rPr>
          <w:rFonts w:asciiTheme="minorHAnsi" w:hAnsiTheme="minorHAnsi" w:cstheme="minorHAnsi"/>
          <w:lang w:val="en-US"/>
        </w:rPr>
        <w:t>in</w:t>
      </w:r>
      <w:r w:rsidR="00385DD7" w:rsidRPr="00467771">
        <w:rPr>
          <w:rFonts w:asciiTheme="minorHAnsi" w:hAnsiTheme="minorHAnsi" w:cstheme="minorHAnsi"/>
          <w:lang w:val="en-US"/>
        </w:rPr>
        <w:t xml:space="preserve"> May 2024.</w:t>
      </w:r>
    </w:p>
    <w:p w14:paraId="4ADDB2DF" w14:textId="77777777" w:rsidR="000E702D" w:rsidRPr="000E702D" w:rsidRDefault="000E702D" w:rsidP="00BA3896">
      <w:pPr>
        <w:pStyle w:val="ListParagraph"/>
        <w:jc w:val="both"/>
        <w:rPr>
          <w:rFonts w:asciiTheme="minorHAnsi" w:hAnsiTheme="minorHAnsi" w:cstheme="minorHAnsi"/>
          <w:lang w:val="en-US"/>
        </w:rPr>
      </w:pPr>
    </w:p>
    <w:p w14:paraId="771D3A0B" w14:textId="4CD872A2" w:rsidR="00385DD7" w:rsidRPr="000E702D" w:rsidRDefault="000E702D" w:rsidP="00934B2B">
      <w:pPr>
        <w:pStyle w:val="ListParagraph"/>
        <w:jc w:val="both"/>
        <w:rPr>
          <w:rFonts w:asciiTheme="minorHAnsi" w:hAnsiTheme="minorHAnsi" w:cstheme="minorHAnsi"/>
          <w:lang w:val="en-US"/>
        </w:rPr>
      </w:pPr>
      <w:r w:rsidRPr="00934B2B">
        <w:rPr>
          <w:rFonts w:asciiTheme="minorHAnsi" w:hAnsiTheme="minorHAnsi" w:cstheme="minorHAnsi"/>
          <w:lang w:val="en-US"/>
        </w:rPr>
        <w:t>The</w:t>
      </w:r>
      <w:r w:rsidRPr="000E702D">
        <w:rPr>
          <w:rFonts w:asciiTheme="minorHAnsi" w:hAnsiTheme="minorHAnsi" w:cstheme="minorHAnsi"/>
          <w:lang w:val="en-US"/>
        </w:rPr>
        <w:t xml:space="preserve"> </w:t>
      </w:r>
      <w:r w:rsidRPr="00934B2B">
        <w:rPr>
          <w:rFonts w:asciiTheme="minorHAnsi" w:hAnsiTheme="minorHAnsi" w:cstheme="minorHAnsi"/>
          <w:lang w:val="en-GB"/>
        </w:rPr>
        <w:t>IOC Executive Council through decision EC-57/4.3</w:t>
      </w:r>
      <w:r w:rsidR="00934B2B">
        <w:rPr>
          <w:rFonts w:asciiTheme="minorHAnsi" w:hAnsiTheme="minorHAnsi" w:cstheme="minorHAnsi"/>
          <w:lang w:val="en-GB"/>
        </w:rPr>
        <w:t xml:space="preserve"> </w:t>
      </w:r>
      <w:r w:rsidRPr="00934B2B">
        <w:rPr>
          <w:rFonts w:asciiTheme="minorHAnsi" w:hAnsiTheme="minorHAnsi" w:cstheme="minorHAnsi"/>
          <w:lang w:val="en-GB"/>
        </w:rPr>
        <w:t xml:space="preserve">instructed the establishment of the </w:t>
      </w:r>
      <w:r w:rsidRPr="00934B2B">
        <w:rPr>
          <w:rFonts w:asciiTheme="minorHAnsi" w:hAnsiTheme="minorHAnsi" w:cstheme="minorHAnsi"/>
          <w:b/>
          <w:bCs/>
          <w:lang w:val="en-GB"/>
        </w:rPr>
        <w:t>IOC Working Group on Sustainable Ocean Planning and Management</w:t>
      </w:r>
      <w:r w:rsidRPr="00934B2B">
        <w:rPr>
          <w:rFonts w:asciiTheme="minorHAnsi" w:hAnsiTheme="minorHAnsi" w:cstheme="minorHAnsi"/>
          <w:lang w:val="en-GB"/>
        </w:rPr>
        <w:t xml:space="preserve"> with the task </w:t>
      </w:r>
      <w:r w:rsidRPr="00934B2B">
        <w:rPr>
          <w:rFonts w:asciiTheme="minorHAnsi" w:hAnsiTheme="minorHAnsi" w:cstheme="minorHAnsi"/>
          <w:i/>
          <w:iCs/>
          <w:lang w:val="en-GB"/>
        </w:rPr>
        <w:t>inter alia</w:t>
      </w:r>
      <w:r w:rsidRPr="00934B2B">
        <w:rPr>
          <w:rFonts w:asciiTheme="minorHAnsi" w:hAnsiTheme="minorHAnsi" w:cstheme="minorHAnsi"/>
          <w:lang w:val="en-GB"/>
        </w:rPr>
        <w:t xml:space="preserve"> to finalise the draft </w:t>
      </w:r>
      <w:r w:rsidR="00385DD7" w:rsidRPr="000E702D">
        <w:rPr>
          <w:rFonts w:asciiTheme="minorHAnsi" w:hAnsiTheme="minorHAnsi" w:cstheme="minorHAnsi"/>
          <w:lang w:val="en-US"/>
        </w:rPr>
        <w:t xml:space="preserve">IOC-SOPM Strategy and Implementation Plan. The working group met </w:t>
      </w:r>
      <w:r w:rsidRPr="00934B2B">
        <w:rPr>
          <w:rFonts w:asciiTheme="minorHAnsi" w:hAnsiTheme="minorHAnsi" w:cstheme="minorHAnsi"/>
          <w:lang w:val="en-US"/>
        </w:rPr>
        <w:t>t</w:t>
      </w:r>
      <w:r w:rsidR="00934B2B">
        <w:rPr>
          <w:rFonts w:asciiTheme="minorHAnsi" w:hAnsiTheme="minorHAnsi" w:cstheme="minorHAnsi"/>
          <w:lang w:val="en-US"/>
        </w:rPr>
        <w:t>wo</w:t>
      </w:r>
      <w:r w:rsidRPr="00934B2B">
        <w:rPr>
          <w:rFonts w:asciiTheme="minorHAnsi" w:hAnsiTheme="minorHAnsi" w:cstheme="minorHAnsi"/>
          <w:lang w:val="en-US"/>
        </w:rPr>
        <w:t xml:space="preserve"> times, </w:t>
      </w:r>
      <w:r w:rsidR="00385DD7" w:rsidRPr="000E702D">
        <w:rPr>
          <w:rFonts w:asciiTheme="minorHAnsi" w:hAnsiTheme="minorHAnsi" w:cstheme="minorHAnsi"/>
          <w:lang w:val="en-US"/>
        </w:rPr>
        <w:t xml:space="preserve">online on 6 February 2025 and in person from 4-6 March 2025 </w:t>
      </w:r>
      <w:r w:rsidR="00486091" w:rsidRPr="000E702D">
        <w:rPr>
          <w:rFonts w:asciiTheme="minorHAnsi" w:hAnsiTheme="minorHAnsi" w:cstheme="minorHAnsi"/>
          <w:lang w:val="en-US"/>
        </w:rPr>
        <w:t>and provided feedback through two additional consultation rounds. A</w:t>
      </w:r>
      <w:r w:rsidR="00C13492" w:rsidRPr="000E702D">
        <w:rPr>
          <w:rFonts w:asciiTheme="minorHAnsi" w:hAnsiTheme="minorHAnsi" w:cstheme="minorHAnsi"/>
          <w:lang w:val="en-US"/>
        </w:rPr>
        <w:t xml:space="preserve"> </w:t>
      </w:r>
      <w:r w:rsidR="00486091" w:rsidRPr="000E702D">
        <w:rPr>
          <w:rFonts w:asciiTheme="minorHAnsi" w:hAnsiTheme="minorHAnsi" w:cstheme="minorHAnsi"/>
          <w:lang w:val="en-US"/>
        </w:rPr>
        <w:t>third online meeting</w:t>
      </w:r>
      <w:r w:rsidR="00C13492" w:rsidRPr="000E702D">
        <w:rPr>
          <w:rFonts w:asciiTheme="minorHAnsi" w:hAnsiTheme="minorHAnsi" w:cstheme="minorHAnsi"/>
          <w:lang w:val="en-US"/>
        </w:rPr>
        <w:t xml:space="preserve"> </w:t>
      </w:r>
      <w:r w:rsidR="00934B2B">
        <w:rPr>
          <w:rFonts w:asciiTheme="minorHAnsi" w:hAnsiTheme="minorHAnsi" w:cstheme="minorHAnsi"/>
          <w:lang w:val="en-US"/>
        </w:rPr>
        <w:t>will be</w:t>
      </w:r>
      <w:r w:rsidR="00C13492" w:rsidRPr="000E702D">
        <w:rPr>
          <w:rFonts w:asciiTheme="minorHAnsi" w:hAnsiTheme="minorHAnsi" w:cstheme="minorHAnsi"/>
          <w:lang w:val="en-US"/>
        </w:rPr>
        <w:t xml:space="preserve"> </w:t>
      </w:r>
      <w:r w:rsidR="00486091" w:rsidRPr="000E702D">
        <w:rPr>
          <w:rFonts w:asciiTheme="minorHAnsi" w:hAnsiTheme="minorHAnsi" w:cstheme="minorHAnsi"/>
          <w:lang w:val="en-US"/>
        </w:rPr>
        <w:t>organized on 10 April</w:t>
      </w:r>
      <w:r w:rsidR="00C13492" w:rsidRPr="000E702D">
        <w:rPr>
          <w:rFonts w:asciiTheme="minorHAnsi" w:hAnsiTheme="minorHAnsi" w:cstheme="minorHAnsi"/>
          <w:lang w:val="en-US"/>
        </w:rPr>
        <w:t xml:space="preserve"> where the </w:t>
      </w:r>
      <w:r w:rsidR="00486091" w:rsidRPr="000E702D">
        <w:rPr>
          <w:rFonts w:asciiTheme="minorHAnsi" w:hAnsiTheme="minorHAnsi" w:cstheme="minorHAnsi"/>
          <w:lang w:val="en-US"/>
        </w:rPr>
        <w:t xml:space="preserve">final IOC-SOPM Strategy and Implementation Plan </w:t>
      </w:r>
      <w:r w:rsidR="00934B2B">
        <w:rPr>
          <w:rFonts w:asciiTheme="minorHAnsi" w:hAnsiTheme="minorHAnsi" w:cstheme="minorHAnsi"/>
          <w:lang w:val="en-US"/>
        </w:rPr>
        <w:t>will be</w:t>
      </w:r>
      <w:r w:rsidRPr="000E702D">
        <w:rPr>
          <w:rFonts w:asciiTheme="minorHAnsi" w:hAnsiTheme="minorHAnsi" w:cstheme="minorHAnsi"/>
          <w:lang w:val="en-US"/>
        </w:rPr>
        <w:t xml:space="preserve"> </w:t>
      </w:r>
      <w:r w:rsidRPr="00934B2B">
        <w:rPr>
          <w:rFonts w:asciiTheme="minorHAnsi" w:hAnsiTheme="minorHAnsi" w:cstheme="minorHAnsi"/>
          <w:lang w:val="en-US"/>
        </w:rPr>
        <w:t xml:space="preserve">finalized </w:t>
      </w:r>
      <w:r w:rsidR="00486091" w:rsidRPr="000E702D">
        <w:rPr>
          <w:rFonts w:asciiTheme="minorHAnsi" w:hAnsiTheme="minorHAnsi" w:cstheme="minorHAnsi"/>
          <w:lang w:val="en-US"/>
        </w:rPr>
        <w:t xml:space="preserve">by the working group. The SOPM </w:t>
      </w:r>
      <w:r w:rsidRPr="000E702D">
        <w:rPr>
          <w:rFonts w:asciiTheme="minorHAnsi" w:hAnsiTheme="minorHAnsi" w:cstheme="minorHAnsi"/>
          <w:lang w:val="en-US"/>
        </w:rPr>
        <w:t>W</w:t>
      </w:r>
      <w:r w:rsidR="00486091" w:rsidRPr="000E702D">
        <w:rPr>
          <w:rFonts w:asciiTheme="minorHAnsi" w:hAnsiTheme="minorHAnsi" w:cstheme="minorHAnsi"/>
          <w:lang w:val="en-US"/>
        </w:rPr>
        <w:t xml:space="preserve">orking </w:t>
      </w:r>
      <w:r w:rsidRPr="000E702D">
        <w:rPr>
          <w:rFonts w:asciiTheme="minorHAnsi" w:hAnsiTheme="minorHAnsi" w:cstheme="minorHAnsi"/>
          <w:lang w:val="en-US"/>
        </w:rPr>
        <w:t>G</w:t>
      </w:r>
      <w:r w:rsidR="00486091" w:rsidRPr="000E702D">
        <w:rPr>
          <w:rFonts w:asciiTheme="minorHAnsi" w:hAnsiTheme="minorHAnsi" w:cstheme="minorHAnsi"/>
          <w:lang w:val="en-US"/>
        </w:rPr>
        <w:t>roup</w:t>
      </w:r>
      <w:r w:rsidRPr="000E702D">
        <w:rPr>
          <w:rFonts w:asciiTheme="minorHAnsi" w:hAnsiTheme="minorHAnsi" w:cstheme="minorHAnsi"/>
          <w:lang w:val="en-US"/>
        </w:rPr>
        <w:t xml:space="preserve"> is composed of experts appointed by Member States and representatives from IOC </w:t>
      </w:r>
      <w:proofErr w:type="spellStart"/>
      <w:r w:rsidRPr="000E702D">
        <w:rPr>
          <w:rFonts w:asciiTheme="minorHAnsi" w:hAnsiTheme="minorHAnsi" w:cstheme="minorHAnsi"/>
          <w:lang w:val="en-US"/>
        </w:rPr>
        <w:t>programmes</w:t>
      </w:r>
      <w:proofErr w:type="spellEnd"/>
      <w:r w:rsidRPr="000E702D">
        <w:rPr>
          <w:rFonts w:asciiTheme="minorHAnsi" w:hAnsiTheme="minorHAnsi" w:cstheme="minorHAnsi"/>
          <w:lang w:val="en-US"/>
        </w:rPr>
        <w:t xml:space="preserve">. It </w:t>
      </w:r>
      <w:r w:rsidR="00486091" w:rsidRPr="000E702D">
        <w:rPr>
          <w:rFonts w:asciiTheme="minorHAnsi" w:hAnsiTheme="minorHAnsi" w:cstheme="minorHAnsi"/>
          <w:lang w:val="en-US"/>
        </w:rPr>
        <w:t xml:space="preserve">is chaired by Ms. Marinez Scherer </w:t>
      </w:r>
      <w:r w:rsidRPr="00934B2B">
        <w:rPr>
          <w:rFonts w:asciiTheme="minorHAnsi" w:hAnsiTheme="minorHAnsi" w:cstheme="minorHAnsi"/>
          <w:lang w:val="en-US"/>
        </w:rPr>
        <w:t xml:space="preserve">(Brazil) </w:t>
      </w:r>
      <w:r w:rsidR="00486091" w:rsidRPr="000E702D">
        <w:rPr>
          <w:rFonts w:asciiTheme="minorHAnsi" w:hAnsiTheme="minorHAnsi" w:cstheme="minorHAnsi"/>
          <w:lang w:val="en-US"/>
        </w:rPr>
        <w:t>and Mr. Gunnar Finke</w:t>
      </w:r>
      <w:r w:rsidRPr="00934B2B">
        <w:rPr>
          <w:rFonts w:asciiTheme="minorHAnsi" w:hAnsiTheme="minorHAnsi" w:cstheme="minorHAnsi"/>
          <w:lang w:val="en-US"/>
        </w:rPr>
        <w:t xml:space="preserve"> (Germany)</w:t>
      </w:r>
      <w:r w:rsidR="00486091" w:rsidRPr="000E702D">
        <w:rPr>
          <w:rFonts w:asciiTheme="minorHAnsi" w:hAnsiTheme="minorHAnsi" w:cstheme="minorHAnsi"/>
          <w:lang w:val="en-US"/>
        </w:rPr>
        <w:t>.</w:t>
      </w:r>
      <w:r w:rsidR="00532B3E" w:rsidRPr="000E702D">
        <w:rPr>
          <w:rFonts w:asciiTheme="minorHAnsi" w:hAnsiTheme="minorHAnsi" w:cstheme="minorHAnsi"/>
          <w:lang w:val="en-US"/>
        </w:rPr>
        <w:t xml:space="preserve"> New Terms of Reference for the continuation of the </w:t>
      </w:r>
      <w:r w:rsidRPr="000E702D">
        <w:rPr>
          <w:rFonts w:asciiTheme="minorHAnsi" w:hAnsiTheme="minorHAnsi" w:cstheme="minorHAnsi"/>
          <w:lang w:val="en-US"/>
        </w:rPr>
        <w:t>W</w:t>
      </w:r>
      <w:r w:rsidR="00532B3E" w:rsidRPr="000E702D">
        <w:rPr>
          <w:rFonts w:asciiTheme="minorHAnsi" w:hAnsiTheme="minorHAnsi" w:cstheme="minorHAnsi"/>
          <w:lang w:val="en-US"/>
        </w:rPr>
        <w:t xml:space="preserve">orking </w:t>
      </w:r>
      <w:r w:rsidRPr="000E702D">
        <w:rPr>
          <w:rFonts w:asciiTheme="minorHAnsi" w:hAnsiTheme="minorHAnsi" w:cstheme="minorHAnsi"/>
          <w:lang w:val="en-US"/>
        </w:rPr>
        <w:t>G</w:t>
      </w:r>
      <w:r w:rsidR="00532B3E" w:rsidRPr="000E702D">
        <w:rPr>
          <w:rFonts w:asciiTheme="minorHAnsi" w:hAnsiTheme="minorHAnsi" w:cstheme="minorHAnsi"/>
          <w:lang w:val="en-US"/>
        </w:rPr>
        <w:t>roup have been drafted for adoption at the 33</w:t>
      </w:r>
      <w:r w:rsidR="00532B3E" w:rsidRPr="000E702D">
        <w:rPr>
          <w:rFonts w:asciiTheme="minorHAnsi" w:hAnsiTheme="minorHAnsi" w:cstheme="minorHAnsi"/>
          <w:vertAlign w:val="superscript"/>
          <w:lang w:val="en-US"/>
        </w:rPr>
        <w:t>rd</w:t>
      </w:r>
      <w:r w:rsidR="00532B3E" w:rsidRPr="000E702D">
        <w:rPr>
          <w:rFonts w:asciiTheme="minorHAnsi" w:hAnsiTheme="minorHAnsi" w:cstheme="minorHAnsi"/>
          <w:lang w:val="en-US"/>
        </w:rPr>
        <w:t xml:space="preserve"> IOC Assembly session</w:t>
      </w:r>
      <w:r w:rsidRPr="000E702D">
        <w:rPr>
          <w:rFonts w:asciiTheme="minorHAnsi" w:hAnsiTheme="minorHAnsi" w:cstheme="minorHAnsi"/>
          <w:lang w:val="en-US"/>
        </w:rPr>
        <w:t xml:space="preserve">, with a view to provide a mechanism to facilitate and review the implementation of the </w:t>
      </w:r>
      <w:r w:rsidR="00934B2B">
        <w:rPr>
          <w:rFonts w:asciiTheme="minorHAnsi" w:hAnsiTheme="minorHAnsi" w:cstheme="minorHAnsi"/>
          <w:lang w:val="en-US"/>
        </w:rPr>
        <w:t>IOC-</w:t>
      </w:r>
      <w:r w:rsidRPr="000E702D">
        <w:rPr>
          <w:rFonts w:asciiTheme="minorHAnsi" w:hAnsiTheme="minorHAnsi" w:cstheme="minorHAnsi"/>
          <w:lang w:val="en-US"/>
        </w:rPr>
        <w:t>SOPM Strategy during the per</w:t>
      </w:r>
      <w:r w:rsidR="00934B2B">
        <w:rPr>
          <w:rFonts w:asciiTheme="minorHAnsi" w:hAnsiTheme="minorHAnsi" w:cstheme="minorHAnsi"/>
          <w:lang w:val="en-US"/>
        </w:rPr>
        <w:t>iod</w:t>
      </w:r>
      <w:r w:rsidRPr="000E702D">
        <w:rPr>
          <w:rFonts w:asciiTheme="minorHAnsi" w:hAnsiTheme="minorHAnsi" w:cstheme="minorHAnsi"/>
          <w:lang w:val="en-US"/>
        </w:rPr>
        <w:t xml:space="preserve"> 2025-2030.</w:t>
      </w:r>
    </w:p>
    <w:p w14:paraId="2D857D62" w14:textId="77777777" w:rsidR="006A1F53" w:rsidRPr="00467771" w:rsidRDefault="006A1F53" w:rsidP="00BA3896">
      <w:pPr>
        <w:jc w:val="both"/>
        <w:rPr>
          <w:rFonts w:cstheme="minorHAnsi"/>
          <w:lang w:val="en-US"/>
        </w:rPr>
      </w:pPr>
    </w:p>
    <w:p w14:paraId="45483DCC" w14:textId="4BF438A0" w:rsidR="00486091" w:rsidRPr="00467771" w:rsidRDefault="006A1F53" w:rsidP="00BA3896">
      <w:pPr>
        <w:pStyle w:val="ListParagraph"/>
        <w:numPr>
          <w:ilvl w:val="0"/>
          <w:numId w:val="4"/>
        </w:numPr>
        <w:jc w:val="both"/>
        <w:rPr>
          <w:rFonts w:asciiTheme="minorHAnsi" w:hAnsiTheme="minorHAnsi" w:cstheme="minorHAnsi"/>
          <w:lang w:val="en-US"/>
        </w:rPr>
      </w:pPr>
      <w:r w:rsidRPr="00467771">
        <w:rPr>
          <w:rFonts w:asciiTheme="minorHAnsi" w:hAnsiTheme="minorHAnsi" w:cstheme="minorHAnsi"/>
          <w:lang w:val="en-US"/>
        </w:rPr>
        <w:t xml:space="preserve">The </w:t>
      </w:r>
      <w:r w:rsidR="00576CFB">
        <w:rPr>
          <w:rFonts w:asciiTheme="minorHAnsi" w:hAnsiTheme="minorHAnsi" w:cstheme="minorHAnsi"/>
          <w:lang w:val="en-US"/>
        </w:rPr>
        <w:t>IOC-SOPM S</w:t>
      </w:r>
      <w:r w:rsidRPr="00467771">
        <w:rPr>
          <w:rFonts w:asciiTheme="minorHAnsi" w:hAnsiTheme="minorHAnsi" w:cstheme="minorHAnsi"/>
          <w:lang w:val="en-US"/>
        </w:rPr>
        <w:t xml:space="preserve">trategy aligns with </w:t>
      </w:r>
      <w:r w:rsidRPr="00467771">
        <w:rPr>
          <w:rFonts w:asciiTheme="minorHAnsi" w:hAnsiTheme="minorHAnsi" w:cstheme="minorHAnsi"/>
          <w:b/>
          <w:lang w:val="en-US"/>
        </w:rPr>
        <w:t>IOC’s foundational mandate</w:t>
      </w:r>
      <w:r w:rsidRPr="00467771">
        <w:rPr>
          <w:rFonts w:asciiTheme="minorHAnsi" w:hAnsiTheme="minorHAnsi" w:cstheme="minorHAnsi"/>
          <w:lang w:val="en-US"/>
        </w:rPr>
        <w:t xml:space="preserve"> as described in the IOC Statutes, Article 2.1</w:t>
      </w:r>
      <w:r w:rsidR="00486091" w:rsidRPr="00467771">
        <w:rPr>
          <w:rFonts w:asciiTheme="minorHAnsi" w:hAnsiTheme="minorHAnsi" w:cstheme="minorHAnsi"/>
          <w:lang w:val="en-US"/>
        </w:rPr>
        <w:t>:</w:t>
      </w:r>
    </w:p>
    <w:p w14:paraId="712D15F1" w14:textId="57A23F77" w:rsidR="00486091" w:rsidRPr="00467771" w:rsidRDefault="00486091" w:rsidP="00BA3896">
      <w:pPr>
        <w:ind w:left="1440"/>
        <w:jc w:val="both"/>
        <w:rPr>
          <w:rFonts w:cstheme="minorHAnsi"/>
          <w:i/>
          <w:lang w:val="en-US"/>
        </w:rPr>
      </w:pPr>
      <w:r w:rsidRPr="00467771">
        <w:rPr>
          <w:rFonts w:cstheme="minorHAnsi"/>
          <w:i/>
          <w:lang w:val="en-US"/>
        </w:rPr>
        <w:t xml:space="preserve">“To promote international cooperation and to coordinate </w:t>
      </w:r>
      <w:proofErr w:type="spellStart"/>
      <w:r w:rsidRPr="00467771">
        <w:rPr>
          <w:rFonts w:cstheme="minorHAnsi"/>
          <w:i/>
          <w:lang w:val="en-US"/>
        </w:rPr>
        <w:t>programmes</w:t>
      </w:r>
      <w:proofErr w:type="spellEnd"/>
      <w:r w:rsidRPr="00467771">
        <w:rPr>
          <w:rFonts w:cstheme="minorHAnsi"/>
          <w:i/>
          <w:lang w:val="en-US"/>
        </w:rPr>
        <w:t xml:space="preserve"> in research, services and capacity-building, in order to learn more about the nature and resources of the ocean and coastal areas and to apply that knowledge for the improvement of management, sustainable development, the protection of the marine environment, and the decision-making processes of its Member States”</w:t>
      </w:r>
    </w:p>
    <w:p w14:paraId="3EB004B1" w14:textId="77777777" w:rsidR="00486091" w:rsidRPr="00467771" w:rsidRDefault="00486091" w:rsidP="00BA3896">
      <w:pPr>
        <w:jc w:val="both"/>
        <w:rPr>
          <w:rFonts w:cstheme="minorHAnsi"/>
          <w:lang w:val="en-US"/>
        </w:rPr>
      </w:pPr>
    </w:p>
    <w:p w14:paraId="65EAFF5D" w14:textId="68706945" w:rsidR="00B4033E" w:rsidRPr="00467771" w:rsidRDefault="00B4033E" w:rsidP="00BA3896">
      <w:pPr>
        <w:pStyle w:val="ListParagraph"/>
        <w:numPr>
          <w:ilvl w:val="0"/>
          <w:numId w:val="4"/>
        </w:numPr>
        <w:jc w:val="both"/>
        <w:rPr>
          <w:rFonts w:asciiTheme="minorHAnsi" w:hAnsiTheme="minorHAnsi" w:cstheme="minorHAnsi"/>
          <w:lang w:val="en-US"/>
        </w:rPr>
      </w:pPr>
      <w:r w:rsidRPr="00467771">
        <w:rPr>
          <w:rFonts w:asciiTheme="minorHAnsi" w:hAnsiTheme="minorHAnsi" w:cstheme="minorHAnsi"/>
          <w:lang w:val="en-US"/>
        </w:rPr>
        <w:t xml:space="preserve">The IOC-SOPM Strategy will </w:t>
      </w:r>
      <w:r w:rsidRPr="00467771">
        <w:rPr>
          <w:rFonts w:asciiTheme="minorHAnsi" w:hAnsiTheme="minorHAnsi" w:cstheme="minorHAnsi"/>
          <w:b/>
          <w:lang w:val="en-US"/>
        </w:rPr>
        <w:t>continue to uphold the purpose of the IOC</w:t>
      </w:r>
      <w:r w:rsidRPr="00467771">
        <w:rPr>
          <w:rFonts w:asciiTheme="minorHAnsi" w:hAnsiTheme="minorHAnsi" w:cstheme="minorHAnsi"/>
          <w:lang w:val="en-US"/>
        </w:rPr>
        <w:t xml:space="preserve">, with science and research serving as its foundation upon which policy and decision-making </w:t>
      </w:r>
      <w:r w:rsidRPr="00467771">
        <w:rPr>
          <w:rFonts w:asciiTheme="minorHAnsi" w:hAnsiTheme="minorHAnsi" w:cstheme="minorHAnsi"/>
          <w:lang w:val="en-US"/>
        </w:rPr>
        <w:lastRenderedPageBreak/>
        <w:t>processes of Member States are built. It will bridge the gap between the extensive scientific work of the IOC and the role of the IOC as a provider of policy and management advice to decision-making among Member States.</w:t>
      </w:r>
    </w:p>
    <w:p w14:paraId="03536CEE" w14:textId="77777777" w:rsidR="00B4033E" w:rsidRPr="00467771" w:rsidRDefault="00B4033E" w:rsidP="00BA3896">
      <w:pPr>
        <w:pStyle w:val="ListParagraph"/>
        <w:jc w:val="both"/>
        <w:rPr>
          <w:rFonts w:asciiTheme="minorHAnsi" w:hAnsiTheme="minorHAnsi" w:cstheme="minorHAnsi"/>
          <w:lang w:val="en-US"/>
        </w:rPr>
      </w:pPr>
    </w:p>
    <w:p w14:paraId="32868748" w14:textId="6A1A332B" w:rsidR="00B4033E" w:rsidRPr="00467771" w:rsidRDefault="00B4033E" w:rsidP="00BA3896">
      <w:pPr>
        <w:pStyle w:val="ListParagraph"/>
        <w:jc w:val="both"/>
        <w:rPr>
          <w:rFonts w:asciiTheme="minorHAnsi" w:hAnsiTheme="minorHAnsi" w:cstheme="minorHAnsi"/>
          <w:lang w:val="en-US"/>
        </w:rPr>
      </w:pPr>
      <w:r w:rsidRPr="00467771">
        <w:rPr>
          <w:rFonts w:asciiTheme="minorHAnsi" w:hAnsiTheme="minorHAnsi" w:cstheme="minorHAnsi"/>
          <w:lang w:val="en-US"/>
        </w:rPr>
        <w:t xml:space="preserve">The IOC-SOPM Strategy will act as a </w:t>
      </w:r>
      <w:r w:rsidRPr="00467771">
        <w:rPr>
          <w:rFonts w:asciiTheme="minorHAnsi" w:hAnsiTheme="minorHAnsi" w:cstheme="minorHAnsi"/>
          <w:b/>
          <w:lang w:val="en-US"/>
        </w:rPr>
        <w:t xml:space="preserve">guiding and harmonizing framework for IOC’s work across its various </w:t>
      </w:r>
      <w:proofErr w:type="spellStart"/>
      <w:r w:rsidRPr="00467771">
        <w:rPr>
          <w:rFonts w:asciiTheme="minorHAnsi" w:hAnsiTheme="minorHAnsi" w:cstheme="minorHAnsi"/>
          <w:b/>
          <w:lang w:val="en-US"/>
        </w:rPr>
        <w:t>programmes</w:t>
      </w:r>
      <w:proofErr w:type="spellEnd"/>
      <w:r w:rsidRPr="00467771">
        <w:rPr>
          <w:rFonts w:asciiTheme="minorHAnsi" w:hAnsiTheme="minorHAnsi" w:cstheme="minorHAnsi"/>
          <w:b/>
          <w:lang w:val="en-US"/>
        </w:rPr>
        <w:t xml:space="preserve"> and initiatives </w:t>
      </w:r>
      <w:r w:rsidRPr="00467771">
        <w:rPr>
          <w:rFonts w:asciiTheme="minorHAnsi" w:hAnsiTheme="minorHAnsi" w:cstheme="minorHAnsi"/>
          <w:lang w:val="en-US"/>
        </w:rPr>
        <w:t xml:space="preserve">to enhance its collective capacities in addressing current and emerging ocean concerns. This harmonized approach aims to enhance collaboration among stakeholders to facilitate evidence-based decision-making, and to promote planning and management practices and methods, furthering IOC’s commitment to support its Member States in delivering coastal resilience, science and knowledge-based support tools and data-driven solutions. </w:t>
      </w:r>
    </w:p>
    <w:p w14:paraId="5F47F0BA" w14:textId="77777777" w:rsidR="00B4033E" w:rsidRPr="00467771" w:rsidRDefault="00B4033E" w:rsidP="00BA3896">
      <w:pPr>
        <w:pStyle w:val="ListParagraph"/>
        <w:jc w:val="both"/>
        <w:rPr>
          <w:rFonts w:asciiTheme="minorHAnsi" w:hAnsiTheme="minorHAnsi" w:cstheme="minorHAnsi"/>
          <w:lang w:val="en-US"/>
        </w:rPr>
      </w:pPr>
    </w:p>
    <w:p w14:paraId="1635A03A" w14:textId="302F84C7" w:rsidR="00F40368" w:rsidRPr="00467771" w:rsidRDefault="006A1F53" w:rsidP="00BA3896">
      <w:pPr>
        <w:pStyle w:val="ListParagraph"/>
        <w:numPr>
          <w:ilvl w:val="0"/>
          <w:numId w:val="4"/>
        </w:numPr>
        <w:jc w:val="both"/>
        <w:rPr>
          <w:rFonts w:asciiTheme="minorHAnsi" w:hAnsiTheme="minorHAnsi" w:cstheme="minorHAnsi"/>
          <w:lang w:val="en-US"/>
        </w:rPr>
      </w:pPr>
      <w:r w:rsidRPr="00467771">
        <w:rPr>
          <w:rFonts w:asciiTheme="minorHAnsi" w:hAnsiTheme="minorHAnsi" w:cstheme="minorHAnsi"/>
          <w:lang w:val="en-US"/>
        </w:rPr>
        <w:t xml:space="preserve">The strategy responds to the 2021 </w:t>
      </w:r>
      <w:r w:rsidRPr="00467771">
        <w:rPr>
          <w:rFonts w:asciiTheme="minorHAnsi" w:hAnsiTheme="minorHAnsi" w:cstheme="minorHAnsi"/>
          <w:b/>
          <w:lang w:val="en-US"/>
        </w:rPr>
        <w:t>UNESCO Internal Oversight Service Evaluation</w:t>
      </w:r>
      <w:r w:rsidR="00627096" w:rsidRPr="00467771">
        <w:rPr>
          <w:rFonts w:asciiTheme="minorHAnsi" w:hAnsiTheme="minorHAnsi" w:cstheme="minorHAnsi"/>
          <w:b/>
          <w:lang w:val="en-US"/>
        </w:rPr>
        <w:t xml:space="preserve"> </w:t>
      </w:r>
      <w:r w:rsidR="0068263C">
        <w:rPr>
          <w:rFonts w:asciiTheme="minorHAnsi" w:hAnsiTheme="minorHAnsi" w:cstheme="minorHAnsi"/>
          <w:lang w:val="en-US"/>
        </w:rPr>
        <w:t xml:space="preserve">on </w:t>
      </w:r>
      <w:r w:rsidR="00627096" w:rsidRPr="0068263C">
        <w:rPr>
          <w:rFonts w:asciiTheme="minorHAnsi" w:hAnsiTheme="minorHAnsi" w:cstheme="minorHAnsi"/>
          <w:lang w:val="en-US"/>
        </w:rPr>
        <w:t xml:space="preserve">the </w:t>
      </w:r>
      <w:r w:rsidR="0068263C">
        <w:rPr>
          <w:rFonts w:asciiTheme="minorHAnsi" w:hAnsiTheme="minorHAnsi" w:cstheme="minorHAnsi"/>
          <w:lang w:val="en-US"/>
        </w:rPr>
        <w:t>s</w:t>
      </w:r>
      <w:r w:rsidR="00627096" w:rsidRPr="0068263C">
        <w:rPr>
          <w:rFonts w:asciiTheme="minorHAnsi" w:hAnsiTheme="minorHAnsi" w:cstheme="minorHAnsi"/>
          <w:lang w:val="en-US"/>
        </w:rPr>
        <w:t xml:space="preserve">trategic </w:t>
      </w:r>
      <w:r w:rsidR="0068263C">
        <w:rPr>
          <w:rFonts w:asciiTheme="minorHAnsi" w:hAnsiTheme="minorHAnsi" w:cstheme="minorHAnsi"/>
          <w:lang w:val="en-US"/>
        </w:rPr>
        <w:t>p</w:t>
      </w:r>
      <w:r w:rsidR="00627096" w:rsidRPr="0068263C">
        <w:rPr>
          <w:rFonts w:asciiTheme="minorHAnsi" w:hAnsiTheme="minorHAnsi" w:cstheme="minorHAnsi"/>
          <w:lang w:val="en-US"/>
        </w:rPr>
        <w:t>ositioning of IOC-UNESCO</w:t>
      </w:r>
      <w:r w:rsidR="00627096" w:rsidRPr="00467771">
        <w:rPr>
          <w:rFonts w:asciiTheme="minorHAnsi" w:hAnsiTheme="minorHAnsi" w:cstheme="minorHAnsi"/>
          <w:i/>
          <w:lang w:val="en-US"/>
        </w:rPr>
        <w:t xml:space="preserve"> </w:t>
      </w:r>
      <w:r w:rsidR="00627096" w:rsidRPr="00467771">
        <w:rPr>
          <w:rFonts w:asciiTheme="minorHAnsi" w:hAnsiTheme="minorHAnsi" w:cstheme="minorHAnsi"/>
          <w:lang w:val="en-US"/>
        </w:rPr>
        <w:t xml:space="preserve">which highlighted the increasing importance of IOC in supporting the </w:t>
      </w:r>
      <w:r w:rsidR="0068263C">
        <w:rPr>
          <w:rFonts w:asciiTheme="minorHAnsi" w:hAnsiTheme="minorHAnsi" w:cstheme="minorHAnsi"/>
          <w:lang w:val="en-US"/>
        </w:rPr>
        <w:t xml:space="preserve">UN Ocean </w:t>
      </w:r>
      <w:r w:rsidR="00627096" w:rsidRPr="00467771">
        <w:rPr>
          <w:rFonts w:asciiTheme="minorHAnsi" w:hAnsiTheme="minorHAnsi" w:cstheme="minorHAnsi"/>
          <w:lang w:val="en-US"/>
        </w:rPr>
        <w:t>Decade to deliver sustainable management of the ocean</w:t>
      </w:r>
      <w:r w:rsidR="00486091" w:rsidRPr="00467771">
        <w:rPr>
          <w:rFonts w:asciiTheme="minorHAnsi" w:hAnsiTheme="minorHAnsi" w:cstheme="minorHAnsi"/>
          <w:b/>
          <w:lang w:val="en-US"/>
        </w:rPr>
        <w:t xml:space="preserve">. </w:t>
      </w:r>
      <w:r w:rsidR="00486091" w:rsidRPr="00467771">
        <w:rPr>
          <w:rFonts w:asciiTheme="minorHAnsi" w:hAnsiTheme="minorHAnsi" w:cstheme="minorHAnsi"/>
          <w:lang w:val="en-US"/>
        </w:rPr>
        <w:t>The evaluation included six recommendations and suggested actions</w:t>
      </w:r>
      <w:r w:rsidR="00F40368" w:rsidRPr="00467771">
        <w:rPr>
          <w:rFonts w:asciiTheme="minorHAnsi" w:hAnsiTheme="minorHAnsi" w:cstheme="minorHAnsi"/>
          <w:lang w:val="en-US"/>
        </w:rPr>
        <w:t>, including</w:t>
      </w:r>
    </w:p>
    <w:p w14:paraId="5D4E96F8" w14:textId="6932DBC2" w:rsidR="00F40368" w:rsidRPr="00467771" w:rsidRDefault="00F40368" w:rsidP="00BA3896">
      <w:pPr>
        <w:pStyle w:val="ListParagraph"/>
        <w:ind w:left="1440"/>
        <w:jc w:val="both"/>
        <w:rPr>
          <w:rFonts w:asciiTheme="minorHAnsi" w:hAnsiTheme="minorHAnsi" w:cstheme="minorHAnsi"/>
          <w:i/>
          <w:lang w:val="en-US"/>
        </w:rPr>
      </w:pPr>
      <w:r w:rsidRPr="00467771">
        <w:rPr>
          <w:rFonts w:asciiTheme="minorHAnsi" w:hAnsiTheme="minorHAnsi" w:cstheme="minorHAnsi"/>
          <w:i/>
          <w:lang w:val="en-US"/>
        </w:rPr>
        <w:t>“…(with) Agenda 2030, IOC-UNESCO’s role only increases in importance. The Decade is thus an opportunity for IOC-UNESCO to reaffirm its global leading position and relevance to the Member States of UN Oceans, to policy makers and to the world at large in helping to bring about more sustainable management of the ocean”</w:t>
      </w:r>
    </w:p>
    <w:p w14:paraId="3B3211F7" w14:textId="77777777" w:rsidR="00F40368" w:rsidRPr="00467771" w:rsidRDefault="00F40368" w:rsidP="00BA3896">
      <w:pPr>
        <w:jc w:val="both"/>
        <w:rPr>
          <w:rFonts w:cstheme="minorHAnsi"/>
          <w:lang w:val="en-US"/>
        </w:rPr>
      </w:pPr>
    </w:p>
    <w:p w14:paraId="04B64006" w14:textId="34D18A8B" w:rsidR="00F40368" w:rsidRPr="00467771" w:rsidRDefault="00C54321" w:rsidP="00BA3896">
      <w:pPr>
        <w:pStyle w:val="ListParagraph"/>
        <w:numPr>
          <w:ilvl w:val="0"/>
          <w:numId w:val="4"/>
        </w:numPr>
        <w:jc w:val="both"/>
        <w:rPr>
          <w:rFonts w:asciiTheme="minorHAnsi" w:hAnsiTheme="minorHAnsi" w:cstheme="minorHAnsi"/>
          <w:lang w:val="en-US"/>
        </w:rPr>
      </w:pPr>
      <w:r w:rsidRPr="00467771">
        <w:rPr>
          <w:rFonts w:asciiTheme="minorHAnsi" w:hAnsiTheme="minorHAnsi" w:cstheme="minorHAnsi"/>
          <w:lang w:val="en-US"/>
        </w:rPr>
        <w:t xml:space="preserve">The IOC-SOPM Strategy further aligns with the </w:t>
      </w:r>
      <w:r w:rsidRPr="00467771">
        <w:rPr>
          <w:rFonts w:asciiTheme="minorHAnsi" w:hAnsiTheme="minorHAnsi" w:cstheme="minorHAnsi"/>
          <w:b/>
          <w:lang w:val="en-US"/>
        </w:rPr>
        <w:t>IOC Medium-Term Strategy 2022-2029</w:t>
      </w:r>
      <w:r w:rsidRPr="00467771">
        <w:rPr>
          <w:rFonts w:asciiTheme="minorHAnsi" w:hAnsiTheme="minorHAnsi" w:cstheme="minorHAnsi"/>
          <w:lang w:val="en-US"/>
        </w:rPr>
        <w:t xml:space="preserve"> which sets out five high</w:t>
      </w:r>
      <w:r w:rsidR="0068263C">
        <w:rPr>
          <w:rFonts w:asciiTheme="minorHAnsi" w:hAnsiTheme="minorHAnsi" w:cstheme="minorHAnsi"/>
          <w:lang w:val="en-US"/>
        </w:rPr>
        <w:t>-</w:t>
      </w:r>
      <w:r w:rsidRPr="00467771">
        <w:rPr>
          <w:rFonts w:asciiTheme="minorHAnsi" w:hAnsiTheme="minorHAnsi" w:cstheme="minorHAnsi"/>
          <w:lang w:val="en-US"/>
        </w:rPr>
        <w:t>level objectives</w:t>
      </w:r>
      <w:r w:rsidR="00953521" w:rsidRPr="00467771">
        <w:rPr>
          <w:rFonts w:asciiTheme="minorHAnsi" w:hAnsiTheme="minorHAnsi" w:cstheme="minorHAnsi"/>
          <w:lang w:val="en-US"/>
        </w:rPr>
        <w:t xml:space="preserve">, including the development of services and tools for </w:t>
      </w:r>
      <w:r w:rsidR="00045D04" w:rsidRPr="00467771">
        <w:rPr>
          <w:rFonts w:asciiTheme="minorHAnsi" w:hAnsiTheme="minorHAnsi" w:cstheme="minorHAnsi"/>
          <w:lang w:val="en-US"/>
        </w:rPr>
        <w:t>the</w:t>
      </w:r>
      <w:r w:rsidR="00953521" w:rsidRPr="00467771">
        <w:rPr>
          <w:rFonts w:asciiTheme="minorHAnsi" w:hAnsiTheme="minorHAnsi" w:cstheme="minorHAnsi"/>
          <w:lang w:val="en-US"/>
        </w:rPr>
        <w:t xml:space="preserve"> responsible growth of a sustainable ocean economy by 2030 and a focus on building institutional, human, and technical capacities for sound management and governance of the ocean and human activities.</w:t>
      </w:r>
    </w:p>
    <w:p w14:paraId="437CAFC3" w14:textId="183059EC" w:rsidR="00045D04" w:rsidRPr="00467771" w:rsidRDefault="00045D04" w:rsidP="00BA3896">
      <w:pPr>
        <w:jc w:val="both"/>
        <w:rPr>
          <w:rFonts w:cstheme="minorHAnsi"/>
          <w:lang w:val="en-US"/>
        </w:rPr>
      </w:pPr>
    </w:p>
    <w:p w14:paraId="78FEF22D" w14:textId="18B0AB88" w:rsidR="00B4033E" w:rsidRPr="00467771" w:rsidRDefault="00B4033E" w:rsidP="00BA3896">
      <w:pPr>
        <w:pStyle w:val="ListParagraph"/>
        <w:numPr>
          <w:ilvl w:val="0"/>
          <w:numId w:val="4"/>
        </w:numPr>
        <w:jc w:val="both"/>
        <w:rPr>
          <w:rFonts w:asciiTheme="minorHAnsi" w:hAnsiTheme="minorHAnsi" w:cstheme="minorHAnsi"/>
          <w:lang w:val="en-US"/>
        </w:rPr>
      </w:pPr>
      <w:r w:rsidRPr="00467771">
        <w:rPr>
          <w:rFonts w:asciiTheme="minorHAnsi" w:hAnsiTheme="minorHAnsi" w:cstheme="minorHAnsi"/>
          <w:lang w:val="en-US"/>
        </w:rPr>
        <w:t xml:space="preserve">The IOC-SOPM Strategy </w:t>
      </w:r>
      <w:r w:rsidR="0068263C">
        <w:rPr>
          <w:rFonts w:asciiTheme="minorHAnsi" w:hAnsiTheme="minorHAnsi" w:cstheme="minorHAnsi"/>
          <w:lang w:val="en-US"/>
        </w:rPr>
        <w:t xml:space="preserve">also </w:t>
      </w:r>
      <w:r w:rsidRPr="00467771">
        <w:rPr>
          <w:rFonts w:asciiTheme="minorHAnsi" w:hAnsiTheme="minorHAnsi" w:cstheme="minorHAnsi"/>
          <w:lang w:val="en-US"/>
        </w:rPr>
        <w:t>seeks to intensify capacity development efforts across all aspects of SOPM</w:t>
      </w:r>
      <w:r w:rsidR="0068263C">
        <w:rPr>
          <w:rFonts w:asciiTheme="minorHAnsi" w:hAnsiTheme="minorHAnsi" w:cstheme="minorHAnsi"/>
          <w:lang w:val="en-US"/>
        </w:rPr>
        <w:t xml:space="preserve"> in close alignment </w:t>
      </w:r>
      <w:r w:rsidRPr="00467771">
        <w:rPr>
          <w:rFonts w:asciiTheme="minorHAnsi" w:hAnsiTheme="minorHAnsi" w:cstheme="minorHAnsi"/>
          <w:lang w:val="en-US"/>
        </w:rPr>
        <w:t xml:space="preserve">with the </w:t>
      </w:r>
      <w:r w:rsidRPr="00467771">
        <w:rPr>
          <w:rFonts w:asciiTheme="minorHAnsi" w:hAnsiTheme="minorHAnsi" w:cstheme="minorHAnsi"/>
          <w:b/>
          <w:lang w:val="en-US"/>
        </w:rPr>
        <w:t>IOC Capacity Development Strategy</w:t>
      </w:r>
      <w:r w:rsidRPr="00467771">
        <w:rPr>
          <w:rFonts w:asciiTheme="minorHAnsi" w:hAnsiTheme="minorHAnsi" w:cstheme="minorHAnsi"/>
          <w:lang w:val="en-US"/>
        </w:rPr>
        <w:t xml:space="preserve"> which identifie</w:t>
      </w:r>
      <w:r w:rsidR="0068263C">
        <w:rPr>
          <w:rFonts w:asciiTheme="minorHAnsi" w:hAnsiTheme="minorHAnsi" w:cstheme="minorHAnsi"/>
          <w:lang w:val="en-US"/>
        </w:rPr>
        <w:t>d</w:t>
      </w:r>
      <w:r w:rsidRPr="00467771">
        <w:rPr>
          <w:rFonts w:asciiTheme="minorHAnsi" w:hAnsiTheme="minorHAnsi" w:cstheme="minorHAnsi"/>
          <w:lang w:val="en-US"/>
        </w:rPr>
        <w:t xml:space="preserve"> six outputs, including the development of ocean research policies in support of sustainable development objectives and the increase of visibility, awareness, and understanding on the roles and values of the ocean and ocean research in relation to human wellbeing and sustainable development  </w:t>
      </w:r>
    </w:p>
    <w:p w14:paraId="6E393B40" w14:textId="77777777" w:rsidR="00B4033E" w:rsidRPr="00467771" w:rsidRDefault="00B4033E" w:rsidP="00BA3896">
      <w:pPr>
        <w:jc w:val="both"/>
        <w:rPr>
          <w:rFonts w:cstheme="minorHAnsi"/>
          <w:lang w:val="en-US"/>
        </w:rPr>
      </w:pPr>
    </w:p>
    <w:p w14:paraId="5EF919C9" w14:textId="6BDD346B" w:rsidR="00045D04" w:rsidRPr="00467771" w:rsidRDefault="00045D04" w:rsidP="00BA3896">
      <w:pPr>
        <w:pStyle w:val="ListParagraph"/>
        <w:numPr>
          <w:ilvl w:val="0"/>
          <w:numId w:val="4"/>
        </w:numPr>
        <w:jc w:val="both"/>
        <w:rPr>
          <w:rFonts w:asciiTheme="minorHAnsi" w:hAnsiTheme="minorHAnsi" w:cstheme="minorHAnsi"/>
          <w:lang w:val="en-US"/>
        </w:rPr>
      </w:pPr>
      <w:r w:rsidRPr="00467771">
        <w:rPr>
          <w:rFonts w:asciiTheme="minorHAnsi" w:hAnsiTheme="minorHAnsi" w:cstheme="minorHAnsi"/>
          <w:lang w:val="en-US"/>
        </w:rPr>
        <w:t xml:space="preserve">The </w:t>
      </w:r>
      <w:r w:rsidR="0068263C">
        <w:rPr>
          <w:rFonts w:asciiTheme="minorHAnsi" w:hAnsiTheme="minorHAnsi" w:cstheme="minorHAnsi"/>
          <w:lang w:val="en-US"/>
        </w:rPr>
        <w:t xml:space="preserve">IOC-SOPM </w:t>
      </w:r>
      <w:r w:rsidRPr="00467771">
        <w:rPr>
          <w:rFonts w:asciiTheme="minorHAnsi" w:hAnsiTheme="minorHAnsi" w:cstheme="minorHAnsi"/>
          <w:lang w:val="en-US"/>
        </w:rPr>
        <w:t xml:space="preserve">Strategy </w:t>
      </w:r>
      <w:r w:rsidR="0068263C">
        <w:rPr>
          <w:rFonts w:asciiTheme="minorHAnsi" w:hAnsiTheme="minorHAnsi" w:cstheme="minorHAnsi"/>
          <w:lang w:val="en-US"/>
        </w:rPr>
        <w:t>is also consistent with</w:t>
      </w:r>
      <w:r w:rsidRPr="00467771">
        <w:rPr>
          <w:rFonts w:asciiTheme="minorHAnsi" w:hAnsiTheme="minorHAnsi" w:cstheme="minorHAnsi"/>
          <w:lang w:val="en-US"/>
        </w:rPr>
        <w:t xml:space="preserve"> the goals and objectives of the </w:t>
      </w:r>
      <w:r w:rsidRPr="00467771">
        <w:rPr>
          <w:rFonts w:asciiTheme="minorHAnsi" w:hAnsiTheme="minorHAnsi" w:cstheme="minorHAnsi"/>
          <w:b/>
          <w:lang w:val="en-US"/>
        </w:rPr>
        <w:t>United Nations Decade of Ocean Science for Sustainable Development</w:t>
      </w:r>
      <w:r w:rsidR="0068263C">
        <w:rPr>
          <w:rFonts w:asciiTheme="minorHAnsi" w:hAnsiTheme="minorHAnsi" w:cstheme="minorHAnsi"/>
          <w:lang w:val="en-US"/>
        </w:rPr>
        <w:t xml:space="preserve"> and </w:t>
      </w:r>
      <w:r w:rsidRPr="00467771">
        <w:rPr>
          <w:rFonts w:asciiTheme="minorHAnsi" w:hAnsiTheme="minorHAnsi" w:cstheme="minorHAnsi"/>
          <w:lang w:val="en-US"/>
        </w:rPr>
        <w:t xml:space="preserve">will </w:t>
      </w:r>
      <w:r w:rsidR="000E702D">
        <w:rPr>
          <w:rFonts w:asciiTheme="minorHAnsi" w:hAnsiTheme="minorHAnsi" w:cstheme="minorHAnsi"/>
          <w:lang w:val="en-US"/>
        </w:rPr>
        <w:t xml:space="preserve">contribute to </w:t>
      </w:r>
      <w:r w:rsidRPr="00467771">
        <w:rPr>
          <w:rFonts w:asciiTheme="minorHAnsi" w:hAnsiTheme="minorHAnsi" w:cstheme="minorHAnsi"/>
          <w:lang w:val="en-US"/>
        </w:rPr>
        <w:t xml:space="preserve">the </w:t>
      </w:r>
      <w:r w:rsidRPr="00467771">
        <w:rPr>
          <w:rFonts w:asciiTheme="minorHAnsi" w:hAnsiTheme="minorHAnsi" w:cstheme="minorHAnsi"/>
          <w:b/>
          <w:lang w:val="en-US"/>
        </w:rPr>
        <w:t xml:space="preserve">Decade </w:t>
      </w:r>
      <w:proofErr w:type="spellStart"/>
      <w:r w:rsidRPr="00467771">
        <w:rPr>
          <w:rFonts w:asciiTheme="minorHAnsi" w:hAnsiTheme="minorHAnsi" w:cstheme="minorHAnsi"/>
          <w:b/>
          <w:lang w:val="en-US"/>
        </w:rPr>
        <w:t>programme</w:t>
      </w:r>
      <w:proofErr w:type="spellEnd"/>
      <w:r w:rsidRPr="00467771">
        <w:rPr>
          <w:rFonts w:asciiTheme="minorHAnsi" w:hAnsiTheme="minorHAnsi" w:cstheme="minorHAnsi"/>
          <w:b/>
          <w:lang w:val="en-US"/>
        </w:rPr>
        <w:t xml:space="preserve"> on Sustainable Ocean Planning</w:t>
      </w:r>
      <w:r w:rsidRPr="00467771">
        <w:rPr>
          <w:rFonts w:asciiTheme="minorHAnsi" w:hAnsiTheme="minorHAnsi" w:cstheme="minorHAnsi"/>
          <w:lang w:val="en-US"/>
        </w:rPr>
        <w:t>,</w:t>
      </w:r>
      <w:r w:rsidR="0071122C">
        <w:rPr>
          <w:rFonts w:asciiTheme="minorHAnsi" w:hAnsiTheme="minorHAnsi" w:cstheme="minorHAnsi"/>
          <w:lang w:val="en-US"/>
        </w:rPr>
        <w:t xml:space="preserve"> which was launched at the Ocean Decade Conference in 2024</w:t>
      </w:r>
      <w:r w:rsidRPr="00467771">
        <w:rPr>
          <w:rFonts w:asciiTheme="minorHAnsi" w:hAnsiTheme="minorHAnsi" w:cstheme="minorHAnsi"/>
          <w:lang w:val="en-US"/>
        </w:rPr>
        <w:t xml:space="preserve">. The IOC-SOPM Strategy will enable the IOC to contribute more systematically to this Decade </w:t>
      </w:r>
      <w:proofErr w:type="spellStart"/>
      <w:r w:rsidRPr="00467771">
        <w:rPr>
          <w:rFonts w:asciiTheme="minorHAnsi" w:hAnsiTheme="minorHAnsi" w:cstheme="minorHAnsi"/>
          <w:lang w:val="en-US"/>
        </w:rPr>
        <w:t>programme</w:t>
      </w:r>
      <w:proofErr w:type="spellEnd"/>
      <w:r w:rsidRPr="00467771">
        <w:rPr>
          <w:rFonts w:asciiTheme="minorHAnsi" w:hAnsiTheme="minorHAnsi" w:cstheme="minorHAnsi"/>
          <w:lang w:val="en-US"/>
        </w:rPr>
        <w:t xml:space="preserve"> by stimulating the creation of partnerships that actively contribute to achieving the IOC-SOPM mission and vision.</w:t>
      </w:r>
    </w:p>
    <w:p w14:paraId="5603D54D" w14:textId="77777777" w:rsidR="00045D04" w:rsidRPr="00467771" w:rsidRDefault="00045D04" w:rsidP="00BA3896">
      <w:pPr>
        <w:pStyle w:val="ListParagraph"/>
        <w:jc w:val="both"/>
        <w:rPr>
          <w:rFonts w:asciiTheme="minorHAnsi" w:hAnsiTheme="minorHAnsi" w:cstheme="minorHAnsi"/>
          <w:lang w:val="en-US"/>
        </w:rPr>
      </w:pPr>
    </w:p>
    <w:p w14:paraId="1D0028E0" w14:textId="669C0691" w:rsidR="006537E7" w:rsidRDefault="626FE576" w:rsidP="0CE59E87">
      <w:pPr>
        <w:pStyle w:val="ListParagraph"/>
        <w:numPr>
          <w:ilvl w:val="0"/>
          <w:numId w:val="4"/>
        </w:numPr>
        <w:jc w:val="both"/>
        <w:rPr>
          <w:rFonts w:asciiTheme="minorHAnsi" w:hAnsiTheme="minorHAnsi" w:cstheme="minorBidi"/>
          <w:lang w:val="en-US"/>
        </w:rPr>
      </w:pPr>
      <w:r w:rsidRPr="0CE59E87">
        <w:rPr>
          <w:rFonts w:asciiTheme="minorHAnsi" w:hAnsiTheme="minorHAnsi" w:cstheme="minorBidi"/>
          <w:lang w:val="en-US"/>
        </w:rPr>
        <w:t xml:space="preserve">The IOC-SOPM Strategy will be implemented concurrently with the </w:t>
      </w:r>
      <w:r w:rsidRPr="0CE59E87">
        <w:rPr>
          <w:rFonts w:asciiTheme="minorHAnsi" w:hAnsiTheme="minorHAnsi" w:cstheme="minorBidi"/>
          <w:b/>
          <w:bCs/>
          <w:lang w:val="en-US"/>
        </w:rPr>
        <w:t>IOC and the Future of the Ocean</w:t>
      </w:r>
      <w:r w:rsidRPr="0CE59E87">
        <w:rPr>
          <w:rFonts w:asciiTheme="minorHAnsi" w:hAnsiTheme="minorHAnsi" w:cstheme="minorBidi"/>
          <w:lang w:val="en-US"/>
        </w:rPr>
        <w:t xml:space="preserve"> </w:t>
      </w:r>
      <w:r w:rsidR="7F1AF35D" w:rsidRPr="0CE59E87">
        <w:rPr>
          <w:rFonts w:asciiTheme="minorHAnsi" w:hAnsiTheme="minorHAnsi" w:cstheme="minorBidi"/>
          <w:b/>
          <w:bCs/>
          <w:lang w:val="en-US"/>
        </w:rPr>
        <w:t>C</w:t>
      </w:r>
      <w:r w:rsidRPr="0CE59E87">
        <w:rPr>
          <w:rFonts w:asciiTheme="minorHAnsi" w:hAnsiTheme="minorHAnsi" w:cstheme="minorBidi"/>
          <w:b/>
          <w:bCs/>
          <w:lang w:val="en-US"/>
        </w:rPr>
        <w:t>onsultation</w:t>
      </w:r>
      <w:r w:rsidRPr="0CE59E87">
        <w:rPr>
          <w:rFonts w:asciiTheme="minorHAnsi" w:hAnsiTheme="minorHAnsi" w:cstheme="minorBidi"/>
          <w:lang w:val="en-US"/>
        </w:rPr>
        <w:t xml:space="preserve"> process to which it will provide insights with regards to IOC’s future role in advancing science-based SOPM. </w:t>
      </w:r>
      <w:r w:rsidR="1C74C963" w:rsidRPr="0CE59E87">
        <w:rPr>
          <w:rFonts w:asciiTheme="minorHAnsi" w:hAnsiTheme="minorHAnsi" w:cstheme="minorBidi"/>
          <w:lang w:val="en-US"/>
        </w:rPr>
        <w:t xml:space="preserve">The consultation processes started in June 2024 for three years and has 3 phases. </w:t>
      </w:r>
      <w:r w:rsidR="0EF8671C" w:rsidRPr="0CE59E87">
        <w:rPr>
          <w:rFonts w:asciiTheme="minorHAnsi" w:hAnsiTheme="minorHAnsi" w:cstheme="minorBidi"/>
          <w:lang w:val="en-US"/>
        </w:rPr>
        <w:t xml:space="preserve">The consultation aims at gaining an understanding of the perceived, under-served needs of IOC’s Member States and </w:t>
      </w:r>
      <w:r w:rsidR="0EF8671C" w:rsidRPr="0CE59E87">
        <w:rPr>
          <w:rFonts w:asciiTheme="minorHAnsi" w:hAnsiTheme="minorHAnsi" w:cstheme="minorBidi"/>
          <w:lang w:val="en-US"/>
        </w:rPr>
        <w:lastRenderedPageBreak/>
        <w:t>partners in relations to (a) science based sustainable ocean planning</w:t>
      </w:r>
      <w:r w:rsidR="61F5135C" w:rsidRPr="0CE59E87">
        <w:rPr>
          <w:rFonts w:asciiTheme="minorHAnsi" w:hAnsiTheme="minorHAnsi" w:cstheme="minorBidi"/>
          <w:lang w:val="en-US"/>
        </w:rPr>
        <w:t xml:space="preserve">; (b) </w:t>
      </w:r>
      <w:r w:rsidR="0EF8671C" w:rsidRPr="0CE59E87">
        <w:rPr>
          <w:rFonts w:asciiTheme="minorHAnsi" w:hAnsiTheme="minorHAnsi" w:cstheme="minorBidi"/>
          <w:lang w:val="en-US"/>
        </w:rPr>
        <w:t xml:space="preserve">ocean science to support implementation of relevant UN Conventions and frameworks, and </w:t>
      </w:r>
      <w:r w:rsidR="61F5135C" w:rsidRPr="0CE59E87">
        <w:rPr>
          <w:rFonts w:asciiTheme="minorHAnsi" w:hAnsiTheme="minorHAnsi" w:cstheme="minorBidi"/>
          <w:lang w:val="en-US"/>
        </w:rPr>
        <w:t xml:space="preserve">(c) </w:t>
      </w:r>
      <w:r w:rsidR="0EF8671C" w:rsidRPr="0CE59E87">
        <w:rPr>
          <w:rFonts w:asciiTheme="minorHAnsi" w:hAnsiTheme="minorHAnsi" w:cstheme="minorBidi"/>
          <w:lang w:val="en-US"/>
        </w:rPr>
        <w:t xml:space="preserve">the development of a sustainable ocean economy. The consultation process will ensure regular feedback </w:t>
      </w:r>
      <w:r w:rsidR="0071122C">
        <w:rPr>
          <w:rFonts w:asciiTheme="minorHAnsi" w:hAnsiTheme="minorHAnsi" w:cstheme="minorBidi"/>
          <w:lang w:val="en-US"/>
        </w:rPr>
        <w:t>with</w:t>
      </w:r>
      <w:r w:rsidR="0EF8671C" w:rsidRPr="0CE59E87">
        <w:rPr>
          <w:rFonts w:asciiTheme="minorHAnsi" w:hAnsiTheme="minorHAnsi" w:cstheme="minorBidi"/>
          <w:lang w:val="en-US"/>
        </w:rPr>
        <w:t xml:space="preserve"> the SOPM working group and</w:t>
      </w:r>
      <w:r w:rsidR="469D775E" w:rsidRPr="0CE59E87">
        <w:rPr>
          <w:rFonts w:asciiTheme="minorHAnsi" w:hAnsiTheme="minorHAnsi" w:cstheme="minorBidi"/>
          <w:lang w:val="en-US"/>
        </w:rPr>
        <w:t xml:space="preserve"> </w:t>
      </w:r>
      <w:r w:rsidR="0071122C">
        <w:rPr>
          <w:rFonts w:asciiTheme="minorHAnsi" w:hAnsiTheme="minorHAnsi" w:cstheme="minorBidi"/>
          <w:lang w:val="en-US"/>
        </w:rPr>
        <w:t xml:space="preserve">exchanges </w:t>
      </w:r>
      <w:r w:rsidR="548B7BAC" w:rsidRPr="00C13492">
        <w:rPr>
          <w:rFonts w:asciiTheme="minorHAnsi" w:hAnsiTheme="minorHAnsi" w:cstheme="minorBidi"/>
          <w:lang w:val="en-US"/>
        </w:rPr>
        <w:t xml:space="preserve">will be </w:t>
      </w:r>
      <w:r w:rsidR="79A0F14C" w:rsidRPr="00C13492">
        <w:rPr>
          <w:rFonts w:asciiTheme="minorHAnsi" w:hAnsiTheme="minorHAnsi" w:cstheme="minorBidi"/>
          <w:lang w:val="en-US"/>
        </w:rPr>
        <w:t>held with the SOPM working group co-chairs.</w:t>
      </w:r>
      <w:r w:rsidR="79A0F14C" w:rsidRPr="0CE59E87">
        <w:rPr>
          <w:rFonts w:asciiTheme="minorHAnsi" w:hAnsiTheme="minorHAnsi" w:cstheme="minorBidi"/>
          <w:lang w:val="en-US"/>
        </w:rPr>
        <w:t xml:space="preserve"> </w:t>
      </w:r>
    </w:p>
    <w:p w14:paraId="319988AE" w14:textId="77777777" w:rsidR="002A0355" w:rsidRPr="002A0355" w:rsidRDefault="002A0355" w:rsidP="002A0355">
      <w:pPr>
        <w:pStyle w:val="ListParagraph"/>
        <w:rPr>
          <w:rFonts w:asciiTheme="minorHAnsi" w:hAnsiTheme="minorHAnsi" w:cstheme="minorBidi"/>
          <w:lang w:val="en-US"/>
        </w:rPr>
      </w:pPr>
    </w:p>
    <w:p w14:paraId="7FAD2CB8" w14:textId="0CC118F6" w:rsidR="002A0355" w:rsidRPr="005A69EF" w:rsidRDefault="00201F4D" w:rsidP="005A69EF">
      <w:pPr>
        <w:pStyle w:val="ListParagraph"/>
        <w:numPr>
          <w:ilvl w:val="0"/>
          <w:numId w:val="4"/>
        </w:numPr>
        <w:jc w:val="both"/>
        <w:rPr>
          <w:rFonts w:asciiTheme="minorHAnsi" w:hAnsiTheme="minorHAnsi" w:cstheme="minorBidi"/>
          <w:lang w:val="en-US"/>
        </w:rPr>
      </w:pPr>
      <w:r>
        <w:rPr>
          <w:rFonts w:asciiTheme="minorHAnsi" w:hAnsiTheme="minorHAnsi" w:cstheme="minorBidi"/>
          <w:lang w:val="en-US"/>
        </w:rPr>
        <w:t>The IOC-SOPM Strategy will also support the global political</w:t>
      </w:r>
      <w:r w:rsidR="002A0355" w:rsidRPr="3BF9C6EB">
        <w:rPr>
          <w:rFonts w:asciiTheme="minorHAnsi" w:hAnsiTheme="minorHAnsi" w:cstheme="minorBidi"/>
          <w:lang w:val="en-US"/>
        </w:rPr>
        <w:t xml:space="preserve"> momentum for SOPM </w:t>
      </w:r>
      <w:r>
        <w:rPr>
          <w:rFonts w:asciiTheme="minorHAnsi" w:hAnsiTheme="minorHAnsi" w:cstheme="minorBidi"/>
          <w:lang w:val="en-US"/>
        </w:rPr>
        <w:t>that is evolving</w:t>
      </w:r>
      <w:r w:rsidR="002A0355" w:rsidRPr="3BF9C6EB">
        <w:rPr>
          <w:rFonts w:asciiTheme="minorHAnsi" w:hAnsiTheme="minorHAnsi" w:cstheme="minorBidi"/>
          <w:lang w:val="en-US"/>
        </w:rPr>
        <w:t xml:space="preserve"> through the High-Level Panel for a Sustainable Ocean Economy’s Ocean, and its 100% Alliance</w:t>
      </w:r>
      <w:r w:rsidR="002A0355" w:rsidRPr="3BF9C6EB">
        <w:rPr>
          <w:rStyle w:val="FootnoteReference"/>
          <w:rFonts w:asciiTheme="minorHAnsi" w:hAnsiTheme="minorHAnsi" w:cstheme="minorBidi"/>
          <w:lang w:val="en-US"/>
        </w:rPr>
        <w:footnoteReference w:id="1"/>
      </w:r>
      <w:r w:rsidR="002A0355" w:rsidRPr="3BF9C6EB">
        <w:rPr>
          <w:rFonts w:asciiTheme="minorHAnsi" w:hAnsiTheme="minorHAnsi" w:cstheme="minorBidi"/>
          <w:lang w:val="en-US"/>
        </w:rPr>
        <w:t xml:space="preserve"> </w:t>
      </w:r>
      <w:r w:rsidR="005A69EF">
        <w:rPr>
          <w:rFonts w:asciiTheme="minorHAnsi" w:hAnsiTheme="minorHAnsi" w:cstheme="minorBidi"/>
          <w:lang w:val="en-US"/>
        </w:rPr>
        <w:t xml:space="preserve">aimed </w:t>
      </w:r>
      <w:r w:rsidR="002A0355" w:rsidRPr="3BF9C6EB">
        <w:rPr>
          <w:rFonts w:asciiTheme="minorHAnsi" w:hAnsiTheme="minorHAnsi" w:cstheme="minorBidi"/>
          <w:lang w:val="en-US"/>
        </w:rPr>
        <w:t xml:space="preserve">at </w:t>
      </w:r>
      <w:r w:rsidR="002A0355" w:rsidRPr="3BF9C6EB">
        <w:rPr>
          <w:rFonts w:asciiTheme="minorHAnsi" w:hAnsiTheme="minorHAnsi" w:cstheme="minorBidi"/>
          <w:b/>
          <w:bCs/>
          <w:lang w:val="en-US"/>
        </w:rPr>
        <w:t>100% of ocean areas</w:t>
      </w:r>
      <w:r w:rsidR="002A0355" w:rsidRPr="3BF9C6EB">
        <w:rPr>
          <w:rFonts w:asciiTheme="minorHAnsi" w:hAnsiTheme="minorHAnsi" w:cstheme="minorBidi"/>
          <w:lang w:val="en-US"/>
        </w:rPr>
        <w:t xml:space="preserve"> under national jurisdiction to be </w:t>
      </w:r>
      <w:r w:rsidR="002A0355" w:rsidRPr="3BF9C6EB">
        <w:rPr>
          <w:rFonts w:asciiTheme="minorHAnsi" w:hAnsiTheme="minorHAnsi" w:cstheme="minorBidi"/>
          <w:b/>
          <w:bCs/>
          <w:lang w:val="en-US"/>
        </w:rPr>
        <w:t>sustainably managed by 2030</w:t>
      </w:r>
      <w:r w:rsidR="002A0355" w:rsidRPr="3BF9C6EB">
        <w:rPr>
          <w:rFonts w:asciiTheme="minorHAnsi" w:hAnsiTheme="minorHAnsi" w:cstheme="minorBidi"/>
          <w:lang w:val="en-US"/>
        </w:rPr>
        <w:t xml:space="preserve">. At the time of writing, </w:t>
      </w:r>
      <w:r w:rsidR="002A0355" w:rsidRPr="00637021">
        <w:rPr>
          <w:rFonts w:asciiTheme="minorHAnsi" w:hAnsiTheme="minorHAnsi" w:cstheme="minorBidi"/>
          <w:lang w:val="en-US"/>
        </w:rPr>
        <w:t>18 countries</w:t>
      </w:r>
      <w:r w:rsidR="002A0355" w:rsidRPr="3BF9C6EB">
        <w:rPr>
          <w:rFonts w:asciiTheme="minorHAnsi" w:hAnsiTheme="minorHAnsi" w:cstheme="minorBidi"/>
          <w:lang w:val="en-US"/>
        </w:rPr>
        <w:t xml:space="preserve"> have taken a high-level commitment to bring their ocean areas under sustainable ocean plans and management. Combined, these nations account for nearly 40% of the world’s Exclusive Economic Zones, 20% of the world’s shipping fleet and 18% of the world’s fisheries. The expected outcome by 2030 is to provide a credible basis for safeguarding the long-term health and resilience of the ocean, attracting investment and creating jobs to the benefit of coastal communities and national economies.   </w:t>
      </w:r>
    </w:p>
    <w:p w14:paraId="2A2CE607" w14:textId="77777777" w:rsidR="006537E7" w:rsidRPr="006537E7" w:rsidRDefault="006537E7" w:rsidP="006537E7">
      <w:pPr>
        <w:pStyle w:val="ListParagraph"/>
        <w:rPr>
          <w:rFonts w:asciiTheme="minorHAnsi" w:hAnsiTheme="minorHAnsi" w:cstheme="minorHAnsi"/>
          <w:lang w:val="en-US"/>
        </w:rPr>
      </w:pPr>
    </w:p>
    <w:p w14:paraId="59FDC42D" w14:textId="307F5EC7" w:rsidR="000619D2" w:rsidRPr="00532B3E" w:rsidRDefault="00532B3E" w:rsidP="00BA3896">
      <w:pPr>
        <w:pStyle w:val="ListParagraph"/>
        <w:numPr>
          <w:ilvl w:val="0"/>
          <w:numId w:val="4"/>
        </w:numPr>
        <w:jc w:val="both"/>
        <w:rPr>
          <w:rFonts w:asciiTheme="minorHAnsi" w:hAnsiTheme="minorHAnsi" w:cstheme="minorHAnsi"/>
          <w:lang w:val="en-US"/>
        </w:rPr>
      </w:pPr>
      <w:r w:rsidRPr="00532B3E">
        <w:rPr>
          <w:rFonts w:asciiTheme="minorHAnsi" w:hAnsiTheme="minorHAnsi" w:cstheme="minorHAnsi"/>
          <w:lang w:val="en-US"/>
        </w:rPr>
        <w:t xml:space="preserve">The SOPM Working Group will guide implementation and </w:t>
      </w:r>
      <w:r w:rsidRPr="0063507F">
        <w:rPr>
          <w:rFonts w:asciiTheme="minorHAnsi" w:hAnsiTheme="minorHAnsi" w:cstheme="minorHAnsi"/>
          <w:b/>
          <w:lang w:val="en-US"/>
        </w:rPr>
        <w:t>evaluate progress</w:t>
      </w:r>
      <w:r w:rsidRPr="00532B3E">
        <w:rPr>
          <w:rFonts w:asciiTheme="minorHAnsi" w:hAnsiTheme="minorHAnsi" w:cstheme="minorHAnsi"/>
          <w:lang w:val="en-US"/>
        </w:rPr>
        <w:t xml:space="preserve"> of the IOC-SOPM Strategy on a bi-annual basis. </w:t>
      </w:r>
      <w:r w:rsidR="000619D2" w:rsidRPr="00532B3E">
        <w:rPr>
          <w:rFonts w:asciiTheme="minorHAnsi" w:hAnsiTheme="minorHAnsi" w:cstheme="minorHAnsi"/>
          <w:lang w:val="en-US"/>
        </w:rPr>
        <w:t xml:space="preserve">Table </w:t>
      </w:r>
      <w:r w:rsidR="00BA3896" w:rsidRPr="00532B3E">
        <w:rPr>
          <w:rFonts w:asciiTheme="minorHAnsi" w:hAnsiTheme="minorHAnsi" w:cstheme="minorHAnsi"/>
          <w:lang w:val="en-US"/>
        </w:rPr>
        <w:t>1</w:t>
      </w:r>
      <w:r w:rsidR="000619D2" w:rsidRPr="00532B3E">
        <w:rPr>
          <w:rFonts w:asciiTheme="minorHAnsi" w:hAnsiTheme="minorHAnsi" w:cstheme="minorHAnsi"/>
          <w:lang w:val="en-US"/>
        </w:rPr>
        <w:t xml:space="preserve"> presents the calendar for the IOC-SOPM Strategy’s first biennial Implementation Plan 2025-2027</w:t>
      </w:r>
      <w:r w:rsidR="007B7F70">
        <w:rPr>
          <w:rFonts w:asciiTheme="minorHAnsi" w:hAnsiTheme="minorHAnsi" w:cstheme="minorHAnsi"/>
          <w:lang w:val="en-US"/>
        </w:rPr>
        <w:t>. Annex 1 includes the proposal for updated Terms of Reference for the SOPM Working Group that will be presented for adoption at the 33</w:t>
      </w:r>
      <w:r w:rsidR="007B7F70" w:rsidRPr="007B7F70">
        <w:rPr>
          <w:rFonts w:asciiTheme="minorHAnsi" w:hAnsiTheme="minorHAnsi" w:cstheme="minorHAnsi"/>
          <w:vertAlign w:val="superscript"/>
          <w:lang w:val="en-US"/>
        </w:rPr>
        <w:t>rd</w:t>
      </w:r>
      <w:r w:rsidR="007B7F70">
        <w:rPr>
          <w:rFonts w:asciiTheme="minorHAnsi" w:hAnsiTheme="minorHAnsi" w:cstheme="minorHAnsi"/>
          <w:lang w:val="en-US"/>
        </w:rPr>
        <w:t xml:space="preserve"> session of the IOC General Assembly. </w:t>
      </w:r>
    </w:p>
    <w:p w14:paraId="775BE223" w14:textId="77777777" w:rsidR="000619D2" w:rsidRDefault="000619D2" w:rsidP="000619D2">
      <w:pPr>
        <w:jc w:val="both"/>
        <w:rPr>
          <w:lang w:val="en-US"/>
        </w:rPr>
      </w:pPr>
    </w:p>
    <w:p w14:paraId="1AFF5938" w14:textId="18D96735" w:rsidR="000619D2" w:rsidRPr="004C67C6" w:rsidRDefault="000619D2" w:rsidP="000619D2">
      <w:pPr>
        <w:jc w:val="both"/>
        <w:rPr>
          <w:i/>
          <w:sz w:val="20"/>
          <w:szCs w:val="20"/>
          <w:lang w:val="en-US"/>
        </w:rPr>
      </w:pPr>
      <w:r w:rsidRPr="004C67C6">
        <w:rPr>
          <w:i/>
          <w:sz w:val="20"/>
          <w:szCs w:val="20"/>
          <w:lang w:val="en-US"/>
        </w:rPr>
        <w:t>Table</w:t>
      </w:r>
      <w:r w:rsidR="00BA3896">
        <w:rPr>
          <w:i/>
          <w:sz w:val="20"/>
          <w:szCs w:val="20"/>
          <w:lang w:val="en-US"/>
        </w:rPr>
        <w:t>1</w:t>
      </w:r>
      <w:r w:rsidRPr="004C67C6">
        <w:rPr>
          <w:i/>
          <w:sz w:val="20"/>
          <w:szCs w:val="20"/>
          <w:lang w:val="en-US"/>
        </w:rPr>
        <w:t>:</w:t>
      </w:r>
      <w:r w:rsidRPr="004C67C6">
        <w:rPr>
          <w:i/>
          <w:sz w:val="20"/>
          <w:szCs w:val="20"/>
          <w:lang w:val="en-US"/>
        </w:rPr>
        <w:tab/>
        <w:t>Timeframe for Monitoring, Evaluation and Reporting on progress of the Implementation Plan</w:t>
      </w:r>
      <w:r>
        <w:rPr>
          <w:i/>
          <w:sz w:val="20"/>
          <w:szCs w:val="20"/>
          <w:lang w:val="en-US"/>
        </w:rPr>
        <w:t xml:space="preserve"> 2025-2027</w:t>
      </w:r>
    </w:p>
    <w:tbl>
      <w:tblPr>
        <w:tblStyle w:val="TableGrid"/>
        <w:tblpPr w:leftFromText="180" w:rightFromText="180" w:vertAnchor="text" w:horzAnchor="margin" w:tblpY="120"/>
        <w:tblW w:w="0" w:type="auto"/>
        <w:tblLook w:val="04A0" w:firstRow="1" w:lastRow="0" w:firstColumn="1" w:lastColumn="0" w:noHBand="0" w:noVBand="1"/>
      </w:tblPr>
      <w:tblGrid>
        <w:gridCol w:w="2538"/>
        <w:gridCol w:w="2539"/>
        <w:gridCol w:w="2539"/>
      </w:tblGrid>
      <w:tr w:rsidR="000619D2" w:rsidRPr="005D62EB" w14:paraId="2042213C" w14:textId="77777777" w:rsidTr="5BBA7C3A">
        <w:tc>
          <w:tcPr>
            <w:tcW w:w="2538" w:type="dxa"/>
          </w:tcPr>
          <w:p w14:paraId="510E809A" w14:textId="77777777" w:rsidR="000619D2" w:rsidRPr="005D62EB" w:rsidRDefault="000619D2" w:rsidP="00DC0764">
            <w:pPr>
              <w:jc w:val="both"/>
              <w:rPr>
                <w:b/>
                <w:sz w:val="22"/>
                <w:szCs w:val="22"/>
                <w:lang w:val="en-US"/>
              </w:rPr>
            </w:pPr>
            <w:r w:rsidRPr="005D62EB">
              <w:rPr>
                <w:b/>
                <w:sz w:val="22"/>
                <w:szCs w:val="22"/>
                <w:lang w:val="en-US"/>
              </w:rPr>
              <w:t>Timing</w:t>
            </w:r>
          </w:p>
        </w:tc>
        <w:tc>
          <w:tcPr>
            <w:tcW w:w="2539" w:type="dxa"/>
          </w:tcPr>
          <w:p w14:paraId="346863D2" w14:textId="77777777" w:rsidR="000619D2" w:rsidRPr="005D62EB" w:rsidRDefault="000619D2" w:rsidP="00DC0764">
            <w:pPr>
              <w:jc w:val="both"/>
              <w:rPr>
                <w:b/>
                <w:sz w:val="22"/>
                <w:szCs w:val="22"/>
                <w:lang w:val="en-US"/>
              </w:rPr>
            </w:pPr>
            <w:r w:rsidRPr="005D62EB">
              <w:rPr>
                <w:b/>
                <w:sz w:val="22"/>
                <w:szCs w:val="22"/>
                <w:lang w:val="en-US"/>
              </w:rPr>
              <w:t>Type</w:t>
            </w:r>
          </w:p>
        </w:tc>
        <w:tc>
          <w:tcPr>
            <w:tcW w:w="2539" w:type="dxa"/>
          </w:tcPr>
          <w:p w14:paraId="23CA3AE5" w14:textId="77777777" w:rsidR="000619D2" w:rsidRPr="005D62EB" w:rsidRDefault="000619D2" w:rsidP="00DC0764">
            <w:pPr>
              <w:jc w:val="both"/>
              <w:rPr>
                <w:b/>
                <w:sz w:val="22"/>
                <w:szCs w:val="22"/>
                <w:lang w:val="en-US"/>
              </w:rPr>
            </w:pPr>
            <w:r w:rsidRPr="005D62EB">
              <w:rPr>
                <w:b/>
                <w:sz w:val="22"/>
                <w:szCs w:val="22"/>
                <w:lang w:val="en-US"/>
              </w:rPr>
              <w:t>Reporting to</w:t>
            </w:r>
          </w:p>
        </w:tc>
      </w:tr>
      <w:tr w:rsidR="000619D2" w:rsidRPr="005D62EB" w14:paraId="66DE3C68" w14:textId="77777777" w:rsidTr="5BBA7C3A">
        <w:tc>
          <w:tcPr>
            <w:tcW w:w="2538" w:type="dxa"/>
          </w:tcPr>
          <w:p w14:paraId="2401BD8F" w14:textId="77777777" w:rsidR="000619D2" w:rsidRPr="005D62EB" w:rsidRDefault="000619D2" w:rsidP="00DC0764">
            <w:pPr>
              <w:jc w:val="both"/>
              <w:rPr>
                <w:sz w:val="22"/>
                <w:szCs w:val="22"/>
                <w:lang w:val="en-US"/>
              </w:rPr>
            </w:pPr>
            <w:r w:rsidRPr="005D62EB">
              <w:rPr>
                <w:sz w:val="22"/>
                <w:szCs w:val="22"/>
                <w:lang w:val="en-US"/>
              </w:rPr>
              <w:t>August 2025</w:t>
            </w:r>
          </w:p>
        </w:tc>
        <w:tc>
          <w:tcPr>
            <w:tcW w:w="2539" w:type="dxa"/>
          </w:tcPr>
          <w:p w14:paraId="71D1EAB7" w14:textId="77777777" w:rsidR="000619D2" w:rsidRPr="005D62EB" w:rsidRDefault="000619D2" w:rsidP="00DC0764">
            <w:pPr>
              <w:jc w:val="both"/>
              <w:rPr>
                <w:sz w:val="22"/>
                <w:szCs w:val="22"/>
                <w:lang w:val="en-US"/>
              </w:rPr>
            </w:pPr>
            <w:r w:rsidRPr="005D62EB">
              <w:rPr>
                <w:sz w:val="22"/>
                <w:szCs w:val="22"/>
                <w:lang w:val="en-US"/>
              </w:rPr>
              <w:t>Start first phase Implementation Plan</w:t>
            </w:r>
          </w:p>
        </w:tc>
        <w:tc>
          <w:tcPr>
            <w:tcW w:w="2539" w:type="dxa"/>
          </w:tcPr>
          <w:p w14:paraId="1D267188" w14:textId="77777777" w:rsidR="000619D2" w:rsidRPr="005D62EB" w:rsidRDefault="000619D2" w:rsidP="00DC0764">
            <w:pPr>
              <w:jc w:val="both"/>
              <w:rPr>
                <w:sz w:val="22"/>
                <w:szCs w:val="22"/>
                <w:lang w:val="en-US"/>
              </w:rPr>
            </w:pPr>
            <w:r w:rsidRPr="005D62EB">
              <w:rPr>
                <w:sz w:val="22"/>
                <w:szCs w:val="22"/>
                <w:lang w:val="en-US"/>
              </w:rPr>
              <w:t>N/A</w:t>
            </w:r>
          </w:p>
        </w:tc>
      </w:tr>
      <w:tr w:rsidR="000619D2" w:rsidRPr="005D62EB" w14:paraId="02FC96B4" w14:textId="77777777" w:rsidTr="5BBA7C3A">
        <w:tc>
          <w:tcPr>
            <w:tcW w:w="2538" w:type="dxa"/>
          </w:tcPr>
          <w:p w14:paraId="76C03EFD" w14:textId="77777777" w:rsidR="000619D2" w:rsidRPr="005D62EB" w:rsidRDefault="000619D2" w:rsidP="00DC0764">
            <w:pPr>
              <w:jc w:val="both"/>
              <w:rPr>
                <w:sz w:val="22"/>
                <w:szCs w:val="22"/>
                <w:lang w:val="en-US"/>
              </w:rPr>
            </w:pPr>
            <w:r w:rsidRPr="005D62EB">
              <w:rPr>
                <w:sz w:val="22"/>
                <w:szCs w:val="22"/>
                <w:lang w:val="en-US"/>
              </w:rPr>
              <w:t>October 2025</w:t>
            </w:r>
          </w:p>
        </w:tc>
        <w:tc>
          <w:tcPr>
            <w:tcW w:w="2539" w:type="dxa"/>
          </w:tcPr>
          <w:p w14:paraId="483D6E9D" w14:textId="77777777" w:rsidR="000619D2" w:rsidRPr="005D62EB" w:rsidRDefault="000619D2" w:rsidP="00DC0764">
            <w:pPr>
              <w:jc w:val="both"/>
              <w:rPr>
                <w:sz w:val="22"/>
                <w:szCs w:val="22"/>
                <w:lang w:val="en-US"/>
              </w:rPr>
            </w:pPr>
            <w:r w:rsidRPr="005D62EB">
              <w:rPr>
                <w:sz w:val="22"/>
                <w:szCs w:val="22"/>
                <w:lang w:val="en-US"/>
              </w:rPr>
              <w:t>SOPM Working Group Meeting</w:t>
            </w:r>
          </w:p>
        </w:tc>
        <w:tc>
          <w:tcPr>
            <w:tcW w:w="2539" w:type="dxa"/>
          </w:tcPr>
          <w:p w14:paraId="77C95CDE" w14:textId="77777777" w:rsidR="000619D2" w:rsidRPr="005D62EB" w:rsidRDefault="000619D2" w:rsidP="00DC0764">
            <w:pPr>
              <w:jc w:val="both"/>
              <w:rPr>
                <w:sz w:val="22"/>
                <w:szCs w:val="22"/>
                <w:lang w:val="en-US"/>
              </w:rPr>
            </w:pPr>
            <w:r w:rsidRPr="005D62EB">
              <w:rPr>
                <w:sz w:val="22"/>
                <w:szCs w:val="22"/>
                <w:lang w:val="en-US"/>
              </w:rPr>
              <w:t>IOC Secretariat</w:t>
            </w:r>
          </w:p>
        </w:tc>
      </w:tr>
      <w:tr w:rsidR="000619D2" w:rsidRPr="005D62EB" w14:paraId="34CDE399" w14:textId="77777777" w:rsidTr="5BBA7C3A">
        <w:tc>
          <w:tcPr>
            <w:tcW w:w="2538" w:type="dxa"/>
          </w:tcPr>
          <w:p w14:paraId="2F2E3A27" w14:textId="77777777" w:rsidR="000619D2" w:rsidRPr="005D62EB" w:rsidRDefault="000619D2" w:rsidP="00DC0764">
            <w:pPr>
              <w:jc w:val="both"/>
              <w:rPr>
                <w:sz w:val="22"/>
                <w:szCs w:val="22"/>
                <w:lang w:val="en-US"/>
              </w:rPr>
            </w:pPr>
            <w:r w:rsidRPr="005D62EB">
              <w:rPr>
                <w:sz w:val="22"/>
                <w:szCs w:val="22"/>
                <w:lang w:val="en-US"/>
              </w:rPr>
              <w:t>March 2026</w:t>
            </w:r>
          </w:p>
        </w:tc>
        <w:tc>
          <w:tcPr>
            <w:tcW w:w="2539" w:type="dxa"/>
          </w:tcPr>
          <w:p w14:paraId="1B79BDF1" w14:textId="77777777" w:rsidR="000619D2" w:rsidRPr="005D62EB" w:rsidRDefault="000619D2" w:rsidP="00DC0764">
            <w:pPr>
              <w:jc w:val="both"/>
              <w:rPr>
                <w:sz w:val="22"/>
                <w:szCs w:val="22"/>
                <w:lang w:val="en-US"/>
              </w:rPr>
            </w:pPr>
            <w:r w:rsidRPr="005D62EB">
              <w:rPr>
                <w:sz w:val="22"/>
                <w:szCs w:val="22"/>
                <w:lang w:val="en-US"/>
              </w:rPr>
              <w:t xml:space="preserve">SOPM Working Group Meeting </w:t>
            </w:r>
          </w:p>
        </w:tc>
        <w:tc>
          <w:tcPr>
            <w:tcW w:w="2539" w:type="dxa"/>
          </w:tcPr>
          <w:p w14:paraId="287893E1" w14:textId="77777777" w:rsidR="000619D2" w:rsidRPr="005D62EB" w:rsidRDefault="000619D2" w:rsidP="00DC0764">
            <w:pPr>
              <w:jc w:val="both"/>
              <w:rPr>
                <w:sz w:val="22"/>
                <w:szCs w:val="22"/>
                <w:lang w:val="en-US"/>
              </w:rPr>
            </w:pPr>
            <w:r w:rsidRPr="005D62EB">
              <w:rPr>
                <w:sz w:val="22"/>
                <w:szCs w:val="22"/>
                <w:lang w:val="en-US"/>
              </w:rPr>
              <w:t>IOC Secretariat</w:t>
            </w:r>
          </w:p>
        </w:tc>
      </w:tr>
      <w:tr w:rsidR="000619D2" w:rsidRPr="005D62EB" w14:paraId="18143C36" w14:textId="77777777" w:rsidTr="5BBA7C3A">
        <w:tc>
          <w:tcPr>
            <w:tcW w:w="2538" w:type="dxa"/>
          </w:tcPr>
          <w:p w14:paraId="59A13BA6" w14:textId="77777777" w:rsidR="000619D2" w:rsidRPr="005D62EB" w:rsidRDefault="000619D2" w:rsidP="00DC0764">
            <w:pPr>
              <w:jc w:val="both"/>
              <w:rPr>
                <w:sz w:val="22"/>
                <w:szCs w:val="22"/>
                <w:lang w:val="en-US"/>
              </w:rPr>
            </w:pPr>
            <w:r w:rsidRPr="005D62EB">
              <w:rPr>
                <w:sz w:val="22"/>
                <w:szCs w:val="22"/>
                <w:lang w:val="en-US"/>
              </w:rPr>
              <w:t>October 2026</w:t>
            </w:r>
          </w:p>
        </w:tc>
        <w:tc>
          <w:tcPr>
            <w:tcW w:w="2539" w:type="dxa"/>
          </w:tcPr>
          <w:p w14:paraId="197A2BB2" w14:textId="77777777" w:rsidR="000619D2" w:rsidRPr="005D62EB" w:rsidRDefault="000619D2" w:rsidP="00DC0764">
            <w:pPr>
              <w:jc w:val="both"/>
              <w:rPr>
                <w:sz w:val="22"/>
                <w:szCs w:val="22"/>
                <w:lang w:val="en-US"/>
              </w:rPr>
            </w:pPr>
            <w:r w:rsidRPr="005D62EB">
              <w:rPr>
                <w:sz w:val="22"/>
                <w:szCs w:val="22"/>
                <w:lang w:val="en-US"/>
              </w:rPr>
              <w:t>SOPM Working Group Meeting</w:t>
            </w:r>
          </w:p>
        </w:tc>
        <w:tc>
          <w:tcPr>
            <w:tcW w:w="2539" w:type="dxa"/>
          </w:tcPr>
          <w:p w14:paraId="7EEAFDB6" w14:textId="77777777" w:rsidR="000619D2" w:rsidRPr="005D62EB" w:rsidRDefault="000619D2" w:rsidP="00DC0764">
            <w:pPr>
              <w:jc w:val="both"/>
              <w:rPr>
                <w:sz w:val="22"/>
                <w:szCs w:val="22"/>
                <w:lang w:val="en-US"/>
              </w:rPr>
            </w:pPr>
            <w:r w:rsidRPr="005D62EB">
              <w:rPr>
                <w:sz w:val="22"/>
                <w:szCs w:val="22"/>
                <w:lang w:val="en-US"/>
              </w:rPr>
              <w:t>IOC Secretariat</w:t>
            </w:r>
          </w:p>
        </w:tc>
      </w:tr>
      <w:tr w:rsidR="000619D2" w:rsidRPr="00601A2A" w14:paraId="2275F251" w14:textId="77777777" w:rsidTr="5BBA7C3A">
        <w:tc>
          <w:tcPr>
            <w:tcW w:w="2538" w:type="dxa"/>
          </w:tcPr>
          <w:p w14:paraId="5B56984A" w14:textId="77777777" w:rsidR="000619D2" w:rsidRPr="005D62EB" w:rsidRDefault="000619D2" w:rsidP="00DC0764">
            <w:pPr>
              <w:jc w:val="both"/>
              <w:rPr>
                <w:sz w:val="22"/>
                <w:szCs w:val="22"/>
                <w:lang w:val="en-US"/>
              </w:rPr>
            </w:pPr>
            <w:r w:rsidRPr="005D62EB">
              <w:rPr>
                <w:sz w:val="22"/>
                <w:szCs w:val="22"/>
                <w:lang w:val="en-US"/>
              </w:rPr>
              <w:t>March 2027</w:t>
            </w:r>
          </w:p>
        </w:tc>
        <w:tc>
          <w:tcPr>
            <w:tcW w:w="2539" w:type="dxa"/>
          </w:tcPr>
          <w:p w14:paraId="241D4353" w14:textId="77777777" w:rsidR="000619D2" w:rsidRPr="005D62EB" w:rsidRDefault="000619D2" w:rsidP="00DC0764">
            <w:pPr>
              <w:jc w:val="both"/>
              <w:rPr>
                <w:sz w:val="22"/>
                <w:szCs w:val="22"/>
                <w:lang w:val="en-US"/>
              </w:rPr>
            </w:pPr>
            <w:r w:rsidRPr="005D62EB">
              <w:rPr>
                <w:sz w:val="22"/>
                <w:szCs w:val="22"/>
                <w:lang w:val="en-US"/>
              </w:rPr>
              <w:t>SOPM Working Group Meeting + All IOC Member States</w:t>
            </w:r>
          </w:p>
        </w:tc>
        <w:tc>
          <w:tcPr>
            <w:tcW w:w="2539" w:type="dxa"/>
          </w:tcPr>
          <w:p w14:paraId="11AC84F9" w14:textId="77777777" w:rsidR="000619D2" w:rsidRPr="005D62EB" w:rsidRDefault="000619D2" w:rsidP="00DC0764">
            <w:pPr>
              <w:jc w:val="both"/>
              <w:rPr>
                <w:sz w:val="22"/>
                <w:szCs w:val="22"/>
                <w:lang w:val="en-US"/>
              </w:rPr>
            </w:pPr>
            <w:r w:rsidRPr="005D62EB">
              <w:rPr>
                <w:sz w:val="22"/>
                <w:szCs w:val="22"/>
                <w:lang w:val="en-US"/>
              </w:rPr>
              <w:t>IOC 60</w:t>
            </w:r>
            <w:r w:rsidRPr="005D62EB">
              <w:rPr>
                <w:sz w:val="22"/>
                <w:szCs w:val="22"/>
                <w:vertAlign w:val="superscript"/>
                <w:lang w:val="en-US"/>
              </w:rPr>
              <w:t>th</w:t>
            </w:r>
            <w:r w:rsidRPr="005D62EB">
              <w:rPr>
                <w:sz w:val="22"/>
                <w:szCs w:val="22"/>
                <w:lang w:val="en-US"/>
              </w:rPr>
              <w:t xml:space="preserve"> Council/34rd Assembly Session</w:t>
            </w:r>
          </w:p>
        </w:tc>
      </w:tr>
      <w:tr w:rsidR="000619D2" w:rsidRPr="005D62EB" w14:paraId="25A5C925" w14:textId="77777777" w:rsidTr="5BBA7C3A">
        <w:tc>
          <w:tcPr>
            <w:tcW w:w="2538" w:type="dxa"/>
          </w:tcPr>
          <w:p w14:paraId="21DDC733" w14:textId="77777777" w:rsidR="000619D2" w:rsidRPr="005D62EB" w:rsidRDefault="000619D2" w:rsidP="00DC0764">
            <w:pPr>
              <w:jc w:val="both"/>
              <w:rPr>
                <w:sz w:val="22"/>
                <w:szCs w:val="22"/>
                <w:lang w:val="en-US"/>
              </w:rPr>
            </w:pPr>
            <w:r w:rsidRPr="005D62EB">
              <w:rPr>
                <w:sz w:val="22"/>
                <w:szCs w:val="22"/>
                <w:lang w:val="en-US"/>
              </w:rPr>
              <w:t>October 2027</w:t>
            </w:r>
          </w:p>
        </w:tc>
        <w:tc>
          <w:tcPr>
            <w:tcW w:w="2539" w:type="dxa"/>
          </w:tcPr>
          <w:p w14:paraId="542FA4BA" w14:textId="77777777" w:rsidR="000619D2" w:rsidRPr="005D62EB" w:rsidRDefault="000619D2" w:rsidP="00DC0764">
            <w:pPr>
              <w:jc w:val="both"/>
              <w:rPr>
                <w:sz w:val="22"/>
                <w:szCs w:val="22"/>
                <w:lang w:val="en-US"/>
              </w:rPr>
            </w:pPr>
            <w:r w:rsidRPr="005D62EB">
              <w:rPr>
                <w:sz w:val="22"/>
                <w:szCs w:val="22"/>
                <w:lang w:val="en-US"/>
              </w:rPr>
              <w:t>SOPM Working Group Meeting</w:t>
            </w:r>
          </w:p>
        </w:tc>
        <w:tc>
          <w:tcPr>
            <w:tcW w:w="2539" w:type="dxa"/>
          </w:tcPr>
          <w:p w14:paraId="42CF4C10" w14:textId="77777777" w:rsidR="000619D2" w:rsidRPr="005D62EB" w:rsidRDefault="000619D2" w:rsidP="00DC0764">
            <w:pPr>
              <w:jc w:val="both"/>
              <w:rPr>
                <w:sz w:val="22"/>
                <w:szCs w:val="22"/>
                <w:lang w:val="en-US"/>
              </w:rPr>
            </w:pPr>
            <w:r w:rsidRPr="005D62EB">
              <w:rPr>
                <w:sz w:val="22"/>
                <w:szCs w:val="22"/>
                <w:lang w:val="en-US"/>
              </w:rPr>
              <w:t>IOC Secretariat</w:t>
            </w:r>
          </w:p>
        </w:tc>
      </w:tr>
      <w:tr w:rsidR="000619D2" w:rsidRPr="005D62EB" w14:paraId="234D06E6" w14:textId="77777777" w:rsidTr="5BBA7C3A">
        <w:tc>
          <w:tcPr>
            <w:tcW w:w="2538" w:type="dxa"/>
          </w:tcPr>
          <w:p w14:paraId="64226748" w14:textId="77777777" w:rsidR="000619D2" w:rsidRPr="005D62EB" w:rsidRDefault="000619D2" w:rsidP="00DC0764">
            <w:pPr>
              <w:jc w:val="both"/>
              <w:rPr>
                <w:sz w:val="22"/>
                <w:szCs w:val="22"/>
                <w:lang w:val="en-US"/>
              </w:rPr>
            </w:pPr>
            <w:r w:rsidRPr="5BBA7C3A">
              <w:rPr>
                <w:sz w:val="22"/>
                <w:szCs w:val="22"/>
                <w:lang w:val="en-US"/>
              </w:rPr>
              <w:t>December 2027</w:t>
            </w:r>
          </w:p>
        </w:tc>
        <w:tc>
          <w:tcPr>
            <w:tcW w:w="2539" w:type="dxa"/>
          </w:tcPr>
          <w:p w14:paraId="16E12301" w14:textId="156B249A" w:rsidR="000619D2" w:rsidRPr="005D62EB" w:rsidRDefault="00C13492" w:rsidP="00C13492">
            <w:pPr>
              <w:rPr>
                <w:sz w:val="22"/>
                <w:szCs w:val="22"/>
                <w:lang w:val="en-US"/>
              </w:rPr>
            </w:pPr>
            <w:r>
              <w:rPr>
                <w:sz w:val="22"/>
                <w:szCs w:val="22"/>
                <w:lang w:val="en-US"/>
              </w:rPr>
              <w:t xml:space="preserve">Review progress/completion first </w:t>
            </w:r>
            <w:r w:rsidR="000619D2" w:rsidRPr="005D62EB">
              <w:rPr>
                <w:sz w:val="22"/>
                <w:szCs w:val="22"/>
                <w:lang w:val="en-US"/>
              </w:rPr>
              <w:t>phase Implementation Plan</w:t>
            </w:r>
          </w:p>
        </w:tc>
        <w:tc>
          <w:tcPr>
            <w:tcW w:w="2539" w:type="dxa"/>
          </w:tcPr>
          <w:p w14:paraId="56089BC7" w14:textId="77777777" w:rsidR="000619D2" w:rsidRPr="005D62EB" w:rsidRDefault="000619D2" w:rsidP="00DC0764">
            <w:pPr>
              <w:jc w:val="both"/>
              <w:rPr>
                <w:sz w:val="22"/>
                <w:szCs w:val="22"/>
                <w:lang w:val="en-US"/>
              </w:rPr>
            </w:pPr>
            <w:r w:rsidRPr="5BBA7C3A">
              <w:rPr>
                <w:sz w:val="22"/>
                <w:szCs w:val="22"/>
                <w:lang w:val="en-US"/>
              </w:rPr>
              <w:t>N/A</w:t>
            </w:r>
          </w:p>
        </w:tc>
      </w:tr>
    </w:tbl>
    <w:p w14:paraId="5D0E64B8" w14:textId="77777777" w:rsidR="000619D2" w:rsidRDefault="000619D2" w:rsidP="000619D2">
      <w:pPr>
        <w:ind w:left="1440" w:hanging="1440"/>
        <w:jc w:val="both"/>
        <w:rPr>
          <w:lang w:val="en-US"/>
        </w:rPr>
      </w:pPr>
    </w:p>
    <w:p w14:paraId="0C3AC568" w14:textId="77777777" w:rsidR="000619D2" w:rsidRDefault="000619D2" w:rsidP="000619D2">
      <w:pPr>
        <w:ind w:left="1440" w:hanging="1440"/>
        <w:jc w:val="both"/>
        <w:rPr>
          <w:lang w:val="en-US"/>
        </w:rPr>
      </w:pPr>
    </w:p>
    <w:p w14:paraId="45B3E319" w14:textId="77777777" w:rsidR="000619D2" w:rsidRDefault="000619D2" w:rsidP="000619D2">
      <w:pPr>
        <w:jc w:val="both"/>
        <w:rPr>
          <w:lang w:val="en-US"/>
        </w:rPr>
      </w:pPr>
    </w:p>
    <w:p w14:paraId="211C1864" w14:textId="77777777" w:rsidR="000619D2" w:rsidRDefault="000619D2" w:rsidP="000619D2">
      <w:pPr>
        <w:jc w:val="both"/>
        <w:rPr>
          <w:lang w:val="en-US"/>
        </w:rPr>
      </w:pPr>
    </w:p>
    <w:p w14:paraId="4DE073CB" w14:textId="77777777" w:rsidR="000619D2" w:rsidRPr="00561A43" w:rsidRDefault="000619D2" w:rsidP="000619D2">
      <w:pPr>
        <w:jc w:val="both"/>
        <w:rPr>
          <w:b/>
          <w:lang w:val="en-US"/>
        </w:rPr>
      </w:pPr>
    </w:p>
    <w:p w14:paraId="36C706D1" w14:textId="77777777" w:rsidR="000619D2" w:rsidRDefault="000619D2" w:rsidP="000619D2">
      <w:pPr>
        <w:jc w:val="both"/>
        <w:rPr>
          <w:lang w:val="en-US"/>
        </w:rPr>
      </w:pPr>
    </w:p>
    <w:p w14:paraId="0C5D5220" w14:textId="77777777" w:rsidR="000619D2" w:rsidRDefault="000619D2" w:rsidP="000619D2">
      <w:pPr>
        <w:jc w:val="both"/>
        <w:rPr>
          <w:lang w:val="en-US"/>
        </w:rPr>
      </w:pPr>
    </w:p>
    <w:p w14:paraId="73245310" w14:textId="77777777" w:rsidR="000619D2" w:rsidRDefault="000619D2" w:rsidP="000619D2">
      <w:pPr>
        <w:jc w:val="both"/>
        <w:rPr>
          <w:lang w:val="en-US"/>
        </w:rPr>
      </w:pPr>
    </w:p>
    <w:p w14:paraId="53938AEA" w14:textId="77777777" w:rsidR="000619D2" w:rsidRDefault="000619D2" w:rsidP="000619D2">
      <w:pPr>
        <w:jc w:val="both"/>
        <w:rPr>
          <w:lang w:val="en-US"/>
        </w:rPr>
      </w:pPr>
    </w:p>
    <w:p w14:paraId="5E4527D2" w14:textId="77777777" w:rsidR="000619D2" w:rsidRDefault="000619D2" w:rsidP="000619D2">
      <w:pPr>
        <w:jc w:val="both"/>
        <w:rPr>
          <w:lang w:val="en-US"/>
        </w:rPr>
      </w:pPr>
    </w:p>
    <w:p w14:paraId="1E1583F3" w14:textId="77777777" w:rsidR="000619D2" w:rsidRDefault="000619D2" w:rsidP="000619D2">
      <w:pPr>
        <w:jc w:val="both"/>
        <w:rPr>
          <w:lang w:val="en-US"/>
        </w:rPr>
      </w:pPr>
    </w:p>
    <w:p w14:paraId="3BE925A3" w14:textId="77777777" w:rsidR="000619D2" w:rsidRDefault="000619D2">
      <w:pPr>
        <w:rPr>
          <w:lang w:val="en-US"/>
        </w:rPr>
      </w:pPr>
    </w:p>
    <w:p w14:paraId="0E392BC0" w14:textId="77777777" w:rsidR="007B7F70" w:rsidRDefault="007B7F70">
      <w:pPr>
        <w:rPr>
          <w:lang w:val="en-US"/>
        </w:rPr>
      </w:pPr>
    </w:p>
    <w:p w14:paraId="1664F33E" w14:textId="77777777" w:rsidR="007B7F70" w:rsidRDefault="007B7F70">
      <w:pPr>
        <w:rPr>
          <w:lang w:val="en-US"/>
        </w:rPr>
      </w:pPr>
    </w:p>
    <w:p w14:paraId="23C3307F" w14:textId="77777777" w:rsidR="007B7F70" w:rsidRDefault="007B7F70">
      <w:pPr>
        <w:rPr>
          <w:lang w:val="en-US"/>
        </w:rPr>
      </w:pPr>
    </w:p>
    <w:p w14:paraId="2BE42346" w14:textId="77777777" w:rsidR="007B7F70" w:rsidRDefault="007B7F70">
      <w:pPr>
        <w:rPr>
          <w:lang w:val="en-US"/>
        </w:rPr>
      </w:pPr>
    </w:p>
    <w:p w14:paraId="6A893DB4" w14:textId="77777777" w:rsidR="007B7F70" w:rsidRDefault="007B7F70">
      <w:pPr>
        <w:rPr>
          <w:lang w:val="en-US"/>
        </w:rPr>
      </w:pPr>
    </w:p>
    <w:p w14:paraId="5D66EC92" w14:textId="77777777" w:rsidR="007B7F70" w:rsidRDefault="007B7F70">
      <w:pPr>
        <w:rPr>
          <w:lang w:val="en-US"/>
        </w:rPr>
      </w:pPr>
    </w:p>
    <w:p w14:paraId="03DDEE24" w14:textId="77777777" w:rsidR="007B7F70" w:rsidRDefault="007B7F70">
      <w:pPr>
        <w:rPr>
          <w:lang w:val="en-US"/>
        </w:rPr>
      </w:pPr>
    </w:p>
    <w:p w14:paraId="11C80B74" w14:textId="426C2434" w:rsidR="007B7F70" w:rsidRDefault="007B7F70">
      <w:pPr>
        <w:rPr>
          <w:lang w:val="en-US"/>
        </w:rPr>
      </w:pPr>
      <w:r>
        <w:rPr>
          <w:lang w:val="en-US"/>
        </w:rPr>
        <w:br w:type="page"/>
      </w:r>
    </w:p>
    <w:p w14:paraId="49B5A82C" w14:textId="3BA2861F" w:rsidR="007B7F70" w:rsidRPr="007B7F70" w:rsidRDefault="007B7F70">
      <w:pPr>
        <w:rPr>
          <w:rFonts w:cstheme="minorHAnsi"/>
          <w:b/>
          <w:bCs/>
          <w:lang w:val="en-US"/>
        </w:rPr>
      </w:pPr>
      <w:r w:rsidRPr="007B7F70">
        <w:rPr>
          <w:rFonts w:cstheme="minorHAnsi"/>
          <w:b/>
          <w:bCs/>
          <w:lang w:val="en-US"/>
        </w:rPr>
        <w:lastRenderedPageBreak/>
        <w:t>ANNEX</w:t>
      </w:r>
      <w:r w:rsidR="00E429BF">
        <w:rPr>
          <w:rFonts w:cstheme="minorHAnsi"/>
          <w:b/>
          <w:bCs/>
          <w:lang w:val="en-US"/>
        </w:rPr>
        <w:t xml:space="preserve"> 1</w:t>
      </w:r>
      <w:r w:rsidRPr="007B7F70">
        <w:rPr>
          <w:rFonts w:cstheme="minorHAnsi"/>
          <w:b/>
          <w:bCs/>
          <w:lang w:val="en-US"/>
        </w:rPr>
        <w:t>: Updated Terms of Reference SOPM Working Group</w:t>
      </w:r>
    </w:p>
    <w:p w14:paraId="226EE588" w14:textId="77777777" w:rsidR="007B7F70" w:rsidRPr="007B7F70" w:rsidRDefault="007B7F70">
      <w:pPr>
        <w:rPr>
          <w:rFonts w:cstheme="minorHAnsi"/>
          <w:lang w:val="en-US"/>
        </w:rPr>
      </w:pPr>
    </w:p>
    <w:p w14:paraId="7D5780C8" w14:textId="77777777" w:rsidR="007B7F70" w:rsidRPr="007B7F70" w:rsidRDefault="007B7F70" w:rsidP="007B7F70">
      <w:pPr>
        <w:pStyle w:val="Default"/>
        <w:numPr>
          <w:ilvl w:val="1"/>
          <w:numId w:val="5"/>
        </w:numPr>
        <w:rPr>
          <w:rFonts w:asciiTheme="minorHAnsi" w:hAnsiTheme="minorHAnsi" w:cstheme="minorHAnsi"/>
          <w:color w:val="000000" w:themeColor="text1"/>
        </w:rPr>
      </w:pPr>
      <w:r w:rsidRPr="007B7F70">
        <w:rPr>
          <w:rFonts w:asciiTheme="minorHAnsi" w:hAnsiTheme="minorHAnsi" w:cstheme="minorHAnsi"/>
          <w:color w:val="000000" w:themeColor="text1"/>
        </w:rPr>
        <w:t xml:space="preserve">Monitoring the implementation of the SOPM Strategy and Implementation plan, and guidance in the regular assessment of user-needs </w:t>
      </w:r>
      <w:proofErr w:type="gramStart"/>
      <w:r w:rsidRPr="007B7F70">
        <w:rPr>
          <w:rFonts w:asciiTheme="minorHAnsi" w:hAnsiTheme="minorHAnsi" w:cstheme="minorHAnsi"/>
          <w:color w:val="000000" w:themeColor="text1"/>
        </w:rPr>
        <w:t>in the area of</w:t>
      </w:r>
      <w:proofErr w:type="gramEnd"/>
      <w:r w:rsidRPr="007B7F70">
        <w:rPr>
          <w:rFonts w:asciiTheme="minorHAnsi" w:hAnsiTheme="minorHAnsi" w:cstheme="minorHAnsi"/>
          <w:color w:val="000000" w:themeColor="text1"/>
        </w:rPr>
        <w:t xml:space="preserve"> SOPM</w:t>
      </w:r>
    </w:p>
    <w:p w14:paraId="20F480BA" w14:textId="2376C126" w:rsidR="007B7F70" w:rsidRPr="007B7F70" w:rsidRDefault="007B7F70" w:rsidP="007B7F70">
      <w:pPr>
        <w:pStyle w:val="Default"/>
        <w:numPr>
          <w:ilvl w:val="1"/>
          <w:numId w:val="5"/>
        </w:numPr>
        <w:rPr>
          <w:rFonts w:asciiTheme="minorHAnsi" w:hAnsiTheme="minorHAnsi" w:cstheme="minorHAnsi"/>
          <w:color w:val="000000" w:themeColor="text1"/>
        </w:rPr>
      </w:pPr>
      <w:r w:rsidRPr="007B7F70">
        <w:rPr>
          <w:rFonts w:asciiTheme="minorHAnsi" w:hAnsiTheme="minorHAnsi" w:cstheme="minorHAnsi"/>
          <w:color w:val="000000" w:themeColor="text1"/>
        </w:rPr>
        <w:t>Updating the IOC-SOPM Strategy (in 2027, linking with the results of the IOC and the Future of the Ocean consultations) and Implementation Plan (for 2028-2030)</w:t>
      </w:r>
    </w:p>
    <w:p w14:paraId="5EFB3403" w14:textId="424EE268" w:rsidR="007B7F70" w:rsidRPr="007B7F70" w:rsidRDefault="007B7F70" w:rsidP="007B7F70">
      <w:pPr>
        <w:pStyle w:val="Default"/>
        <w:numPr>
          <w:ilvl w:val="1"/>
          <w:numId w:val="5"/>
        </w:numPr>
        <w:rPr>
          <w:rFonts w:asciiTheme="minorHAnsi" w:hAnsiTheme="minorHAnsi" w:cstheme="minorHAnsi"/>
          <w:color w:val="000000" w:themeColor="text1"/>
        </w:rPr>
      </w:pPr>
      <w:r w:rsidRPr="007B7F70">
        <w:rPr>
          <w:rFonts w:asciiTheme="minorHAnsi" w:hAnsiTheme="minorHAnsi" w:cstheme="minorHAnsi"/>
          <w:color w:val="000000" w:themeColor="text1"/>
        </w:rPr>
        <w:t>Advising on identifying emerging needs and science, data and knowledge issues with potential implication for SOPM practitioners</w:t>
      </w:r>
    </w:p>
    <w:p w14:paraId="66074C20" w14:textId="510F32B7" w:rsidR="007B7F70" w:rsidRPr="007B7F70" w:rsidRDefault="007B7F70" w:rsidP="007B7F70">
      <w:pPr>
        <w:pStyle w:val="Default"/>
        <w:numPr>
          <w:ilvl w:val="1"/>
          <w:numId w:val="5"/>
        </w:numPr>
        <w:rPr>
          <w:rFonts w:asciiTheme="minorHAnsi" w:hAnsiTheme="minorHAnsi" w:cstheme="minorHAnsi"/>
          <w:color w:val="000000" w:themeColor="text1"/>
        </w:rPr>
      </w:pPr>
      <w:r w:rsidRPr="007B7F70">
        <w:rPr>
          <w:rFonts w:asciiTheme="minorHAnsi" w:hAnsiTheme="minorHAnsi" w:cstheme="minorHAnsi"/>
          <w:color w:val="000000" w:themeColor="text1"/>
        </w:rPr>
        <w:t xml:space="preserve">Advising on the communication with the </w:t>
      </w:r>
      <w:r>
        <w:rPr>
          <w:rFonts w:asciiTheme="minorHAnsi" w:hAnsiTheme="minorHAnsi" w:cstheme="minorHAnsi"/>
          <w:color w:val="000000" w:themeColor="text1"/>
        </w:rPr>
        <w:t xml:space="preserve">UN Ocean Decade Programme on Sustainable Ocean Planning </w:t>
      </w:r>
    </w:p>
    <w:p w14:paraId="41005D30" w14:textId="77777777" w:rsidR="007B7F70" w:rsidRPr="007B7F70" w:rsidRDefault="007B7F70" w:rsidP="007B7F70">
      <w:pPr>
        <w:pStyle w:val="ListParagraph"/>
        <w:numPr>
          <w:ilvl w:val="1"/>
          <w:numId w:val="5"/>
        </w:numPr>
        <w:rPr>
          <w:rFonts w:asciiTheme="minorHAnsi" w:hAnsiTheme="minorHAnsi" w:cstheme="minorHAnsi"/>
          <w:color w:val="000000" w:themeColor="text1"/>
          <w:lang w:val="en-US"/>
        </w:rPr>
      </w:pPr>
      <w:r w:rsidRPr="007B7F70">
        <w:rPr>
          <w:rFonts w:asciiTheme="minorHAnsi" w:hAnsiTheme="minorHAnsi" w:cstheme="minorHAnsi"/>
          <w:color w:val="000000" w:themeColor="text1"/>
          <w:lang w:val="en-US"/>
        </w:rPr>
        <w:t>Advising on the Future of IOC consultation process (2024-2027) as it relates to SOPM</w:t>
      </w:r>
    </w:p>
    <w:p w14:paraId="4603D40D" w14:textId="0BF320CB" w:rsidR="007B7F70" w:rsidRPr="007B7F70" w:rsidRDefault="007B7F70" w:rsidP="007B7F70">
      <w:pPr>
        <w:pStyle w:val="ListParagraph"/>
        <w:numPr>
          <w:ilvl w:val="1"/>
          <w:numId w:val="5"/>
        </w:numPr>
        <w:rPr>
          <w:rFonts w:asciiTheme="minorHAnsi" w:hAnsiTheme="minorHAnsi" w:cstheme="minorHAnsi"/>
          <w:color w:val="000000" w:themeColor="text1"/>
          <w:lang w:val="en-US"/>
        </w:rPr>
      </w:pPr>
      <w:r w:rsidRPr="007B7F70">
        <w:rPr>
          <w:rFonts w:asciiTheme="minorHAnsi" w:hAnsiTheme="minorHAnsi" w:cstheme="minorHAnsi"/>
          <w:color w:val="000000" w:themeColor="text1"/>
          <w:lang w:val="en-US"/>
        </w:rPr>
        <w:t>Provid</w:t>
      </w:r>
      <w:r>
        <w:rPr>
          <w:rFonts w:asciiTheme="minorHAnsi" w:hAnsiTheme="minorHAnsi" w:cstheme="minorHAnsi"/>
          <w:color w:val="000000" w:themeColor="text1"/>
          <w:lang w:val="en-US"/>
        </w:rPr>
        <w:t>ing</w:t>
      </w:r>
      <w:r w:rsidRPr="007B7F70">
        <w:rPr>
          <w:rFonts w:asciiTheme="minorHAnsi" w:hAnsiTheme="minorHAnsi" w:cstheme="minorHAnsi"/>
          <w:color w:val="000000" w:themeColor="text1"/>
          <w:lang w:val="en-US"/>
        </w:rPr>
        <w:t xml:space="preserve"> inputs to the development of the UNESCO and IOC Medium-Term Strategy processes</w:t>
      </w:r>
      <w:r>
        <w:rPr>
          <w:rFonts w:asciiTheme="minorHAnsi" w:hAnsiTheme="minorHAnsi" w:cstheme="minorHAnsi"/>
          <w:color w:val="000000" w:themeColor="text1"/>
          <w:lang w:val="en-US"/>
        </w:rPr>
        <w:t>,</w:t>
      </w:r>
      <w:r w:rsidRPr="007B7F70">
        <w:rPr>
          <w:rFonts w:asciiTheme="minorHAnsi" w:hAnsiTheme="minorHAnsi" w:cstheme="minorHAnsi"/>
          <w:color w:val="000000" w:themeColor="text1"/>
          <w:lang w:val="en-US"/>
        </w:rPr>
        <w:t xml:space="preserve"> to be initiated in 2027</w:t>
      </w:r>
    </w:p>
    <w:p w14:paraId="1BEAD9DB" w14:textId="6454868B" w:rsidR="007B7F70" w:rsidRPr="007B7F70" w:rsidRDefault="007B7F70" w:rsidP="007B7F70">
      <w:pPr>
        <w:pStyle w:val="ListParagraph"/>
        <w:numPr>
          <w:ilvl w:val="1"/>
          <w:numId w:val="5"/>
        </w:numPr>
        <w:rPr>
          <w:rFonts w:asciiTheme="minorHAnsi" w:hAnsiTheme="minorHAnsi" w:cstheme="minorHAnsi"/>
          <w:color w:val="000000" w:themeColor="text1"/>
          <w:lang w:val="en-US"/>
        </w:rPr>
      </w:pPr>
      <w:r w:rsidRPr="007B7F70">
        <w:rPr>
          <w:rFonts w:asciiTheme="minorHAnsi" w:hAnsiTheme="minorHAnsi" w:cstheme="minorHAnsi"/>
          <w:color w:val="000000" w:themeColor="text1"/>
          <w:lang w:val="en-US"/>
        </w:rPr>
        <w:t>Undertak</w:t>
      </w:r>
      <w:r>
        <w:rPr>
          <w:rFonts w:asciiTheme="minorHAnsi" w:hAnsiTheme="minorHAnsi" w:cstheme="minorHAnsi"/>
          <w:color w:val="000000" w:themeColor="text1"/>
          <w:lang w:val="en-US"/>
        </w:rPr>
        <w:t>ing</w:t>
      </w:r>
      <w:r w:rsidRPr="007B7F70">
        <w:rPr>
          <w:rFonts w:asciiTheme="minorHAnsi" w:hAnsiTheme="minorHAnsi" w:cstheme="minorHAnsi"/>
          <w:color w:val="000000" w:themeColor="text1"/>
          <w:lang w:val="en-US"/>
        </w:rPr>
        <w:t xml:space="preserve"> new endeavors as requested by </w:t>
      </w:r>
      <w:r>
        <w:rPr>
          <w:rFonts w:asciiTheme="minorHAnsi" w:hAnsiTheme="minorHAnsi" w:cstheme="minorHAnsi"/>
          <w:color w:val="000000" w:themeColor="text1"/>
          <w:lang w:val="en-US"/>
        </w:rPr>
        <w:t xml:space="preserve">the </w:t>
      </w:r>
      <w:r w:rsidRPr="007B7F70">
        <w:rPr>
          <w:rFonts w:asciiTheme="minorHAnsi" w:hAnsiTheme="minorHAnsi" w:cstheme="minorHAnsi"/>
          <w:color w:val="000000" w:themeColor="text1"/>
          <w:lang w:val="en-US"/>
        </w:rPr>
        <w:t xml:space="preserve">IOC governing bodies. </w:t>
      </w:r>
    </w:p>
    <w:p w14:paraId="25A93A1B" w14:textId="77777777" w:rsidR="007B7F70" w:rsidRPr="000D7EFA" w:rsidRDefault="007B7F70">
      <w:pPr>
        <w:rPr>
          <w:lang w:val="en-US"/>
        </w:rPr>
      </w:pPr>
    </w:p>
    <w:sectPr w:rsidR="007B7F70" w:rsidRPr="000D7EFA" w:rsidSect="00DD0EBF">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42C8" w14:textId="77777777" w:rsidR="00D45E5F" w:rsidRDefault="00D45E5F" w:rsidP="006A1F53">
      <w:r>
        <w:separator/>
      </w:r>
    </w:p>
  </w:endnote>
  <w:endnote w:type="continuationSeparator" w:id="0">
    <w:p w14:paraId="1EE4BFD8" w14:textId="77777777" w:rsidR="00D45E5F" w:rsidRDefault="00D45E5F" w:rsidP="006A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74D2" w14:textId="77777777" w:rsidR="00D45E5F" w:rsidRDefault="00D45E5F" w:rsidP="006A1F53">
      <w:r>
        <w:separator/>
      </w:r>
    </w:p>
  </w:footnote>
  <w:footnote w:type="continuationSeparator" w:id="0">
    <w:p w14:paraId="3021EA24" w14:textId="77777777" w:rsidR="00D45E5F" w:rsidRDefault="00D45E5F" w:rsidP="006A1F53">
      <w:r>
        <w:continuationSeparator/>
      </w:r>
    </w:p>
  </w:footnote>
  <w:footnote w:id="1">
    <w:p w14:paraId="3EB4BFBD" w14:textId="77777777" w:rsidR="002A0355" w:rsidRPr="000141DF" w:rsidRDefault="002A0355" w:rsidP="002A0355">
      <w:pPr>
        <w:pStyle w:val="FootnoteText"/>
        <w:rPr>
          <w:lang w:val="en-US"/>
        </w:rPr>
      </w:pPr>
      <w:r>
        <w:rPr>
          <w:rStyle w:val="FootnoteReference"/>
        </w:rPr>
        <w:footnoteRef/>
      </w:r>
      <w:r w:rsidRPr="000141DF">
        <w:rPr>
          <w:lang w:val="en-US"/>
        </w:rPr>
        <w:t xml:space="preserve"> https://oceanpanel.org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865"/>
    <w:multiLevelType w:val="hybridMultilevel"/>
    <w:tmpl w:val="09E03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239CB"/>
    <w:multiLevelType w:val="hybridMultilevel"/>
    <w:tmpl w:val="553C5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820899"/>
    <w:multiLevelType w:val="hybridMultilevel"/>
    <w:tmpl w:val="2BE65F3C"/>
    <w:lvl w:ilvl="0" w:tplc="95B61446">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B70E8"/>
    <w:multiLevelType w:val="hybridMultilevel"/>
    <w:tmpl w:val="5F1AE05C"/>
    <w:lvl w:ilvl="0" w:tplc="5FB41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860759"/>
    <w:multiLevelType w:val="hybridMultilevel"/>
    <w:tmpl w:val="9A5EB1C6"/>
    <w:lvl w:ilvl="0" w:tplc="03D0B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5D22ED"/>
    <w:multiLevelType w:val="hybridMultilevel"/>
    <w:tmpl w:val="6972D44A"/>
    <w:lvl w:ilvl="0" w:tplc="705CD55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908222">
    <w:abstractNumId w:val="0"/>
  </w:num>
  <w:num w:numId="2" w16cid:durableId="1949653862">
    <w:abstractNumId w:val="3"/>
  </w:num>
  <w:num w:numId="3" w16cid:durableId="51734687">
    <w:abstractNumId w:val="4"/>
  </w:num>
  <w:num w:numId="4" w16cid:durableId="1710491858">
    <w:abstractNumId w:val="1"/>
  </w:num>
  <w:num w:numId="5" w16cid:durableId="158010380">
    <w:abstractNumId w:val="2"/>
  </w:num>
  <w:num w:numId="6" w16cid:durableId="583877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FA"/>
    <w:rsid w:val="00045D04"/>
    <w:rsid w:val="000619D2"/>
    <w:rsid w:val="00092EBB"/>
    <w:rsid w:val="000D4FDE"/>
    <w:rsid w:val="000D7EFA"/>
    <w:rsid w:val="000E702D"/>
    <w:rsid w:val="00146107"/>
    <w:rsid w:val="00153E6C"/>
    <w:rsid w:val="00201F4D"/>
    <w:rsid w:val="00272C67"/>
    <w:rsid w:val="00282278"/>
    <w:rsid w:val="002A0355"/>
    <w:rsid w:val="002B4DED"/>
    <w:rsid w:val="00352FE5"/>
    <w:rsid w:val="003738A7"/>
    <w:rsid w:val="00385DD7"/>
    <w:rsid w:val="00467771"/>
    <w:rsid w:val="00486091"/>
    <w:rsid w:val="004B2BCA"/>
    <w:rsid w:val="004E7547"/>
    <w:rsid w:val="00532B3E"/>
    <w:rsid w:val="00573A47"/>
    <w:rsid w:val="00576CFB"/>
    <w:rsid w:val="005A68FD"/>
    <w:rsid w:val="005A69EF"/>
    <w:rsid w:val="005C5C74"/>
    <w:rsid w:val="00601A2A"/>
    <w:rsid w:val="00627096"/>
    <w:rsid w:val="0063507F"/>
    <w:rsid w:val="00637021"/>
    <w:rsid w:val="006537E7"/>
    <w:rsid w:val="0068263C"/>
    <w:rsid w:val="006A1F53"/>
    <w:rsid w:val="0071122C"/>
    <w:rsid w:val="00737F57"/>
    <w:rsid w:val="00746BAA"/>
    <w:rsid w:val="007B7F70"/>
    <w:rsid w:val="007E66E4"/>
    <w:rsid w:val="008907BB"/>
    <w:rsid w:val="0089390C"/>
    <w:rsid w:val="008E0B75"/>
    <w:rsid w:val="009173E5"/>
    <w:rsid w:val="009301DC"/>
    <w:rsid w:val="00934B2B"/>
    <w:rsid w:val="00953521"/>
    <w:rsid w:val="009E1D39"/>
    <w:rsid w:val="00A45A50"/>
    <w:rsid w:val="00A74BFC"/>
    <w:rsid w:val="00AA038C"/>
    <w:rsid w:val="00AC1C80"/>
    <w:rsid w:val="00B15BC5"/>
    <w:rsid w:val="00B4033E"/>
    <w:rsid w:val="00B5213D"/>
    <w:rsid w:val="00B55D20"/>
    <w:rsid w:val="00BA3896"/>
    <w:rsid w:val="00BD2A8F"/>
    <w:rsid w:val="00C13492"/>
    <w:rsid w:val="00C47C33"/>
    <w:rsid w:val="00C54321"/>
    <w:rsid w:val="00CE0A86"/>
    <w:rsid w:val="00D30B30"/>
    <w:rsid w:val="00D45E5F"/>
    <w:rsid w:val="00D70260"/>
    <w:rsid w:val="00DD0EBF"/>
    <w:rsid w:val="00E11FF6"/>
    <w:rsid w:val="00E429BF"/>
    <w:rsid w:val="00E51349"/>
    <w:rsid w:val="00E71734"/>
    <w:rsid w:val="00E969A0"/>
    <w:rsid w:val="00EC7F72"/>
    <w:rsid w:val="00F31A98"/>
    <w:rsid w:val="00F40368"/>
    <w:rsid w:val="0CE59E87"/>
    <w:rsid w:val="0EF8671C"/>
    <w:rsid w:val="1C74C963"/>
    <w:rsid w:val="469D775E"/>
    <w:rsid w:val="548B7BAC"/>
    <w:rsid w:val="5B7B5F50"/>
    <w:rsid w:val="5BBA7C3A"/>
    <w:rsid w:val="61F5135C"/>
    <w:rsid w:val="626FE576"/>
    <w:rsid w:val="79A0F14C"/>
    <w:rsid w:val="7F1AF35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EB22"/>
  <w15:chartTrackingRefBased/>
  <w15:docId w15:val="{AEA4FBB1-45D7-4F4A-95E8-D0BD0D81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9D2"/>
    <w:pPr>
      <w:ind w:left="720"/>
      <w:contextualSpacing/>
    </w:pPr>
    <w:rPr>
      <w:rFonts w:ascii="Times New Roman" w:eastAsia="Times New Roman" w:hAnsi="Times New Roman" w:cs="Times New Roman"/>
    </w:rPr>
  </w:style>
  <w:style w:type="table" w:styleId="TableGrid">
    <w:name w:val="Table Grid"/>
    <w:basedOn w:val="TableNormal"/>
    <w:uiPriority w:val="39"/>
    <w:rsid w:val="00061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1F53"/>
    <w:rPr>
      <w:sz w:val="20"/>
      <w:szCs w:val="20"/>
    </w:rPr>
  </w:style>
  <w:style w:type="character" w:customStyle="1" w:styleId="FootnoteTextChar">
    <w:name w:val="Footnote Text Char"/>
    <w:basedOn w:val="DefaultParagraphFont"/>
    <w:link w:val="FootnoteText"/>
    <w:uiPriority w:val="99"/>
    <w:semiHidden/>
    <w:rsid w:val="006A1F53"/>
    <w:rPr>
      <w:sz w:val="20"/>
      <w:szCs w:val="20"/>
    </w:rPr>
  </w:style>
  <w:style w:type="character" w:styleId="FootnoteReference">
    <w:name w:val="footnote reference"/>
    <w:basedOn w:val="DefaultParagraphFont"/>
    <w:uiPriority w:val="99"/>
    <w:semiHidden/>
    <w:unhideWhenUsed/>
    <w:rsid w:val="006A1F53"/>
    <w:rPr>
      <w:vertAlign w:val="superscript"/>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134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13492"/>
    <w:rPr>
      <w:rFonts w:ascii="Times New Roman" w:hAnsi="Times New Roman" w:cs="Times New Roman"/>
      <w:sz w:val="18"/>
      <w:szCs w:val="18"/>
    </w:rPr>
  </w:style>
  <w:style w:type="paragraph" w:styleId="Revision">
    <w:name w:val="Revision"/>
    <w:hidden/>
    <w:uiPriority w:val="99"/>
    <w:semiHidden/>
    <w:rsid w:val="000E702D"/>
  </w:style>
  <w:style w:type="paragraph" w:customStyle="1" w:styleId="Default">
    <w:name w:val="Default"/>
    <w:rsid w:val="007B7F70"/>
    <w:pPr>
      <w:autoSpaceDE w:val="0"/>
      <w:autoSpaceDN w:val="0"/>
      <w:adjustRightInd w:val="0"/>
    </w:pPr>
    <w:rPr>
      <w:rFonts w:ascii="Arial" w:hAnsi="Arial" w:cs="Arial"/>
      <w:color w:val="00000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2" ma:contentTypeDescription="Create a new document." ma:contentTypeScope="" ma:versionID="deae0e9b409368037fac89b9a3fe2bc7">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29c59fc3a5ae995c2510332e94a411bc"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87274-6732-41A4-84FB-AD1F5D6D8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C04071-F73A-4C3C-8C3F-F8AF23B53F75}">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AFCE72FD-991C-4E30-A69F-3D195ACBCDB3}">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4</Pages>
  <Words>1354</Words>
  <Characters>7724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Douvere, Fanny</dc:creator>
  <cp:keywords/>
  <dc:description/>
  <cp:lastModifiedBy>Julian Barbiere</cp:lastModifiedBy>
  <cp:revision>3</cp:revision>
  <dcterms:created xsi:type="dcterms:W3CDTF">2025-04-11T14:28:00Z</dcterms:created>
  <dcterms:modified xsi:type="dcterms:W3CDTF">2025-04-11T15:16:00Z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