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35D22" w14:textId="59383D92" w:rsidR="00A62DFA" w:rsidRPr="00AA74D3" w:rsidRDefault="00DA1DEF" w:rsidP="00E12509">
      <w:r w:rsidRPr="00AA74D3">
        <w:t xml:space="preserve">Limited distribution                                         </w:t>
      </w:r>
      <w:r w:rsidRPr="00AA74D3">
        <w:tab/>
      </w:r>
      <w:r w:rsidRPr="00AA74D3">
        <w:tab/>
      </w:r>
      <w:r w:rsidR="003F320B">
        <w:tab/>
      </w:r>
      <w:r w:rsidR="003F320B">
        <w:tab/>
        <w:t xml:space="preserve">        </w:t>
      </w:r>
      <w:r w:rsidRPr="00AA74D3">
        <w:t>IOC/IODE-</w:t>
      </w:r>
      <w:r w:rsidR="00267D9F" w:rsidRPr="00AA74D3">
        <w:t>28</w:t>
      </w:r>
      <w:r w:rsidRPr="00AA74D3">
        <w:t>/</w:t>
      </w:r>
      <w:r w:rsidR="00CC6508" w:rsidRPr="00AA74D3">
        <w:t>3.</w:t>
      </w:r>
      <w:r w:rsidR="008D7D81">
        <w:t>4</w:t>
      </w:r>
      <w:r w:rsidR="00CC6508" w:rsidRPr="00AA74D3">
        <w:t>.</w:t>
      </w:r>
      <w:r w:rsidR="008D7D81">
        <w:t>1.</w:t>
      </w:r>
      <w:r w:rsidR="003F320B">
        <w:t>2</w:t>
      </w:r>
    </w:p>
    <w:p w14:paraId="36D8D677" w14:textId="15E9181A" w:rsidR="00A62DFA" w:rsidRPr="00AA74D3" w:rsidRDefault="00DA1DEF" w:rsidP="00E12509">
      <w:pPr>
        <w:jc w:val="right"/>
      </w:pPr>
      <w:r w:rsidRPr="00AA74D3">
        <w:t xml:space="preserve">Oostende, </w:t>
      </w:r>
      <w:r w:rsidR="008D7D81">
        <w:t>2</w:t>
      </w:r>
      <w:r w:rsidR="003F320B">
        <w:t>6</w:t>
      </w:r>
      <w:r w:rsidR="00B745EA">
        <w:t xml:space="preserve"> </w:t>
      </w:r>
      <w:r w:rsidR="008D7D81">
        <w:t>November</w:t>
      </w:r>
      <w:r w:rsidR="00267D9F" w:rsidRPr="00AA74D3">
        <w:t xml:space="preserve"> 2024</w:t>
      </w:r>
    </w:p>
    <w:p w14:paraId="37A86966" w14:textId="77777777" w:rsidR="00A62DFA" w:rsidRPr="00AA74D3" w:rsidRDefault="00DA1DEF" w:rsidP="00E12509">
      <w:pPr>
        <w:jc w:val="right"/>
      </w:pPr>
      <w:r w:rsidRPr="00AA74D3">
        <w:t>Original: English</w:t>
      </w:r>
    </w:p>
    <w:p w14:paraId="478138CB" w14:textId="77777777" w:rsidR="00E12509" w:rsidRPr="00AA74D3" w:rsidRDefault="00E12509">
      <w:pPr>
        <w:spacing w:before="120"/>
        <w:jc w:val="center"/>
        <w:rPr>
          <w:b/>
        </w:rPr>
      </w:pPr>
    </w:p>
    <w:p w14:paraId="52E0438C" w14:textId="097ACFC4" w:rsidR="00A62DFA" w:rsidRPr="00AA74D3" w:rsidRDefault="00DA1DEF">
      <w:pPr>
        <w:spacing w:before="120"/>
        <w:jc w:val="center"/>
        <w:rPr>
          <w:b/>
        </w:rPr>
      </w:pPr>
      <w:r w:rsidRPr="00AA74D3">
        <w:rPr>
          <w:b/>
        </w:rPr>
        <w:t xml:space="preserve"> </w:t>
      </w:r>
    </w:p>
    <w:p w14:paraId="008C355E" w14:textId="77777777" w:rsidR="00A62DFA" w:rsidRPr="00AA74D3" w:rsidRDefault="00DA1DEF">
      <w:pPr>
        <w:spacing w:before="120"/>
        <w:jc w:val="center"/>
        <w:rPr>
          <w:b/>
        </w:rPr>
      </w:pPr>
      <w:r w:rsidRPr="00AA74D3">
        <w:rPr>
          <w:b/>
        </w:rPr>
        <w:t>INTERGOVERNMENTAL OCEANOGRAPHIC COMMISSION</w:t>
      </w:r>
    </w:p>
    <w:p w14:paraId="1DE81305" w14:textId="77777777" w:rsidR="00A62DFA" w:rsidRPr="00AA74D3" w:rsidRDefault="00DA1DEF">
      <w:pPr>
        <w:spacing w:before="120"/>
        <w:jc w:val="center"/>
        <w:rPr>
          <w:b/>
        </w:rPr>
      </w:pPr>
      <w:r w:rsidRPr="00AA74D3">
        <w:rPr>
          <w:b/>
        </w:rPr>
        <w:t>(of UNESCO)</w:t>
      </w:r>
    </w:p>
    <w:p w14:paraId="6B2E5F50" w14:textId="77777777" w:rsidR="00A62DFA" w:rsidRPr="00AA74D3" w:rsidRDefault="00DA1DEF">
      <w:pPr>
        <w:spacing w:before="120"/>
        <w:jc w:val="center"/>
      </w:pPr>
      <w:r w:rsidRPr="00AA74D3">
        <w:t xml:space="preserve"> </w:t>
      </w:r>
    </w:p>
    <w:p w14:paraId="6D0B63C1" w14:textId="7CD04649" w:rsidR="00A62DFA" w:rsidRPr="00AA74D3" w:rsidRDefault="00DA1DEF">
      <w:pPr>
        <w:spacing w:before="120" w:after="200"/>
        <w:jc w:val="center"/>
        <w:rPr>
          <w:b/>
        </w:rPr>
      </w:pPr>
      <w:r w:rsidRPr="00AA74D3">
        <w:rPr>
          <w:b/>
        </w:rPr>
        <w:t>Twenty-</w:t>
      </w:r>
      <w:r w:rsidR="00267D9F" w:rsidRPr="00AA74D3">
        <w:rPr>
          <w:b/>
        </w:rPr>
        <w:t>eighth</w:t>
      </w:r>
      <w:r w:rsidRPr="00AA74D3">
        <w:rPr>
          <w:b/>
        </w:rPr>
        <w:t xml:space="preserve"> Session of the IOC Committee on International Oceanographic Data and Information Exchange (IODE-</w:t>
      </w:r>
      <w:r w:rsidR="00267D9F" w:rsidRPr="00AA74D3">
        <w:rPr>
          <w:b/>
        </w:rPr>
        <w:t>28</w:t>
      </w:r>
      <w:r w:rsidRPr="00AA74D3">
        <w:rPr>
          <w:b/>
        </w:rPr>
        <w:t>)</w:t>
      </w:r>
    </w:p>
    <w:p w14:paraId="68FEC3B2" w14:textId="053CC462" w:rsidR="00A62DFA" w:rsidRPr="00AA74D3" w:rsidRDefault="00267D9F">
      <w:pPr>
        <w:spacing w:before="120" w:after="200"/>
        <w:jc w:val="center"/>
        <w:rPr>
          <w:b/>
        </w:rPr>
      </w:pPr>
      <w:r w:rsidRPr="00AA74D3">
        <w:rPr>
          <w:b/>
        </w:rPr>
        <w:t>12-14 March 2025</w:t>
      </w:r>
    </w:p>
    <w:p w14:paraId="750B8120" w14:textId="4F7F10EB" w:rsidR="00ED6266" w:rsidRPr="009D41C4" w:rsidRDefault="009D41C4" w:rsidP="00CC6508">
      <w:pPr>
        <w:spacing w:before="120"/>
        <w:jc w:val="center"/>
        <w:rPr>
          <w:b/>
          <w:bCs/>
          <w:sz w:val="36"/>
          <w:szCs w:val="36"/>
        </w:rPr>
      </w:pPr>
      <w:r w:rsidRPr="009D41C4">
        <w:rPr>
          <w:b/>
          <w:bCs/>
          <w:sz w:val="36"/>
          <w:szCs w:val="36"/>
        </w:rPr>
        <w:t>Ocean</w:t>
      </w:r>
      <w:r w:rsidRPr="009D41C4">
        <w:rPr>
          <w:b/>
          <w:bCs/>
          <w:spacing w:val="-4"/>
          <w:sz w:val="36"/>
          <w:szCs w:val="36"/>
        </w:rPr>
        <w:t xml:space="preserve"> </w:t>
      </w:r>
      <w:r w:rsidRPr="009D41C4">
        <w:rPr>
          <w:b/>
          <w:bCs/>
          <w:sz w:val="36"/>
          <w:szCs w:val="36"/>
        </w:rPr>
        <w:t>Data</w:t>
      </w:r>
      <w:r w:rsidRPr="009D41C4">
        <w:rPr>
          <w:b/>
          <w:bCs/>
          <w:spacing w:val="-7"/>
          <w:sz w:val="36"/>
          <w:szCs w:val="36"/>
        </w:rPr>
        <w:t xml:space="preserve"> </w:t>
      </w:r>
      <w:r w:rsidRPr="009D41C4">
        <w:rPr>
          <w:b/>
          <w:bCs/>
          <w:sz w:val="36"/>
          <w:szCs w:val="36"/>
        </w:rPr>
        <w:t>and</w:t>
      </w:r>
      <w:r w:rsidRPr="009D41C4">
        <w:rPr>
          <w:b/>
          <w:bCs/>
          <w:spacing w:val="-4"/>
          <w:sz w:val="36"/>
          <w:szCs w:val="36"/>
        </w:rPr>
        <w:t xml:space="preserve"> </w:t>
      </w:r>
      <w:r w:rsidRPr="009D41C4">
        <w:rPr>
          <w:b/>
          <w:bCs/>
          <w:sz w:val="36"/>
          <w:szCs w:val="36"/>
        </w:rPr>
        <w:t>Information</w:t>
      </w:r>
      <w:r w:rsidRPr="009D41C4">
        <w:rPr>
          <w:b/>
          <w:bCs/>
          <w:spacing w:val="-4"/>
          <w:sz w:val="36"/>
          <w:szCs w:val="36"/>
        </w:rPr>
        <w:t xml:space="preserve"> </w:t>
      </w:r>
      <w:r w:rsidRPr="009D41C4">
        <w:rPr>
          <w:b/>
          <w:bCs/>
          <w:sz w:val="36"/>
          <w:szCs w:val="36"/>
        </w:rPr>
        <w:t>System</w:t>
      </w:r>
      <w:r w:rsidRPr="009D41C4">
        <w:rPr>
          <w:b/>
          <w:bCs/>
          <w:spacing w:val="-3"/>
          <w:sz w:val="36"/>
          <w:szCs w:val="36"/>
        </w:rPr>
        <w:t xml:space="preserve"> </w:t>
      </w:r>
      <w:r w:rsidRPr="009D41C4">
        <w:rPr>
          <w:b/>
          <w:bCs/>
          <w:sz w:val="36"/>
          <w:szCs w:val="36"/>
        </w:rPr>
        <w:t>(ODIS):</w:t>
      </w:r>
      <w:r w:rsidRPr="009D41C4">
        <w:rPr>
          <w:b/>
          <w:bCs/>
          <w:spacing w:val="-4"/>
          <w:sz w:val="36"/>
          <w:szCs w:val="36"/>
        </w:rPr>
        <w:t xml:space="preserve"> </w:t>
      </w:r>
      <w:r w:rsidRPr="009D41C4">
        <w:rPr>
          <w:b/>
          <w:bCs/>
          <w:sz w:val="36"/>
          <w:szCs w:val="36"/>
        </w:rPr>
        <w:t>a</w:t>
      </w:r>
      <w:r w:rsidRPr="009D41C4">
        <w:rPr>
          <w:b/>
          <w:bCs/>
          <w:spacing w:val="-7"/>
          <w:sz w:val="36"/>
          <w:szCs w:val="36"/>
        </w:rPr>
        <w:t xml:space="preserve"> </w:t>
      </w:r>
      <w:r w:rsidRPr="009D41C4">
        <w:rPr>
          <w:b/>
          <w:bCs/>
          <w:sz w:val="36"/>
          <w:szCs w:val="36"/>
        </w:rPr>
        <w:t>plan for the future</w:t>
      </w:r>
    </w:p>
    <w:p w14:paraId="1AA03E14" w14:textId="77777777" w:rsidR="009D41C4" w:rsidRDefault="009D41C4" w:rsidP="00071BF7">
      <w:pPr>
        <w:pStyle w:val="Heading1"/>
      </w:pPr>
      <w:bookmarkStart w:id="0" w:name="_GoBack"/>
      <w:bookmarkEnd w:id="0"/>
      <w:r>
        <w:t>Background</w:t>
      </w:r>
      <w:r>
        <w:rPr>
          <w:spacing w:val="-6"/>
        </w:rPr>
        <w:t xml:space="preserve"> </w:t>
      </w:r>
      <w:r>
        <w:t>&amp;</w:t>
      </w:r>
      <w:r>
        <w:rPr>
          <w:spacing w:val="-11"/>
        </w:rPr>
        <w:t xml:space="preserve"> </w:t>
      </w:r>
      <w:r>
        <w:rPr>
          <w:spacing w:val="-2"/>
        </w:rPr>
        <w:t>History</w:t>
      </w:r>
    </w:p>
    <w:p w14:paraId="107A457B" w14:textId="77777777" w:rsidR="009D41C4" w:rsidRDefault="009D41C4" w:rsidP="00071BF7">
      <w:pPr>
        <w:pStyle w:val="BodyText0"/>
        <w:jc w:val="both"/>
      </w:pPr>
      <w:r>
        <w:t>Over its 60+ years of operation, the International Oceanographic Data and Information Exchange (IODE)</w:t>
      </w:r>
      <w:r>
        <w:rPr>
          <w:spacing w:val="-12"/>
        </w:rPr>
        <w:t xml:space="preserve"> </w:t>
      </w:r>
      <w:r>
        <w:t>has</w:t>
      </w:r>
      <w:r>
        <w:rPr>
          <w:spacing w:val="-11"/>
        </w:rPr>
        <w:t xml:space="preserve"> </w:t>
      </w:r>
      <w:r>
        <w:t>worked</w:t>
      </w:r>
      <w:r>
        <w:rPr>
          <w:spacing w:val="-9"/>
        </w:rPr>
        <w:t xml:space="preserve"> </w:t>
      </w:r>
      <w:r>
        <w:t>with</w:t>
      </w:r>
      <w:r>
        <w:rPr>
          <w:spacing w:val="-9"/>
        </w:rPr>
        <w:t xml:space="preserve"> </w:t>
      </w:r>
      <w:r>
        <w:t>Member</w:t>
      </w:r>
      <w:r>
        <w:rPr>
          <w:spacing w:val="-12"/>
        </w:rPr>
        <w:t xml:space="preserve"> </w:t>
      </w:r>
      <w:r>
        <w:t>States</w:t>
      </w:r>
      <w:r>
        <w:rPr>
          <w:spacing w:val="-11"/>
        </w:rPr>
        <w:t xml:space="preserve"> </w:t>
      </w:r>
      <w:r>
        <w:t>to</w:t>
      </w:r>
      <w:r>
        <w:rPr>
          <w:spacing w:val="-14"/>
        </w:rPr>
        <w:t xml:space="preserve"> </w:t>
      </w:r>
      <w:r>
        <w:t>enhance</w:t>
      </w:r>
      <w:r>
        <w:rPr>
          <w:spacing w:val="-4"/>
        </w:rPr>
        <w:t xml:space="preserve"> </w:t>
      </w:r>
      <w:r>
        <w:t>marine</w:t>
      </w:r>
      <w:r>
        <w:rPr>
          <w:spacing w:val="-9"/>
        </w:rPr>
        <w:t xml:space="preserve"> </w:t>
      </w:r>
      <w:r>
        <w:t>research,</w:t>
      </w:r>
      <w:r>
        <w:rPr>
          <w:spacing w:val="-10"/>
        </w:rPr>
        <w:t xml:space="preserve"> </w:t>
      </w:r>
      <w:r>
        <w:t>exploration</w:t>
      </w:r>
      <w:r>
        <w:rPr>
          <w:spacing w:val="-14"/>
        </w:rPr>
        <w:t xml:space="preserve"> </w:t>
      </w:r>
      <w:r>
        <w:t>and</w:t>
      </w:r>
      <w:r>
        <w:rPr>
          <w:spacing w:val="-9"/>
        </w:rPr>
        <w:t xml:space="preserve"> </w:t>
      </w:r>
      <w:r>
        <w:t>development. It has done this by facilitating the exchange of information and data, and by meeting the needs of users for data and information products. As such, it supports member states in meeting the Sustainable Development Goals, the Paris</w:t>
      </w:r>
      <w:r>
        <w:rPr>
          <w:spacing w:val="-2"/>
        </w:rPr>
        <w:t xml:space="preserve"> </w:t>
      </w:r>
      <w:r>
        <w:t>Agreement</w:t>
      </w:r>
      <w:r>
        <w:rPr>
          <w:spacing w:val="-1"/>
        </w:rPr>
        <w:t xml:space="preserve"> </w:t>
      </w:r>
      <w:r>
        <w:t>on Climate Change,</w:t>
      </w:r>
      <w:r>
        <w:rPr>
          <w:spacing w:val="-1"/>
        </w:rPr>
        <w:t xml:space="preserve"> </w:t>
      </w:r>
      <w:r>
        <w:t>the Sendai Framework on</w:t>
      </w:r>
      <w:r>
        <w:rPr>
          <w:spacing w:val="-16"/>
        </w:rPr>
        <w:t xml:space="preserve"> </w:t>
      </w:r>
      <w:r>
        <w:t>Disaster</w:t>
      </w:r>
      <w:r>
        <w:rPr>
          <w:spacing w:val="-15"/>
        </w:rPr>
        <w:t xml:space="preserve"> </w:t>
      </w:r>
      <w:r>
        <w:t>Risk</w:t>
      </w:r>
      <w:r>
        <w:rPr>
          <w:spacing w:val="-15"/>
        </w:rPr>
        <w:t xml:space="preserve"> </w:t>
      </w:r>
      <w:r>
        <w:t>Reduction</w:t>
      </w:r>
      <w:r>
        <w:rPr>
          <w:spacing w:val="-16"/>
        </w:rPr>
        <w:t xml:space="preserve"> </w:t>
      </w:r>
      <w:r>
        <w:t>and</w:t>
      </w:r>
      <w:r>
        <w:rPr>
          <w:spacing w:val="-15"/>
        </w:rPr>
        <w:t xml:space="preserve"> </w:t>
      </w:r>
      <w:r>
        <w:t>also</w:t>
      </w:r>
      <w:r>
        <w:rPr>
          <w:spacing w:val="-15"/>
        </w:rPr>
        <w:t xml:space="preserve"> </w:t>
      </w:r>
      <w:r>
        <w:t>contributes</w:t>
      </w:r>
      <w:r>
        <w:rPr>
          <w:spacing w:val="-15"/>
        </w:rPr>
        <w:t xml:space="preserve"> </w:t>
      </w:r>
      <w:r>
        <w:t>to</w:t>
      </w:r>
      <w:r>
        <w:rPr>
          <w:spacing w:val="-16"/>
        </w:rPr>
        <w:t xml:space="preserve"> </w:t>
      </w:r>
      <w:r>
        <w:t>the</w:t>
      </w:r>
      <w:r>
        <w:rPr>
          <w:spacing w:val="-15"/>
        </w:rPr>
        <w:t xml:space="preserve"> </w:t>
      </w:r>
      <w:r>
        <w:t>UN</w:t>
      </w:r>
      <w:r>
        <w:rPr>
          <w:spacing w:val="-15"/>
        </w:rPr>
        <w:t xml:space="preserve"> </w:t>
      </w:r>
      <w:r>
        <w:t>Decade</w:t>
      </w:r>
      <w:r>
        <w:rPr>
          <w:spacing w:val="-16"/>
        </w:rPr>
        <w:t xml:space="preserve"> </w:t>
      </w:r>
      <w:r>
        <w:t>of</w:t>
      </w:r>
      <w:r>
        <w:rPr>
          <w:spacing w:val="-15"/>
        </w:rPr>
        <w:t xml:space="preserve"> </w:t>
      </w:r>
      <w:r>
        <w:t>Ocean</w:t>
      </w:r>
      <w:r>
        <w:rPr>
          <w:spacing w:val="-15"/>
        </w:rPr>
        <w:t xml:space="preserve"> </w:t>
      </w:r>
      <w:r>
        <w:t>Science</w:t>
      </w:r>
      <w:r>
        <w:rPr>
          <w:spacing w:val="-15"/>
        </w:rPr>
        <w:t xml:space="preserve"> </w:t>
      </w:r>
      <w:r>
        <w:t>for</w:t>
      </w:r>
      <w:r>
        <w:rPr>
          <w:spacing w:val="-16"/>
        </w:rPr>
        <w:t xml:space="preserve"> </w:t>
      </w:r>
      <w:r>
        <w:t xml:space="preserve">Sustainable </w:t>
      </w:r>
      <w:r>
        <w:rPr>
          <w:spacing w:val="-2"/>
        </w:rPr>
        <w:t>development.</w:t>
      </w:r>
    </w:p>
    <w:p w14:paraId="3DC84CB6" w14:textId="77777777" w:rsidR="009D41C4" w:rsidRDefault="009D41C4" w:rsidP="00071BF7">
      <w:pPr>
        <w:pStyle w:val="BodyText0"/>
      </w:pPr>
    </w:p>
    <w:p w14:paraId="4833B177" w14:textId="77777777" w:rsidR="009D41C4" w:rsidRDefault="009D41C4" w:rsidP="00071BF7">
      <w:pPr>
        <w:pStyle w:val="BodyText0"/>
        <w:jc w:val="both"/>
      </w:pPr>
      <w:r>
        <w:t>To continue to pursue its mission in an age of rapid and uneven digital transformations across nations,</w:t>
      </w:r>
      <w:r>
        <w:rPr>
          <w:spacing w:val="-15"/>
        </w:rPr>
        <w:t xml:space="preserve"> </w:t>
      </w:r>
      <w:r>
        <w:t>and</w:t>
      </w:r>
      <w:r>
        <w:rPr>
          <w:spacing w:val="-9"/>
        </w:rPr>
        <w:t xml:space="preserve"> </w:t>
      </w:r>
      <w:r>
        <w:t>in</w:t>
      </w:r>
      <w:r>
        <w:rPr>
          <w:spacing w:val="-9"/>
        </w:rPr>
        <w:t xml:space="preserve"> </w:t>
      </w:r>
      <w:r>
        <w:t>response</w:t>
      </w:r>
      <w:r>
        <w:rPr>
          <w:spacing w:val="-9"/>
        </w:rPr>
        <w:t xml:space="preserve"> </w:t>
      </w:r>
      <w:r>
        <w:t>to</w:t>
      </w:r>
      <w:r>
        <w:rPr>
          <w:spacing w:val="-9"/>
        </w:rPr>
        <w:t xml:space="preserve"> </w:t>
      </w:r>
      <w:r>
        <w:t>requests</w:t>
      </w:r>
      <w:r>
        <w:rPr>
          <w:spacing w:val="-11"/>
        </w:rPr>
        <w:t xml:space="preserve"> </w:t>
      </w:r>
      <w:r>
        <w:t>by</w:t>
      </w:r>
      <w:r>
        <w:rPr>
          <w:spacing w:val="-11"/>
        </w:rPr>
        <w:t xml:space="preserve"> </w:t>
      </w:r>
      <w:r>
        <w:t>member</w:t>
      </w:r>
      <w:r>
        <w:rPr>
          <w:spacing w:val="-12"/>
        </w:rPr>
        <w:t xml:space="preserve"> </w:t>
      </w:r>
      <w:r>
        <w:t>states,</w:t>
      </w:r>
      <w:r>
        <w:rPr>
          <w:spacing w:val="-10"/>
        </w:rPr>
        <w:t xml:space="preserve"> </w:t>
      </w:r>
      <w:r>
        <w:t>the</w:t>
      </w:r>
      <w:r>
        <w:rPr>
          <w:spacing w:val="-9"/>
        </w:rPr>
        <w:t xml:space="preserve"> </w:t>
      </w:r>
      <w:r>
        <w:t>IODE</w:t>
      </w:r>
      <w:r>
        <w:rPr>
          <w:spacing w:val="-9"/>
        </w:rPr>
        <w:t xml:space="preserve"> </w:t>
      </w:r>
      <w:r>
        <w:t>has</w:t>
      </w:r>
      <w:r>
        <w:rPr>
          <w:spacing w:val="-11"/>
        </w:rPr>
        <w:t xml:space="preserve"> </w:t>
      </w:r>
      <w:r>
        <w:t>implemented</w:t>
      </w:r>
      <w:r>
        <w:rPr>
          <w:spacing w:val="-14"/>
        </w:rPr>
        <w:t xml:space="preserve"> </w:t>
      </w:r>
      <w:r>
        <w:t>the</w:t>
      </w:r>
      <w:r>
        <w:rPr>
          <w:spacing w:val="-9"/>
        </w:rPr>
        <w:t xml:space="preserve"> </w:t>
      </w:r>
      <w:r>
        <w:t>Ocean</w:t>
      </w:r>
      <w:r>
        <w:rPr>
          <w:spacing w:val="-9"/>
        </w:rPr>
        <w:t xml:space="preserve"> </w:t>
      </w:r>
      <w:r>
        <w:t>Data and Information System (ODIS) after the adoption of Decision IODE-XXIV.4 in 2017. In addition, Recommendation IODE-XXVI/6.1.1 (2021) formally established ODIS as a project. IODE implemented a proof-of-concept for ODIS through the Ocean InfoHub (OIH) Project between 2020 and mid-2024,</w:t>
      </w:r>
      <w:r>
        <w:rPr>
          <w:spacing w:val="-1"/>
        </w:rPr>
        <w:t xml:space="preserve"> </w:t>
      </w:r>
      <w:r>
        <w:t>funded by the Government</w:t>
      </w:r>
      <w:r>
        <w:rPr>
          <w:spacing w:val="-1"/>
        </w:rPr>
        <w:t xml:space="preserve"> </w:t>
      </w:r>
      <w:r>
        <w:t>of</w:t>
      </w:r>
      <w:r>
        <w:rPr>
          <w:spacing w:val="-1"/>
        </w:rPr>
        <w:t xml:space="preserve"> </w:t>
      </w:r>
      <w:r>
        <w:t>Flanders,</w:t>
      </w:r>
      <w:r>
        <w:rPr>
          <w:spacing w:val="-1"/>
        </w:rPr>
        <w:t xml:space="preserve"> </w:t>
      </w:r>
      <w:r>
        <w:t>Kingdom</w:t>
      </w:r>
      <w:r>
        <w:rPr>
          <w:spacing w:val="-4"/>
        </w:rPr>
        <w:t xml:space="preserve"> </w:t>
      </w:r>
      <w:r>
        <w:t>of</w:t>
      </w:r>
      <w:r>
        <w:rPr>
          <w:spacing w:val="-1"/>
        </w:rPr>
        <w:t xml:space="preserve"> </w:t>
      </w:r>
      <w:r>
        <w:t>Belgium.</w:t>
      </w:r>
      <w:r>
        <w:rPr>
          <w:spacing w:val="-1"/>
        </w:rPr>
        <w:t xml:space="preserve"> </w:t>
      </w:r>
      <w:r>
        <w:t>This</w:t>
      </w:r>
      <w:r>
        <w:rPr>
          <w:spacing w:val="-2"/>
        </w:rPr>
        <w:t xml:space="preserve"> </w:t>
      </w:r>
      <w:r>
        <w:t>enabled IODE</w:t>
      </w:r>
      <w:r>
        <w:rPr>
          <w:spacing w:val="-1"/>
        </w:rPr>
        <w:t xml:space="preserve"> </w:t>
      </w:r>
      <w:r>
        <w:t>to develop the necessary system architecture, federation model, technology framework, and identify user needs to develop bottom-up test cases.</w:t>
      </w:r>
    </w:p>
    <w:p w14:paraId="022C09C9" w14:textId="77777777" w:rsidR="009D41C4" w:rsidRDefault="009D41C4" w:rsidP="00071BF7">
      <w:pPr>
        <w:pStyle w:val="BodyText0"/>
      </w:pPr>
    </w:p>
    <w:p w14:paraId="6E80188B" w14:textId="77777777" w:rsidR="009D41C4" w:rsidRDefault="009D41C4" w:rsidP="00071BF7">
      <w:pPr>
        <w:pStyle w:val="BodyText0"/>
        <w:jc w:val="both"/>
      </w:pPr>
      <w:r>
        <w:t>IODE has documented over 3100 online repositories of ocean data and information, which shows the highly</w:t>
      </w:r>
      <w:r>
        <w:rPr>
          <w:spacing w:val="-1"/>
        </w:rPr>
        <w:t xml:space="preserve"> </w:t>
      </w:r>
      <w:r>
        <w:t>complex</w:t>
      </w:r>
      <w:r>
        <w:rPr>
          <w:spacing w:val="-1"/>
        </w:rPr>
        <w:t xml:space="preserve"> </w:t>
      </w:r>
      <w:r>
        <w:t>online environment, and challenge of finding the right information from</w:t>
      </w:r>
      <w:r>
        <w:rPr>
          <w:spacing w:val="-3"/>
        </w:rPr>
        <w:t xml:space="preserve"> </w:t>
      </w:r>
      <w:r>
        <w:t>the right source (</w:t>
      </w:r>
      <w:proofErr w:type="spellStart"/>
      <w:r>
        <w:t>ODISCat</w:t>
      </w:r>
      <w:proofErr w:type="spellEnd"/>
      <w:r>
        <w:t xml:space="preserve"> 2023-10; </w:t>
      </w:r>
      <w:r>
        <w:rPr>
          <w:color w:val="1155CC"/>
          <w:u w:val="single" w:color="1155CC"/>
        </w:rPr>
        <w:t>https://catalogue.odis.org</w:t>
      </w:r>
      <w:r>
        <w:t>). It is this challenge that ODIS has been built to meet.</w:t>
      </w:r>
    </w:p>
    <w:p w14:paraId="345AA423" w14:textId="77777777" w:rsidR="009D41C4" w:rsidRDefault="009D41C4" w:rsidP="00071BF7">
      <w:pPr>
        <w:pStyle w:val="Heading1"/>
      </w:pPr>
      <w:r>
        <w:t>The</w:t>
      </w:r>
      <w:r>
        <w:rPr>
          <w:spacing w:val="-13"/>
        </w:rPr>
        <w:t xml:space="preserve"> </w:t>
      </w:r>
      <w:r>
        <w:t>Ocean</w:t>
      </w:r>
      <w:r>
        <w:rPr>
          <w:spacing w:val="-5"/>
        </w:rPr>
        <w:t xml:space="preserve"> </w:t>
      </w:r>
      <w:r>
        <w:t>Data</w:t>
      </w:r>
      <w:r>
        <w:rPr>
          <w:spacing w:val="-7"/>
        </w:rPr>
        <w:t xml:space="preserve"> </w:t>
      </w:r>
      <w:r>
        <w:t>and</w:t>
      </w:r>
      <w:r>
        <w:rPr>
          <w:spacing w:val="-9"/>
        </w:rPr>
        <w:t xml:space="preserve"> </w:t>
      </w:r>
      <w:r>
        <w:t>Information</w:t>
      </w:r>
      <w:r>
        <w:rPr>
          <w:spacing w:val="-10"/>
        </w:rPr>
        <w:t xml:space="preserve"> </w:t>
      </w:r>
      <w:r>
        <w:t>System</w:t>
      </w:r>
      <w:r>
        <w:rPr>
          <w:spacing w:val="-7"/>
        </w:rPr>
        <w:t xml:space="preserve"> </w:t>
      </w:r>
      <w:r>
        <w:rPr>
          <w:spacing w:val="-2"/>
        </w:rPr>
        <w:t>(ODIS)</w:t>
      </w:r>
    </w:p>
    <w:p w14:paraId="013EC3E0" w14:textId="6BEA2E2C" w:rsidR="009D41C4" w:rsidRDefault="009D41C4" w:rsidP="00071BF7">
      <w:pPr>
        <w:pStyle w:val="BodyText0"/>
        <w:jc w:val="both"/>
      </w:pPr>
      <w:r>
        <w:rPr>
          <w:rFonts w:ascii="Arial" w:hAnsi="Arial"/>
          <w:b/>
        </w:rPr>
        <w:t>The</w:t>
      </w:r>
      <w:r>
        <w:rPr>
          <w:rFonts w:ascii="Arial" w:hAnsi="Arial"/>
          <w:b/>
          <w:spacing w:val="-1"/>
        </w:rPr>
        <w:t xml:space="preserve"> </w:t>
      </w:r>
      <w:r>
        <w:rPr>
          <w:rFonts w:ascii="Arial" w:hAnsi="Arial"/>
          <w:b/>
        </w:rPr>
        <w:t>Ocean</w:t>
      </w:r>
      <w:r>
        <w:rPr>
          <w:rFonts w:ascii="Arial" w:hAnsi="Arial"/>
          <w:b/>
          <w:spacing w:val="-3"/>
        </w:rPr>
        <w:t xml:space="preserve"> </w:t>
      </w:r>
      <w:r>
        <w:rPr>
          <w:rFonts w:ascii="Arial" w:hAnsi="Arial"/>
          <w:b/>
        </w:rPr>
        <w:t>Data</w:t>
      </w:r>
      <w:r>
        <w:rPr>
          <w:rFonts w:ascii="Arial" w:hAnsi="Arial"/>
          <w:b/>
          <w:spacing w:val="-5"/>
        </w:rPr>
        <w:t xml:space="preserve"> </w:t>
      </w:r>
      <w:r>
        <w:rPr>
          <w:rFonts w:ascii="Arial" w:hAnsi="Arial"/>
          <w:b/>
        </w:rPr>
        <w:t>and</w:t>
      </w:r>
      <w:r>
        <w:rPr>
          <w:rFonts w:ascii="Arial" w:hAnsi="Arial"/>
          <w:b/>
          <w:spacing w:val="-8"/>
        </w:rPr>
        <w:t xml:space="preserve"> </w:t>
      </w:r>
      <w:r>
        <w:rPr>
          <w:rFonts w:ascii="Arial" w:hAnsi="Arial"/>
          <w:b/>
        </w:rPr>
        <w:t>Information</w:t>
      </w:r>
      <w:r>
        <w:rPr>
          <w:rFonts w:ascii="Arial" w:hAnsi="Arial"/>
          <w:b/>
          <w:spacing w:val="-8"/>
        </w:rPr>
        <w:t xml:space="preserve"> </w:t>
      </w:r>
      <w:r>
        <w:rPr>
          <w:rFonts w:ascii="Arial" w:hAnsi="Arial"/>
          <w:b/>
        </w:rPr>
        <w:t>System</w:t>
      </w:r>
      <w:r>
        <w:rPr>
          <w:rFonts w:ascii="Arial" w:hAnsi="Arial"/>
          <w:b/>
          <w:spacing w:val="-2"/>
        </w:rPr>
        <w:t xml:space="preserve"> </w:t>
      </w:r>
      <w:r>
        <w:rPr>
          <w:rFonts w:ascii="Arial" w:hAnsi="Arial"/>
          <w:b/>
        </w:rPr>
        <w:t>(ODIS)</w:t>
      </w:r>
      <w:r>
        <w:rPr>
          <w:rFonts w:ascii="Arial" w:hAnsi="Arial"/>
          <w:b/>
          <w:spacing w:val="-4"/>
        </w:rPr>
        <w:t xml:space="preserve"> </w:t>
      </w:r>
      <w:r>
        <w:t>is</w:t>
      </w:r>
      <w:r>
        <w:rPr>
          <w:spacing w:val="-2"/>
        </w:rPr>
        <w:t xml:space="preserve"> </w:t>
      </w:r>
      <w:r>
        <w:t>the</w:t>
      </w:r>
      <w:r>
        <w:rPr>
          <w:spacing w:val="-1"/>
        </w:rPr>
        <w:t xml:space="preserve"> </w:t>
      </w:r>
      <w:r>
        <w:t>collection</w:t>
      </w:r>
      <w:r>
        <w:rPr>
          <w:spacing w:val="-5"/>
        </w:rPr>
        <w:t xml:space="preserve"> </w:t>
      </w:r>
      <w:r>
        <w:t>of</w:t>
      </w:r>
      <w:r>
        <w:rPr>
          <w:spacing w:val="-6"/>
        </w:rPr>
        <w:t xml:space="preserve"> </w:t>
      </w:r>
      <w:r>
        <w:t>distributed,</w:t>
      </w:r>
      <w:r>
        <w:rPr>
          <w:spacing w:val="-2"/>
        </w:rPr>
        <w:t xml:space="preserve"> </w:t>
      </w:r>
      <w:r>
        <w:t>independent,</w:t>
      </w:r>
      <w:r>
        <w:rPr>
          <w:spacing w:val="-2"/>
        </w:rPr>
        <w:t xml:space="preserve"> </w:t>
      </w:r>
      <w:r>
        <w:t xml:space="preserve">yet interoperating digital systems, voluntarily sharing (meta)data and information along co-developed and clear conventions. </w:t>
      </w:r>
      <w:r>
        <w:rPr>
          <w:rFonts w:ascii="Arial" w:hAnsi="Arial"/>
          <w:b/>
        </w:rPr>
        <w:t xml:space="preserve">The ODIS Federation </w:t>
      </w:r>
      <w:r>
        <w:t xml:space="preserve">is the collection of organisations which operate “Nodes” in the ODIS network, through which they technically link and coordinate their digital operations. The interoperability conventions which all ODIS Nodes implement are </w:t>
      </w:r>
      <w:proofErr w:type="spellStart"/>
      <w:r>
        <w:t>formalised</w:t>
      </w:r>
      <w:proofErr w:type="spellEnd"/>
      <w:r>
        <w:t xml:space="preserve"> and </w:t>
      </w:r>
      <w:proofErr w:type="spellStart"/>
      <w:r>
        <w:t>operationalised</w:t>
      </w:r>
      <w:proofErr w:type="spellEnd"/>
      <w:r>
        <w:t xml:space="preserve"> in the </w:t>
      </w:r>
      <w:r>
        <w:rPr>
          <w:rFonts w:ascii="Arial" w:hAnsi="Arial"/>
          <w:b/>
        </w:rPr>
        <w:t xml:space="preserve">ODIS Architecture (ODIS-Arch) </w:t>
      </w:r>
      <w:r>
        <w:t>to allow</w:t>
      </w:r>
      <w:r>
        <w:rPr>
          <w:spacing w:val="-3"/>
        </w:rPr>
        <w:t xml:space="preserve"> </w:t>
      </w:r>
      <w:r>
        <w:t>existing and emerging ocean data and information systems, from</w:t>
      </w:r>
      <w:r>
        <w:rPr>
          <w:spacing w:val="-3"/>
        </w:rPr>
        <w:t xml:space="preserve"> </w:t>
      </w:r>
      <w:r>
        <w:t>any</w:t>
      </w:r>
      <w:r>
        <w:rPr>
          <w:spacing w:val="-1"/>
        </w:rPr>
        <w:t xml:space="preserve"> </w:t>
      </w:r>
      <w:r>
        <w:t>stakeholder, to</w:t>
      </w:r>
      <w:r>
        <w:rPr>
          <w:spacing w:val="-4"/>
        </w:rPr>
        <w:t xml:space="preserve"> </w:t>
      </w:r>
      <w:r>
        <w:t>interoperate</w:t>
      </w:r>
      <w:r>
        <w:rPr>
          <w:spacing w:val="-4"/>
        </w:rPr>
        <w:t xml:space="preserve"> </w:t>
      </w:r>
      <w:r>
        <w:t>with</w:t>
      </w:r>
      <w:r>
        <w:rPr>
          <w:spacing w:val="-4"/>
        </w:rPr>
        <w:t xml:space="preserve"> </w:t>
      </w:r>
      <w:r>
        <w:t>one another.</w:t>
      </w:r>
      <w:r>
        <w:rPr>
          <w:spacing w:val="-5"/>
        </w:rPr>
        <w:t xml:space="preserve"> </w:t>
      </w:r>
      <w:r>
        <w:t>This</w:t>
      </w:r>
      <w:r>
        <w:rPr>
          <w:spacing w:val="-1"/>
        </w:rPr>
        <w:t xml:space="preserve"> </w:t>
      </w:r>
      <w:r>
        <w:t>enables</w:t>
      </w:r>
      <w:r>
        <w:rPr>
          <w:spacing w:val="-6"/>
        </w:rPr>
        <w:t xml:space="preserve"> </w:t>
      </w:r>
      <w:r>
        <w:t>and accelerates</w:t>
      </w:r>
      <w:r>
        <w:rPr>
          <w:spacing w:val="-2"/>
        </w:rPr>
        <w:t xml:space="preserve"> </w:t>
      </w:r>
      <w:r>
        <w:t>more</w:t>
      </w:r>
      <w:r>
        <w:rPr>
          <w:spacing w:val="-5"/>
        </w:rPr>
        <w:t xml:space="preserve"> </w:t>
      </w:r>
      <w:r>
        <w:lastRenderedPageBreak/>
        <w:t>effective</w:t>
      </w:r>
      <w:r>
        <w:rPr>
          <w:spacing w:val="-5"/>
        </w:rPr>
        <w:t xml:space="preserve"> </w:t>
      </w:r>
      <w:r>
        <w:t>development,</w:t>
      </w:r>
      <w:r>
        <w:rPr>
          <w:spacing w:val="-6"/>
        </w:rPr>
        <w:t xml:space="preserve"> </w:t>
      </w:r>
      <w:r>
        <w:t>dissemination,</w:t>
      </w:r>
      <w:r>
        <w:rPr>
          <w:spacing w:val="-6"/>
        </w:rPr>
        <w:t xml:space="preserve"> </w:t>
      </w:r>
      <w:r>
        <w:t>and</w:t>
      </w:r>
      <w:r>
        <w:rPr>
          <w:spacing w:val="-5"/>
        </w:rPr>
        <w:t xml:space="preserve"> </w:t>
      </w:r>
      <w:r>
        <w:t>orchestration</w:t>
      </w:r>
      <w:r>
        <w:rPr>
          <w:spacing w:val="-5"/>
        </w:rPr>
        <w:t xml:space="preserve"> </w:t>
      </w:r>
      <w:r>
        <w:t>of</w:t>
      </w:r>
      <w:r>
        <w:rPr>
          <w:spacing w:val="-6"/>
        </w:rPr>
        <w:t xml:space="preserve"> </w:t>
      </w:r>
      <w:r>
        <w:t>digital</w:t>
      </w:r>
      <w:r>
        <w:rPr>
          <w:spacing w:val="-3"/>
        </w:rPr>
        <w:t xml:space="preserve"> </w:t>
      </w:r>
      <w:r>
        <w:t>technology</w:t>
      </w:r>
      <w:r>
        <w:rPr>
          <w:spacing w:val="-7"/>
        </w:rPr>
        <w:t xml:space="preserve"> </w:t>
      </w:r>
      <w:r>
        <w:t xml:space="preserve">and services, as well as sharing of ocean data, information, and knowledge. </w:t>
      </w:r>
      <w:r>
        <w:rPr>
          <w:rFonts w:ascii="Arial" w:hAnsi="Arial"/>
          <w:b/>
        </w:rPr>
        <w:t xml:space="preserve">IODE hosts the ODIS Secretariat </w:t>
      </w:r>
      <w:r>
        <w:t>as one of its core Programme Components for coordination and facilitation, ensuring that</w:t>
      </w:r>
      <w:r>
        <w:rPr>
          <w:spacing w:val="-11"/>
        </w:rPr>
        <w:t xml:space="preserve"> </w:t>
      </w:r>
      <w:r>
        <w:t>partners</w:t>
      </w:r>
      <w:r>
        <w:rPr>
          <w:spacing w:val="-16"/>
        </w:rPr>
        <w:t xml:space="preserve"> </w:t>
      </w:r>
      <w:r>
        <w:t>have</w:t>
      </w:r>
      <w:r>
        <w:rPr>
          <w:spacing w:val="-13"/>
        </w:rPr>
        <w:t xml:space="preserve"> </w:t>
      </w:r>
      <w:r>
        <w:t>equitable</w:t>
      </w:r>
      <w:r>
        <w:rPr>
          <w:spacing w:val="-9"/>
        </w:rPr>
        <w:t xml:space="preserve"> </w:t>
      </w:r>
      <w:r>
        <w:t>influence</w:t>
      </w:r>
      <w:r>
        <w:rPr>
          <w:spacing w:val="-9"/>
        </w:rPr>
        <w:t xml:space="preserve"> </w:t>
      </w:r>
      <w:r>
        <w:t>in</w:t>
      </w:r>
      <w:r>
        <w:rPr>
          <w:spacing w:val="-9"/>
        </w:rPr>
        <w:t xml:space="preserve"> </w:t>
      </w:r>
      <w:r>
        <w:t>the</w:t>
      </w:r>
      <w:r>
        <w:rPr>
          <w:spacing w:val="-14"/>
        </w:rPr>
        <w:t xml:space="preserve"> </w:t>
      </w:r>
      <w:r>
        <w:t>evolution</w:t>
      </w:r>
      <w:r>
        <w:rPr>
          <w:spacing w:val="-14"/>
        </w:rPr>
        <w:t xml:space="preserve"> </w:t>
      </w:r>
      <w:r>
        <w:t>of</w:t>
      </w:r>
      <w:r>
        <w:rPr>
          <w:spacing w:val="-15"/>
        </w:rPr>
        <w:t xml:space="preserve"> </w:t>
      </w:r>
      <w:r>
        <w:t>the</w:t>
      </w:r>
      <w:r>
        <w:rPr>
          <w:spacing w:val="-9"/>
        </w:rPr>
        <w:t xml:space="preserve"> </w:t>
      </w:r>
      <w:r>
        <w:t>system,</w:t>
      </w:r>
      <w:r>
        <w:rPr>
          <w:spacing w:val="-15"/>
        </w:rPr>
        <w:t xml:space="preserve"> </w:t>
      </w:r>
      <w:r>
        <w:t>and</w:t>
      </w:r>
      <w:r>
        <w:rPr>
          <w:spacing w:val="-14"/>
        </w:rPr>
        <w:t xml:space="preserve"> </w:t>
      </w:r>
      <w:r>
        <w:t>that</w:t>
      </w:r>
      <w:r>
        <w:rPr>
          <w:spacing w:val="-10"/>
        </w:rPr>
        <w:t xml:space="preserve"> </w:t>
      </w:r>
      <w:r>
        <w:t>it</w:t>
      </w:r>
      <w:r>
        <w:rPr>
          <w:spacing w:val="-15"/>
        </w:rPr>
        <w:t xml:space="preserve"> </w:t>
      </w:r>
      <w:r>
        <w:t>serves</w:t>
      </w:r>
      <w:r>
        <w:rPr>
          <w:spacing w:val="-11"/>
        </w:rPr>
        <w:t xml:space="preserve"> </w:t>
      </w:r>
      <w:r>
        <w:t>their</w:t>
      </w:r>
      <w:r>
        <w:rPr>
          <w:spacing w:val="-12"/>
        </w:rPr>
        <w:t xml:space="preserve"> </w:t>
      </w:r>
      <w:r>
        <w:t>interests and accommodates their concerns.</w:t>
      </w:r>
    </w:p>
    <w:p w14:paraId="33A75FC4" w14:textId="77777777" w:rsidR="00C3640E" w:rsidRDefault="00C3640E" w:rsidP="00071BF7">
      <w:pPr>
        <w:pStyle w:val="BodyText0"/>
        <w:jc w:val="both"/>
      </w:pPr>
    </w:p>
    <w:p w14:paraId="3E164B65" w14:textId="67BB7A6D" w:rsidR="009D41C4" w:rsidRDefault="009D41C4" w:rsidP="00071BF7">
      <w:pPr>
        <w:pStyle w:val="BodyText0"/>
        <w:jc w:val="both"/>
      </w:pPr>
      <w:r w:rsidRPr="009D41C4">
        <w:rPr>
          <w:lang w:val="en-AU"/>
        </w:rPr>
        <w:t xml:space="preserve">Joining the ODIS Federation offers a </w:t>
      </w:r>
      <w:r w:rsidRPr="009D41C4">
        <w:rPr>
          <w:b/>
          <w:bCs/>
          <w:lang w:val="en-AU"/>
        </w:rPr>
        <w:t xml:space="preserve">long-term solution for any organisation, including NODCs and ADUs, </w:t>
      </w:r>
      <w:r w:rsidRPr="009D41C4">
        <w:rPr>
          <w:lang w:val="en-AU"/>
        </w:rPr>
        <w:t xml:space="preserve">to keep ownership and complete control over their data holdings, while choosing which </w:t>
      </w:r>
      <w:r>
        <w:t>(meta)data to share across the growing, global ocean digital ecosystem. ODIS provides the technological capacity</w:t>
      </w:r>
      <w:r>
        <w:rPr>
          <w:spacing w:val="-3"/>
        </w:rPr>
        <w:t xml:space="preserve"> </w:t>
      </w:r>
      <w:r>
        <w:t>and coordination</w:t>
      </w:r>
      <w:r>
        <w:rPr>
          <w:spacing w:val="-1"/>
        </w:rPr>
        <w:t xml:space="preserve"> </w:t>
      </w:r>
      <w:r>
        <w:t>framework for</w:t>
      </w:r>
      <w:r>
        <w:rPr>
          <w:spacing w:val="-4"/>
        </w:rPr>
        <w:t xml:space="preserve"> </w:t>
      </w:r>
      <w:r>
        <w:t>unprecedented</w:t>
      </w:r>
      <w:r>
        <w:rPr>
          <w:spacing w:val="-1"/>
        </w:rPr>
        <w:t xml:space="preserve"> </w:t>
      </w:r>
      <w:proofErr w:type="spellStart"/>
      <w:r>
        <w:t>organisational</w:t>
      </w:r>
      <w:proofErr w:type="spellEnd"/>
      <w:r>
        <w:rPr>
          <w:spacing w:val="-4"/>
        </w:rPr>
        <w:t xml:space="preserve"> </w:t>
      </w:r>
      <w:r>
        <w:t>and technical cooperation. ODIS partners will progressively deepen and broaden their interoperability across diverse stakeholders, supporting continuous innovation in an operational and practical network. Further,</w:t>
      </w:r>
      <w:r>
        <w:rPr>
          <w:spacing w:val="-4"/>
        </w:rPr>
        <w:t xml:space="preserve"> </w:t>
      </w:r>
      <w:r>
        <w:t>the</w:t>
      </w:r>
      <w:r>
        <w:rPr>
          <w:spacing w:val="-3"/>
        </w:rPr>
        <w:t xml:space="preserve"> </w:t>
      </w:r>
      <w:r>
        <w:t>reliability</w:t>
      </w:r>
      <w:r>
        <w:rPr>
          <w:spacing w:val="-10"/>
        </w:rPr>
        <w:t xml:space="preserve"> </w:t>
      </w:r>
      <w:r>
        <w:t>of</w:t>
      </w:r>
      <w:r>
        <w:rPr>
          <w:spacing w:val="-4"/>
        </w:rPr>
        <w:t xml:space="preserve"> </w:t>
      </w:r>
      <w:r>
        <w:t>the</w:t>
      </w:r>
      <w:r>
        <w:rPr>
          <w:spacing w:val="-8"/>
        </w:rPr>
        <w:t xml:space="preserve"> </w:t>
      </w:r>
      <w:r>
        <w:t>ODIS</w:t>
      </w:r>
      <w:r>
        <w:rPr>
          <w:spacing w:val="-8"/>
        </w:rPr>
        <w:t xml:space="preserve"> </w:t>
      </w:r>
      <w:r>
        <w:t>Architecture</w:t>
      </w:r>
      <w:r>
        <w:rPr>
          <w:spacing w:val="-8"/>
        </w:rPr>
        <w:t xml:space="preserve"> </w:t>
      </w:r>
      <w:r>
        <w:t>allows</w:t>
      </w:r>
      <w:r>
        <w:rPr>
          <w:spacing w:val="-5"/>
        </w:rPr>
        <w:t xml:space="preserve"> </w:t>
      </w:r>
      <w:r>
        <w:t>products</w:t>
      </w:r>
      <w:r>
        <w:rPr>
          <w:spacing w:val="-10"/>
        </w:rPr>
        <w:t xml:space="preserve"> </w:t>
      </w:r>
      <w:r>
        <w:t>and</w:t>
      </w:r>
      <w:r>
        <w:rPr>
          <w:spacing w:val="-3"/>
        </w:rPr>
        <w:t xml:space="preserve"> </w:t>
      </w:r>
      <w:r>
        <w:t>services</w:t>
      </w:r>
      <w:r>
        <w:rPr>
          <w:spacing w:val="-10"/>
        </w:rPr>
        <w:t xml:space="preserve"> </w:t>
      </w:r>
      <w:r>
        <w:t>to</w:t>
      </w:r>
      <w:r>
        <w:rPr>
          <w:spacing w:val="-8"/>
        </w:rPr>
        <w:t xml:space="preserve"> </w:t>
      </w:r>
      <w:r>
        <w:t>be</w:t>
      </w:r>
      <w:r>
        <w:rPr>
          <w:spacing w:val="-8"/>
        </w:rPr>
        <w:t xml:space="preserve"> </w:t>
      </w:r>
      <w:r>
        <w:t>built</w:t>
      </w:r>
      <w:r>
        <w:rPr>
          <w:spacing w:val="-9"/>
        </w:rPr>
        <w:t xml:space="preserve"> </w:t>
      </w:r>
      <w:r>
        <w:t>on</w:t>
      </w:r>
      <w:r>
        <w:rPr>
          <w:spacing w:val="-8"/>
        </w:rPr>
        <w:t xml:space="preserve"> </w:t>
      </w:r>
      <w:r>
        <w:t>top</w:t>
      </w:r>
      <w:r>
        <w:rPr>
          <w:spacing w:val="-3"/>
        </w:rPr>
        <w:t xml:space="preserve"> </w:t>
      </w:r>
      <w:r>
        <w:t>of</w:t>
      </w:r>
      <w:r>
        <w:rPr>
          <w:spacing w:val="-4"/>
        </w:rPr>
        <w:t xml:space="preserve"> </w:t>
      </w:r>
      <w:r>
        <w:t>the ODIS</w:t>
      </w:r>
      <w:r>
        <w:rPr>
          <w:spacing w:val="-4"/>
        </w:rPr>
        <w:t xml:space="preserve"> </w:t>
      </w:r>
      <w:r>
        <w:t>ecosystem</w:t>
      </w:r>
      <w:r>
        <w:rPr>
          <w:spacing w:val="-8"/>
        </w:rPr>
        <w:t xml:space="preserve"> </w:t>
      </w:r>
      <w:r>
        <w:t>to</w:t>
      </w:r>
      <w:r>
        <w:rPr>
          <w:spacing w:val="-4"/>
        </w:rPr>
        <w:t xml:space="preserve"> </w:t>
      </w:r>
      <w:r>
        <w:t>meet</w:t>
      </w:r>
      <w:r>
        <w:rPr>
          <w:spacing w:val="-10"/>
        </w:rPr>
        <w:t xml:space="preserve"> </w:t>
      </w:r>
      <w:r>
        <w:t>numerous</w:t>
      </w:r>
      <w:r>
        <w:rPr>
          <w:spacing w:val="-6"/>
        </w:rPr>
        <w:t xml:space="preserve"> </w:t>
      </w:r>
      <w:r>
        <w:t>policy</w:t>
      </w:r>
      <w:r>
        <w:rPr>
          <w:spacing w:val="-11"/>
        </w:rPr>
        <w:t xml:space="preserve"> </w:t>
      </w:r>
      <w:r>
        <w:t>and</w:t>
      </w:r>
      <w:r>
        <w:rPr>
          <w:spacing w:val="-4"/>
        </w:rPr>
        <w:t xml:space="preserve"> </w:t>
      </w:r>
      <w:r>
        <w:t>management</w:t>
      </w:r>
      <w:r>
        <w:rPr>
          <w:spacing w:val="-10"/>
        </w:rPr>
        <w:t xml:space="preserve"> </w:t>
      </w:r>
      <w:r>
        <w:t>demands.</w:t>
      </w:r>
      <w:r>
        <w:rPr>
          <w:spacing w:val="-5"/>
        </w:rPr>
        <w:t xml:space="preserve"> </w:t>
      </w:r>
      <w:r>
        <w:t>This</w:t>
      </w:r>
      <w:r>
        <w:rPr>
          <w:spacing w:val="-6"/>
        </w:rPr>
        <w:t xml:space="preserve"> </w:t>
      </w:r>
      <w:r>
        <w:t>can</w:t>
      </w:r>
      <w:r>
        <w:rPr>
          <w:spacing w:val="-4"/>
        </w:rPr>
        <w:t xml:space="preserve"> </w:t>
      </w:r>
      <w:r>
        <w:t>save</w:t>
      </w:r>
      <w:r>
        <w:rPr>
          <w:spacing w:val="-4"/>
        </w:rPr>
        <w:t xml:space="preserve"> </w:t>
      </w:r>
      <w:r>
        <w:t>considerable resources</w:t>
      </w:r>
      <w:r>
        <w:rPr>
          <w:spacing w:val="-6"/>
        </w:rPr>
        <w:t xml:space="preserve"> </w:t>
      </w:r>
      <w:r>
        <w:t>and significantly</w:t>
      </w:r>
      <w:r>
        <w:rPr>
          <w:spacing w:val="-2"/>
        </w:rPr>
        <w:t xml:space="preserve"> </w:t>
      </w:r>
      <w:r>
        <w:t>raise the</w:t>
      </w:r>
      <w:r>
        <w:rPr>
          <w:spacing w:val="-4"/>
        </w:rPr>
        <w:t xml:space="preserve"> </w:t>
      </w:r>
      <w:r>
        <w:t>profile</w:t>
      </w:r>
      <w:r>
        <w:rPr>
          <w:spacing w:val="-4"/>
        </w:rPr>
        <w:t xml:space="preserve"> </w:t>
      </w:r>
      <w:r>
        <w:t>of</w:t>
      </w:r>
      <w:r>
        <w:rPr>
          <w:spacing w:val="-1"/>
        </w:rPr>
        <w:t xml:space="preserve"> </w:t>
      </w:r>
      <w:r>
        <w:t>the</w:t>
      </w:r>
      <w:r>
        <w:rPr>
          <w:spacing w:val="-4"/>
        </w:rPr>
        <w:t xml:space="preserve"> </w:t>
      </w:r>
      <w:r>
        <w:t>IODE</w:t>
      </w:r>
      <w:r>
        <w:rPr>
          <w:spacing w:val="-1"/>
        </w:rPr>
        <w:t xml:space="preserve"> </w:t>
      </w:r>
      <w:r>
        <w:t>network</w:t>
      </w:r>
      <w:r>
        <w:rPr>
          <w:spacing w:val="-2"/>
        </w:rPr>
        <w:t xml:space="preserve"> </w:t>
      </w:r>
      <w:r>
        <w:t>on the</w:t>
      </w:r>
      <w:r>
        <w:rPr>
          <w:spacing w:val="-4"/>
        </w:rPr>
        <w:t xml:space="preserve"> </w:t>
      </w:r>
      <w:r>
        <w:t>global</w:t>
      </w:r>
      <w:r>
        <w:rPr>
          <w:spacing w:val="-7"/>
        </w:rPr>
        <w:t xml:space="preserve"> </w:t>
      </w:r>
      <w:r>
        <w:t>stage,</w:t>
      </w:r>
      <w:r>
        <w:rPr>
          <w:spacing w:val="-1"/>
        </w:rPr>
        <w:t xml:space="preserve"> </w:t>
      </w:r>
      <w:r>
        <w:t>while</w:t>
      </w:r>
      <w:r>
        <w:rPr>
          <w:spacing w:val="-4"/>
        </w:rPr>
        <w:t xml:space="preserve"> </w:t>
      </w:r>
      <w:r>
        <w:t>allowing IODE to share its capacities and experience with new partners.</w:t>
      </w:r>
    </w:p>
    <w:p w14:paraId="7857403F" w14:textId="77777777" w:rsidR="009D41C4" w:rsidRDefault="009D41C4" w:rsidP="00071BF7">
      <w:pPr>
        <w:pStyle w:val="BodyText0"/>
      </w:pPr>
    </w:p>
    <w:p w14:paraId="4648B9EE" w14:textId="77777777" w:rsidR="009D41C4" w:rsidRDefault="009D41C4" w:rsidP="00071BF7">
      <w:pPr>
        <w:spacing w:line="240" w:lineRule="auto"/>
        <w:jc w:val="both"/>
        <w:rPr>
          <w:b/>
        </w:rPr>
      </w:pPr>
      <w:r>
        <w:rPr>
          <w:b/>
        </w:rPr>
        <w:t>The overarching goal of the Ocean Data and Information System (ODIS) is to provide a sustainable</w:t>
      </w:r>
      <w:r>
        <w:rPr>
          <w:b/>
          <w:spacing w:val="-6"/>
        </w:rPr>
        <w:t xml:space="preserve"> </w:t>
      </w:r>
      <w:r>
        <w:rPr>
          <w:b/>
        </w:rPr>
        <w:t>and</w:t>
      </w:r>
      <w:r>
        <w:rPr>
          <w:b/>
          <w:spacing w:val="-8"/>
        </w:rPr>
        <w:t xml:space="preserve"> </w:t>
      </w:r>
      <w:r>
        <w:rPr>
          <w:b/>
        </w:rPr>
        <w:t>responsive</w:t>
      </w:r>
      <w:r>
        <w:rPr>
          <w:b/>
          <w:spacing w:val="-1"/>
        </w:rPr>
        <w:t xml:space="preserve"> </w:t>
      </w:r>
      <w:r>
        <w:rPr>
          <w:b/>
        </w:rPr>
        <w:t>digital</w:t>
      </w:r>
      <w:r>
        <w:rPr>
          <w:b/>
          <w:spacing w:val="-11"/>
        </w:rPr>
        <w:t xml:space="preserve"> </w:t>
      </w:r>
      <w:r>
        <w:rPr>
          <w:b/>
        </w:rPr>
        <w:t>ecosystem</w:t>
      </w:r>
      <w:r>
        <w:rPr>
          <w:b/>
          <w:spacing w:val="-11"/>
        </w:rPr>
        <w:t xml:space="preserve"> </w:t>
      </w:r>
      <w:r>
        <w:rPr>
          <w:b/>
        </w:rPr>
        <w:t>where</w:t>
      </w:r>
      <w:r>
        <w:rPr>
          <w:b/>
          <w:spacing w:val="-1"/>
        </w:rPr>
        <w:t xml:space="preserve"> </w:t>
      </w:r>
      <w:r>
        <w:rPr>
          <w:b/>
        </w:rPr>
        <w:t>users</w:t>
      </w:r>
      <w:r>
        <w:rPr>
          <w:b/>
          <w:spacing w:val="-6"/>
        </w:rPr>
        <w:t xml:space="preserve"> </w:t>
      </w:r>
      <w:r>
        <w:rPr>
          <w:b/>
        </w:rPr>
        <w:t>can</w:t>
      </w:r>
      <w:r>
        <w:rPr>
          <w:b/>
          <w:spacing w:val="-4"/>
        </w:rPr>
        <w:t xml:space="preserve"> </w:t>
      </w:r>
      <w:r>
        <w:rPr>
          <w:b/>
        </w:rPr>
        <w:t>discover</w:t>
      </w:r>
      <w:r>
        <w:rPr>
          <w:b/>
          <w:spacing w:val="-3"/>
        </w:rPr>
        <w:t xml:space="preserve"> </w:t>
      </w:r>
      <w:r>
        <w:rPr>
          <w:b/>
        </w:rPr>
        <w:t>the</w:t>
      </w:r>
      <w:r>
        <w:rPr>
          <w:b/>
          <w:spacing w:val="-6"/>
        </w:rPr>
        <w:t xml:space="preserve"> </w:t>
      </w:r>
      <w:r>
        <w:rPr>
          <w:b/>
        </w:rPr>
        <w:t>complete</w:t>
      </w:r>
      <w:r>
        <w:rPr>
          <w:b/>
          <w:spacing w:val="-6"/>
        </w:rPr>
        <w:t xml:space="preserve"> </w:t>
      </w:r>
      <w:r>
        <w:rPr>
          <w:b/>
        </w:rPr>
        <w:t>range of</w:t>
      </w:r>
      <w:r>
        <w:rPr>
          <w:b/>
          <w:spacing w:val="-9"/>
        </w:rPr>
        <w:t xml:space="preserve"> </w:t>
      </w:r>
      <w:r>
        <w:rPr>
          <w:b/>
        </w:rPr>
        <w:t>digital</w:t>
      </w:r>
      <w:r>
        <w:rPr>
          <w:b/>
          <w:spacing w:val="-6"/>
        </w:rPr>
        <w:t xml:space="preserve"> </w:t>
      </w:r>
      <w:r>
        <w:rPr>
          <w:b/>
        </w:rPr>
        <w:t>resources</w:t>
      </w:r>
      <w:r>
        <w:rPr>
          <w:b/>
          <w:spacing w:val="-5"/>
        </w:rPr>
        <w:t xml:space="preserve"> </w:t>
      </w:r>
      <w:r>
        <w:rPr>
          <w:b/>
        </w:rPr>
        <w:t>offered</w:t>
      </w:r>
      <w:r>
        <w:rPr>
          <w:b/>
          <w:spacing w:val="-12"/>
        </w:rPr>
        <w:t xml:space="preserve"> </w:t>
      </w:r>
      <w:r>
        <w:rPr>
          <w:b/>
        </w:rPr>
        <w:t>by</w:t>
      </w:r>
      <w:r>
        <w:rPr>
          <w:b/>
          <w:spacing w:val="-5"/>
        </w:rPr>
        <w:t xml:space="preserve"> </w:t>
      </w:r>
      <w:r>
        <w:rPr>
          <w:b/>
        </w:rPr>
        <w:t>IOC</w:t>
      </w:r>
      <w:r>
        <w:rPr>
          <w:b/>
          <w:spacing w:val="-8"/>
        </w:rPr>
        <w:t xml:space="preserve"> </w:t>
      </w:r>
      <w:r>
        <w:rPr>
          <w:b/>
        </w:rPr>
        <w:t>Member</w:t>
      </w:r>
      <w:r>
        <w:rPr>
          <w:b/>
          <w:spacing w:val="-6"/>
        </w:rPr>
        <w:t xml:space="preserve"> </w:t>
      </w:r>
      <w:r>
        <w:rPr>
          <w:b/>
        </w:rPr>
        <w:t>States,</w:t>
      </w:r>
      <w:r>
        <w:rPr>
          <w:b/>
          <w:spacing w:val="-6"/>
        </w:rPr>
        <w:t xml:space="preserve"> </w:t>
      </w:r>
      <w:r>
        <w:rPr>
          <w:b/>
        </w:rPr>
        <w:t>independent</w:t>
      </w:r>
      <w:r>
        <w:rPr>
          <w:b/>
          <w:spacing w:val="-9"/>
        </w:rPr>
        <w:t xml:space="preserve"> </w:t>
      </w:r>
      <w:r>
        <w:rPr>
          <w:b/>
        </w:rPr>
        <w:t>projects,</w:t>
      </w:r>
      <w:r>
        <w:rPr>
          <w:b/>
          <w:spacing w:val="-6"/>
        </w:rPr>
        <w:t xml:space="preserve"> </w:t>
      </w:r>
      <w:r>
        <w:rPr>
          <w:b/>
        </w:rPr>
        <w:t>and</w:t>
      </w:r>
      <w:r>
        <w:rPr>
          <w:b/>
          <w:spacing w:val="-8"/>
        </w:rPr>
        <w:t xml:space="preserve"> </w:t>
      </w:r>
      <w:r>
        <w:rPr>
          <w:b/>
        </w:rPr>
        <w:t>other</w:t>
      </w:r>
      <w:r>
        <w:rPr>
          <w:b/>
          <w:spacing w:val="-6"/>
        </w:rPr>
        <w:t xml:space="preserve"> </w:t>
      </w:r>
      <w:r>
        <w:rPr>
          <w:b/>
        </w:rPr>
        <w:t>partners within and beyond the UN Decade of Ocean Science for Sustainable Development.</w:t>
      </w:r>
    </w:p>
    <w:p w14:paraId="174641E7" w14:textId="77777777" w:rsidR="009D41C4" w:rsidRDefault="009D41C4" w:rsidP="00071BF7">
      <w:pPr>
        <w:pStyle w:val="Heading1"/>
      </w:pPr>
      <w:r>
        <w:t>Key</w:t>
      </w:r>
      <w:r>
        <w:rPr>
          <w:spacing w:val="-4"/>
        </w:rPr>
        <w:t xml:space="preserve"> </w:t>
      </w:r>
      <w:r>
        <w:t>achievements</w:t>
      </w:r>
    </w:p>
    <w:p w14:paraId="28BCB939" w14:textId="0118C6E4" w:rsidR="009D41C4" w:rsidRDefault="009D41C4" w:rsidP="00DA1DEF">
      <w:pPr>
        <w:pStyle w:val="Heading2"/>
        <w:numPr>
          <w:ilvl w:val="1"/>
          <w:numId w:val="5"/>
        </w:numPr>
      </w:pPr>
      <w:r>
        <w:t>The</w:t>
      </w:r>
      <w:r>
        <w:rPr>
          <w:spacing w:val="-9"/>
        </w:rPr>
        <w:t xml:space="preserve"> </w:t>
      </w:r>
      <w:r>
        <w:t>ODIS</w:t>
      </w:r>
      <w:r>
        <w:rPr>
          <w:spacing w:val="-10"/>
        </w:rPr>
        <w:t xml:space="preserve"> </w:t>
      </w:r>
      <w:r>
        <w:t>Architecture</w:t>
      </w:r>
      <w:r>
        <w:rPr>
          <w:spacing w:val="-11"/>
        </w:rPr>
        <w:t xml:space="preserve"> </w:t>
      </w:r>
      <w:r>
        <w:t>(ODIS-</w:t>
      </w:r>
      <w:r>
        <w:rPr>
          <w:spacing w:val="-2"/>
        </w:rPr>
        <w:t>Arch)</w:t>
      </w:r>
    </w:p>
    <w:p w14:paraId="6B1A79C6" w14:textId="77777777" w:rsidR="009D41C4" w:rsidRDefault="009D41C4" w:rsidP="00071BF7">
      <w:pPr>
        <w:pStyle w:val="BodyText0"/>
        <w:jc w:val="both"/>
      </w:pPr>
      <w:r>
        <w:t>The core of ODIS is the ODIS Architecture (ODIS-Arch) - a clearly specified collection and configuration of elements that all ODIS Partners use to link to each other over the Web.</w:t>
      </w:r>
      <w:r>
        <w:rPr>
          <w:spacing w:val="40"/>
        </w:rPr>
        <w:t xml:space="preserve"> </w:t>
      </w:r>
      <w:r>
        <w:t xml:space="preserve">A </w:t>
      </w:r>
      <w:proofErr w:type="spellStart"/>
      <w:r>
        <w:t>decentralised</w:t>
      </w:r>
      <w:proofErr w:type="spellEnd"/>
      <w:r>
        <w:t xml:space="preserve"> interoperability architecture, ODIS-Arch provides the basic rules with which ODIS partners co-construct an interoperating digital ecosystem. As with natural ecosystems, the ODIS ecosystem is resilient to the gain or loss of parts, and accommodates a high diversity of products and services, while maintaining its core functions. Access the</w:t>
      </w:r>
      <w:r>
        <w:rPr>
          <w:rFonts w:ascii="Times New Roman"/>
          <w:color w:val="1155CC"/>
          <w:u w:val="single" w:color="1155CC"/>
        </w:rPr>
        <w:t xml:space="preserve"> </w:t>
      </w:r>
      <w:r>
        <w:rPr>
          <w:color w:val="1155CC"/>
          <w:u w:val="single" w:color="1155CC"/>
        </w:rPr>
        <w:t>ODIS architecture documentation</w:t>
      </w:r>
      <w:r>
        <w:t xml:space="preserve">, </w:t>
      </w:r>
      <w:proofErr w:type="spellStart"/>
      <w:r>
        <w:t>Github</w:t>
      </w:r>
      <w:proofErr w:type="spellEnd"/>
      <w:r>
        <w:t xml:space="preserve"> Repository:</w:t>
      </w:r>
      <w:r>
        <w:rPr>
          <w:rFonts w:ascii="Times New Roman"/>
          <w:color w:val="1155CC"/>
          <w:u w:val="single" w:color="1155CC"/>
        </w:rPr>
        <w:t xml:space="preserve"> </w:t>
      </w:r>
      <w:r>
        <w:rPr>
          <w:color w:val="1155CC"/>
          <w:u w:val="single" w:color="1155CC"/>
        </w:rPr>
        <w:t>https://github.com/iodepo/odis-arch</w:t>
      </w:r>
      <w:r>
        <w:rPr>
          <w:color w:val="1155CC"/>
        </w:rPr>
        <w:t xml:space="preserve"> </w:t>
      </w:r>
      <w:r>
        <w:t>and</w:t>
      </w:r>
      <w:r>
        <w:rPr>
          <w:rFonts w:ascii="Times New Roman"/>
          <w:color w:val="1155CC"/>
          <w:u w:val="single" w:color="1155CC"/>
        </w:rPr>
        <w:t xml:space="preserve"> </w:t>
      </w:r>
      <w:r>
        <w:rPr>
          <w:color w:val="1155CC"/>
          <w:u w:val="single" w:color="1155CC"/>
        </w:rPr>
        <w:t>training resources</w:t>
      </w:r>
      <w:r>
        <w:t>.</w:t>
      </w:r>
    </w:p>
    <w:p w14:paraId="71BE985D" w14:textId="77777777" w:rsidR="009D41C4" w:rsidRDefault="009D41C4" w:rsidP="00071BF7">
      <w:pPr>
        <w:pStyle w:val="BodyText0"/>
      </w:pPr>
    </w:p>
    <w:p w14:paraId="37E8164E" w14:textId="77777777" w:rsidR="009D41C4" w:rsidRDefault="009D41C4" w:rsidP="00071BF7">
      <w:pPr>
        <w:pStyle w:val="BodyText0"/>
        <w:jc w:val="both"/>
      </w:pPr>
      <w:r>
        <w:t>Due to its</w:t>
      </w:r>
      <w:r>
        <w:rPr>
          <w:spacing w:val="-2"/>
        </w:rPr>
        <w:t xml:space="preserve"> </w:t>
      </w:r>
      <w:r>
        <w:t>effectiveness and alignment with widely adopted Web architectural patterns, ODIS-Arch and</w:t>
      </w:r>
      <w:r>
        <w:rPr>
          <w:spacing w:val="-9"/>
        </w:rPr>
        <w:t xml:space="preserve"> </w:t>
      </w:r>
      <w:r>
        <w:t>the</w:t>
      </w:r>
      <w:r>
        <w:rPr>
          <w:spacing w:val="-9"/>
        </w:rPr>
        <w:t xml:space="preserve"> </w:t>
      </w:r>
      <w:r>
        <w:t>ODIS</w:t>
      </w:r>
      <w:r>
        <w:rPr>
          <w:spacing w:val="-9"/>
        </w:rPr>
        <w:t xml:space="preserve"> </w:t>
      </w:r>
      <w:r>
        <w:t>Federation</w:t>
      </w:r>
      <w:r>
        <w:rPr>
          <w:spacing w:val="-9"/>
        </w:rPr>
        <w:t xml:space="preserve"> </w:t>
      </w:r>
      <w:r>
        <w:t>model</w:t>
      </w:r>
      <w:r>
        <w:rPr>
          <w:spacing w:val="-16"/>
        </w:rPr>
        <w:t xml:space="preserve"> </w:t>
      </w:r>
      <w:r>
        <w:t>has</w:t>
      </w:r>
      <w:r>
        <w:rPr>
          <w:spacing w:val="-15"/>
        </w:rPr>
        <w:t xml:space="preserve"> </w:t>
      </w:r>
      <w:r>
        <w:t>been</w:t>
      </w:r>
      <w:r>
        <w:rPr>
          <w:spacing w:val="-13"/>
        </w:rPr>
        <w:t xml:space="preserve"> </w:t>
      </w:r>
      <w:r>
        <w:t>used</w:t>
      </w:r>
      <w:r>
        <w:rPr>
          <w:spacing w:val="-14"/>
        </w:rPr>
        <w:t xml:space="preserve"> </w:t>
      </w:r>
      <w:r>
        <w:t>as</w:t>
      </w:r>
      <w:r>
        <w:rPr>
          <w:spacing w:val="-16"/>
        </w:rPr>
        <w:t xml:space="preserve"> </w:t>
      </w:r>
      <w:r>
        <w:t>a</w:t>
      </w:r>
      <w:r>
        <w:rPr>
          <w:spacing w:val="-8"/>
        </w:rPr>
        <w:t xml:space="preserve"> </w:t>
      </w:r>
      <w:r>
        <w:t>reference</w:t>
      </w:r>
      <w:r>
        <w:rPr>
          <w:spacing w:val="-14"/>
        </w:rPr>
        <w:t xml:space="preserve"> </w:t>
      </w:r>
      <w:r>
        <w:t>architecture</w:t>
      </w:r>
      <w:r>
        <w:rPr>
          <w:spacing w:val="-9"/>
        </w:rPr>
        <w:t xml:space="preserve"> </w:t>
      </w:r>
      <w:r>
        <w:t>by</w:t>
      </w:r>
      <w:r>
        <w:rPr>
          <w:spacing w:val="-11"/>
        </w:rPr>
        <w:t xml:space="preserve"> </w:t>
      </w:r>
      <w:r>
        <w:t>several</w:t>
      </w:r>
      <w:r>
        <w:rPr>
          <w:spacing w:val="-12"/>
        </w:rPr>
        <w:t xml:space="preserve"> </w:t>
      </w:r>
      <w:r>
        <w:t xml:space="preserve">organisations and initiatives. For example, the USA’s NASA </w:t>
      </w:r>
      <w:proofErr w:type="spellStart"/>
      <w:r>
        <w:t>Heliophysics</w:t>
      </w:r>
      <w:proofErr w:type="spellEnd"/>
      <w:r>
        <w:t xml:space="preserve"> Digital Resource Library (HDRL) and the </w:t>
      </w:r>
      <w:proofErr w:type="spellStart"/>
      <w:r>
        <w:t>Heliophysics</w:t>
      </w:r>
      <w:proofErr w:type="spellEnd"/>
      <w:r>
        <w:t xml:space="preserve"> </w:t>
      </w:r>
      <w:proofErr w:type="spellStart"/>
      <w:r>
        <w:t>KNOWledge</w:t>
      </w:r>
      <w:proofErr w:type="spellEnd"/>
      <w:r>
        <w:t xml:space="preserve"> Network (Helio-KNOW). Additionally, the Cross-domain Interoperability Framework (CDIF) initiative coordinated by the International Science Council’s Committee on Data (CODATA) draws heavily from ODIS-Arch's outcomes,</w:t>
      </w:r>
      <w:r>
        <w:rPr>
          <w:spacing w:val="-1"/>
        </w:rPr>
        <w:t xml:space="preserve"> </w:t>
      </w:r>
      <w:r>
        <w:t xml:space="preserve">as recently reported in the </w:t>
      </w:r>
      <w:proofErr w:type="spellStart"/>
      <w:r>
        <w:t>WorldFAIR</w:t>
      </w:r>
      <w:proofErr w:type="spellEnd"/>
      <w:r>
        <w:t xml:space="preserve"> project, funded by the Horizon programme of the European Commission.</w:t>
      </w:r>
    </w:p>
    <w:p w14:paraId="3E7DFD31" w14:textId="3308546C" w:rsidR="009D41C4" w:rsidRDefault="009D41C4" w:rsidP="00DA1DEF">
      <w:pPr>
        <w:pStyle w:val="Heading2"/>
        <w:numPr>
          <w:ilvl w:val="1"/>
          <w:numId w:val="5"/>
        </w:numPr>
      </w:pPr>
      <w:r>
        <w:t>Ocean</w:t>
      </w:r>
      <w:r>
        <w:rPr>
          <w:spacing w:val="-10"/>
        </w:rPr>
        <w:t xml:space="preserve"> </w:t>
      </w:r>
      <w:r>
        <w:t>InfoHub</w:t>
      </w:r>
    </w:p>
    <w:p w14:paraId="4A19845E" w14:textId="77777777" w:rsidR="009D41C4" w:rsidRDefault="009D41C4" w:rsidP="00071BF7">
      <w:pPr>
        <w:pStyle w:val="BodyText0"/>
        <w:jc w:val="both"/>
      </w:pPr>
      <w:r>
        <w:t>The Ocean InfoHub (OIH) Project (2000-mid 2024), funded by the Government of Flanders, Kingdom of Belgium, and co-funded by NORAD, supported the initial development of the Ocean Data and Information System (ODIS). OIH built upon the digital exchange and interoperability offered by ODIS, to create a global portal for users to discover data, information, and other digital assets shared by ODIS partners. OIH focused</w:t>
      </w:r>
      <w:r>
        <w:rPr>
          <w:spacing w:val="-3"/>
        </w:rPr>
        <w:t xml:space="preserve"> </w:t>
      </w:r>
      <w:r>
        <w:t>on</w:t>
      </w:r>
      <w:r>
        <w:rPr>
          <w:spacing w:val="-3"/>
        </w:rPr>
        <w:t xml:space="preserve"> </w:t>
      </w:r>
      <w:r>
        <w:t xml:space="preserve">three pilot regions (Africa, Latin America and the Caribbean region, and the Pacific Small Island Developing States), to facilitate a process of co- design for the ODIS Architecture, and to enable a diverse array of partners to test and co-develop </w:t>
      </w:r>
      <w:r>
        <w:rPr>
          <w:spacing w:val="-2"/>
        </w:rPr>
        <w:t>ODIS.</w:t>
      </w:r>
    </w:p>
    <w:p w14:paraId="4FF7EFAE" w14:textId="77777777" w:rsidR="009D41C4" w:rsidRDefault="009D41C4" w:rsidP="00071BF7">
      <w:pPr>
        <w:pStyle w:val="BodyText0"/>
      </w:pPr>
    </w:p>
    <w:p w14:paraId="5B17A70F" w14:textId="5EF84855" w:rsidR="009D41C4" w:rsidRDefault="009D41C4" w:rsidP="00071BF7">
      <w:pPr>
        <w:pStyle w:val="BodyText0"/>
        <w:jc w:val="both"/>
      </w:pPr>
      <w:r>
        <w:lastRenderedPageBreak/>
        <w:t>The OIH Global Search Hub portal (</w:t>
      </w:r>
      <w:r>
        <w:rPr>
          <w:color w:val="1155CC"/>
          <w:u w:val="single" w:color="1155CC"/>
        </w:rPr>
        <w:t>https://oceaninfohub.org</w:t>
      </w:r>
      <w:r>
        <w:t>) demonstrates one use of ODIS, primarily</w:t>
      </w:r>
      <w:r>
        <w:rPr>
          <w:spacing w:val="-3"/>
        </w:rPr>
        <w:t xml:space="preserve"> </w:t>
      </w:r>
      <w:r>
        <w:t>for</w:t>
      </w:r>
      <w:r>
        <w:rPr>
          <w:spacing w:val="-5"/>
        </w:rPr>
        <w:t xml:space="preserve"> </w:t>
      </w:r>
      <w:r>
        <w:t>discovery,</w:t>
      </w:r>
      <w:r>
        <w:rPr>
          <w:spacing w:val="-2"/>
        </w:rPr>
        <w:t xml:space="preserve"> </w:t>
      </w:r>
      <w:r>
        <w:t>access,</w:t>
      </w:r>
      <w:r>
        <w:rPr>
          <w:spacing w:val="-2"/>
        </w:rPr>
        <w:t xml:space="preserve"> </w:t>
      </w:r>
      <w:r>
        <w:t>and</w:t>
      </w:r>
      <w:r>
        <w:rPr>
          <w:spacing w:val="-6"/>
        </w:rPr>
        <w:t xml:space="preserve"> </w:t>
      </w:r>
      <w:r>
        <w:t>(re)use</w:t>
      </w:r>
      <w:r>
        <w:rPr>
          <w:spacing w:val="-6"/>
        </w:rPr>
        <w:t xml:space="preserve"> </w:t>
      </w:r>
      <w:r>
        <w:t>of</w:t>
      </w:r>
      <w:r>
        <w:rPr>
          <w:spacing w:val="-2"/>
        </w:rPr>
        <w:t xml:space="preserve"> </w:t>
      </w:r>
      <w:r>
        <w:t>digital</w:t>
      </w:r>
      <w:r>
        <w:rPr>
          <w:spacing w:val="-4"/>
        </w:rPr>
        <w:t xml:space="preserve"> </w:t>
      </w:r>
      <w:r>
        <w:t>assets,</w:t>
      </w:r>
      <w:r>
        <w:rPr>
          <w:spacing w:val="-6"/>
        </w:rPr>
        <w:t xml:space="preserve"> </w:t>
      </w:r>
      <w:r>
        <w:t>powered</w:t>
      </w:r>
      <w:r>
        <w:rPr>
          <w:spacing w:val="-6"/>
        </w:rPr>
        <w:t xml:space="preserve"> </w:t>
      </w:r>
      <w:r>
        <w:t>by</w:t>
      </w:r>
      <w:r>
        <w:rPr>
          <w:spacing w:val="-3"/>
        </w:rPr>
        <w:t xml:space="preserve"> </w:t>
      </w:r>
      <w:r>
        <w:t>interoperable</w:t>
      </w:r>
      <w:r>
        <w:rPr>
          <w:spacing w:val="-1"/>
        </w:rPr>
        <w:t xml:space="preserve"> </w:t>
      </w:r>
      <w:r>
        <w:t>metadata.</w:t>
      </w:r>
      <w:r w:rsidR="00C13719">
        <w:t xml:space="preserve"> </w:t>
      </w:r>
      <w:r>
        <w:t>The portal currently indexes over 130,000 metadata records in seven categories: (</w:t>
      </w:r>
      <w:proofErr w:type="spellStart"/>
      <w:r>
        <w:t>i</w:t>
      </w:r>
      <w:proofErr w:type="spellEnd"/>
      <w:r>
        <w:t>) Experts (27,000);</w:t>
      </w:r>
      <w:r>
        <w:rPr>
          <w:spacing w:val="-2"/>
        </w:rPr>
        <w:t xml:space="preserve"> </w:t>
      </w:r>
      <w:r>
        <w:t>(ii)</w:t>
      </w:r>
      <w:r>
        <w:rPr>
          <w:spacing w:val="-5"/>
        </w:rPr>
        <w:t xml:space="preserve"> </w:t>
      </w:r>
      <w:r>
        <w:t>Institutions</w:t>
      </w:r>
      <w:r>
        <w:rPr>
          <w:spacing w:val="-3"/>
        </w:rPr>
        <w:t xml:space="preserve"> </w:t>
      </w:r>
      <w:r>
        <w:t>(13,000;</w:t>
      </w:r>
      <w:r>
        <w:rPr>
          <w:spacing w:val="-7"/>
        </w:rPr>
        <w:t xml:space="preserve"> </w:t>
      </w:r>
      <w:r>
        <w:t>(iii)</w:t>
      </w:r>
      <w:r>
        <w:rPr>
          <w:spacing w:val="-5"/>
        </w:rPr>
        <w:t xml:space="preserve"> </w:t>
      </w:r>
      <w:r>
        <w:t>Documents</w:t>
      </w:r>
      <w:r>
        <w:rPr>
          <w:spacing w:val="-3"/>
        </w:rPr>
        <w:t xml:space="preserve"> </w:t>
      </w:r>
      <w:r>
        <w:t>(42,000);</w:t>
      </w:r>
      <w:r>
        <w:rPr>
          <w:spacing w:val="-2"/>
        </w:rPr>
        <w:t xml:space="preserve"> </w:t>
      </w:r>
      <w:r>
        <w:t>(iv)</w:t>
      </w:r>
      <w:r>
        <w:rPr>
          <w:spacing w:val="-5"/>
        </w:rPr>
        <w:t xml:space="preserve"> </w:t>
      </w:r>
      <w:r>
        <w:t>Training</w:t>
      </w:r>
      <w:r>
        <w:rPr>
          <w:spacing w:val="-1"/>
        </w:rPr>
        <w:t xml:space="preserve"> </w:t>
      </w:r>
      <w:r>
        <w:t>(1,500);</w:t>
      </w:r>
      <w:r>
        <w:rPr>
          <w:spacing w:val="-2"/>
        </w:rPr>
        <w:t xml:space="preserve"> </w:t>
      </w:r>
      <w:r>
        <w:t>(v)</w:t>
      </w:r>
      <w:r>
        <w:rPr>
          <w:spacing w:val="-5"/>
        </w:rPr>
        <w:t xml:space="preserve"> </w:t>
      </w:r>
      <w:r>
        <w:t>Vessels</w:t>
      </w:r>
      <w:r>
        <w:rPr>
          <w:spacing w:val="-3"/>
        </w:rPr>
        <w:t xml:space="preserve"> </w:t>
      </w:r>
      <w:r>
        <w:t>(113); (vi)</w:t>
      </w:r>
      <w:r>
        <w:rPr>
          <w:spacing w:val="-4"/>
        </w:rPr>
        <w:t xml:space="preserve"> </w:t>
      </w:r>
      <w:r>
        <w:t>Projects</w:t>
      </w:r>
      <w:r>
        <w:rPr>
          <w:spacing w:val="-2"/>
        </w:rPr>
        <w:t xml:space="preserve"> </w:t>
      </w:r>
      <w:r>
        <w:t>(3,600);</w:t>
      </w:r>
      <w:r>
        <w:rPr>
          <w:spacing w:val="-5"/>
        </w:rPr>
        <w:t xml:space="preserve"> </w:t>
      </w:r>
      <w:r>
        <w:t>and</w:t>
      </w:r>
      <w:r>
        <w:rPr>
          <w:spacing w:val="-4"/>
        </w:rPr>
        <w:t xml:space="preserve"> </w:t>
      </w:r>
      <w:r>
        <w:t>(vii)</w:t>
      </w:r>
      <w:r>
        <w:rPr>
          <w:spacing w:val="-4"/>
        </w:rPr>
        <w:t xml:space="preserve"> </w:t>
      </w:r>
      <w:r>
        <w:t>Datasets</w:t>
      </w:r>
      <w:r>
        <w:rPr>
          <w:spacing w:val="-1"/>
        </w:rPr>
        <w:t xml:space="preserve"> </w:t>
      </w:r>
      <w:r>
        <w:rPr>
          <w:spacing w:val="-2"/>
        </w:rPr>
        <w:t>(48,000).</w:t>
      </w:r>
    </w:p>
    <w:p w14:paraId="45FE3053" w14:textId="77777777" w:rsidR="009D41C4" w:rsidRDefault="009D41C4" w:rsidP="00071BF7">
      <w:pPr>
        <w:pStyle w:val="BodyText0"/>
        <w:rPr>
          <w:sz w:val="20"/>
        </w:rPr>
      </w:pPr>
      <w:r>
        <w:rPr>
          <w:noProof/>
        </w:rPr>
        <w:drawing>
          <wp:anchor distT="0" distB="0" distL="0" distR="0" simplePos="0" relativeHeight="251659264" behindDoc="1" locked="0" layoutInCell="1" allowOverlap="1" wp14:anchorId="3178B965" wp14:editId="7F6D33DA">
            <wp:simplePos x="0" y="0"/>
            <wp:positionH relativeFrom="page">
              <wp:posOffset>757818</wp:posOffset>
            </wp:positionH>
            <wp:positionV relativeFrom="paragraph">
              <wp:posOffset>258419</wp:posOffset>
            </wp:positionV>
            <wp:extent cx="5704257" cy="354330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704257" cy="3543300"/>
                    </a:xfrm>
                    <a:prstGeom prst="rect">
                      <a:avLst/>
                    </a:prstGeom>
                  </pic:spPr>
                </pic:pic>
              </a:graphicData>
            </a:graphic>
          </wp:anchor>
        </w:drawing>
      </w:r>
    </w:p>
    <w:p w14:paraId="4390C395" w14:textId="77777777" w:rsidR="009D41C4" w:rsidRDefault="009D41C4" w:rsidP="00071BF7">
      <w:pPr>
        <w:pStyle w:val="BodyText0"/>
        <w:jc w:val="both"/>
      </w:pPr>
      <w:r>
        <w:t>The</w:t>
      </w:r>
      <w:r>
        <w:rPr>
          <w:spacing w:val="-3"/>
        </w:rPr>
        <w:t xml:space="preserve"> </w:t>
      </w:r>
      <w:r>
        <w:t>OIH</w:t>
      </w:r>
      <w:r>
        <w:rPr>
          <w:spacing w:val="-6"/>
        </w:rPr>
        <w:t xml:space="preserve"> </w:t>
      </w:r>
      <w:r>
        <w:t>Portal</w:t>
      </w:r>
      <w:r>
        <w:rPr>
          <w:spacing w:val="-6"/>
        </w:rPr>
        <w:t xml:space="preserve"> </w:t>
      </w:r>
      <w:r>
        <w:t>demonstrates</w:t>
      </w:r>
      <w:r>
        <w:rPr>
          <w:spacing w:val="-5"/>
        </w:rPr>
        <w:t xml:space="preserve"> </w:t>
      </w:r>
      <w:r>
        <w:t>a</w:t>
      </w:r>
      <w:r>
        <w:rPr>
          <w:spacing w:val="-3"/>
        </w:rPr>
        <w:t xml:space="preserve"> </w:t>
      </w:r>
      <w:r>
        <w:t>relatively simple</w:t>
      </w:r>
      <w:r>
        <w:rPr>
          <w:spacing w:val="-3"/>
        </w:rPr>
        <w:t xml:space="preserve"> </w:t>
      </w:r>
      <w:r>
        <w:t>application</w:t>
      </w:r>
      <w:r>
        <w:rPr>
          <w:spacing w:val="-3"/>
        </w:rPr>
        <w:t xml:space="preserve"> </w:t>
      </w:r>
      <w:r>
        <w:t>of ODIS’</w:t>
      </w:r>
      <w:r>
        <w:rPr>
          <w:spacing w:val="-6"/>
        </w:rPr>
        <w:t xml:space="preserve"> </w:t>
      </w:r>
      <w:r>
        <w:t>potential,</w:t>
      </w:r>
      <w:r>
        <w:rPr>
          <w:spacing w:val="-4"/>
        </w:rPr>
        <w:t xml:space="preserve"> </w:t>
      </w:r>
      <w:r>
        <w:t>and</w:t>
      </w:r>
      <w:r>
        <w:rPr>
          <w:spacing w:val="-3"/>
        </w:rPr>
        <w:t xml:space="preserve"> </w:t>
      </w:r>
      <w:r>
        <w:t>yet</w:t>
      </w:r>
      <w:r>
        <w:rPr>
          <w:spacing w:val="-4"/>
        </w:rPr>
        <w:t xml:space="preserve"> </w:t>
      </w:r>
      <w:r>
        <w:t>provides</w:t>
      </w:r>
      <w:r>
        <w:rPr>
          <w:spacing w:val="-5"/>
        </w:rPr>
        <w:t xml:space="preserve"> </w:t>
      </w:r>
      <w:r>
        <w:t xml:space="preserve">an unprecedented level of ocean data and information discovery across hundreds of </w:t>
      </w:r>
      <w:proofErr w:type="spellStart"/>
      <w:r>
        <w:t>organisational</w:t>
      </w:r>
      <w:proofErr w:type="spellEnd"/>
      <w:r>
        <w:t xml:space="preserve"> </w:t>
      </w:r>
      <w:r>
        <w:rPr>
          <w:spacing w:val="-2"/>
        </w:rPr>
        <w:t>sources.</w:t>
      </w:r>
    </w:p>
    <w:p w14:paraId="197E0D50" w14:textId="40276B77" w:rsidR="009D41C4" w:rsidRDefault="009D41C4" w:rsidP="00DA1DEF">
      <w:pPr>
        <w:pStyle w:val="Heading1"/>
        <w:numPr>
          <w:ilvl w:val="1"/>
          <w:numId w:val="5"/>
        </w:numPr>
      </w:pPr>
      <w:r>
        <w:t>Interfaces</w:t>
      </w:r>
      <w:r w:rsidRPr="00F10ED6">
        <w:rPr>
          <w:spacing w:val="-7"/>
        </w:rPr>
        <w:t xml:space="preserve"> </w:t>
      </w:r>
      <w:r>
        <w:t>to</w:t>
      </w:r>
      <w:r w:rsidRPr="00F10ED6">
        <w:rPr>
          <w:spacing w:val="-9"/>
        </w:rPr>
        <w:t xml:space="preserve"> </w:t>
      </w:r>
      <w:r>
        <w:t>other</w:t>
      </w:r>
      <w:r w:rsidRPr="00F10ED6">
        <w:rPr>
          <w:spacing w:val="-9"/>
        </w:rPr>
        <w:t xml:space="preserve"> </w:t>
      </w:r>
      <w:r>
        <w:t>digital</w:t>
      </w:r>
      <w:r w:rsidRPr="00F10ED6">
        <w:rPr>
          <w:spacing w:val="-3"/>
        </w:rPr>
        <w:t xml:space="preserve"> </w:t>
      </w:r>
      <w:r w:rsidRPr="00F10ED6">
        <w:rPr>
          <w:spacing w:val="-2"/>
        </w:rPr>
        <w:t>ecosystems</w:t>
      </w:r>
    </w:p>
    <w:p w14:paraId="637D084B" w14:textId="77777777" w:rsidR="009D41C4" w:rsidRDefault="009D41C4" w:rsidP="00071BF7">
      <w:pPr>
        <w:pStyle w:val="BodyText0"/>
        <w:jc w:val="both"/>
      </w:pPr>
      <w:proofErr w:type="spellStart"/>
      <w:r>
        <w:t>Recognising</w:t>
      </w:r>
      <w:proofErr w:type="spellEnd"/>
      <w:r>
        <w:t xml:space="preserve"> that other communities and data federations manage ocean data and information of high</w:t>
      </w:r>
      <w:r>
        <w:rPr>
          <w:spacing w:val="-4"/>
        </w:rPr>
        <w:t xml:space="preserve"> </w:t>
      </w:r>
      <w:r>
        <w:t>relevance to the</w:t>
      </w:r>
      <w:r>
        <w:rPr>
          <w:spacing w:val="-4"/>
        </w:rPr>
        <w:t xml:space="preserve"> </w:t>
      </w:r>
      <w:r>
        <w:t>IOC</w:t>
      </w:r>
      <w:r>
        <w:rPr>
          <w:spacing w:val="-7"/>
        </w:rPr>
        <w:t xml:space="preserve"> </w:t>
      </w:r>
      <w:r>
        <w:t>and</w:t>
      </w:r>
      <w:r>
        <w:rPr>
          <w:spacing w:val="-4"/>
        </w:rPr>
        <w:t xml:space="preserve"> </w:t>
      </w:r>
      <w:r>
        <w:t>ODIS community,</w:t>
      </w:r>
      <w:r>
        <w:rPr>
          <w:spacing w:val="-5"/>
        </w:rPr>
        <w:t xml:space="preserve"> </w:t>
      </w:r>
      <w:r>
        <w:t>ODIS</w:t>
      </w:r>
      <w:r>
        <w:rPr>
          <w:spacing w:val="-4"/>
        </w:rPr>
        <w:t xml:space="preserve"> </w:t>
      </w:r>
      <w:r>
        <w:t>has</w:t>
      </w:r>
      <w:r>
        <w:rPr>
          <w:spacing w:val="-6"/>
        </w:rPr>
        <w:t xml:space="preserve"> </w:t>
      </w:r>
      <w:r>
        <w:t>created bridges</w:t>
      </w:r>
      <w:r>
        <w:rPr>
          <w:spacing w:val="-1"/>
        </w:rPr>
        <w:t xml:space="preserve"> </w:t>
      </w:r>
      <w:r>
        <w:t>to systems</w:t>
      </w:r>
      <w:r>
        <w:rPr>
          <w:spacing w:val="-1"/>
        </w:rPr>
        <w:t xml:space="preserve"> </w:t>
      </w:r>
      <w:r>
        <w:t>such</w:t>
      </w:r>
      <w:r>
        <w:rPr>
          <w:spacing w:val="-4"/>
        </w:rPr>
        <w:t xml:space="preserve"> </w:t>
      </w:r>
      <w:r>
        <w:t>as</w:t>
      </w:r>
      <w:r>
        <w:rPr>
          <w:spacing w:val="-6"/>
        </w:rPr>
        <w:t xml:space="preserve"> </w:t>
      </w:r>
      <w:r>
        <w:t>the WMO's WIS 2.0 and UNEP's WESR. While still in their early forms,</w:t>
      </w:r>
      <w:r>
        <w:rPr>
          <w:spacing w:val="40"/>
        </w:rPr>
        <w:t xml:space="preserve"> </w:t>
      </w:r>
      <w:r>
        <w:t>these ensure that ODIS and other major data systems have a concrete foothold towards deeper interoperability.</w:t>
      </w:r>
    </w:p>
    <w:p w14:paraId="4EB4212D" w14:textId="77777777" w:rsidR="009D41C4" w:rsidRDefault="009D41C4" w:rsidP="00071BF7">
      <w:pPr>
        <w:pStyle w:val="BodyText0"/>
      </w:pPr>
    </w:p>
    <w:p w14:paraId="6F69A5D1" w14:textId="77777777" w:rsidR="009D41C4" w:rsidRDefault="009D41C4" w:rsidP="00071BF7">
      <w:pPr>
        <w:pStyle w:val="BodyText0"/>
        <w:jc w:val="both"/>
      </w:pPr>
      <w:r>
        <w:t>The</w:t>
      </w:r>
      <w:r>
        <w:rPr>
          <w:spacing w:val="-9"/>
        </w:rPr>
        <w:t xml:space="preserve"> </w:t>
      </w:r>
      <w:r>
        <w:t>Ocean</w:t>
      </w:r>
      <w:r>
        <w:rPr>
          <w:spacing w:val="-9"/>
        </w:rPr>
        <w:t xml:space="preserve"> </w:t>
      </w:r>
      <w:r>
        <w:t>InfoHub</w:t>
      </w:r>
      <w:r>
        <w:rPr>
          <w:spacing w:val="-9"/>
        </w:rPr>
        <w:t xml:space="preserve"> </w:t>
      </w:r>
      <w:r>
        <w:t>Project</w:t>
      </w:r>
      <w:r>
        <w:rPr>
          <w:spacing w:val="-15"/>
        </w:rPr>
        <w:t xml:space="preserve"> </w:t>
      </w:r>
      <w:r>
        <w:t>and</w:t>
      </w:r>
      <w:r>
        <w:rPr>
          <w:spacing w:val="-9"/>
        </w:rPr>
        <w:t xml:space="preserve"> </w:t>
      </w:r>
      <w:r>
        <w:t>ODIS</w:t>
      </w:r>
      <w:r>
        <w:rPr>
          <w:spacing w:val="-14"/>
        </w:rPr>
        <w:t xml:space="preserve"> </w:t>
      </w:r>
      <w:r>
        <w:t>have</w:t>
      </w:r>
      <w:r>
        <w:rPr>
          <w:spacing w:val="-9"/>
        </w:rPr>
        <w:t xml:space="preserve"> </w:t>
      </w:r>
      <w:r>
        <w:t>already</w:t>
      </w:r>
      <w:r>
        <w:rPr>
          <w:spacing w:val="-11"/>
        </w:rPr>
        <w:t xml:space="preserve"> </w:t>
      </w:r>
      <w:r>
        <w:t>succeeded</w:t>
      </w:r>
      <w:r>
        <w:rPr>
          <w:spacing w:val="-9"/>
        </w:rPr>
        <w:t xml:space="preserve"> </w:t>
      </w:r>
      <w:r>
        <w:t>in</w:t>
      </w:r>
      <w:r>
        <w:rPr>
          <w:spacing w:val="-9"/>
        </w:rPr>
        <w:t xml:space="preserve"> </w:t>
      </w:r>
      <w:r>
        <w:t>creating</w:t>
      </w:r>
      <w:r>
        <w:rPr>
          <w:spacing w:val="-9"/>
        </w:rPr>
        <w:t xml:space="preserve"> </w:t>
      </w:r>
      <w:r>
        <w:t>a</w:t>
      </w:r>
      <w:r>
        <w:rPr>
          <w:spacing w:val="-9"/>
        </w:rPr>
        <w:t xml:space="preserve"> </w:t>
      </w:r>
      <w:r>
        <w:t>self-sustaining</w:t>
      </w:r>
      <w:r>
        <w:rPr>
          <w:spacing w:val="-14"/>
        </w:rPr>
        <w:t xml:space="preserve"> </w:t>
      </w:r>
      <w:r>
        <w:t>network of partners, but there remains much work to do to widen the collaboration to other regions and nations,</w:t>
      </w:r>
      <w:r>
        <w:rPr>
          <w:spacing w:val="-9"/>
        </w:rPr>
        <w:t xml:space="preserve"> </w:t>
      </w:r>
      <w:r>
        <w:t>build</w:t>
      </w:r>
      <w:r>
        <w:rPr>
          <w:spacing w:val="-4"/>
        </w:rPr>
        <w:t xml:space="preserve"> </w:t>
      </w:r>
      <w:r>
        <w:t>capacity</w:t>
      </w:r>
      <w:r>
        <w:rPr>
          <w:spacing w:val="-5"/>
        </w:rPr>
        <w:t xml:space="preserve"> </w:t>
      </w:r>
      <w:r>
        <w:t>and</w:t>
      </w:r>
      <w:r>
        <w:rPr>
          <w:spacing w:val="-8"/>
        </w:rPr>
        <w:t xml:space="preserve"> </w:t>
      </w:r>
      <w:r>
        <w:t>digital</w:t>
      </w:r>
      <w:r>
        <w:rPr>
          <w:spacing w:val="-11"/>
        </w:rPr>
        <w:t xml:space="preserve"> </w:t>
      </w:r>
      <w:r>
        <w:t>equity</w:t>
      </w:r>
      <w:r>
        <w:rPr>
          <w:spacing w:val="-5"/>
        </w:rPr>
        <w:t xml:space="preserve"> </w:t>
      </w:r>
      <w:r>
        <w:t>in</w:t>
      </w:r>
      <w:r>
        <w:rPr>
          <w:spacing w:val="-4"/>
        </w:rPr>
        <w:t xml:space="preserve"> </w:t>
      </w:r>
      <w:r>
        <w:t>regions</w:t>
      </w:r>
      <w:r>
        <w:rPr>
          <w:spacing w:val="-10"/>
        </w:rPr>
        <w:t xml:space="preserve"> </w:t>
      </w:r>
      <w:r>
        <w:t>with</w:t>
      </w:r>
      <w:r>
        <w:rPr>
          <w:spacing w:val="-4"/>
        </w:rPr>
        <w:t xml:space="preserve"> </w:t>
      </w:r>
      <w:r>
        <w:t>low</w:t>
      </w:r>
      <w:r>
        <w:rPr>
          <w:spacing w:val="-6"/>
        </w:rPr>
        <w:t xml:space="preserve"> </w:t>
      </w:r>
      <w:r>
        <w:t>resourcing,</w:t>
      </w:r>
      <w:r>
        <w:rPr>
          <w:spacing w:val="-4"/>
        </w:rPr>
        <w:t xml:space="preserve"> </w:t>
      </w:r>
      <w:r>
        <w:t>and</w:t>
      </w:r>
      <w:r>
        <w:rPr>
          <w:spacing w:val="-8"/>
        </w:rPr>
        <w:t xml:space="preserve"> </w:t>
      </w:r>
      <w:r>
        <w:t>continually</w:t>
      </w:r>
      <w:r>
        <w:rPr>
          <w:spacing w:val="-5"/>
        </w:rPr>
        <w:t xml:space="preserve"> </w:t>
      </w:r>
      <w:r>
        <w:t>upgrade</w:t>
      </w:r>
      <w:r>
        <w:rPr>
          <w:spacing w:val="-4"/>
        </w:rPr>
        <w:t xml:space="preserve"> </w:t>
      </w:r>
      <w:r>
        <w:t>the capabilities of the network.</w:t>
      </w:r>
    </w:p>
    <w:p w14:paraId="430B4766" w14:textId="77777777" w:rsidR="009D41C4" w:rsidRDefault="009D41C4" w:rsidP="00071BF7">
      <w:pPr>
        <w:pStyle w:val="BodyText0"/>
      </w:pPr>
    </w:p>
    <w:p w14:paraId="22BEF34A" w14:textId="77777777" w:rsidR="009D41C4" w:rsidRDefault="009D41C4" w:rsidP="00071BF7">
      <w:pPr>
        <w:spacing w:line="240" w:lineRule="auto"/>
        <w:jc w:val="both"/>
      </w:pPr>
      <w:r>
        <w:rPr>
          <w:b/>
        </w:rPr>
        <w:t>ODIS</w:t>
      </w:r>
      <w:r>
        <w:rPr>
          <w:b/>
          <w:spacing w:val="-2"/>
        </w:rPr>
        <w:t xml:space="preserve"> </w:t>
      </w:r>
      <w:r>
        <w:rPr>
          <w:b/>
        </w:rPr>
        <w:t>in</w:t>
      </w:r>
      <w:r>
        <w:rPr>
          <w:b/>
          <w:spacing w:val="-3"/>
        </w:rPr>
        <w:t xml:space="preserve"> </w:t>
      </w:r>
      <w:r>
        <w:rPr>
          <w:b/>
        </w:rPr>
        <w:t>numbers</w:t>
      </w:r>
      <w:r>
        <w:rPr>
          <w:b/>
          <w:spacing w:val="-5"/>
        </w:rPr>
        <w:t xml:space="preserve"> </w:t>
      </w:r>
      <w:r>
        <w:t>(retrieved</w:t>
      </w:r>
      <w:r>
        <w:rPr>
          <w:spacing w:val="-5"/>
        </w:rPr>
        <w:t xml:space="preserve"> </w:t>
      </w:r>
      <w:r>
        <w:t>on</w:t>
      </w:r>
      <w:r>
        <w:rPr>
          <w:spacing w:val="-4"/>
        </w:rPr>
        <w:t xml:space="preserve"> </w:t>
      </w:r>
      <w:r>
        <w:rPr>
          <w:spacing w:val="-2"/>
        </w:rPr>
        <w:t>15/10/2024)</w:t>
      </w:r>
    </w:p>
    <w:p w14:paraId="0E082ECE" w14:textId="77777777" w:rsidR="009D41C4" w:rsidRDefault="009D41C4" w:rsidP="00DA1DEF">
      <w:pPr>
        <w:pStyle w:val="ListParagraph"/>
        <w:widowControl w:val="0"/>
        <w:numPr>
          <w:ilvl w:val="0"/>
          <w:numId w:val="6"/>
        </w:numPr>
        <w:tabs>
          <w:tab w:val="left" w:pos="836"/>
        </w:tabs>
        <w:autoSpaceDE w:val="0"/>
        <w:autoSpaceDN w:val="0"/>
        <w:spacing w:line="240" w:lineRule="auto"/>
        <w:ind w:left="714" w:hanging="357"/>
      </w:pPr>
      <w:r>
        <w:t>42</w:t>
      </w:r>
      <w:r w:rsidRPr="009D41C4">
        <w:rPr>
          <w:spacing w:val="-2"/>
        </w:rPr>
        <w:t xml:space="preserve"> Partners</w:t>
      </w:r>
    </w:p>
    <w:p w14:paraId="65933EB1" w14:textId="77777777" w:rsidR="009D41C4" w:rsidRPr="009D41C4" w:rsidRDefault="009D41C4" w:rsidP="00DA1DEF">
      <w:pPr>
        <w:pStyle w:val="ListParagraph"/>
        <w:widowControl w:val="0"/>
        <w:numPr>
          <w:ilvl w:val="0"/>
          <w:numId w:val="6"/>
        </w:numPr>
        <w:tabs>
          <w:tab w:val="left" w:pos="836"/>
        </w:tabs>
        <w:autoSpaceDE w:val="0"/>
        <w:autoSpaceDN w:val="0"/>
        <w:spacing w:line="240" w:lineRule="auto"/>
        <w:ind w:left="714" w:right="4419" w:hanging="357"/>
        <w:rPr>
          <w:spacing w:val="-2"/>
        </w:rPr>
      </w:pPr>
      <w:r>
        <w:t>50</w:t>
      </w:r>
      <w:r w:rsidRPr="009D41C4">
        <w:rPr>
          <w:spacing w:val="5"/>
        </w:rPr>
        <w:t xml:space="preserve"> </w:t>
      </w:r>
      <w:r w:rsidRPr="009D41C4">
        <w:rPr>
          <w:spacing w:val="-2"/>
        </w:rPr>
        <w:t>Nodes</w:t>
      </w:r>
    </w:p>
    <w:p w14:paraId="566DA583" w14:textId="463475AD" w:rsidR="009D41C4" w:rsidRDefault="009D41C4" w:rsidP="00DA1DEF">
      <w:pPr>
        <w:pStyle w:val="ListParagraph"/>
        <w:widowControl w:val="0"/>
        <w:numPr>
          <w:ilvl w:val="0"/>
          <w:numId w:val="6"/>
        </w:numPr>
        <w:tabs>
          <w:tab w:val="left" w:pos="836"/>
        </w:tabs>
        <w:autoSpaceDE w:val="0"/>
        <w:autoSpaceDN w:val="0"/>
        <w:spacing w:line="240" w:lineRule="auto"/>
        <w:ind w:left="714" w:right="4419" w:hanging="357"/>
      </w:pPr>
      <w:r>
        <w:t xml:space="preserve">665,305 digital resources/entities described </w:t>
      </w:r>
    </w:p>
    <w:p w14:paraId="51473D46" w14:textId="77777777" w:rsidR="00071BF7" w:rsidRDefault="00071BF7" w:rsidP="00071BF7">
      <w:pPr>
        <w:widowControl w:val="0"/>
        <w:tabs>
          <w:tab w:val="left" w:pos="836"/>
        </w:tabs>
        <w:autoSpaceDE w:val="0"/>
        <w:autoSpaceDN w:val="0"/>
        <w:spacing w:line="240" w:lineRule="auto"/>
      </w:pPr>
    </w:p>
    <w:p w14:paraId="54483C39" w14:textId="18AD73FC" w:rsidR="009D41C4" w:rsidRPr="009D41C4" w:rsidRDefault="009D41C4" w:rsidP="00071BF7">
      <w:pPr>
        <w:widowControl w:val="0"/>
        <w:tabs>
          <w:tab w:val="left" w:pos="836"/>
        </w:tabs>
        <w:autoSpaceDE w:val="0"/>
        <w:autoSpaceDN w:val="0"/>
        <w:spacing w:line="240" w:lineRule="auto"/>
      </w:pPr>
      <w:r>
        <w:t>More</w:t>
      </w:r>
      <w:r w:rsidRPr="009D41C4">
        <w:rPr>
          <w:spacing w:val="-3"/>
        </w:rPr>
        <w:t xml:space="preserve"> </w:t>
      </w:r>
      <w:r>
        <w:t>information</w:t>
      </w:r>
      <w:r w:rsidRPr="009D41C4">
        <w:rPr>
          <w:spacing w:val="-8"/>
        </w:rPr>
        <w:t xml:space="preserve"> </w:t>
      </w:r>
      <w:r>
        <w:t>can</w:t>
      </w:r>
      <w:r w:rsidRPr="009D41C4">
        <w:rPr>
          <w:spacing w:val="-3"/>
        </w:rPr>
        <w:t xml:space="preserve"> </w:t>
      </w:r>
      <w:r>
        <w:t>be</w:t>
      </w:r>
      <w:r w:rsidRPr="009D41C4">
        <w:rPr>
          <w:spacing w:val="-3"/>
        </w:rPr>
        <w:t xml:space="preserve"> </w:t>
      </w:r>
      <w:r>
        <w:t>found</w:t>
      </w:r>
      <w:r w:rsidRPr="009D41C4">
        <w:rPr>
          <w:spacing w:val="-8"/>
        </w:rPr>
        <w:t xml:space="preserve"> </w:t>
      </w:r>
      <w:r>
        <w:t>in</w:t>
      </w:r>
      <w:r w:rsidRPr="009D41C4">
        <w:rPr>
          <w:spacing w:val="-8"/>
        </w:rPr>
        <w:t xml:space="preserve"> </w:t>
      </w:r>
      <w:r>
        <w:t>the</w:t>
      </w:r>
      <w:r w:rsidRPr="009D41C4">
        <w:rPr>
          <w:spacing w:val="-3"/>
        </w:rPr>
        <w:t xml:space="preserve"> </w:t>
      </w:r>
      <w:r w:rsidRPr="009D41C4">
        <w:rPr>
          <w:color w:val="1155CC"/>
          <w:u w:val="single" w:color="1155CC"/>
        </w:rPr>
        <w:t>ODIS</w:t>
      </w:r>
      <w:r w:rsidRPr="009D41C4">
        <w:rPr>
          <w:color w:val="1155CC"/>
          <w:spacing w:val="-4"/>
          <w:u w:val="single" w:color="1155CC"/>
        </w:rPr>
        <w:t xml:space="preserve"> </w:t>
      </w:r>
      <w:r w:rsidRPr="009D41C4">
        <w:rPr>
          <w:color w:val="1155CC"/>
          <w:u w:val="single" w:color="1155CC"/>
        </w:rPr>
        <w:t>Dashboard</w:t>
      </w:r>
    </w:p>
    <w:p w14:paraId="63943E99" w14:textId="77777777" w:rsidR="009D41C4" w:rsidRDefault="009D41C4" w:rsidP="00F10ED6">
      <w:pPr>
        <w:pStyle w:val="Heading1"/>
      </w:pPr>
      <w:r>
        <w:lastRenderedPageBreak/>
        <w:t>The</w:t>
      </w:r>
      <w:r>
        <w:rPr>
          <w:spacing w:val="-8"/>
        </w:rPr>
        <w:t xml:space="preserve"> </w:t>
      </w:r>
      <w:r>
        <w:t>path</w:t>
      </w:r>
      <w:r>
        <w:rPr>
          <w:spacing w:val="-5"/>
        </w:rPr>
        <w:t xml:space="preserve"> </w:t>
      </w:r>
      <w:r>
        <w:rPr>
          <w:spacing w:val="-4"/>
        </w:rPr>
        <w:t>ahead</w:t>
      </w:r>
    </w:p>
    <w:p w14:paraId="493268B2" w14:textId="77777777" w:rsidR="009D41C4" w:rsidRDefault="009D41C4" w:rsidP="00071BF7">
      <w:pPr>
        <w:pStyle w:val="BodyText0"/>
        <w:jc w:val="both"/>
      </w:pPr>
      <w:r>
        <w:t>ODIS has demonstrated that a well-coordinated network of distributed and independent systems can</w:t>
      </w:r>
      <w:r>
        <w:rPr>
          <w:spacing w:val="-4"/>
        </w:rPr>
        <w:t xml:space="preserve"> </w:t>
      </w:r>
      <w:r>
        <w:t>interoperate</w:t>
      </w:r>
      <w:r>
        <w:rPr>
          <w:spacing w:val="-9"/>
        </w:rPr>
        <w:t xml:space="preserve"> </w:t>
      </w:r>
      <w:r>
        <w:t>and</w:t>
      </w:r>
      <w:r>
        <w:rPr>
          <w:spacing w:val="-4"/>
        </w:rPr>
        <w:t xml:space="preserve"> </w:t>
      </w:r>
      <w:r>
        <w:t>more</w:t>
      </w:r>
      <w:r>
        <w:rPr>
          <w:spacing w:val="-9"/>
        </w:rPr>
        <w:t xml:space="preserve"> </w:t>
      </w:r>
      <w:r>
        <w:t>effectively</w:t>
      </w:r>
      <w:r>
        <w:rPr>
          <w:spacing w:val="-11"/>
        </w:rPr>
        <w:t xml:space="preserve"> </w:t>
      </w:r>
      <w:r>
        <w:t>exchange</w:t>
      </w:r>
      <w:r>
        <w:rPr>
          <w:spacing w:val="-4"/>
        </w:rPr>
        <w:t xml:space="preserve"> </w:t>
      </w:r>
      <w:r>
        <w:t>ocean</w:t>
      </w:r>
      <w:r>
        <w:rPr>
          <w:spacing w:val="-4"/>
        </w:rPr>
        <w:t xml:space="preserve"> </w:t>
      </w:r>
      <w:r>
        <w:t>data</w:t>
      </w:r>
      <w:r>
        <w:rPr>
          <w:spacing w:val="-4"/>
        </w:rPr>
        <w:t xml:space="preserve"> </w:t>
      </w:r>
      <w:r>
        <w:t>and</w:t>
      </w:r>
      <w:r>
        <w:rPr>
          <w:spacing w:val="-9"/>
        </w:rPr>
        <w:t xml:space="preserve"> </w:t>
      </w:r>
      <w:r>
        <w:t>information</w:t>
      </w:r>
      <w:r>
        <w:rPr>
          <w:spacing w:val="-9"/>
        </w:rPr>
        <w:t xml:space="preserve"> </w:t>
      </w:r>
      <w:r>
        <w:t>for</w:t>
      </w:r>
      <w:r>
        <w:rPr>
          <w:spacing w:val="-8"/>
        </w:rPr>
        <w:t xml:space="preserve"> </w:t>
      </w:r>
      <w:r>
        <w:t>the</w:t>
      </w:r>
      <w:r>
        <w:rPr>
          <w:spacing w:val="-9"/>
        </w:rPr>
        <w:t xml:space="preserve"> </w:t>
      </w:r>
      <w:r>
        <w:t>benefit</w:t>
      </w:r>
      <w:r>
        <w:rPr>
          <w:spacing w:val="-10"/>
        </w:rPr>
        <w:t xml:space="preserve"> </w:t>
      </w:r>
      <w:r>
        <w:t>of</w:t>
      </w:r>
      <w:r>
        <w:rPr>
          <w:spacing w:val="-10"/>
        </w:rPr>
        <w:t xml:space="preserve"> </w:t>
      </w:r>
      <w:r>
        <w:t>all.</w:t>
      </w:r>
      <w:r>
        <w:rPr>
          <w:spacing w:val="-5"/>
        </w:rPr>
        <w:t xml:space="preserve"> </w:t>
      </w:r>
      <w:r>
        <w:t xml:space="preserve">As such, it has laid a foundation for a sustainable, co-developed, and open interoperability solution at the heart of a thriving digital ocean ecosystem. </w:t>
      </w:r>
      <w:r>
        <w:rPr>
          <w:rFonts w:ascii="Arial"/>
          <w:b/>
        </w:rPr>
        <w:t xml:space="preserve">To achieve this future, the coordination and convention-building role of IODE is essential: </w:t>
      </w:r>
      <w:r>
        <w:t>its ability to balance needs and capacities to ensure effective partnership will be central to the extension of ODIS into new frontiers.</w:t>
      </w:r>
    </w:p>
    <w:p w14:paraId="2DE74AD5" w14:textId="77777777" w:rsidR="009D41C4" w:rsidRDefault="009D41C4" w:rsidP="00071BF7">
      <w:pPr>
        <w:pStyle w:val="BodyText0"/>
      </w:pPr>
    </w:p>
    <w:p w14:paraId="1D2EA2E0" w14:textId="77777777" w:rsidR="009D41C4" w:rsidRDefault="009D41C4" w:rsidP="00071BF7">
      <w:pPr>
        <w:pStyle w:val="BodyText0"/>
        <w:jc w:val="both"/>
      </w:pPr>
      <w:r>
        <w:t xml:space="preserve">Further, </w:t>
      </w:r>
      <w:r>
        <w:rPr>
          <w:rFonts w:ascii="Arial" w:hAnsi="Arial"/>
          <w:b/>
        </w:rPr>
        <w:t xml:space="preserve">ODIS has the potential to </w:t>
      </w:r>
      <w:proofErr w:type="spellStart"/>
      <w:r>
        <w:rPr>
          <w:rFonts w:ascii="Arial" w:hAnsi="Arial"/>
          <w:b/>
        </w:rPr>
        <w:t>revolutionise</w:t>
      </w:r>
      <w:proofErr w:type="spellEnd"/>
      <w:r>
        <w:rPr>
          <w:rFonts w:ascii="Arial" w:hAnsi="Arial"/>
          <w:b/>
        </w:rPr>
        <w:t xml:space="preserve">, enhance, and streamline the operations of the IODE </w:t>
      </w:r>
      <w:r>
        <w:t>in pursuit of its mission</w:t>
      </w:r>
      <w:r>
        <w:rPr>
          <w:rFonts w:ascii="Arial" w:hAnsi="Arial"/>
          <w:b/>
        </w:rPr>
        <w:t xml:space="preserve">. </w:t>
      </w:r>
      <w:r>
        <w:t>ODIS allows real-time monitoring of data and information exchange across its partners, a model which can</w:t>
      </w:r>
      <w:r>
        <w:rPr>
          <w:spacing w:val="-3"/>
        </w:rPr>
        <w:t xml:space="preserve"> </w:t>
      </w:r>
      <w:r>
        <w:t>be extended across IODE’s core stakeholders to match the new</w:t>
      </w:r>
      <w:r>
        <w:rPr>
          <w:spacing w:val="-2"/>
        </w:rPr>
        <w:t xml:space="preserve"> </w:t>
      </w:r>
      <w:r>
        <w:t>demands of the digital revolution. Its current form has concretely</w:t>
      </w:r>
      <w:r>
        <w:rPr>
          <w:spacing w:val="-1"/>
        </w:rPr>
        <w:t xml:space="preserve"> </w:t>
      </w:r>
      <w:r>
        <w:t>demonstrated the feasibility</w:t>
      </w:r>
      <w:r>
        <w:rPr>
          <w:spacing w:val="-11"/>
        </w:rPr>
        <w:t xml:space="preserve"> </w:t>
      </w:r>
      <w:r>
        <w:t>of</w:t>
      </w:r>
      <w:r>
        <w:rPr>
          <w:spacing w:val="-10"/>
        </w:rPr>
        <w:t xml:space="preserve"> </w:t>
      </w:r>
      <w:r>
        <w:t>lightweight,</w:t>
      </w:r>
      <w:r>
        <w:rPr>
          <w:spacing w:val="-10"/>
        </w:rPr>
        <w:t xml:space="preserve"> </w:t>
      </w:r>
      <w:r>
        <w:t>but</w:t>
      </w:r>
      <w:r>
        <w:rPr>
          <w:spacing w:val="-10"/>
        </w:rPr>
        <w:t xml:space="preserve"> </w:t>
      </w:r>
      <w:r>
        <w:t>interoperable,</w:t>
      </w:r>
      <w:r>
        <w:rPr>
          <w:spacing w:val="-10"/>
        </w:rPr>
        <w:t xml:space="preserve"> </w:t>
      </w:r>
      <w:r>
        <w:t>data</w:t>
      </w:r>
      <w:r>
        <w:rPr>
          <w:spacing w:val="-9"/>
        </w:rPr>
        <w:t xml:space="preserve"> </w:t>
      </w:r>
      <w:r>
        <w:t>exchange</w:t>
      </w:r>
      <w:r>
        <w:rPr>
          <w:spacing w:val="-9"/>
        </w:rPr>
        <w:t xml:space="preserve"> </w:t>
      </w:r>
      <w:r>
        <w:t>and</w:t>
      </w:r>
      <w:r>
        <w:rPr>
          <w:spacing w:val="-9"/>
        </w:rPr>
        <w:t xml:space="preserve"> </w:t>
      </w:r>
      <w:r>
        <w:t>encourages</w:t>
      </w:r>
      <w:r>
        <w:rPr>
          <w:spacing w:val="-11"/>
        </w:rPr>
        <w:t xml:space="preserve"> </w:t>
      </w:r>
      <w:r>
        <w:t>further</w:t>
      </w:r>
      <w:r>
        <w:rPr>
          <w:spacing w:val="-12"/>
        </w:rPr>
        <w:t xml:space="preserve"> </w:t>
      </w:r>
      <w:r>
        <w:t>development</w:t>
      </w:r>
      <w:r>
        <w:rPr>
          <w:spacing w:val="-15"/>
        </w:rPr>
        <w:t xml:space="preserve"> </w:t>
      </w:r>
      <w:r>
        <w:t>and extension</w:t>
      </w:r>
      <w:r>
        <w:rPr>
          <w:spacing w:val="-15"/>
        </w:rPr>
        <w:t xml:space="preserve"> </w:t>
      </w:r>
      <w:r>
        <w:t>to</w:t>
      </w:r>
      <w:r>
        <w:rPr>
          <w:spacing w:val="-15"/>
        </w:rPr>
        <w:t xml:space="preserve"> </w:t>
      </w:r>
      <w:r>
        <w:t>new</w:t>
      </w:r>
      <w:r>
        <w:rPr>
          <w:spacing w:val="-15"/>
        </w:rPr>
        <w:t xml:space="preserve"> </w:t>
      </w:r>
      <w:r>
        <w:t>data,</w:t>
      </w:r>
      <w:r>
        <w:rPr>
          <w:spacing w:val="-11"/>
        </w:rPr>
        <w:t xml:space="preserve"> </w:t>
      </w:r>
      <w:r>
        <w:t>information,</w:t>
      </w:r>
      <w:r>
        <w:rPr>
          <w:spacing w:val="-12"/>
        </w:rPr>
        <w:t xml:space="preserve"> </w:t>
      </w:r>
      <w:r>
        <w:t>and</w:t>
      </w:r>
      <w:r>
        <w:rPr>
          <w:spacing w:val="-11"/>
        </w:rPr>
        <w:t xml:space="preserve"> </w:t>
      </w:r>
      <w:r>
        <w:t>other</w:t>
      </w:r>
      <w:r>
        <w:rPr>
          <w:spacing w:val="-14"/>
        </w:rPr>
        <w:t xml:space="preserve"> </w:t>
      </w:r>
      <w:r>
        <w:t>digital</w:t>
      </w:r>
      <w:r>
        <w:rPr>
          <w:spacing w:val="-14"/>
        </w:rPr>
        <w:t xml:space="preserve"> </w:t>
      </w:r>
      <w:r>
        <w:t>assets</w:t>
      </w:r>
      <w:r>
        <w:rPr>
          <w:spacing w:val="-16"/>
        </w:rPr>
        <w:t xml:space="preserve"> </w:t>
      </w:r>
      <w:r>
        <w:t>including</w:t>
      </w:r>
      <w:r>
        <w:rPr>
          <w:spacing w:val="-10"/>
        </w:rPr>
        <w:t xml:space="preserve"> </w:t>
      </w:r>
      <w:r>
        <w:t>software,</w:t>
      </w:r>
      <w:r>
        <w:rPr>
          <w:spacing w:val="-12"/>
        </w:rPr>
        <w:t xml:space="preserve"> </w:t>
      </w:r>
      <w:r>
        <w:t>modelling</w:t>
      </w:r>
      <w:r>
        <w:rPr>
          <w:spacing w:val="-15"/>
        </w:rPr>
        <w:t xml:space="preserve"> </w:t>
      </w:r>
      <w:r>
        <w:t>capacities, and digital twin components. These capacities also allow the identification of new opportunities, gaps, and new challenges in global ocean data sharing.</w:t>
      </w:r>
    </w:p>
    <w:p w14:paraId="212B2885" w14:textId="77777777" w:rsidR="009D41C4" w:rsidRDefault="009D41C4" w:rsidP="00071BF7">
      <w:pPr>
        <w:pStyle w:val="BodyText0"/>
      </w:pPr>
    </w:p>
    <w:p w14:paraId="0FBE3230" w14:textId="77777777" w:rsidR="009D41C4" w:rsidRDefault="009D41C4" w:rsidP="00071BF7">
      <w:pPr>
        <w:pStyle w:val="BodyText0"/>
        <w:jc w:val="both"/>
      </w:pPr>
      <w:r>
        <w:t>Furthermore,</w:t>
      </w:r>
      <w:r>
        <w:rPr>
          <w:spacing w:val="-16"/>
        </w:rPr>
        <w:t xml:space="preserve"> </w:t>
      </w:r>
      <w:r>
        <w:t>ODIS</w:t>
      </w:r>
      <w:r>
        <w:rPr>
          <w:spacing w:val="-15"/>
        </w:rPr>
        <w:t xml:space="preserve"> </w:t>
      </w:r>
      <w:r>
        <w:t>offers</w:t>
      </w:r>
      <w:r>
        <w:rPr>
          <w:spacing w:val="-15"/>
        </w:rPr>
        <w:t xml:space="preserve"> </w:t>
      </w:r>
      <w:r>
        <w:t>effective</w:t>
      </w:r>
      <w:r>
        <w:rPr>
          <w:spacing w:val="-16"/>
        </w:rPr>
        <w:t xml:space="preserve"> </w:t>
      </w:r>
      <w:r>
        <w:t>and</w:t>
      </w:r>
      <w:r>
        <w:rPr>
          <w:spacing w:val="-14"/>
        </w:rPr>
        <w:t xml:space="preserve"> </w:t>
      </w:r>
      <w:r>
        <w:t>sustainable</w:t>
      </w:r>
      <w:r>
        <w:rPr>
          <w:spacing w:val="-16"/>
        </w:rPr>
        <w:t xml:space="preserve"> </w:t>
      </w:r>
      <w:r>
        <w:t>means</w:t>
      </w:r>
      <w:r>
        <w:rPr>
          <w:spacing w:val="-15"/>
        </w:rPr>
        <w:t xml:space="preserve"> </w:t>
      </w:r>
      <w:r>
        <w:t>to</w:t>
      </w:r>
      <w:r>
        <w:rPr>
          <w:spacing w:val="-14"/>
        </w:rPr>
        <w:t xml:space="preserve"> </w:t>
      </w:r>
      <w:r>
        <w:t>enhance</w:t>
      </w:r>
      <w:r>
        <w:rPr>
          <w:spacing w:val="-14"/>
        </w:rPr>
        <w:t xml:space="preserve"> </w:t>
      </w:r>
      <w:r>
        <w:t>and</w:t>
      </w:r>
      <w:r>
        <w:rPr>
          <w:spacing w:val="-14"/>
        </w:rPr>
        <w:t xml:space="preserve"> </w:t>
      </w:r>
      <w:r>
        <w:rPr>
          <w:rFonts w:ascii="Arial"/>
          <w:b/>
        </w:rPr>
        <w:t>unlock</w:t>
      </w:r>
      <w:r>
        <w:rPr>
          <w:rFonts w:ascii="Arial"/>
          <w:b/>
          <w:spacing w:val="-13"/>
        </w:rPr>
        <w:t xml:space="preserve"> </w:t>
      </w:r>
      <w:r>
        <w:rPr>
          <w:rFonts w:ascii="Arial"/>
          <w:b/>
        </w:rPr>
        <w:t>more</w:t>
      </w:r>
      <w:r>
        <w:rPr>
          <w:rFonts w:ascii="Arial"/>
          <w:b/>
          <w:spacing w:val="-14"/>
        </w:rPr>
        <w:t xml:space="preserve"> </w:t>
      </w:r>
      <w:r>
        <w:rPr>
          <w:rFonts w:ascii="Arial"/>
          <w:b/>
        </w:rPr>
        <w:t>value</w:t>
      </w:r>
      <w:r>
        <w:rPr>
          <w:rFonts w:ascii="Arial"/>
          <w:b/>
          <w:spacing w:val="-14"/>
        </w:rPr>
        <w:t xml:space="preserve"> </w:t>
      </w:r>
      <w:r>
        <w:t>from the &gt;100 National Oceanographic Data Centres (NODCs), Associate Data Units (ADUs) and Associate Information Units (AIUs). These centres manage and make available millions of ocean observations</w:t>
      </w:r>
      <w:r>
        <w:rPr>
          <w:spacing w:val="-5"/>
        </w:rPr>
        <w:t xml:space="preserve"> </w:t>
      </w:r>
      <w:r>
        <w:t>that</w:t>
      </w:r>
      <w:r>
        <w:rPr>
          <w:spacing w:val="-4"/>
        </w:rPr>
        <w:t xml:space="preserve"> </w:t>
      </w:r>
      <w:r>
        <w:t>contribute</w:t>
      </w:r>
      <w:r>
        <w:rPr>
          <w:spacing w:val="-8"/>
        </w:rPr>
        <w:t xml:space="preserve"> </w:t>
      </w:r>
      <w:r>
        <w:t>to</w:t>
      </w:r>
      <w:r>
        <w:rPr>
          <w:spacing w:val="-8"/>
        </w:rPr>
        <w:t xml:space="preserve"> </w:t>
      </w:r>
      <w:r>
        <w:t>ocean</w:t>
      </w:r>
      <w:r>
        <w:rPr>
          <w:spacing w:val="-8"/>
        </w:rPr>
        <w:t xml:space="preserve"> </w:t>
      </w:r>
      <w:r>
        <w:t>data</w:t>
      </w:r>
      <w:r>
        <w:rPr>
          <w:spacing w:val="-8"/>
        </w:rPr>
        <w:t xml:space="preserve"> </w:t>
      </w:r>
      <w:r>
        <w:t>products</w:t>
      </w:r>
      <w:r>
        <w:rPr>
          <w:spacing w:val="-5"/>
        </w:rPr>
        <w:t xml:space="preserve"> </w:t>
      </w:r>
      <w:r>
        <w:t>and</w:t>
      </w:r>
      <w:r>
        <w:rPr>
          <w:spacing w:val="-3"/>
        </w:rPr>
        <w:t xml:space="preserve"> </w:t>
      </w:r>
      <w:r>
        <w:t>services</w:t>
      </w:r>
      <w:r>
        <w:rPr>
          <w:spacing w:val="-5"/>
        </w:rPr>
        <w:t xml:space="preserve"> </w:t>
      </w:r>
      <w:r>
        <w:t>developed</w:t>
      </w:r>
      <w:r>
        <w:rPr>
          <w:spacing w:val="-3"/>
        </w:rPr>
        <w:t xml:space="preserve"> </w:t>
      </w:r>
      <w:r>
        <w:t>and</w:t>
      </w:r>
      <w:r>
        <w:rPr>
          <w:spacing w:val="-8"/>
        </w:rPr>
        <w:t xml:space="preserve"> </w:t>
      </w:r>
      <w:r>
        <w:t>used</w:t>
      </w:r>
      <w:r>
        <w:rPr>
          <w:spacing w:val="-8"/>
        </w:rPr>
        <w:t xml:space="preserve"> </w:t>
      </w:r>
      <w:r>
        <w:t>by</w:t>
      </w:r>
      <w:r>
        <w:rPr>
          <w:spacing w:val="-5"/>
        </w:rPr>
        <w:t xml:space="preserve"> </w:t>
      </w:r>
      <w:r>
        <w:t>other</w:t>
      </w:r>
      <w:r>
        <w:rPr>
          <w:spacing w:val="-7"/>
        </w:rPr>
        <w:t xml:space="preserve"> </w:t>
      </w:r>
      <w:r>
        <w:t xml:space="preserve">IOC programmes. ODIS offers a </w:t>
      </w:r>
      <w:r>
        <w:rPr>
          <w:rFonts w:ascii="Arial"/>
          <w:b/>
        </w:rPr>
        <w:t xml:space="preserve">long-term solution for NODCs, ADUs and new partners </w:t>
      </w:r>
      <w:r>
        <w:t>to keep ownership and complete control over their data holdings, while choosing which (meta)data and services to share with a growing global ocean digital ecosystem. It is expected that in the coming years,</w:t>
      </w:r>
      <w:r>
        <w:rPr>
          <w:spacing w:val="-11"/>
        </w:rPr>
        <w:t xml:space="preserve"> </w:t>
      </w:r>
      <w:r>
        <w:rPr>
          <w:rFonts w:ascii="Arial"/>
          <w:b/>
        </w:rPr>
        <w:t>the</w:t>
      </w:r>
      <w:r>
        <w:rPr>
          <w:rFonts w:ascii="Arial"/>
          <w:b/>
          <w:spacing w:val="-5"/>
        </w:rPr>
        <w:t xml:space="preserve"> </w:t>
      </w:r>
      <w:r>
        <w:rPr>
          <w:rFonts w:ascii="Arial"/>
          <w:b/>
        </w:rPr>
        <w:t>further</w:t>
      </w:r>
      <w:r>
        <w:rPr>
          <w:rFonts w:ascii="Arial"/>
          <w:b/>
          <w:spacing w:val="-7"/>
        </w:rPr>
        <w:t xml:space="preserve"> </w:t>
      </w:r>
      <w:r>
        <w:rPr>
          <w:rFonts w:ascii="Arial"/>
          <w:b/>
        </w:rPr>
        <w:t>involvement</w:t>
      </w:r>
      <w:r>
        <w:rPr>
          <w:rFonts w:ascii="Arial"/>
          <w:b/>
          <w:spacing w:val="-8"/>
        </w:rPr>
        <w:t xml:space="preserve"> </w:t>
      </w:r>
      <w:r>
        <w:rPr>
          <w:rFonts w:ascii="Arial"/>
          <w:b/>
        </w:rPr>
        <w:t>of</w:t>
      </w:r>
      <w:r>
        <w:rPr>
          <w:rFonts w:ascii="Arial"/>
          <w:b/>
          <w:spacing w:val="-8"/>
        </w:rPr>
        <w:t xml:space="preserve"> </w:t>
      </w:r>
      <w:r>
        <w:rPr>
          <w:rFonts w:ascii="Arial"/>
          <w:b/>
        </w:rPr>
        <w:t>NODCs</w:t>
      </w:r>
      <w:r>
        <w:rPr>
          <w:rFonts w:ascii="Arial"/>
          <w:b/>
          <w:spacing w:val="-10"/>
        </w:rPr>
        <w:t xml:space="preserve"> </w:t>
      </w:r>
      <w:r>
        <w:rPr>
          <w:rFonts w:ascii="Arial"/>
          <w:b/>
        </w:rPr>
        <w:t>and</w:t>
      </w:r>
      <w:r>
        <w:rPr>
          <w:rFonts w:ascii="Arial"/>
          <w:b/>
          <w:spacing w:val="-7"/>
        </w:rPr>
        <w:t xml:space="preserve"> </w:t>
      </w:r>
      <w:r>
        <w:rPr>
          <w:rFonts w:ascii="Arial"/>
          <w:b/>
        </w:rPr>
        <w:t>ADUs,</w:t>
      </w:r>
      <w:r>
        <w:rPr>
          <w:rFonts w:ascii="Arial"/>
          <w:b/>
          <w:spacing w:val="-7"/>
        </w:rPr>
        <w:t xml:space="preserve"> </w:t>
      </w:r>
      <w:r>
        <w:t>with</w:t>
      </w:r>
      <w:r>
        <w:rPr>
          <w:spacing w:val="-10"/>
        </w:rPr>
        <w:t xml:space="preserve"> </w:t>
      </w:r>
      <w:r>
        <w:t>direct</w:t>
      </w:r>
      <w:r>
        <w:rPr>
          <w:spacing w:val="-6"/>
        </w:rPr>
        <w:t xml:space="preserve"> </w:t>
      </w:r>
      <w:r>
        <w:t>technical</w:t>
      </w:r>
      <w:r>
        <w:rPr>
          <w:spacing w:val="-13"/>
        </w:rPr>
        <w:t xml:space="preserve"> </w:t>
      </w:r>
      <w:r>
        <w:t>support</w:t>
      </w:r>
      <w:r>
        <w:rPr>
          <w:spacing w:val="-6"/>
        </w:rPr>
        <w:t xml:space="preserve"> </w:t>
      </w:r>
      <w:r>
        <w:t>where</w:t>
      </w:r>
      <w:r>
        <w:rPr>
          <w:spacing w:val="-10"/>
        </w:rPr>
        <w:t xml:space="preserve"> </w:t>
      </w:r>
      <w:r>
        <w:t xml:space="preserve">needed, will facilitate their accession into the ODIS Federation, significantly increasing their visibility and </w:t>
      </w:r>
      <w:r>
        <w:rPr>
          <w:spacing w:val="-2"/>
        </w:rPr>
        <w:t>impact.</w:t>
      </w:r>
    </w:p>
    <w:p w14:paraId="7B419003" w14:textId="5C684151" w:rsidR="009D41C4" w:rsidRDefault="009D41C4" w:rsidP="00DA1DEF">
      <w:pPr>
        <w:pStyle w:val="Heading2"/>
        <w:numPr>
          <w:ilvl w:val="1"/>
          <w:numId w:val="5"/>
        </w:numPr>
      </w:pPr>
      <w:r>
        <w:t>Proposed</w:t>
      </w:r>
      <w:r>
        <w:rPr>
          <w:spacing w:val="-12"/>
        </w:rPr>
        <w:t xml:space="preserve"> </w:t>
      </w:r>
      <w:r>
        <w:t>detailed</w:t>
      </w:r>
      <w:r>
        <w:rPr>
          <w:spacing w:val="-11"/>
        </w:rPr>
        <w:t xml:space="preserve"> </w:t>
      </w:r>
      <w:r>
        <w:t>work</w:t>
      </w:r>
      <w:r>
        <w:rPr>
          <w:spacing w:val="-12"/>
        </w:rPr>
        <w:t xml:space="preserve"> </w:t>
      </w:r>
      <w:r>
        <w:t>plan</w:t>
      </w:r>
      <w:r>
        <w:rPr>
          <w:spacing w:val="-11"/>
        </w:rPr>
        <w:t xml:space="preserve"> </w:t>
      </w:r>
      <w:r>
        <w:t>2025-</w:t>
      </w:r>
      <w:r>
        <w:rPr>
          <w:spacing w:val="-4"/>
        </w:rPr>
        <w:t>2026</w:t>
      </w:r>
    </w:p>
    <w:p w14:paraId="1D3EBB47" w14:textId="77777777" w:rsidR="009D41C4" w:rsidRDefault="009D41C4" w:rsidP="00F10ED6">
      <w:pPr>
        <w:pStyle w:val="BodyText0"/>
      </w:pPr>
      <w:r>
        <w:t>The immediate plan for the ODIS Programme, (since August 2024, ongoing), is to transition products</w:t>
      </w:r>
      <w:r>
        <w:rPr>
          <w:spacing w:val="-7"/>
        </w:rPr>
        <w:t xml:space="preserve"> </w:t>
      </w:r>
      <w:r>
        <w:t>and services</w:t>
      </w:r>
      <w:r>
        <w:rPr>
          <w:spacing w:val="-7"/>
        </w:rPr>
        <w:t xml:space="preserve"> </w:t>
      </w:r>
      <w:r>
        <w:t>from</w:t>
      </w:r>
      <w:r>
        <w:rPr>
          <w:spacing w:val="-4"/>
        </w:rPr>
        <w:t xml:space="preserve"> </w:t>
      </w:r>
      <w:r>
        <w:t>the</w:t>
      </w:r>
      <w:r>
        <w:rPr>
          <w:spacing w:val="-5"/>
        </w:rPr>
        <w:t xml:space="preserve"> </w:t>
      </w:r>
      <w:r>
        <w:t>Ocean InfoHub</w:t>
      </w:r>
      <w:r>
        <w:rPr>
          <w:spacing w:val="-5"/>
        </w:rPr>
        <w:t xml:space="preserve"> </w:t>
      </w:r>
      <w:r>
        <w:t>Project</w:t>
      </w:r>
      <w:r>
        <w:rPr>
          <w:spacing w:val="-6"/>
        </w:rPr>
        <w:t xml:space="preserve"> </w:t>
      </w:r>
      <w:r>
        <w:t>to</w:t>
      </w:r>
      <w:r>
        <w:rPr>
          <w:spacing w:val="-5"/>
        </w:rPr>
        <w:t xml:space="preserve"> </w:t>
      </w:r>
      <w:r>
        <w:t>the ODIS</w:t>
      </w:r>
      <w:r>
        <w:rPr>
          <w:spacing w:val="-5"/>
        </w:rPr>
        <w:t xml:space="preserve"> </w:t>
      </w:r>
      <w:r>
        <w:t>Programme component.</w:t>
      </w:r>
      <w:r>
        <w:rPr>
          <w:spacing w:val="-1"/>
        </w:rPr>
        <w:t xml:space="preserve"> </w:t>
      </w:r>
      <w:r>
        <w:t>This will include:</w:t>
      </w:r>
    </w:p>
    <w:p w14:paraId="31635874" w14:textId="77777777" w:rsidR="00C3640E" w:rsidRDefault="00C3640E" w:rsidP="00F10ED6">
      <w:pPr>
        <w:pStyle w:val="BodyText0"/>
      </w:pPr>
    </w:p>
    <w:p w14:paraId="36D0FF76" w14:textId="77777777" w:rsidR="009D41C4" w:rsidRDefault="009D41C4" w:rsidP="00DA1DEF">
      <w:pPr>
        <w:pStyle w:val="ListParagraph"/>
        <w:widowControl w:val="0"/>
        <w:numPr>
          <w:ilvl w:val="0"/>
          <w:numId w:val="4"/>
        </w:numPr>
        <w:tabs>
          <w:tab w:val="left" w:pos="836"/>
        </w:tabs>
        <w:autoSpaceDE w:val="0"/>
        <w:autoSpaceDN w:val="0"/>
        <w:spacing w:line="240" w:lineRule="auto"/>
        <w:ind w:left="836" w:right="253"/>
        <w:contextualSpacing w:val="0"/>
        <w:jc w:val="both"/>
      </w:pPr>
      <w:r>
        <w:t>Revising and raising contracts, reviewing all public-facing portals and materials, revising new</w:t>
      </w:r>
      <w:r>
        <w:rPr>
          <w:spacing w:val="-8"/>
        </w:rPr>
        <w:t xml:space="preserve"> </w:t>
      </w:r>
      <w:r>
        <w:t>public</w:t>
      </w:r>
      <w:r>
        <w:rPr>
          <w:spacing w:val="-3"/>
        </w:rPr>
        <w:t xml:space="preserve"> </w:t>
      </w:r>
      <w:r>
        <w:t>awareness</w:t>
      </w:r>
      <w:r>
        <w:rPr>
          <w:spacing w:val="-3"/>
        </w:rPr>
        <w:t xml:space="preserve"> </w:t>
      </w:r>
      <w:r>
        <w:t>materials</w:t>
      </w:r>
      <w:r>
        <w:rPr>
          <w:spacing w:val="-3"/>
        </w:rPr>
        <w:t xml:space="preserve"> </w:t>
      </w:r>
      <w:r>
        <w:t>for</w:t>
      </w:r>
      <w:r>
        <w:rPr>
          <w:spacing w:val="-5"/>
        </w:rPr>
        <w:t xml:space="preserve"> </w:t>
      </w:r>
      <w:r>
        <w:t>ODIS,</w:t>
      </w:r>
      <w:r>
        <w:rPr>
          <w:spacing w:val="-6"/>
        </w:rPr>
        <w:t xml:space="preserve"> </w:t>
      </w:r>
      <w:r>
        <w:t>and</w:t>
      </w:r>
      <w:r>
        <w:rPr>
          <w:spacing w:val="-1"/>
        </w:rPr>
        <w:t xml:space="preserve"> </w:t>
      </w:r>
      <w:r>
        <w:t>preparing</w:t>
      </w:r>
      <w:r>
        <w:rPr>
          <w:spacing w:val="-1"/>
        </w:rPr>
        <w:t xml:space="preserve"> </w:t>
      </w:r>
      <w:r>
        <w:t>management</w:t>
      </w:r>
      <w:r>
        <w:rPr>
          <w:spacing w:val="-6"/>
        </w:rPr>
        <w:t xml:space="preserve"> </w:t>
      </w:r>
      <w:r>
        <w:t>systems,</w:t>
      </w:r>
      <w:r>
        <w:rPr>
          <w:spacing w:val="-6"/>
        </w:rPr>
        <w:t xml:space="preserve"> </w:t>
      </w:r>
      <w:r>
        <w:t>operating working groups, budgets and work plans for the upcoming years.</w:t>
      </w:r>
    </w:p>
    <w:p w14:paraId="0AE51E5F" w14:textId="77777777" w:rsidR="009D41C4" w:rsidRDefault="009D41C4" w:rsidP="00DA1DEF">
      <w:pPr>
        <w:pStyle w:val="ListParagraph"/>
        <w:widowControl w:val="0"/>
        <w:numPr>
          <w:ilvl w:val="0"/>
          <w:numId w:val="4"/>
        </w:numPr>
        <w:tabs>
          <w:tab w:val="left" w:pos="836"/>
        </w:tabs>
        <w:autoSpaceDE w:val="0"/>
        <w:autoSpaceDN w:val="0"/>
        <w:spacing w:line="240" w:lineRule="auto"/>
        <w:ind w:left="833" w:right="397" w:hanging="357"/>
        <w:contextualSpacing w:val="0"/>
        <w:jc w:val="both"/>
      </w:pPr>
      <w:r>
        <w:t>The</w:t>
      </w:r>
      <w:r>
        <w:rPr>
          <w:spacing w:val="-4"/>
        </w:rPr>
        <w:t xml:space="preserve"> </w:t>
      </w:r>
      <w:r>
        <w:t>project will</w:t>
      </w:r>
      <w:r>
        <w:rPr>
          <w:spacing w:val="-2"/>
        </w:rPr>
        <w:t xml:space="preserve"> </w:t>
      </w:r>
      <w:r>
        <w:t>provide</w:t>
      </w:r>
      <w:r>
        <w:rPr>
          <w:spacing w:val="-4"/>
        </w:rPr>
        <w:t xml:space="preserve"> </w:t>
      </w:r>
      <w:r>
        <w:t>technical</w:t>
      </w:r>
      <w:r>
        <w:rPr>
          <w:spacing w:val="-7"/>
        </w:rPr>
        <w:t xml:space="preserve"> </w:t>
      </w:r>
      <w:r>
        <w:t>and procedural</w:t>
      </w:r>
      <w:r>
        <w:rPr>
          <w:spacing w:val="-7"/>
        </w:rPr>
        <w:t xml:space="preserve"> </w:t>
      </w:r>
      <w:r>
        <w:t>guidance</w:t>
      </w:r>
      <w:r>
        <w:rPr>
          <w:spacing w:val="-4"/>
        </w:rPr>
        <w:t xml:space="preserve"> </w:t>
      </w:r>
      <w:r>
        <w:t>and</w:t>
      </w:r>
      <w:r>
        <w:rPr>
          <w:spacing w:val="-4"/>
        </w:rPr>
        <w:t xml:space="preserve"> </w:t>
      </w:r>
      <w:r>
        <w:t>documentation</w:t>
      </w:r>
      <w:r>
        <w:rPr>
          <w:spacing w:val="-4"/>
        </w:rPr>
        <w:t xml:space="preserve"> </w:t>
      </w:r>
      <w:r>
        <w:t>as</w:t>
      </w:r>
      <w:r>
        <w:rPr>
          <w:spacing w:val="-1"/>
        </w:rPr>
        <w:t xml:space="preserve"> </w:t>
      </w:r>
      <w:r>
        <w:t>well</w:t>
      </w:r>
      <w:r>
        <w:rPr>
          <w:spacing w:val="-7"/>
        </w:rPr>
        <w:t xml:space="preserve"> </w:t>
      </w:r>
      <w:r>
        <w:t>as related training to assist data/information providers as well as diverse user communities with the necessary capacity to actively and equitably participate in ODIS.</w:t>
      </w:r>
    </w:p>
    <w:p w14:paraId="12CAE773" w14:textId="77777777" w:rsidR="009D41C4" w:rsidRDefault="009D41C4" w:rsidP="00DA1DEF">
      <w:pPr>
        <w:pStyle w:val="ListParagraph"/>
        <w:widowControl w:val="0"/>
        <w:numPr>
          <w:ilvl w:val="0"/>
          <w:numId w:val="4"/>
        </w:numPr>
        <w:tabs>
          <w:tab w:val="left" w:pos="835"/>
        </w:tabs>
        <w:autoSpaceDE w:val="0"/>
        <w:autoSpaceDN w:val="0"/>
        <w:spacing w:line="240" w:lineRule="auto"/>
        <w:ind w:left="835" w:hanging="359"/>
        <w:contextualSpacing w:val="0"/>
        <w:jc w:val="both"/>
      </w:pPr>
      <w:r>
        <w:t>ODIS</w:t>
      </w:r>
      <w:r>
        <w:rPr>
          <w:spacing w:val="-4"/>
        </w:rPr>
        <w:t xml:space="preserve"> </w:t>
      </w:r>
      <w:r>
        <w:t>will</w:t>
      </w:r>
      <w:r>
        <w:rPr>
          <w:spacing w:val="-5"/>
        </w:rPr>
        <w:t xml:space="preserve"> </w:t>
      </w:r>
      <w:r>
        <w:t>develop</w:t>
      </w:r>
      <w:r>
        <w:rPr>
          <w:spacing w:val="-7"/>
        </w:rPr>
        <w:t xml:space="preserve"> </w:t>
      </w:r>
      <w:r>
        <w:t>additional</w:t>
      </w:r>
      <w:r>
        <w:rPr>
          <w:spacing w:val="-5"/>
        </w:rPr>
        <w:t xml:space="preserve"> </w:t>
      </w:r>
      <w:r>
        <w:t>functionality</w:t>
      </w:r>
      <w:r>
        <w:rPr>
          <w:spacing w:val="-5"/>
        </w:rPr>
        <w:t xml:space="preserve"> </w:t>
      </w:r>
      <w:r>
        <w:t>to</w:t>
      </w:r>
      <w:r>
        <w:rPr>
          <w:spacing w:val="-2"/>
        </w:rPr>
        <w:t xml:space="preserve"> </w:t>
      </w:r>
      <w:r>
        <w:t>support</w:t>
      </w:r>
      <w:r>
        <w:rPr>
          <w:spacing w:val="-3"/>
        </w:rPr>
        <w:t xml:space="preserve"> </w:t>
      </w:r>
      <w:r>
        <w:t>end-</w:t>
      </w:r>
      <w:r>
        <w:rPr>
          <w:spacing w:val="-2"/>
        </w:rPr>
        <w:t>users.</w:t>
      </w:r>
    </w:p>
    <w:p w14:paraId="0D1DDE74" w14:textId="77777777" w:rsidR="009D41C4" w:rsidRDefault="009D41C4" w:rsidP="00DA1DEF">
      <w:pPr>
        <w:pStyle w:val="ListParagraph"/>
        <w:widowControl w:val="0"/>
        <w:numPr>
          <w:ilvl w:val="1"/>
          <w:numId w:val="4"/>
        </w:numPr>
        <w:tabs>
          <w:tab w:val="left" w:pos="1557"/>
        </w:tabs>
        <w:autoSpaceDE w:val="0"/>
        <w:autoSpaceDN w:val="0"/>
        <w:spacing w:line="240" w:lineRule="auto"/>
        <w:ind w:right="829"/>
        <w:contextualSpacing w:val="0"/>
        <w:jc w:val="both"/>
      </w:pPr>
      <w:r>
        <w:t>This</w:t>
      </w:r>
      <w:r>
        <w:rPr>
          <w:spacing w:val="-2"/>
        </w:rPr>
        <w:t xml:space="preserve"> </w:t>
      </w:r>
      <w:r>
        <w:t>will</w:t>
      </w:r>
      <w:r>
        <w:rPr>
          <w:spacing w:val="-3"/>
        </w:rPr>
        <w:t xml:space="preserve"> </w:t>
      </w:r>
      <w:r>
        <w:t>focus</w:t>
      </w:r>
      <w:r>
        <w:rPr>
          <w:spacing w:val="-7"/>
        </w:rPr>
        <w:t xml:space="preserve"> </w:t>
      </w:r>
      <w:r>
        <w:t>on</w:t>
      </w:r>
      <w:r>
        <w:rPr>
          <w:spacing w:val="-5"/>
        </w:rPr>
        <w:t xml:space="preserve"> </w:t>
      </w:r>
      <w:r>
        <w:t>the creation</w:t>
      </w:r>
      <w:r>
        <w:rPr>
          <w:spacing w:val="-5"/>
        </w:rPr>
        <w:t xml:space="preserve"> </w:t>
      </w:r>
      <w:r>
        <w:t>of</w:t>
      </w:r>
      <w:r>
        <w:rPr>
          <w:spacing w:val="-6"/>
        </w:rPr>
        <w:t xml:space="preserve"> </w:t>
      </w:r>
      <w:r>
        <w:t>data</w:t>
      </w:r>
      <w:r>
        <w:rPr>
          <w:spacing w:val="-5"/>
        </w:rPr>
        <w:t xml:space="preserve"> </w:t>
      </w:r>
      <w:r>
        <w:t>products</w:t>
      </w:r>
      <w:r>
        <w:rPr>
          <w:spacing w:val="-2"/>
        </w:rPr>
        <w:t xml:space="preserve"> </w:t>
      </w:r>
      <w:r>
        <w:t>and services</w:t>
      </w:r>
      <w:r>
        <w:rPr>
          <w:spacing w:val="-2"/>
        </w:rPr>
        <w:t xml:space="preserve"> </w:t>
      </w:r>
      <w:r>
        <w:t>derived from</w:t>
      </w:r>
      <w:r>
        <w:rPr>
          <w:spacing w:val="-9"/>
        </w:rPr>
        <w:t xml:space="preserve"> </w:t>
      </w:r>
      <w:r>
        <w:t>the interoperable data mesh ODIS Nodes create.</w:t>
      </w:r>
    </w:p>
    <w:p w14:paraId="4DEBBA0B" w14:textId="77777777" w:rsidR="009D41C4" w:rsidRDefault="009D41C4" w:rsidP="00DA1DEF">
      <w:pPr>
        <w:pStyle w:val="ListParagraph"/>
        <w:widowControl w:val="0"/>
        <w:numPr>
          <w:ilvl w:val="1"/>
          <w:numId w:val="4"/>
        </w:numPr>
        <w:tabs>
          <w:tab w:val="left" w:pos="1557"/>
        </w:tabs>
        <w:autoSpaceDE w:val="0"/>
        <w:autoSpaceDN w:val="0"/>
        <w:spacing w:line="240" w:lineRule="auto"/>
        <w:ind w:right="397"/>
        <w:contextualSpacing w:val="0"/>
        <w:jc w:val="both"/>
      </w:pPr>
      <w:r>
        <w:t>End-users</w:t>
      </w:r>
      <w:r>
        <w:rPr>
          <w:spacing w:val="-3"/>
        </w:rPr>
        <w:t xml:space="preserve"> </w:t>
      </w:r>
      <w:r>
        <w:t>identified</w:t>
      </w:r>
      <w:r>
        <w:rPr>
          <w:spacing w:val="-6"/>
        </w:rPr>
        <w:t xml:space="preserve"> </w:t>
      </w:r>
      <w:r>
        <w:t>by</w:t>
      </w:r>
      <w:r>
        <w:rPr>
          <w:spacing w:val="-3"/>
        </w:rPr>
        <w:t xml:space="preserve"> </w:t>
      </w:r>
      <w:r>
        <w:t>the</w:t>
      </w:r>
      <w:r>
        <w:rPr>
          <w:spacing w:val="-6"/>
        </w:rPr>
        <w:t xml:space="preserve"> </w:t>
      </w:r>
      <w:r>
        <w:t>ODIS</w:t>
      </w:r>
      <w:r>
        <w:rPr>
          <w:spacing w:val="-2"/>
        </w:rPr>
        <w:t xml:space="preserve"> </w:t>
      </w:r>
      <w:r>
        <w:t>Operations</w:t>
      </w:r>
      <w:r>
        <w:rPr>
          <w:spacing w:val="-3"/>
        </w:rPr>
        <w:t xml:space="preserve"> </w:t>
      </w:r>
      <w:r>
        <w:t>Committee</w:t>
      </w:r>
      <w:r>
        <w:rPr>
          <w:spacing w:val="-6"/>
        </w:rPr>
        <w:t xml:space="preserve"> </w:t>
      </w:r>
      <w:r>
        <w:t>and</w:t>
      </w:r>
      <w:r>
        <w:rPr>
          <w:spacing w:val="-6"/>
        </w:rPr>
        <w:t xml:space="preserve"> </w:t>
      </w:r>
      <w:r>
        <w:t>Steering</w:t>
      </w:r>
      <w:r>
        <w:rPr>
          <w:spacing w:val="-1"/>
        </w:rPr>
        <w:t xml:space="preserve"> </w:t>
      </w:r>
      <w:r>
        <w:t>Committee (see below) will assist in prioritising function development.</w:t>
      </w:r>
    </w:p>
    <w:p w14:paraId="674D10C9" w14:textId="77777777" w:rsidR="009D41C4" w:rsidRDefault="009D41C4" w:rsidP="00DA1DEF">
      <w:pPr>
        <w:pStyle w:val="ListParagraph"/>
        <w:widowControl w:val="0"/>
        <w:numPr>
          <w:ilvl w:val="0"/>
          <w:numId w:val="4"/>
        </w:numPr>
        <w:tabs>
          <w:tab w:val="left" w:pos="836"/>
        </w:tabs>
        <w:autoSpaceDE w:val="0"/>
        <w:autoSpaceDN w:val="0"/>
        <w:spacing w:line="240" w:lineRule="auto"/>
        <w:ind w:left="833" w:right="482" w:hanging="357"/>
        <w:contextualSpacing w:val="0"/>
        <w:jc w:val="both"/>
      </w:pPr>
      <w:r>
        <w:t>ODIS</w:t>
      </w:r>
      <w:r>
        <w:rPr>
          <w:spacing w:val="-1"/>
        </w:rPr>
        <w:t xml:space="preserve"> </w:t>
      </w:r>
      <w:r>
        <w:t>will</w:t>
      </w:r>
      <w:r>
        <w:rPr>
          <w:spacing w:val="-3"/>
        </w:rPr>
        <w:t xml:space="preserve"> </w:t>
      </w:r>
      <w:r>
        <w:t>support</w:t>
      </w:r>
      <w:r>
        <w:rPr>
          <w:spacing w:val="-6"/>
        </w:rPr>
        <w:t xml:space="preserve"> </w:t>
      </w:r>
      <w:r>
        <w:t xml:space="preserve">the </w:t>
      </w:r>
      <w:proofErr w:type="spellStart"/>
      <w:r>
        <w:t>OceanData</w:t>
      </w:r>
      <w:proofErr w:type="spellEnd"/>
      <w:r>
        <w:rPr>
          <w:spacing w:val="-5"/>
        </w:rPr>
        <w:t xml:space="preserve"> </w:t>
      </w:r>
      <w:r>
        <w:t>2030</w:t>
      </w:r>
      <w:r>
        <w:rPr>
          <w:spacing w:val="-5"/>
        </w:rPr>
        <w:t xml:space="preserve"> </w:t>
      </w:r>
      <w:r>
        <w:t>Programme,</w:t>
      </w:r>
      <w:r>
        <w:rPr>
          <w:spacing w:val="-1"/>
        </w:rPr>
        <w:t xml:space="preserve"> </w:t>
      </w:r>
      <w:r>
        <w:t>registered</w:t>
      </w:r>
      <w:r>
        <w:rPr>
          <w:spacing w:val="-5"/>
        </w:rPr>
        <w:t xml:space="preserve"> </w:t>
      </w:r>
      <w:r>
        <w:t>under</w:t>
      </w:r>
      <w:r>
        <w:rPr>
          <w:spacing w:val="-4"/>
        </w:rPr>
        <w:t xml:space="preserve"> </w:t>
      </w:r>
      <w:r>
        <w:t>the UN</w:t>
      </w:r>
      <w:r>
        <w:rPr>
          <w:spacing w:val="-3"/>
        </w:rPr>
        <w:t xml:space="preserve"> </w:t>
      </w:r>
      <w:r>
        <w:t>Decade</w:t>
      </w:r>
      <w:r>
        <w:rPr>
          <w:spacing w:val="-5"/>
        </w:rPr>
        <w:t xml:space="preserve"> </w:t>
      </w:r>
      <w:r>
        <w:t>of Ocean Science for Sustainable Development.</w:t>
      </w:r>
    </w:p>
    <w:p w14:paraId="1DD361F2" w14:textId="4B45157C" w:rsidR="009D41C4" w:rsidRDefault="009D41C4" w:rsidP="00DA1DEF">
      <w:pPr>
        <w:pStyle w:val="ListParagraph"/>
        <w:widowControl w:val="0"/>
        <w:numPr>
          <w:ilvl w:val="0"/>
          <w:numId w:val="4"/>
        </w:numPr>
        <w:tabs>
          <w:tab w:val="left" w:pos="836"/>
        </w:tabs>
        <w:autoSpaceDE w:val="0"/>
        <w:autoSpaceDN w:val="0"/>
        <w:spacing w:line="240" w:lineRule="auto"/>
        <w:ind w:left="833" w:right="408" w:hanging="357"/>
        <w:contextualSpacing w:val="0"/>
        <w:jc w:val="both"/>
      </w:pPr>
      <w:r>
        <w:t>Together</w:t>
      </w:r>
      <w:r w:rsidRPr="00F10ED6">
        <w:rPr>
          <w:spacing w:val="-2"/>
        </w:rPr>
        <w:t xml:space="preserve"> </w:t>
      </w:r>
      <w:r>
        <w:t>with</w:t>
      </w:r>
      <w:r w:rsidRPr="00F10ED6">
        <w:rPr>
          <w:spacing w:val="-3"/>
        </w:rPr>
        <w:t xml:space="preserve"> </w:t>
      </w:r>
      <w:proofErr w:type="spellStart"/>
      <w:r>
        <w:t>OceanData</w:t>
      </w:r>
      <w:proofErr w:type="spellEnd"/>
      <w:r w:rsidRPr="00F10ED6">
        <w:rPr>
          <w:spacing w:val="-3"/>
        </w:rPr>
        <w:t xml:space="preserve"> </w:t>
      </w:r>
      <w:r>
        <w:t>2030,</w:t>
      </w:r>
      <w:r w:rsidRPr="00F10ED6">
        <w:rPr>
          <w:spacing w:val="-4"/>
        </w:rPr>
        <w:t xml:space="preserve"> </w:t>
      </w:r>
      <w:r>
        <w:t>ODIS will</w:t>
      </w:r>
      <w:r w:rsidRPr="00F10ED6">
        <w:rPr>
          <w:spacing w:val="-1"/>
        </w:rPr>
        <w:t xml:space="preserve"> </w:t>
      </w:r>
      <w:r>
        <w:t>further</w:t>
      </w:r>
      <w:r w:rsidRPr="00F10ED6">
        <w:rPr>
          <w:spacing w:val="-7"/>
        </w:rPr>
        <w:t xml:space="preserve"> </w:t>
      </w:r>
      <w:r>
        <w:t>strengthen</w:t>
      </w:r>
      <w:r w:rsidRPr="00F10ED6">
        <w:rPr>
          <w:spacing w:val="-3"/>
        </w:rPr>
        <w:t xml:space="preserve"> </w:t>
      </w:r>
      <w:r>
        <w:t>and</w:t>
      </w:r>
      <w:r w:rsidRPr="00F10ED6">
        <w:rPr>
          <w:spacing w:val="-3"/>
        </w:rPr>
        <w:t xml:space="preserve"> </w:t>
      </w:r>
      <w:r>
        <w:t>broaden</w:t>
      </w:r>
      <w:r w:rsidRPr="00F10ED6">
        <w:rPr>
          <w:spacing w:val="-3"/>
        </w:rPr>
        <w:t xml:space="preserve"> </w:t>
      </w:r>
      <w:r>
        <w:t>a</w:t>
      </w:r>
      <w:r w:rsidRPr="00F10ED6">
        <w:rPr>
          <w:spacing w:val="-3"/>
        </w:rPr>
        <w:t xml:space="preserve"> </w:t>
      </w:r>
      <w:r>
        <w:t>bridge</w:t>
      </w:r>
      <w:r w:rsidRPr="00F10ED6">
        <w:rPr>
          <w:spacing w:val="-3"/>
        </w:rPr>
        <w:t xml:space="preserve"> </w:t>
      </w:r>
      <w:r>
        <w:t>to</w:t>
      </w:r>
      <w:r w:rsidRPr="00F10ED6">
        <w:rPr>
          <w:spacing w:val="-3"/>
        </w:rPr>
        <w:t xml:space="preserve"> </w:t>
      </w:r>
      <w:r>
        <w:t>other digital ecosystems such as WMO's WIS2.0.</w:t>
      </w:r>
      <w:r w:rsidR="00C3640E">
        <w:t xml:space="preserve"> </w:t>
      </w:r>
      <w:r>
        <w:t>IODE</w:t>
      </w:r>
      <w:r w:rsidRPr="00F10ED6">
        <w:rPr>
          <w:spacing w:val="-5"/>
        </w:rPr>
        <w:t xml:space="preserve"> </w:t>
      </w:r>
      <w:r>
        <w:t>and</w:t>
      </w:r>
      <w:r w:rsidRPr="00F10ED6">
        <w:rPr>
          <w:spacing w:val="-1"/>
        </w:rPr>
        <w:t xml:space="preserve"> </w:t>
      </w:r>
      <w:r>
        <w:t>ODIS</w:t>
      </w:r>
      <w:r w:rsidRPr="00F10ED6">
        <w:rPr>
          <w:spacing w:val="-1"/>
        </w:rPr>
        <w:t xml:space="preserve"> </w:t>
      </w:r>
      <w:r>
        <w:t>will</w:t>
      </w:r>
      <w:r w:rsidRPr="00F10ED6">
        <w:rPr>
          <w:spacing w:val="-3"/>
        </w:rPr>
        <w:t xml:space="preserve"> </w:t>
      </w:r>
      <w:r>
        <w:t>support</w:t>
      </w:r>
      <w:r w:rsidRPr="00F10ED6">
        <w:rPr>
          <w:spacing w:val="-1"/>
        </w:rPr>
        <w:t xml:space="preserve"> </w:t>
      </w:r>
      <w:r>
        <w:t>Marine</w:t>
      </w:r>
      <w:r w:rsidRPr="00F10ED6">
        <w:rPr>
          <w:spacing w:val="-5"/>
        </w:rPr>
        <w:t xml:space="preserve"> </w:t>
      </w:r>
      <w:r>
        <w:t>Spatial</w:t>
      </w:r>
      <w:r w:rsidRPr="00F10ED6">
        <w:rPr>
          <w:spacing w:val="-3"/>
        </w:rPr>
        <w:t xml:space="preserve"> </w:t>
      </w:r>
      <w:r>
        <w:t>Planning</w:t>
      </w:r>
      <w:r w:rsidRPr="00F10ED6">
        <w:rPr>
          <w:spacing w:val="-5"/>
        </w:rPr>
        <w:t xml:space="preserve"> </w:t>
      </w:r>
      <w:r>
        <w:t>and</w:t>
      </w:r>
      <w:r w:rsidRPr="00F10ED6">
        <w:rPr>
          <w:spacing w:val="-5"/>
        </w:rPr>
        <w:t xml:space="preserve"> </w:t>
      </w:r>
      <w:r>
        <w:t>Sustainable</w:t>
      </w:r>
      <w:r w:rsidRPr="00F10ED6">
        <w:rPr>
          <w:spacing w:val="-1"/>
        </w:rPr>
        <w:t xml:space="preserve"> </w:t>
      </w:r>
      <w:r>
        <w:t>Ocean</w:t>
      </w:r>
      <w:r w:rsidRPr="00F10ED6">
        <w:rPr>
          <w:spacing w:val="-5"/>
        </w:rPr>
        <w:t xml:space="preserve"> </w:t>
      </w:r>
      <w:r>
        <w:t>Planning</w:t>
      </w:r>
      <w:r w:rsidRPr="00F10ED6">
        <w:rPr>
          <w:spacing w:val="-1"/>
        </w:rPr>
        <w:t xml:space="preserve"> </w:t>
      </w:r>
      <w:r>
        <w:t>in implementing interoperable data flows.</w:t>
      </w:r>
    </w:p>
    <w:p w14:paraId="5161313E" w14:textId="77777777" w:rsidR="009D41C4" w:rsidRDefault="009D41C4" w:rsidP="00DA1DEF">
      <w:pPr>
        <w:pStyle w:val="ListParagraph"/>
        <w:widowControl w:val="0"/>
        <w:numPr>
          <w:ilvl w:val="0"/>
          <w:numId w:val="4"/>
        </w:numPr>
        <w:tabs>
          <w:tab w:val="left" w:pos="836"/>
        </w:tabs>
        <w:autoSpaceDE w:val="0"/>
        <w:autoSpaceDN w:val="0"/>
        <w:spacing w:line="240" w:lineRule="auto"/>
        <w:ind w:left="836" w:right="312"/>
        <w:contextualSpacing w:val="0"/>
        <w:jc w:val="both"/>
      </w:pPr>
      <w:r>
        <w:t>Efforts</w:t>
      </w:r>
      <w:r>
        <w:rPr>
          <w:spacing w:val="-2"/>
        </w:rPr>
        <w:t xml:space="preserve"> </w:t>
      </w:r>
      <w:r>
        <w:t>commence to</w:t>
      </w:r>
      <w:r>
        <w:rPr>
          <w:spacing w:val="-5"/>
        </w:rPr>
        <w:t xml:space="preserve"> </w:t>
      </w:r>
      <w:r>
        <w:t>ensure</w:t>
      </w:r>
      <w:r>
        <w:rPr>
          <w:spacing w:val="-5"/>
        </w:rPr>
        <w:t xml:space="preserve"> </w:t>
      </w:r>
      <w:r>
        <w:t>all</w:t>
      </w:r>
      <w:r>
        <w:rPr>
          <w:spacing w:val="-3"/>
        </w:rPr>
        <w:t xml:space="preserve"> </w:t>
      </w:r>
      <w:r>
        <w:t>sub-programme</w:t>
      </w:r>
      <w:r>
        <w:rPr>
          <w:spacing w:val="-5"/>
        </w:rPr>
        <w:t xml:space="preserve"> </w:t>
      </w:r>
      <w:r>
        <w:t>activities</w:t>
      </w:r>
      <w:r>
        <w:rPr>
          <w:spacing w:val="-7"/>
        </w:rPr>
        <w:t xml:space="preserve"> </w:t>
      </w:r>
      <w:r>
        <w:t>under</w:t>
      </w:r>
      <w:r>
        <w:rPr>
          <w:spacing w:val="-4"/>
        </w:rPr>
        <w:t xml:space="preserve"> </w:t>
      </w:r>
      <w:r>
        <w:t>ODIS</w:t>
      </w:r>
      <w:r>
        <w:rPr>
          <w:spacing w:val="-5"/>
        </w:rPr>
        <w:t xml:space="preserve"> </w:t>
      </w:r>
      <w:r>
        <w:t>establish</w:t>
      </w:r>
      <w:r>
        <w:rPr>
          <w:spacing w:val="-5"/>
        </w:rPr>
        <w:t xml:space="preserve"> </w:t>
      </w:r>
      <w:r>
        <w:t xml:space="preserve">functional </w:t>
      </w:r>
      <w:r>
        <w:lastRenderedPageBreak/>
        <w:t>Nodes in ODIS.</w:t>
      </w:r>
    </w:p>
    <w:p w14:paraId="18AAF76F" w14:textId="77777777" w:rsidR="009D41C4" w:rsidRDefault="009D41C4" w:rsidP="00DA1DEF">
      <w:pPr>
        <w:pStyle w:val="ListParagraph"/>
        <w:widowControl w:val="0"/>
        <w:numPr>
          <w:ilvl w:val="0"/>
          <w:numId w:val="4"/>
        </w:numPr>
        <w:tabs>
          <w:tab w:val="left" w:pos="836"/>
        </w:tabs>
        <w:autoSpaceDE w:val="0"/>
        <w:autoSpaceDN w:val="0"/>
        <w:spacing w:line="240" w:lineRule="auto"/>
        <w:ind w:left="836" w:right="598"/>
        <w:contextualSpacing w:val="0"/>
        <w:jc w:val="both"/>
      </w:pPr>
      <w:r>
        <w:t>Update</w:t>
      </w:r>
      <w:r>
        <w:rPr>
          <w:spacing w:val="-5"/>
        </w:rPr>
        <w:t xml:space="preserve"> </w:t>
      </w:r>
      <w:r>
        <w:t>the Steering</w:t>
      </w:r>
      <w:r>
        <w:rPr>
          <w:spacing w:val="-5"/>
        </w:rPr>
        <w:t xml:space="preserve"> </w:t>
      </w:r>
      <w:r>
        <w:t>Committee,</w:t>
      </w:r>
      <w:r>
        <w:rPr>
          <w:spacing w:val="-6"/>
        </w:rPr>
        <w:t xml:space="preserve"> </w:t>
      </w:r>
      <w:r>
        <w:t>with</w:t>
      </w:r>
      <w:r>
        <w:rPr>
          <w:spacing w:val="-5"/>
        </w:rPr>
        <w:t xml:space="preserve"> </w:t>
      </w:r>
      <w:r>
        <w:t>new,</w:t>
      </w:r>
      <w:r>
        <w:rPr>
          <w:spacing w:val="-1"/>
        </w:rPr>
        <w:t xml:space="preserve"> </w:t>
      </w:r>
      <w:r>
        <w:t>higher-level</w:t>
      </w:r>
      <w:r>
        <w:rPr>
          <w:spacing w:val="-3"/>
        </w:rPr>
        <w:t xml:space="preserve"> </w:t>
      </w:r>
      <w:r>
        <w:t>mandate focusing</w:t>
      </w:r>
      <w:r>
        <w:rPr>
          <w:spacing w:val="-5"/>
        </w:rPr>
        <w:t xml:space="preserve"> </w:t>
      </w:r>
      <w:r>
        <w:t xml:space="preserve">on 5-10 year strategy to ensure ODIS has relevance and utility in a rapidly changing technological </w:t>
      </w:r>
      <w:r>
        <w:rPr>
          <w:spacing w:val="-2"/>
        </w:rPr>
        <w:t>landscape.</w:t>
      </w:r>
    </w:p>
    <w:p w14:paraId="71E323FB" w14:textId="77777777" w:rsidR="009D41C4" w:rsidRDefault="009D41C4" w:rsidP="00DA1DEF">
      <w:pPr>
        <w:pStyle w:val="ListParagraph"/>
        <w:widowControl w:val="0"/>
        <w:numPr>
          <w:ilvl w:val="0"/>
          <w:numId w:val="4"/>
        </w:numPr>
        <w:tabs>
          <w:tab w:val="left" w:pos="836"/>
        </w:tabs>
        <w:autoSpaceDE w:val="0"/>
        <w:autoSpaceDN w:val="0"/>
        <w:spacing w:line="240" w:lineRule="auto"/>
        <w:ind w:left="836" w:right="176"/>
        <w:contextualSpacing w:val="0"/>
        <w:jc w:val="both"/>
      </w:pPr>
      <w:r>
        <w:t>Establish</w:t>
      </w:r>
      <w:r>
        <w:rPr>
          <w:spacing w:val="-5"/>
        </w:rPr>
        <w:t xml:space="preserve"> </w:t>
      </w:r>
      <w:r>
        <w:t>an</w:t>
      </w:r>
      <w:r>
        <w:rPr>
          <w:spacing w:val="-5"/>
        </w:rPr>
        <w:t xml:space="preserve"> </w:t>
      </w:r>
      <w:r>
        <w:t>ODIS</w:t>
      </w:r>
      <w:r>
        <w:rPr>
          <w:spacing w:val="-1"/>
        </w:rPr>
        <w:t xml:space="preserve"> </w:t>
      </w:r>
      <w:r>
        <w:t>Operations</w:t>
      </w:r>
      <w:r>
        <w:rPr>
          <w:spacing w:val="-2"/>
        </w:rPr>
        <w:t xml:space="preserve"> </w:t>
      </w:r>
      <w:r>
        <w:t>Group (ODIS-Ops)</w:t>
      </w:r>
      <w:r>
        <w:rPr>
          <w:spacing w:val="-9"/>
        </w:rPr>
        <w:t xml:space="preserve"> </w:t>
      </w:r>
      <w:r>
        <w:t>to</w:t>
      </w:r>
      <w:r>
        <w:rPr>
          <w:spacing w:val="-5"/>
        </w:rPr>
        <w:t xml:space="preserve"> </w:t>
      </w:r>
      <w:r>
        <w:t>expand the</w:t>
      </w:r>
      <w:r>
        <w:rPr>
          <w:spacing w:val="-5"/>
        </w:rPr>
        <w:t xml:space="preserve"> </w:t>
      </w:r>
      <w:r>
        <w:t>technical</w:t>
      </w:r>
      <w:r>
        <w:rPr>
          <w:spacing w:val="-3"/>
        </w:rPr>
        <w:t xml:space="preserve"> </w:t>
      </w:r>
      <w:r>
        <w:t>coordination</w:t>
      </w:r>
      <w:r>
        <w:rPr>
          <w:spacing w:val="-5"/>
        </w:rPr>
        <w:t xml:space="preserve"> </w:t>
      </w:r>
      <w:r>
        <w:t>and decision-making processes (currently performed by personnel in OIH WP2) to members from every ODIS Node</w:t>
      </w:r>
    </w:p>
    <w:p w14:paraId="31E8390A" w14:textId="77777777" w:rsidR="009D41C4" w:rsidRDefault="009D41C4" w:rsidP="00DA1DEF">
      <w:pPr>
        <w:pStyle w:val="ListParagraph"/>
        <w:widowControl w:val="0"/>
        <w:numPr>
          <w:ilvl w:val="1"/>
          <w:numId w:val="4"/>
        </w:numPr>
        <w:tabs>
          <w:tab w:val="left" w:pos="1555"/>
        </w:tabs>
        <w:autoSpaceDE w:val="0"/>
        <w:autoSpaceDN w:val="0"/>
        <w:spacing w:line="240" w:lineRule="auto"/>
        <w:ind w:left="1555" w:hanging="359"/>
        <w:contextualSpacing w:val="0"/>
        <w:jc w:val="both"/>
      </w:pPr>
      <w:r>
        <w:rPr>
          <w:color w:val="0000EE"/>
          <w:u w:val="single" w:color="0000EE"/>
        </w:rPr>
        <w:t>ToR</w:t>
      </w:r>
      <w:r>
        <w:rPr>
          <w:color w:val="0000EE"/>
          <w:spacing w:val="-4"/>
          <w:u w:val="single" w:color="0000EE"/>
        </w:rPr>
        <w:t xml:space="preserve"> </w:t>
      </w:r>
      <w:r>
        <w:rPr>
          <w:color w:val="0000EE"/>
          <w:u w:val="single" w:color="0000EE"/>
        </w:rPr>
        <w:t>-</w:t>
      </w:r>
      <w:r>
        <w:rPr>
          <w:color w:val="0000EE"/>
          <w:spacing w:val="-3"/>
          <w:u w:val="single" w:color="0000EE"/>
        </w:rPr>
        <w:t xml:space="preserve"> </w:t>
      </w:r>
      <w:r>
        <w:rPr>
          <w:color w:val="0000EE"/>
          <w:u w:val="single" w:color="0000EE"/>
        </w:rPr>
        <w:t>Ocean</w:t>
      </w:r>
      <w:r>
        <w:rPr>
          <w:color w:val="0000EE"/>
          <w:spacing w:val="2"/>
          <w:u w:val="single" w:color="0000EE"/>
        </w:rPr>
        <w:t xml:space="preserve"> </w:t>
      </w:r>
      <w:r>
        <w:rPr>
          <w:color w:val="0000EE"/>
          <w:u w:val="single" w:color="0000EE"/>
        </w:rPr>
        <w:t>Data</w:t>
      </w:r>
      <w:r>
        <w:rPr>
          <w:color w:val="0000EE"/>
          <w:spacing w:val="-4"/>
          <w:u w:val="single" w:color="0000EE"/>
        </w:rPr>
        <w:t xml:space="preserve"> </w:t>
      </w:r>
      <w:r>
        <w:rPr>
          <w:color w:val="0000EE"/>
          <w:u w:val="single" w:color="0000EE"/>
        </w:rPr>
        <w:t>Information</w:t>
      </w:r>
      <w:r>
        <w:rPr>
          <w:color w:val="0000EE"/>
          <w:spacing w:val="-4"/>
          <w:u w:val="single" w:color="0000EE"/>
        </w:rPr>
        <w:t xml:space="preserve"> </w:t>
      </w:r>
      <w:proofErr w:type="spellStart"/>
      <w:r>
        <w:rPr>
          <w:color w:val="0000EE"/>
          <w:u w:val="single" w:color="0000EE"/>
        </w:rPr>
        <w:t>Systm</w:t>
      </w:r>
      <w:proofErr w:type="spellEnd"/>
      <w:r>
        <w:rPr>
          <w:color w:val="0000EE"/>
          <w:spacing w:val="-7"/>
          <w:u w:val="single" w:color="0000EE"/>
        </w:rPr>
        <w:t xml:space="preserve"> </w:t>
      </w:r>
      <w:r>
        <w:rPr>
          <w:color w:val="0000EE"/>
          <w:u w:val="single" w:color="0000EE"/>
        </w:rPr>
        <w:t>Operations</w:t>
      </w:r>
      <w:r>
        <w:rPr>
          <w:color w:val="0000EE"/>
          <w:spacing w:val="-10"/>
          <w:u w:val="single" w:color="0000EE"/>
        </w:rPr>
        <w:t xml:space="preserve"> </w:t>
      </w:r>
      <w:r>
        <w:rPr>
          <w:color w:val="0000EE"/>
          <w:spacing w:val="-2"/>
          <w:u w:val="single" w:color="0000EE"/>
        </w:rPr>
        <w:t>Committee</w:t>
      </w:r>
    </w:p>
    <w:p w14:paraId="34E0FAFE" w14:textId="77777777" w:rsidR="009D41C4" w:rsidRDefault="009D41C4" w:rsidP="00DA1DEF">
      <w:pPr>
        <w:pStyle w:val="ListParagraph"/>
        <w:widowControl w:val="0"/>
        <w:numPr>
          <w:ilvl w:val="1"/>
          <w:numId w:val="4"/>
        </w:numPr>
        <w:tabs>
          <w:tab w:val="left" w:pos="1557"/>
        </w:tabs>
        <w:autoSpaceDE w:val="0"/>
        <w:autoSpaceDN w:val="0"/>
        <w:spacing w:line="240" w:lineRule="auto"/>
        <w:ind w:right="931"/>
        <w:contextualSpacing w:val="0"/>
        <w:jc w:val="both"/>
      </w:pPr>
      <w:r>
        <w:t>Consultation</w:t>
      </w:r>
      <w:r>
        <w:rPr>
          <w:spacing w:val="-6"/>
        </w:rPr>
        <w:t xml:space="preserve"> </w:t>
      </w:r>
      <w:r>
        <w:t>with</w:t>
      </w:r>
      <w:r>
        <w:rPr>
          <w:spacing w:val="-1"/>
        </w:rPr>
        <w:t xml:space="preserve"> </w:t>
      </w:r>
      <w:r>
        <w:t>regional</w:t>
      </w:r>
      <w:r>
        <w:rPr>
          <w:spacing w:val="-8"/>
        </w:rPr>
        <w:t xml:space="preserve"> </w:t>
      </w:r>
      <w:r>
        <w:t>leads</w:t>
      </w:r>
      <w:r>
        <w:rPr>
          <w:spacing w:val="-3"/>
        </w:rPr>
        <w:t xml:space="preserve"> </w:t>
      </w:r>
      <w:r>
        <w:t>in</w:t>
      </w:r>
      <w:r>
        <w:rPr>
          <w:spacing w:val="-1"/>
        </w:rPr>
        <w:t xml:space="preserve"> </w:t>
      </w:r>
      <w:r>
        <w:t>the</w:t>
      </w:r>
      <w:r>
        <w:rPr>
          <w:spacing w:val="-6"/>
        </w:rPr>
        <w:t xml:space="preserve"> </w:t>
      </w:r>
      <w:r>
        <w:t>Operations</w:t>
      </w:r>
      <w:r>
        <w:rPr>
          <w:spacing w:val="-7"/>
        </w:rPr>
        <w:t xml:space="preserve"> </w:t>
      </w:r>
      <w:r>
        <w:t>Group</w:t>
      </w:r>
      <w:r>
        <w:rPr>
          <w:spacing w:val="-1"/>
        </w:rPr>
        <w:t xml:space="preserve"> </w:t>
      </w:r>
      <w:r>
        <w:t>to</w:t>
      </w:r>
      <w:r>
        <w:rPr>
          <w:spacing w:val="-1"/>
        </w:rPr>
        <w:t xml:space="preserve"> </w:t>
      </w:r>
      <w:r>
        <w:t>identify</w:t>
      </w:r>
      <w:r>
        <w:rPr>
          <w:spacing w:val="-3"/>
        </w:rPr>
        <w:t xml:space="preserve"> </w:t>
      </w:r>
      <w:r>
        <w:t>regional priorities, challenges, and opportunities, and inform global strategy.</w:t>
      </w:r>
    </w:p>
    <w:p w14:paraId="3609AB41" w14:textId="77777777" w:rsidR="009D41C4" w:rsidRDefault="009D41C4" w:rsidP="00DA1DEF">
      <w:pPr>
        <w:pStyle w:val="ListParagraph"/>
        <w:widowControl w:val="0"/>
        <w:numPr>
          <w:ilvl w:val="0"/>
          <w:numId w:val="4"/>
        </w:numPr>
        <w:tabs>
          <w:tab w:val="left" w:pos="836"/>
        </w:tabs>
        <w:autoSpaceDE w:val="0"/>
        <w:autoSpaceDN w:val="0"/>
        <w:spacing w:line="240" w:lineRule="auto"/>
        <w:ind w:left="836" w:right="152"/>
        <w:contextualSpacing w:val="0"/>
        <w:jc w:val="both"/>
      </w:pPr>
      <w:r>
        <w:t>Two partner</w:t>
      </w:r>
      <w:r>
        <w:rPr>
          <w:spacing w:val="-4"/>
        </w:rPr>
        <w:t xml:space="preserve"> </w:t>
      </w:r>
      <w:r>
        <w:t>communications</w:t>
      </w:r>
      <w:r>
        <w:rPr>
          <w:spacing w:val="-2"/>
        </w:rPr>
        <w:t xml:space="preserve"> </w:t>
      </w:r>
      <w:r>
        <w:t>sent</w:t>
      </w:r>
      <w:r>
        <w:rPr>
          <w:spacing w:val="-6"/>
        </w:rPr>
        <w:t xml:space="preserve"> </w:t>
      </w:r>
      <w:r>
        <w:t>with</w:t>
      </w:r>
      <w:r>
        <w:rPr>
          <w:spacing w:val="-5"/>
        </w:rPr>
        <w:t xml:space="preserve"> </w:t>
      </w:r>
      <w:r>
        <w:t>ODIS</w:t>
      </w:r>
      <w:r>
        <w:rPr>
          <w:spacing w:val="-5"/>
        </w:rPr>
        <w:t xml:space="preserve"> </w:t>
      </w:r>
      <w:r>
        <w:t>communications</w:t>
      </w:r>
      <w:r>
        <w:rPr>
          <w:spacing w:val="-7"/>
        </w:rPr>
        <w:t xml:space="preserve"> </w:t>
      </w:r>
      <w:r>
        <w:t>materials</w:t>
      </w:r>
      <w:r>
        <w:rPr>
          <w:spacing w:val="-2"/>
        </w:rPr>
        <w:t xml:space="preserve"> </w:t>
      </w:r>
      <w:r>
        <w:t>(1st</w:t>
      </w:r>
      <w:r>
        <w:rPr>
          <w:spacing w:val="-1"/>
        </w:rPr>
        <w:t xml:space="preserve"> </w:t>
      </w:r>
      <w:r>
        <w:t>high</w:t>
      </w:r>
      <w:r>
        <w:rPr>
          <w:spacing w:val="-5"/>
        </w:rPr>
        <w:t xml:space="preserve"> </w:t>
      </w:r>
      <w:r>
        <w:t>level,</w:t>
      </w:r>
      <w:r>
        <w:rPr>
          <w:spacing w:val="-1"/>
        </w:rPr>
        <w:t xml:space="preserve"> </w:t>
      </w:r>
      <w:r>
        <w:t xml:space="preserve">2nd </w:t>
      </w:r>
      <w:r>
        <w:rPr>
          <w:spacing w:val="-2"/>
        </w:rPr>
        <w:t>technical)</w:t>
      </w:r>
    </w:p>
    <w:p w14:paraId="2BFBB34F" w14:textId="77777777" w:rsidR="009D41C4" w:rsidRDefault="009D41C4" w:rsidP="00DA1DEF">
      <w:pPr>
        <w:pStyle w:val="ListParagraph"/>
        <w:widowControl w:val="0"/>
        <w:numPr>
          <w:ilvl w:val="0"/>
          <w:numId w:val="4"/>
        </w:numPr>
        <w:tabs>
          <w:tab w:val="left" w:pos="836"/>
        </w:tabs>
        <w:autoSpaceDE w:val="0"/>
        <w:autoSpaceDN w:val="0"/>
        <w:spacing w:line="240" w:lineRule="auto"/>
        <w:ind w:left="836" w:right="1194"/>
        <w:contextualSpacing w:val="0"/>
        <w:jc w:val="both"/>
      </w:pPr>
      <w:proofErr w:type="spellStart"/>
      <w:r>
        <w:t>Revison</w:t>
      </w:r>
      <w:proofErr w:type="spellEnd"/>
      <w:r>
        <w:rPr>
          <w:spacing w:val="-5"/>
        </w:rPr>
        <w:t xml:space="preserve"> </w:t>
      </w:r>
      <w:r>
        <w:t>and</w:t>
      </w:r>
      <w:r>
        <w:rPr>
          <w:spacing w:val="-5"/>
        </w:rPr>
        <w:t xml:space="preserve"> </w:t>
      </w:r>
      <w:r>
        <w:t>integration of</w:t>
      </w:r>
      <w:r>
        <w:rPr>
          <w:spacing w:val="-1"/>
        </w:rPr>
        <w:t xml:space="preserve"> </w:t>
      </w:r>
      <w:r>
        <w:t>ODIS</w:t>
      </w:r>
      <w:r>
        <w:rPr>
          <w:spacing w:val="-5"/>
        </w:rPr>
        <w:t xml:space="preserve"> </w:t>
      </w:r>
      <w:r>
        <w:t>and OIH</w:t>
      </w:r>
      <w:r>
        <w:rPr>
          <w:spacing w:val="-8"/>
        </w:rPr>
        <w:t xml:space="preserve"> </w:t>
      </w:r>
      <w:r>
        <w:t>flagship</w:t>
      </w:r>
      <w:r>
        <w:rPr>
          <w:spacing w:val="-5"/>
        </w:rPr>
        <w:t xml:space="preserve"> </w:t>
      </w:r>
      <w:r>
        <w:t>websites:</w:t>
      </w:r>
      <w:r>
        <w:rPr>
          <w:spacing w:val="-6"/>
        </w:rPr>
        <w:t xml:space="preserve"> </w:t>
      </w:r>
      <w:r>
        <w:rPr>
          <w:color w:val="1155CC"/>
          <w:u w:val="single" w:color="1155CC"/>
        </w:rPr>
        <w:t>https://odis.org/</w:t>
      </w:r>
      <w:r>
        <w:rPr>
          <w:color w:val="1155CC"/>
          <w:spacing w:val="-6"/>
        </w:rPr>
        <w:t xml:space="preserve"> </w:t>
      </w:r>
      <w:r>
        <w:t xml:space="preserve">and </w:t>
      </w:r>
      <w:r>
        <w:rPr>
          <w:color w:val="1155CC"/>
          <w:spacing w:val="-2"/>
          <w:u w:val="single" w:color="1155CC"/>
        </w:rPr>
        <w:t>https://oceaninfohub.org/</w:t>
      </w:r>
    </w:p>
    <w:p w14:paraId="721A973E" w14:textId="77777777" w:rsidR="009D41C4" w:rsidRDefault="009D41C4" w:rsidP="00DA1DEF">
      <w:pPr>
        <w:pStyle w:val="ListParagraph"/>
        <w:widowControl w:val="0"/>
        <w:numPr>
          <w:ilvl w:val="0"/>
          <w:numId w:val="4"/>
        </w:numPr>
        <w:tabs>
          <w:tab w:val="left" w:pos="836"/>
        </w:tabs>
        <w:autoSpaceDE w:val="0"/>
        <w:autoSpaceDN w:val="0"/>
        <w:spacing w:line="240" w:lineRule="auto"/>
        <w:ind w:left="836" w:right="149"/>
        <w:contextualSpacing w:val="0"/>
        <w:jc w:val="both"/>
      </w:pPr>
      <w:r>
        <w:t>Finalisation</w:t>
      </w:r>
      <w:r>
        <w:rPr>
          <w:spacing w:val="-5"/>
        </w:rPr>
        <w:t xml:space="preserve"> </w:t>
      </w:r>
      <w:r>
        <w:t>of</w:t>
      </w:r>
      <w:r>
        <w:rPr>
          <w:spacing w:val="-6"/>
        </w:rPr>
        <w:t xml:space="preserve"> </w:t>
      </w:r>
      <w:r>
        <w:t>branding</w:t>
      </w:r>
      <w:r>
        <w:rPr>
          <w:spacing w:val="-5"/>
        </w:rPr>
        <w:t xml:space="preserve"> </w:t>
      </w:r>
      <w:r>
        <w:t>and</w:t>
      </w:r>
      <w:r>
        <w:rPr>
          <w:spacing w:val="-5"/>
        </w:rPr>
        <w:t xml:space="preserve"> </w:t>
      </w:r>
      <w:r>
        <w:t>organisational</w:t>
      </w:r>
      <w:r>
        <w:rPr>
          <w:spacing w:val="-3"/>
        </w:rPr>
        <w:t xml:space="preserve"> </w:t>
      </w:r>
      <w:r>
        <w:t>identity</w:t>
      </w:r>
      <w:r>
        <w:rPr>
          <w:spacing w:val="-7"/>
        </w:rPr>
        <w:t xml:space="preserve"> </w:t>
      </w:r>
      <w:r>
        <w:t>materials:</w:t>
      </w:r>
      <w:r>
        <w:rPr>
          <w:spacing w:val="-1"/>
        </w:rPr>
        <w:t xml:space="preserve"> </w:t>
      </w:r>
      <w:r>
        <w:t>logos,</w:t>
      </w:r>
      <w:r>
        <w:rPr>
          <w:spacing w:val="-1"/>
        </w:rPr>
        <w:t xml:space="preserve"> </w:t>
      </w:r>
      <w:r>
        <w:t>brochures,</w:t>
      </w:r>
      <w:r>
        <w:rPr>
          <w:spacing w:val="-6"/>
        </w:rPr>
        <w:t xml:space="preserve"> </w:t>
      </w:r>
      <w:r>
        <w:t xml:space="preserve">promotional </w:t>
      </w:r>
      <w:r>
        <w:rPr>
          <w:spacing w:val="-2"/>
        </w:rPr>
        <w:t>videos.</w:t>
      </w:r>
    </w:p>
    <w:p w14:paraId="0129128C" w14:textId="77777777" w:rsidR="009D41C4" w:rsidRDefault="009D41C4" w:rsidP="00DA1DEF">
      <w:pPr>
        <w:pStyle w:val="ListParagraph"/>
        <w:widowControl w:val="0"/>
        <w:numPr>
          <w:ilvl w:val="0"/>
          <w:numId w:val="4"/>
        </w:numPr>
        <w:tabs>
          <w:tab w:val="left" w:pos="835"/>
        </w:tabs>
        <w:autoSpaceDE w:val="0"/>
        <w:autoSpaceDN w:val="0"/>
        <w:spacing w:line="240" w:lineRule="auto"/>
        <w:ind w:left="835" w:hanging="359"/>
        <w:contextualSpacing w:val="0"/>
        <w:jc w:val="both"/>
      </w:pPr>
      <w:r>
        <w:t>Establishment</w:t>
      </w:r>
      <w:r>
        <w:rPr>
          <w:spacing w:val="-7"/>
        </w:rPr>
        <w:t xml:space="preserve"> </w:t>
      </w:r>
      <w:r>
        <w:t>of</w:t>
      </w:r>
      <w:r>
        <w:rPr>
          <w:spacing w:val="-7"/>
        </w:rPr>
        <w:t xml:space="preserve"> </w:t>
      </w:r>
      <w:r>
        <w:t>an</w:t>
      </w:r>
      <w:r>
        <w:rPr>
          <w:spacing w:val="-1"/>
        </w:rPr>
        <w:t xml:space="preserve"> </w:t>
      </w:r>
      <w:r>
        <w:t>online</w:t>
      </w:r>
      <w:r>
        <w:rPr>
          <w:spacing w:val="-6"/>
        </w:rPr>
        <w:t xml:space="preserve"> </w:t>
      </w:r>
      <w:r>
        <w:t>presence</w:t>
      </w:r>
      <w:r>
        <w:rPr>
          <w:spacing w:val="-5"/>
        </w:rPr>
        <w:t xml:space="preserve"> </w:t>
      </w:r>
      <w:r>
        <w:t>and</w:t>
      </w:r>
      <w:r>
        <w:rPr>
          <w:spacing w:val="-1"/>
        </w:rPr>
        <w:t xml:space="preserve"> </w:t>
      </w:r>
      <w:r>
        <w:t>steering</w:t>
      </w:r>
      <w:r>
        <w:rPr>
          <w:spacing w:val="-11"/>
        </w:rPr>
        <w:t xml:space="preserve"> </w:t>
      </w:r>
      <w:r>
        <w:t>committee</w:t>
      </w:r>
      <w:r>
        <w:rPr>
          <w:spacing w:val="-1"/>
        </w:rPr>
        <w:t xml:space="preserve"> </w:t>
      </w:r>
      <w:r>
        <w:t>for</w:t>
      </w:r>
      <w:r>
        <w:rPr>
          <w:spacing w:val="-5"/>
        </w:rPr>
        <w:t xml:space="preserve"> </w:t>
      </w:r>
      <w:proofErr w:type="spellStart"/>
      <w:r>
        <w:t>OceanData</w:t>
      </w:r>
      <w:proofErr w:type="spellEnd"/>
      <w:r>
        <w:rPr>
          <w:spacing w:val="-5"/>
        </w:rPr>
        <w:t xml:space="preserve"> </w:t>
      </w:r>
      <w:r>
        <w:rPr>
          <w:spacing w:val="-4"/>
        </w:rPr>
        <w:t>2030</w:t>
      </w:r>
    </w:p>
    <w:p w14:paraId="1FB9436D" w14:textId="77777777" w:rsidR="009D41C4" w:rsidRDefault="009D41C4" w:rsidP="00DA1DEF">
      <w:pPr>
        <w:pStyle w:val="ListParagraph"/>
        <w:widowControl w:val="0"/>
        <w:numPr>
          <w:ilvl w:val="0"/>
          <w:numId w:val="4"/>
        </w:numPr>
        <w:tabs>
          <w:tab w:val="left" w:pos="835"/>
        </w:tabs>
        <w:autoSpaceDE w:val="0"/>
        <w:autoSpaceDN w:val="0"/>
        <w:spacing w:line="240" w:lineRule="auto"/>
        <w:ind w:left="835" w:hanging="359"/>
        <w:contextualSpacing w:val="0"/>
        <w:jc w:val="both"/>
      </w:pPr>
      <w:r>
        <w:t>Raise</w:t>
      </w:r>
      <w:r>
        <w:rPr>
          <w:spacing w:val="1"/>
        </w:rPr>
        <w:t xml:space="preserve"> </w:t>
      </w:r>
      <w:r>
        <w:t>contracts</w:t>
      </w:r>
      <w:r>
        <w:rPr>
          <w:spacing w:val="-6"/>
        </w:rPr>
        <w:t xml:space="preserve"> </w:t>
      </w:r>
      <w:r>
        <w:t>for</w:t>
      </w:r>
      <w:r>
        <w:rPr>
          <w:spacing w:val="-8"/>
        </w:rPr>
        <w:t xml:space="preserve"> </w:t>
      </w:r>
      <w:r>
        <w:t>technical</w:t>
      </w:r>
      <w:r>
        <w:rPr>
          <w:spacing w:val="-1"/>
        </w:rPr>
        <w:t xml:space="preserve"> </w:t>
      </w:r>
      <w:r>
        <w:rPr>
          <w:spacing w:val="-2"/>
        </w:rPr>
        <w:t>contractors.</w:t>
      </w:r>
    </w:p>
    <w:p w14:paraId="215C79C7" w14:textId="77777777" w:rsidR="009D41C4" w:rsidRDefault="009D41C4" w:rsidP="00DA1DEF">
      <w:pPr>
        <w:pStyle w:val="ListParagraph"/>
        <w:widowControl w:val="0"/>
        <w:numPr>
          <w:ilvl w:val="0"/>
          <w:numId w:val="4"/>
        </w:numPr>
        <w:tabs>
          <w:tab w:val="left" w:pos="836"/>
        </w:tabs>
        <w:autoSpaceDE w:val="0"/>
        <w:autoSpaceDN w:val="0"/>
        <w:spacing w:line="240" w:lineRule="auto"/>
        <w:ind w:left="836" w:right="1050"/>
        <w:contextualSpacing w:val="0"/>
        <w:jc w:val="both"/>
      </w:pPr>
      <w:r>
        <w:t>Embed/cross-link</w:t>
      </w:r>
      <w:r>
        <w:rPr>
          <w:spacing w:val="-3"/>
        </w:rPr>
        <w:t xml:space="preserve"> </w:t>
      </w:r>
      <w:r>
        <w:t>global</w:t>
      </w:r>
      <w:r>
        <w:rPr>
          <w:spacing w:val="-4"/>
        </w:rPr>
        <w:t xml:space="preserve"> </w:t>
      </w:r>
      <w:r>
        <w:t>search</w:t>
      </w:r>
      <w:r>
        <w:rPr>
          <w:spacing w:val="-6"/>
        </w:rPr>
        <w:t xml:space="preserve"> </w:t>
      </w:r>
      <w:r>
        <w:t>hub</w:t>
      </w:r>
      <w:r>
        <w:rPr>
          <w:spacing w:val="-1"/>
        </w:rPr>
        <w:t xml:space="preserve"> </w:t>
      </w:r>
      <w:r>
        <w:t>capabilities</w:t>
      </w:r>
      <w:r>
        <w:rPr>
          <w:spacing w:val="-3"/>
        </w:rPr>
        <w:t xml:space="preserve"> </w:t>
      </w:r>
      <w:r>
        <w:t>of</w:t>
      </w:r>
      <w:r>
        <w:rPr>
          <w:spacing w:val="-7"/>
        </w:rPr>
        <w:t xml:space="preserve"> </w:t>
      </w:r>
      <w:r>
        <w:t>OIH</w:t>
      </w:r>
      <w:r>
        <w:rPr>
          <w:spacing w:val="-4"/>
        </w:rPr>
        <w:t xml:space="preserve"> </w:t>
      </w:r>
      <w:r>
        <w:t>to</w:t>
      </w:r>
      <w:r>
        <w:rPr>
          <w:spacing w:val="-1"/>
        </w:rPr>
        <w:t xml:space="preserve"> </w:t>
      </w:r>
      <w:r>
        <w:t>ODIS</w:t>
      </w:r>
      <w:r>
        <w:rPr>
          <w:spacing w:val="-2"/>
        </w:rPr>
        <w:t xml:space="preserve"> </w:t>
      </w:r>
      <w:r>
        <w:t>websites</w:t>
      </w:r>
      <w:r>
        <w:rPr>
          <w:spacing w:val="-8"/>
        </w:rPr>
        <w:t xml:space="preserve"> </w:t>
      </w:r>
      <w:r>
        <w:t>for</w:t>
      </w:r>
      <w:r>
        <w:rPr>
          <w:spacing w:val="-5"/>
        </w:rPr>
        <w:t xml:space="preserve"> </w:t>
      </w:r>
      <w:r>
        <w:t>more seamless user experience.</w:t>
      </w:r>
    </w:p>
    <w:p w14:paraId="73B889B7" w14:textId="77777777" w:rsidR="009D41C4" w:rsidRDefault="009D41C4" w:rsidP="00DA1DEF">
      <w:pPr>
        <w:pStyle w:val="ListParagraph"/>
        <w:widowControl w:val="0"/>
        <w:numPr>
          <w:ilvl w:val="0"/>
          <w:numId w:val="4"/>
        </w:numPr>
        <w:tabs>
          <w:tab w:val="left" w:pos="836"/>
        </w:tabs>
        <w:autoSpaceDE w:val="0"/>
        <w:autoSpaceDN w:val="0"/>
        <w:spacing w:line="240" w:lineRule="auto"/>
        <w:ind w:left="836" w:right="530"/>
        <w:contextualSpacing w:val="0"/>
        <w:jc w:val="both"/>
      </w:pPr>
      <w:r>
        <w:t>Complete the automation of IODE’s ODIS technical coordination, diagnostic, and data product</w:t>
      </w:r>
      <w:r>
        <w:rPr>
          <w:spacing w:val="-6"/>
        </w:rPr>
        <w:t xml:space="preserve"> </w:t>
      </w:r>
      <w:r>
        <w:t>generation</w:t>
      </w:r>
      <w:r>
        <w:rPr>
          <w:spacing w:val="-5"/>
        </w:rPr>
        <w:t xml:space="preserve"> </w:t>
      </w:r>
      <w:r>
        <w:t>processes</w:t>
      </w:r>
      <w:r>
        <w:rPr>
          <w:spacing w:val="-7"/>
        </w:rPr>
        <w:t xml:space="preserve"> </w:t>
      </w:r>
      <w:r>
        <w:t>(e.g.</w:t>
      </w:r>
      <w:r>
        <w:rPr>
          <w:spacing w:val="-1"/>
        </w:rPr>
        <w:t xml:space="preserve"> </w:t>
      </w:r>
      <w:r>
        <w:t>those</w:t>
      </w:r>
      <w:r>
        <w:rPr>
          <w:spacing w:val="-5"/>
        </w:rPr>
        <w:t xml:space="preserve"> </w:t>
      </w:r>
      <w:r>
        <w:t>that</w:t>
      </w:r>
      <w:r>
        <w:rPr>
          <w:spacing w:val="-1"/>
        </w:rPr>
        <w:t xml:space="preserve"> </w:t>
      </w:r>
      <w:r>
        <w:t>keep OIH</w:t>
      </w:r>
      <w:r>
        <w:rPr>
          <w:spacing w:val="-8"/>
        </w:rPr>
        <w:t xml:space="preserve"> </w:t>
      </w:r>
      <w:r>
        <w:t>up to date),</w:t>
      </w:r>
      <w:r>
        <w:rPr>
          <w:spacing w:val="-1"/>
        </w:rPr>
        <w:t xml:space="preserve"> </w:t>
      </w:r>
      <w:r>
        <w:t>initiated</w:t>
      </w:r>
      <w:r>
        <w:rPr>
          <w:spacing w:val="-5"/>
        </w:rPr>
        <w:t xml:space="preserve"> </w:t>
      </w:r>
      <w:r>
        <w:t>by</w:t>
      </w:r>
      <w:r>
        <w:rPr>
          <w:spacing w:val="-2"/>
        </w:rPr>
        <w:t xml:space="preserve"> </w:t>
      </w:r>
      <w:r>
        <w:t xml:space="preserve">content that ODIS Nodes maintain in </w:t>
      </w:r>
      <w:proofErr w:type="spellStart"/>
      <w:r>
        <w:t>ODIScat</w:t>
      </w:r>
      <w:proofErr w:type="spellEnd"/>
      <w:r>
        <w:t>.</w:t>
      </w:r>
    </w:p>
    <w:p w14:paraId="09881F71" w14:textId="77777777" w:rsidR="009D41C4" w:rsidRDefault="009D41C4" w:rsidP="00DA1DEF">
      <w:pPr>
        <w:pStyle w:val="ListParagraph"/>
        <w:widowControl w:val="0"/>
        <w:numPr>
          <w:ilvl w:val="0"/>
          <w:numId w:val="4"/>
        </w:numPr>
        <w:tabs>
          <w:tab w:val="left" w:pos="836"/>
        </w:tabs>
        <w:autoSpaceDE w:val="0"/>
        <w:autoSpaceDN w:val="0"/>
        <w:spacing w:line="240" w:lineRule="auto"/>
        <w:ind w:left="836" w:right="433"/>
        <w:contextualSpacing w:val="0"/>
        <w:jc w:val="both"/>
      </w:pPr>
      <w:r>
        <w:t>Raise resourcing</w:t>
      </w:r>
      <w:r>
        <w:rPr>
          <w:spacing w:val="-4"/>
        </w:rPr>
        <w:t xml:space="preserve"> </w:t>
      </w:r>
      <w:r>
        <w:t>to</w:t>
      </w:r>
      <w:r>
        <w:rPr>
          <w:spacing w:val="-4"/>
        </w:rPr>
        <w:t xml:space="preserve"> </w:t>
      </w:r>
      <w:r>
        <w:t>upgrade</w:t>
      </w:r>
      <w:r>
        <w:rPr>
          <w:spacing w:val="-4"/>
        </w:rPr>
        <w:t xml:space="preserve"> </w:t>
      </w:r>
      <w:proofErr w:type="spellStart"/>
      <w:r>
        <w:t>ODIScat</w:t>
      </w:r>
      <w:proofErr w:type="spellEnd"/>
      <w:r>
        <w:rPr>
          <w:spacing w:val="-5"/>
        </w:rPr>
        <w:t xml:space="preserve"> </w:t>
      </w:r>
      <w:r>
        <w:t>to</w:t>
      </w:r>
      <w:r>
        <w:rPr>
          <w:spacing w:val="-4"/>
        </w:rPr>
        <w:t xml:space="preserve"> </w:t>
      </w:r>
      <w:r>
        <w:t>match</w:t>
      </w:r>
      <w:r>
        <w:rPr>
          <w:spacing w:val="-4"/>
        </w:rPr>
        <w:t xml:space="preserve"> </w:t>
      </w:r>
      <w:r>
        <w:t>new</w:t>
      </w:r>
      <w:r>
        <w:rPr>
          <w:spacing w:val="-2"/>
        </w:rPr>
        <w:t xml:space="preserve"> </w:t>
      </w:r>
      <w:r>
        <w:t>capabilities</w:t>
      </w:r>
      <w:r>
        <w:rPr>
          <w:spacing w:val="-6"/>
        </w:rPr>
        <w:t xml:space="preserve"> </w:t>
      </w:r>
      <w:r>
        <w:t>and</w:t>
      </w:r>
      <w:r>
        <w:rPr>
          <w:spacing w:val="-4"/>
        </w:rPr>
        <w:t xml:space="preserve"> </w:t>
      </w:r>
      <w:r>
        <w:t>interest</w:t>
      </w:r>
      <w:r>
        <w:rPr>
          <w:spacing w:val="-5"/>
        </w:rPr>
        <w:t xml:space="preserve"> </w:t>
      </w:r>
      <w:r>
        <w:t>provided</w:t>
      </w:r>
      <w:r>
        <w:rPr>
          <w:spacing w:val="-4"/>
        </w:rPr>
        <w:t xml:space="preserve"> </w:t>
      </w:r>
      <w:r>
        <w:t>by ODIS and OIH.</w:t>
      </w:r>
    </w:p>
    <w:p w14:paraId="462AE7C6" w14:textId="77777777" w:rsidR="009D41C4" w:rsidRDefault="009D41C4" w:rsidP="00DA1DEF">
      <w:pPr>
        <w:pStyle w:val="ListParagraph"/>
        <w:widowControl w:val="0"/>
        <w:numPr>
          <w:ilvl w:val="0"/>
          <w:numId w:val="4"/>
        </w:numPr>
        <w:tabs>
          <w:tab w:val="left" w:pos="836"/>
        </w:tabs>
        <w:autoSpaceDE w:val="0"/>
        <w:autoSpaceDN w:val="0"/>
        <w:spacing w:line="240" w:lineRule="auto"/>
        <w:ind w:left="836" w:right="530"/>
        <w:contextualSpacing w:val="0"/>
        <w:jc w:val="both"/>
      </w:pPr>
      <w:r>
        <w:t>Create further training resources to support potential ODIS partners in building and maintaining high-quality digital asset catalogues compatible with ODIS-Arch (training directed</w:t>
      </w:r>
      <w:r>
        <w:rPr>
          <w:spacing w:val="-3"/>
        </w:rPr>
        <w:t xml:space="preserve"> </w:t>
      </w:r>
      <w:r>
        <w:t>for</w:t>
      </w:r>
      <w:r>
        <w:rPr>
          <w:spacing w:val="-2"/>
        </w:rPr>
        <w:t xml:space="preserve"> </w:t>
      </w:r>
      <w:r>
        <w:t>NODCs</w:t>
      </w:r>
      <w:r>
        <w:rPr>
          <w:spacing w:val="-5"/>
        </w:rPr>
        <w:t xml:space="preserve"> </w:t>
      </w:r>
      <w:r>
        <w:t>and</w:t>
      </w:r>
      <w:r>
        <w:rPr>
          <w:spacing w:val="-3"/>
        </w:rPr>
        <w:t xml:space="preserve"> </w:t>
      </w:r>
      <w:r>
        <w:t>ADUs that</w:t>
      </w:r>
      <w:r>
        <w:rPr>
          <w:spacing w:val="-4"/>
        </w:rPr>
        <w:t xml:space="preserve"> </w:t>
      </w:r>
      <w:r>
        <w:t>do</w:t>
      </w:r>
      <w:r>
        <w:rPr>
          <w:spacing w:val="-3"/>
        </w:rPr>
        <w:t xml:space="preserve"> </w:t>
      </w:r>
      <w:r>
        <w:t>not</w:t>
      </w:r>
      <w:r>
        <w:rPr>
          <w:spacing w:val="-4"/>
        </w:rPr>
        <w:t xml:space="preserve"> </w:t>
      </w:r>
      <w:r>
        <w:t>already</w:t>
      </w:r>
      <w:r>
        <w:rPr>
          <w:spacing w:val="-5"/>
        </w:rPr>
        <w:t xml:space="preserve"> </w:t>
      </w:r>
      <w:r>
        <w:t>have</w:t>
      </w:r>
      <w:r>
        <w:rPr>
          <w:spacing w:val="-3"/>
        </w:rPr>
        <w:t xml:space="preserve"> </w:t>
      </w:r>
      <w:r>
        <w:t>an</w:t>
      </w:r>
      <w:r>
        <w:rPr>
          <w:spacing w:val="-3"/>
        </w:rPr>
        <w:t xml:space="preserve"> </w:t>
      </w:r>
      <w:r>
        <w:t>online metadata</w:t>
      </w:r>
      <w:r>
        <w:rPr>
          <w:spacing w:val="-3"/>
        </w:rPr>
        <w:t xml:space="preserve"> </w:t>
      </w:r>
      <w:r>
        <w:t>catalogue).</w:t>
      </w:r>
    </w:p>
    <w:p w14:paraId="67F0D796" w14:textId="617B3413" w:rsidR="009D41C4" w:rsidRDefault="009D41C4" w:rsidP="00DA1DEF">
      <w:pPr>
        <w:pStyle w:val="Heading2"/>
        <w:numPr>
          <w:ilvl w:val="1"/>
          <w:numId w:val="5"/>
        </w:numPr>
      </w:pPr>
      <w:r>
        <w:t>Performance</w:t>
      </w:r>
      <w:r>
        <w:rPr>
          <w:spacing w:val="-17"/>
        </w:rPr>
        <w:t xml:space="preserve"> </w:t>
      </w:r>
      <w:r>
        <w:rPr>
          <w:spacing w:val="-2"/>
        </w:rPr>
        <w:t>indicators</w:t>
      </w:r>
    </w:p>
    <w:p w14:paraId="1D8B9566" w14:textId="77777777" w:rsidR="009D41C4" w:rsidRDefault="009D41C4" w:rsidP="00F10ED6">
      <w:pPr>
        <w:pStyle w:val="BodyText0"/>
        <w:jc w:val="both"/>
      </w:pPr>
      <w:r>
        <w:t>The</w:t>
      </w:r>
      <w:r>
        <w:rPr>
          <w:spacing w:val="-15"/>
        </w:rPr>
        <w:t xml:space="preserve"> </w:t>
      </w:r>
      <w:r>
        <w:t>following</w:t>
      </w:r>
      <w:r>
        <w:rPr>
          <w:spacing w:val="-15"/>
        </w:rPr>
        <w:t xml:space="preserve"> </w:t>
      </w:r>
      <w:r>
        <w:t>indicators</w:t>
      </w:r>
      <w:r>
        <w:rPr>
          <w:spacing w:val="-12"/>
        </w:rPr>
        <w:t xml:space="preserve"> </w:t>
      </w:r>
      <w:r>
        <w:t>are</w:t>
      </w:r>
      <w:r>
        <w:rPr>
          <w:spacing w:val="-15"/>
        </w:rPr>
        <w:t xml:space="preserve"> </w:t>
      </w:r>
      <w:r>
        <w:t>proposed</w:t>
      </w:r>
      <w:r>
        <w:rPr>
          <w:spacing w:val="-15"/>
        </w:rPr>
        <w:t xml:space="preserve"> </w:t>
      </w:r>
      <w:r>
        <w:t>to</w:t>
      </w:r>
      <w:r>
        <w:rPr>
          <w:spacing w:val="-15"/>
        </w:rPr>
        <w:t xml:space="preserve"> </w:t>
      </w:r>
      <w:r>
        <w:t>guide</w:t>
      </w:r>
      <w:r>
        <w:rPr>
          <w:spacing w:val="-11"/>
        </w:rPr>
        <w:t xml:space="preserve"> </w:t>
      </w:r>
      <w:r>
        <w:t>IODE</w:t>
      </w:r>
      <w:r>
        <w:rPr>
          <w:spacing w:val="-11"/>
        </w:rPr>
        <w:t xml:space="preserve"> </w:t>
      </w:r>
      <w:r>
        <w:t>in</w:t>
      </w:r>
      <w:r>
        <w:rPr>
          <w:spacing w:val="-15"/>
        </w:rPr>
        <w:t xml:space="preserve"> </w:t>
      </w:r>
      <w:r>
        <w:t>its</w:t>
      </w:r>
      <w:r>
        <w:rPr>
          <w:spacing w:val="-12"/>
        </w:rPr>
        <w:t xml:space="preserve"> </w:t>
      </w:r>
      <w:r>
        <w:t>coordination</w:t>
      </w:r>
      <w:r>
        <w:rPr>
          <w:spacing w:val="-11"/>
        </w:rPr>
        <w:t xml:space="preserve"> </w:t>
      </w:r>
      <w:r>
        <w:t>role</w:t>
      </w:r>
      <w:r>
        <w:rPr>
          <w:spacing w:val="-11"/>
        </w:rPr>
        <w:t xml:space="preserve"> </w:t>
      </w:r>
      <w:r>
        <w:t>for</w:t>
      </w:r>
      <w:r>
        <w:rPr>
          <w:spacing w:val="-13"/>
        </w:rPr>
        <w:t xml:space="preserve"> </w:t>
      </w:r>
      <w:r>
        <w:t>the</w:t>
      </w:r>
      <w:r>
        <w:rPr>
          <w:spacing w:val="-15"/>
        </w:rPr>
        <w:t xml:space="preserve"> </w:t>
      </w:r>
      <w:r>
        <w:t>ODIS</w:t>
      </w:r>
      <w:r>
        <w:rPr>
          <w:spacing w:val="-11"/>
        </w:rPr>
        <w:t xml:space="preserve"> </w:t>
      </w:r>
      <w:r>
        <w:t>Federation. Indicators are to be interpreted holistically and not all indicators are to be understood as “more is better”. For example, fewer meetings but stable or increased Node accession and/or data flow across</w:t>
      </w:r>
      <w:r>
        <w:rPr>
          <w:spacing w:val="-6"/>
        </w:rPr>
        <w:t xml:space="preserve"> </w:t>
      </w:r>
      <w:r>
        <w:t>the</w:t>
      </w:r>
      <w:r>
        <w:rPr>
          <w:spacing w:val="-9"/>
        </w:rPr>
        <w:t xml:space="preserve"> </w:t>
      </w:r>
      <w:r>
        <w:t>ODIS</w:t>
      </w:r>
      <w:r>
        <w:rPr>
          <w:spacing w:val="-4"/>
        </w:rPr>
        <w:t xml:space="preserve"> </w:t>
      </w:r>
      <w:r>
        <w:t>Federation</w:t>
      </w:r>
      <w:r>
        <w:rPr>
          <w:spacing w:val="-4"/>
        </w:rPr>
        <w:t xml:space="preserve"> </w:t>
      </w:r>
      <w:r>
        <w:t>is</w:t>
      </w:r>
      <w:r>
        <w:rPr>
          <w:spacing w:val="-6"/>
        </w:rPr>
        <w:t xml:space="preserve"> </w:t>
      </w:r>
      <w:r>
        <w:t>a</w:t>
      </w:r>
      <w:r>
        <w:rPr>
          <w:spacing w:val="-9"/>
        </w:rPr>
        <w:t xml:space="preserve"> </w:t>
      </w:r>
      <w:r>
        <w:t>desirable</w:t>
      </w:r>
      <w:r>
        <w:rPr>
          <w:spacing w:val="-9"/>
        </w:rPr>
        <w:t xml:space="preserve"> </w:t>
      </w:r>
      <w:r>
        <w:t>outcome.</w:t>
      </w:r>
      <w:r>
        <w:rPr>
          <w:spacing w:val="-5"/>
        </w:rPr>
        <w:t xml:space="preserve"> </w:t>
      </w:r>
      <w:r>
        <w:t>Further,</w:t>
      </w:r>
      <w:r>
        <w:rPr>
          <w:spacing w:val="-10"/>
        </w:rPr>
        <w:t xml:space="preserve"> </w:t>
      </w:r>
      <w:r>
        <w:t>as</w:t>
      </w:r>
      <w:r>
        <w:rPr>
          <w:spacing w:val="-6"/>
        </w:rPr>
        <w:t xml:space="preserve"> </w:t>
      </w:r>
      <w:r>
        <w:t>Nodes</w:t>
      </w:r>
      <w:r>
        <w:rPr>
          <w:spacing w:val="-11"/>
        </w:rPr>
        <w:t xml:space="preserve"> </w:t>
      </w:r>
      <w:proofErr w:type="spellStart"/>
      <w:r>
        <w:t>optimise</w:t>
      </w:r>
      <w:proofErr w:type="spellEnd"/>
      <w:r>
        <w:rPr>
          <w:spacing w:val="-9"/>
        </w:rPr>
        <w:t xml:space="preserve"> </w:t>
      </w:r>
      <w:r>
        <w:t>their</w:t>
      </w:r>
      <w:r>
        <w:rPr>
          <w:spacing w:val="-8"/>
        </w:rPr>
        <w:t xml:space="preserve"> </w:t>
      </w:r>
      <w:r>
        <w:t>data</w:t>
      </w:r>
      <w:r>
        <w:rPr>
          <w:spacing w:val="-4"/>
        </w:rPr>
        <w:t xml:space="preserve"> </w:t>
      </w:r>
      <w:r>
        <w:t>systems, they may share fewer metadata records with ODIS: this may be an indicator of improved data and service management, rather than a negative development. Conversely, a sudden increase in data shared by a Node may indicate a technical error or data management approach incompatible with other</w:t>
      </w:r>
      <w:r>
        <w:rPr>
          <w:spacing w:val="-3"/>
        </w:rPr>
        <w:t xml:space="preserve"> </w:t>
      </w:r>
      <w:r>
        <w:t>ODIS</w:t>
      </w:r>
      <w:r>
        <w:rPr>
          <w:spacing w:val="-4"/>
        </w:rPr>
        <w:t xml:space="preserve"> </w:t>
      </w:r>
      <w:r>
        <w:t>Partners. Understanding and reporting on the reasons</w:t>
      </w:r>
      <w:r>
        <w:rPr>
          <w:spacing w:val="-6"/>
        </w:rPr>
        <w:t xml:space="preserve"> </w:t>
      </w:r>
      <w:r>
        <w:t>behind indicator</w:t>
      </w:r>
      <w:r>
        <w:rPr>
          <w:spacing w:val="-3"/>
        </w:rPr>
        <w:t xml:space="preserve"> </w:t>
      </w:r>
      <w:r>
        <w:t>fluctuations</w:t>
      </w:r>
      <w:r>
        <w:rPr>
          <w:spacing w:val="-1"/>
        </w:rPr>
        <w:t xml:space="preserve"> </w:t>
      </w:r>
      <w:r>
        <w:t>will assist IODE in supporting ODIS Partners to co-operate effectively.</w:t>
      </w:r>
    </w:p>
    <w:p w14:paraId="0EEF1FDB" w14:textId="77777777" w:rsidR="009D41C4" w:rsidRDefault="009D41C4" w:rsidP="00F10ED6">
      <w:pPr>
        <w:pStyle w:val="BodyText0"/>
      </w:pPr>
    </w:p>
    <w:p w14:paraId="06A5D813" w14:textId="77777777" w:rsidR="009D41C4" w:rsidRDefault="009D41C4" w:rsidP="009D41C4">
      <w:pPr>
        <w:spacing w:before="1" w:after="40"/>
        <w:ind w:left="117"/>
        <w:jc w:val="both"/>
        <w:rPr>
          <w:b/>
        </w:rPr>
      </w:pPr>
      <w:r>
        <w:rPr>
          <w:b/>
        </w:rPr>
        <w:t>Table</w:t>
      </w:r>
      <w:r>
        <w:rPr>
          <w:b/>
          <w:spacing w:val="-6"/>
        </w:rPr>
        <w:t xml:space="preserve"> </w:t>
      </w:r>
      <w:r>
        <w:rPr>
          <w:b/>
        </w:rPr>
        <w:t>1:</w:t>
      </w:r>
      <w:r>
        <w:rPr>
          <w:b/>
          <w:spacing w:val="-8"/>
        </w:rPr>
        <w:t xml:space="preserve"> </w:t>
      </w:r>
      <w:r>
        <w:rPr>
          <w:b/>
        </w:rPr>
        <w:t>Proposed</w:t>
      </w:r>
      <w:r>
        <w:rPr>
          <w:b/>
          <w:spacing w:val="-4"/>
        </w:rPr>
        <w:t xml:space="preserve"> </w:t>
      </w:r>
      <w:r>
        <w:rPr>
          <w:b/>
        </w:rPr>
        <w:t>indicators to</w:t>
      </w:r>
      <w:r>
        <w:rPr>
          <w:b/>
          <w:spacing w:val="-8"/>
        </w:rPr>
        <w:t xml:space="preserve"> </w:t>
      </w:r>
      <w:r>
        <w:rPr>
          <w:b/>
        </w:rPr>
        <w:t>monitor</w:t>
      </w:r>
      <w:r>
        <w:rPr>
          <w:b/>
          <w:spacing w:val="-2"/>
        </w:rPr>
        <w:t xml:space="preserve"> </w:t>
      </w:r>
      <w:r>
        <w:rPr>
          <w:b/>
        </w:rPr>
        <w:t>the</w:t>
      </w:r>
      <w:r>
        <w:rPr>
          <w:b/>
          <w:spacing w:val="-5"/>
        </w:rPr>
        <w:t xml:space="preserve"> </w:t>
      </w:r>
      <w:r>
        <w:rPr>
          <w:b/>
        </w:rPr>
        <w:t>performance</w:t>
      </w:r>
      <w:r>
        <w:rPr>
          <w:b/>
          <w:spacing w:val="-1"/>
        </w:rPr>
        <w:t xml:space="preserve"> </w:t>
      </w:r>
      <w:r>
        <w:rPr>
          <w:b/>
        </w:rPr>
        <w:t>of</w:t>
      </w:r>
      <w:r>
        <w:rPr>
          <w:b/>
          <w:spacing w:val="-8"/>
        </w:rPr>
        <w:t xml:space="preserve"> </w:t>
      </w:r>
      <w:r>
        <w:rPr>
          <w:b/>
          <w:spacing w:val="-4"/>
        </w:rPr>
        <w:t>ODIS</w:t>
      </w:r>
    </w:p>
    <w:tbl>
      <w:tblPr>
        <w:tblW w:w="9635" w:type="dxa"/>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11"/>
        <w:gridCol w:w="3212"/>
        <w:gridCol w:w="3212"/>
      </w:tblGrid>
      <w:tr w:rsidR="009D41C4" w14:paraId="293C4603" w14:textId="77777777" w:rsidTr="00C13719">
        <w:trPr>
          <w:trHeight w:val="450"/>
        </w:trPr>
        <w:tc>
          <w:tcPr>
            <w:tcW w:w="3211" w:type="dxa"/>
          </w:tcPr>
          <w:p w14:paraId="235EF745" w14:textId="77777777" w:rsidR="009D41C4" w:rsidRDefault="009D41C4" w:rsidP="00F10ED6">
            <w:pPr>
              <w:pStyle w:val="TableParagraph"/>
              <w:spacing w:before="0"/>
              <w:rPr>
                <w:rFonts w:ascii="Arial"/>
                <w:b/>
              </w:rPr>
            </w:pPr>
            <w:r>
              <w:rPr>
                <w:rFonts w:ascii="Arial"/>
                <w:b/>
                <w:spacing w:val="-2"/>
              </w:rPr>
              <w:t>Indicator</w:t>
            </w:r>
          </w:p>
        </w:tc>
        <w:tc>
          <w:tcPr>
            <w:tcW w:w="3212" w:type="dxa"/>
          </w:tcPr>
          <w:p w14:paraId="0D40C58C" w14:textId="77777777" w:rsidR="009D41C4" w:rsidRDefault="009D41C4" w:rsidP="00F10ED6">
            <w:pPr>
              <w:pStyle w:val="TableParagraph"/>
              <w:spacing w:before="0"/>
              <w:rPr>
                <w:rFonts w:ascii="Arial"/>
                <w:b/>
              </w:rPr>
            </w:pPr>
            <w:r>
              <w:rPr>
                <w:rFonts w:ascii="Arial"/>
                <w:b/>
              </w:rPr>
              <w:t>Data</w:t>
            </w:r>
            <w:r>
              <w:rPr>
                <w:rFonts w:ascii="Arial"/>
                <w:b/>
                <w:spacing w:val="1"/>
              </w:rPr>
              <w:t xml:space="preserve"> </w:t>
            </w:r>
            <w:r>
              <w:rPr>
                <w:rFonts w:ascii="Arial"/>
                <w:b/>
                <w:spacing w:val="-2"/>
              </w:rPr>
              <w:t>source(s)</w:t>
            </w:r>
          </w:p>
        </w:tc>
        <w:tc>
          <w:tcPr>
            <w:tcW w:w="3212" w:type="dxa"/>
          </w:tcPr>
          <w:p w14:paraId="08E7372C" w14:textId="77777777" w:rsidR="009D41C4" w:rsidRDefault="009D41C4" w:rsidP="00F10ED6">
            <w:pPr>
              <w:pStyle w:val="TableParagraph"/>
              <w:spacing w:before="0"/>
              <w:ind w:left="99"/>
              <w:rPr>
                <w:rFonts w:ascii="Arial"/>
                <w:b/>
              </w:rPr>
            </w:pPr>
            <w:r>
              <w:rPr>
                <w:rFonts w:ascii="Arial"/>
                <w:b/>
              </w:rPr>
              <w:t>Disaggregation</w:t>
            </w:r>
            <w:r>
              <w:rPr>
                <w:rFonts w:ascii="Arial"/>
                <w:b/>
                <w:spacing w:val="-7"/>
              </w:rPr>
              <w:t xml:space="preserve"> </w:t>
            </w:r>
            <w:r>
              <w:rPr>
                <w:rFonts w:ascii="Arial"/>
                <w:b/>
              </w:rPr>
              <w:t xml:space="preserve">axes </w:t>
            </w:r>
            <w:r>
              <w:rPr>
                <w:rFonts w:ascii="Arial"/>
                <w:b/>
                <w:spacing w:val="-2"/>
              </w:rPr>
              <w:t>(examples)</w:t>
            </w:r>
          </w:p>
        </w:tc>
      </w:tr>
      <w:tr w:rsidR="009D41C4" w14:paraId="7CDE42D1" w14:textId="77777777" w:rsidTr="00C13719">
        <w:trPr>
          <w:trHeight w:val="709"/>
        </w:trPr>
        <w:tc>
          <w:tcPr>
            <w:tcW w:w="3211" w:type="dxa"/>
          </w:tcPr>
          <w:p w14:paraId="0856AF52" w14:textId="77777777" w:rsidR="009D41C4" w:rsidRDefault="009D41C4" w:rsidP="00F10ED6">
            <w:pPr>
              <w:pStyle w:val="TableParagraph"/>
              <w:spacing w:before="0"/>
            </w:pPr>
            <w:r>
              <w:t>Number</w:t>
            </w:r>
            <w:r>
              <w:rPr>
                <w:spacing w:val="-16"/>
              </w:rPr>
              <w:t xml:space="preserve"> </w:t>
            </w:r>
            <w:r>
              <w:t>of</w:t>
            </w:r>
            <w:r>
              <w:rPr>
                <w:spacing w:val="-15"/>
              </w:rPr>
              <w:t xml:space="preserve"> </w:t>
            </w:r>
            <w:r>
              <w:t xml:space="preserve">ODIS </w:t>
            </w:r>
            <w:r>
              <w:rPr>
                <w:spacing w:val="-2"/>
              </w:rPr>
              <w:t>Partners</w:t>
            </w:r>
          </w:p>
        </w:tc>
        <w:tc>
          <w:tcPr>
            <w:tcW w:w="3212" w:type="dxa"/>
          </w:tcPr>
          <w:p w14:paraId="0090822F" w14:textId="77777777" w:rsidR="009D41C4" w:rsidRDefault="009D41C4" w:rsidP="00F10ED6">
            <w:pPr>
              <w:pStyle w:val="TableParagraph"/>
              <w:spacing w:before="0"/>
            </w:pPr>
            <w:r>
              <w:t>ODIS</w:t>
            </w:r>
            <w:r>
              <w:rPr>
                <w:spacing w:val="-16"/>
              </w:rPr>
              <w:t xml:space="preserve"> </w:t>
            </w:r>
            <w:r>
              <w:t>dashboard,</w:t>
            </w:r>
            <w:r>
              <w:rPr>
                <w:spacing w:val="-15"/>
              </w:rPr>
              <w:t xml:space="preserve"> </w:t>
            </w:r>
            <w:r>
              <w:t>IODE coordination logs</w:t>
            </w:r>
          </w:p>
        </w:tc>
        <w:tc>
          <w:tcPr>
            <w:tcW w:w="3212" w:type="dxa"/>
          </w:tcPr>
          <w:p w14:paraId="42DEEAB0" w14:textId="77777777" w:rsidR="009D41C4" w:rsidRDefault="009D41C4" w:rsidP="00F10ED6">
            <w:pPr>
              <w:pStyle w:val="TableParagraph"/>
              <w:spacing w:before="0"/>
              <w:ind w:left="99"/>
            </w:pPr>
            <w:r>
              <w:t>LDCs,</w:t>
            </w:r>
            <w:r>
              <w:rPr>
                <w:spacing w:val="-1"/>
              </w:rPr>
              <w:t xml:space="preserve"> </w:t>
            </w:r>
            <w:r>
              <w:t>SIDS,</w:t>
            </w:r>
            <w:r>
              <w:rPr>
                <w:spacing w:val="-6"/>
              </w:rPr>
              <w:t xml:space="preserve"> </w:t>
            </w:r>
            <w:r>
              <w:t>UN</w:t>
            </w:r>
            <w:r>
              <w:rPr>
                <w:spacing w:val="-2"/>
              </w:rPr>
              <w:t xml:space="preserve"> Regions</w:t>
            </w:r>
          </w:p>
        </w:tc>
      </w:tr>
      <w:tr w:rsidR="009D41C4" w14:paraId="508452DC" w14:textId="77777777" w:rsidTr="00C13719">
        <w:trPr>
          <w:trHeight w:val="704"/>
        </w:trPr>
        <w:tc>
          <w:tcPr>
            <w:tcW w:w="3211" w:type="dxa"/>
          </w:tcPr>
          <w:p w14:paraId="6E7F1521" w14:textId="77777777" w:rsidR="009D41C4" w:rsidRDefault="009D41C4" w:rsidP="00F10ED6">
            <w:pPr>
              <w:pStyle w:val="TableParagraph"/>
              <w:spacing w:before="0"/>
            </w:pPr>
            <w:r>
              <w:t>Number</w:t>
            </w:r>
            <w:r>
              <w:rPr>
                <w:spacing w:val="-16"/>
              </w:rPr>
              <w:t xml:space="preserve"> </w:t>
            </w:r>
            <w:r>
              <w:t>of</w:t>
            </w:r>
            <w:r>
              <w:rPr>
                <w:spacing w:val="-15"/>
              </w:rPr>
              <w:t xml:space="preserve"> </w:t>
            </w:r>
            <w:r>
              <w:t>online ODIS Nodes</w:t>
            </w:r>
          </w:p>
        </w:tc>
        <w:tc>
          <w:tcPr>
            <w:tcW w:w="3212" w:type="dxa"/>
          </w:tcPr>
          <w:p w14:paraId="1C5A7AC4" w14:textId="77777777" w:rsidR="009D41C4" w:rsidRDefault="009D41C4" w:rsidP="00F10ED6">
            <w:pPr>
              <w:pStyle w:val="TableParagraph"/>
              <w:spacing w:before="0"/>
            </w:pPr>
            <w:r>
              <w:t>ODIS</w:t>
            </w:r>
            <w:r>
              <w:rPr>
                <w:spacing w:val="-3"/>
              </w:rPr>
              <w:t xml:space="preserve"> </w:t>
            </w:r>
            <w:r>
              <w:rPr>
                <w:spacing w:val="-2"/>
              </w:rPr>
              <w:t>dashboard</w:t>
            </w:r>
          </w:p>
        </w:tc>
        <w:tc>
          <w:tcPr>
            <w:tcW w:w="3212" w:type="dxa"/>
          </w:tcPr>
          <w:p w14:paraId="56247AB5" w14:textId="77777777" w:rsidR="009D41C4" w:rsidRDefault="009D41C4" w:rsidP="00F10ED6">
            <w:pPr>
              <w:pStyle w:val="TableParagraph"/>
              <w:spacing w:before="0"/>
              <w:ind w:left="99"/>
            </w:pPr>
            <w:r>
              <w:t>LDCs,</w:t>
            </w:r>
            <w:r>
              <w:rPr>
                <w:spacing w:val="-1"/>
              </w:rPr>
              <w:t xml:space="preserve"> </w:t>
            </w:r>
            <w:r>
              <w:t>SIDS,</w:t>
            </w:r>
            <w:r>
              <w:rPr>
                <w:spacing w:val="-6"/>
              </w:rPr>
              <w:t xml:space="preserve"> </w:t>
            </w:r>
            <w:r>
              <w:t>UN</w:t>
            </w:r>
            <w:r>
              <w:rPr>
                <w:spacing w:val="-2"/>
              </w:rPr>
              <w:t xml:space="preserve"> Regions</w:t>
            </w:r>
          </w:p>
        </w:tc>
      </w:tr>
      <w:tr w:rsidR="009D41C4" w14:paraId="18B78854" w14:textId="77777777" w:rsidTr="00C13719">
        <w:trPr>
          <w:trHeight w:val="903"/>
        </w:trPr>
        <w:tc>
          <w:tcPr>
            <w:tcW w:w="3211" w:type="dxa"/>
          </w:tcPr>
          <w:p w14:paraId="7F6BAB58" w14:textId="77777777" w:rsidR="009D41C4" w:rsidRDefault="009D41C4" w:rsidP="00F10ED6">
            <w:pPr>
              <w:pStyle w:val="TableParagraph"/>
              <w:spacing w:before="0"/>
              <w:ind w:right="160"/>
            </w:pPr>
            <w:r>
              <w:t xml:space="preserve">Number of </w:t>
            </w:r>
            <w:r>
              <w:rPr>
                <w:spacing w:val="-2"/>
              </w:rPr>
              <w:t xml:space="preserve">organisations </w:t>
            </w:r>
            <w:r>
              <w:t>working</w:t>
            </w:r>
            <w:r>
              <w:rPr>
                <w:spacing w:val="-16"/>
              </w:rPr>
              <w:t xml:space="preserve"> </w:t>
            </w:r>
            <w:r>
              <w:t>towards ODIS</w:t>
            </w:r>
            <w:r>
              <w:rPr>
                <w:spacing w:val="-2"/>
              </w:rPr>
              <w:t xml:space="preserve"> accession</w:t>
            </w:r>
          </w:p>
        </w:tc>
        <w:tc>
          <w:tcPr>
            <w:tcW w:w="3212" w:type="dxa"/>
          </w:tcPr>
          <w:p w14:paraId="60993E9C" w14:textId="77777777" w:rsidR="009D41C4" w:rsidRDefault="009D41C4" w:rsidP="00F10ED6">
            <w:pPr>
              <w:pStyle w:val="TableParagraph"/>
              <w:spacing w:before="0"/>
              <w:ind w:right="517"/>
              <w:jc w:val="both"/>
            </w:pPr>
            <w:r>
              <w:t>ODIS</w:t>
            </w:r>
            <w:r>
              <w:rPr>
                <w:spacing w:val="-16"/>
              </w:rPr>
              <w:t xml:space="preserve"> </w:t>
            </w:r>
            <w:r>
              <w:t>Secretariat,</w:t>
            </w:r>
            <w:r>
              <w:rPr>
                <w:spacing w:val="-15"/>
              </w:rPr>
              <w:t xml:space="preserve"> </w:t>
            </w:r>
            <w:r>
              <w:t>ODIS Operations Committee, Partner reporting</w:t>
            </w:r>
          </w:p>
        </w:tc>
        <w:tc>
          <w:tcPr>
            <w:tcW w:w="3212" w:type="dxa"/>
          </w:tcPr>
          <w:p w14:paraId="7203D962" w14:textId="77777777" w:rsidR="009D41C4" w:rsidRDefault="009D41C4" w:rsidP="00F10ED6">
            <w:pPr>
              <w:pStyle w:val="TableParagraph"/>
              <w:spacing w:before="0"/>
              <w:ind w:left="99"/>
            </w:pPr>
            <w:r>
              <w:t>LDCs,</w:t>
            </w:r>
            <w:r>
              <w:rPr>
                <w:spacing w:val="-1"/>
              </w:rPr>
              <w:t xml:space="preserve"> </w:t>
            </w:r>
            <w:r>
              <w:t>SIDS,</w:t>
            </w:r>
            <w:r>
              <w:rPr>
                <w:spacing w:val="-6"/>
              </w:rPr>
              <w:t xml:space="preserve"> </w:t>
            </w:r>
            <w:r>
              <w:t>UN</w:t>
            </w:r>
            <w:r>
              <w:rPr>
                <w:spacing w:val="-2"/>
              </w:rPr>
              <w:t xml:space="preserve"> Regions</w:t>
            </w:r>
          </w:p>
        </w:tc>
      </w:tr>
      <w:tr w:rsidR="009D41C4" w14:paraId="3376C7A0" w14:textId="77777777" w:rsidTr="00C13719">
        <w:trPr>
          <w:trHeight w:val="903"/>
        </w:trPr>
        <w:tc>
          <w:tcPr>
            <w:tcW w:w="3211" w:type="dxa"/>
          </w:tcPr>
          <w:p w14:paraId="53F5BE94" w14:textId="77777777" w:rsidR="009D41C4" w:rsidRDefault="009D41C4" w:rsidP="00F10ED6">
            <w:pPr>
              <w:pStyle w:val="TableParagraph"/>
              <w:spacing w:before="0"/>
              <w:ind w:right="160"/>
            </w:pPr>
            <w:r>
              <w:lastRenderedPageBreak/>
              <w:t>Time from first contact with an ODIS</w:t>
            </w:r>
            <w:r>
              <w:rPr>
                <w:spacing w:val="-16"/>
              </w:rPr>
              <w:t xml:space="preserve"> </w:t>
            </w:r>
            <w:r>
              <w:t>candidate</w:t>
            </w:r>
            <w:r>
              <w:rPr>
                <w:spacing w:val="-15"/>
              </w:rPr>
              <w:t xml:space="preserve"> </w:t>
            </w:r>
            <w:r>
              <w:t xml:space="preserve">to </w:t>
            </w:r>
            <w:r>
              <w:rPr>
                <w:spacing w:val="-2"/>
              </w:rPr>
              <w:t>accession</w:t>
            </w:r>
          </w:p>
        </w:tc>
        <w:tc>
          <w:tcPr>
            <w:tcW w:w="3212" w:type="dxa"/>
          </w:tcPr>
          <w:p w14:paraId="159D1939" w14:textId="77777777" w:rsidR="009D41C4" w:rsidRDefault="009D41C4" w:rsidP="00F10ED6">
            <w:pPr>
              <w:pStyle w:val="TableParagraph"/>
              <w:spacing w:before="0"/>
            </w:pPr>
            <w:r>
              <w:t>ODIS</w:t>
            </w:r>
            <w:r>
              <w:rPr>
                <w:spacing w:val="-2"/>
              </w:rPr>
              <w:t xml:space="preserve"> Secretariat</w:t>
            </w:r>
          </w:p>
        </w:tc>
        <w:tc>
          <w:tcPr>
            <w:tcW w:w="3212" w:type="dxa"/>
          </w:tcPr>
          <w:p w14:paraId="46DD50EF" w14:textId="77777777" w:rsidR="009D41C4" w:rsidRDefault="009D41C4" w:rsidP="00F10ED6">
            <w:pPr>
              <w:pStyle w:val="TableParagraph"/>
              <w:spacing w:before="0"/>
              <w:ind w:left="99"/>
            </w:pPr>
            <w:r>
              <w:t>Nation, sectors (e.g. governmental, corporate,</w:t>
            </w:r>
            <w:r>
              <w:rPr>
                <w:spacing w:val="-10"/>
              </w:rPr>
              <w:t xml:space="preserve"> </w:t>
            </w:r>
            <w:r>
              <w:t>research,</w:t>
            </w:r>
            <w:r>
              <w:rPr>
                <w:spacing w:val="-10"/>
              </w:rPr>
              <w:t xml:space="preserve"> </w:t>
            </w:r>
            <w:r>
              <w:t>citizen</w:t>
            </w:r>
            <w:r>
              <w:rPr>
                <w:spacing w:val="-14"/>
              </w:rPr>
              <w:t xml:space="preserve"> </w:t>
            </w:r>
            <w:r>
              <w:t>science), LDCs, SIDS, UN Regions</w:t>
            </w:r>
          </w:p>
        </w:tc>
      </w:tr>
      <w:tr w:rsidR="009D41C4" w14:paraId="7E546410" w14:textId="77777777" w:rsidTr="00C13719">
        <w:trPr>
          <w:trHeight w:val="954"/>
        </w:trPr>
        <w:tc>
          <w:tcPr>
            <w:tcW w:w="3211" w:type="dxa"/>
          </w:tcPr>
          <w:p w14:paraId="6ED5270E" w14:textId="77777777" w:rsidR="009D41C4" w:rsidRDefault="009D41C4" w:rsidP="00F10ED6">
            <w:pPr>
              <w:pStyle w:val="TableParagraph"/>
              <w:spacing w:before="0"/>
              <w:ind w:right="160"/>
            </w:pPr>
            <w:r>
              <w:t>Number</w:t>
            </w:r>
            <w:r>
              <w:rPr>
                <w:spacing w:val="-13"/>
              </w:rPr>
              <w:t xml:space="preserve"> </w:t>
            </w:r>
            <w:r>
              <w:t>of</w:t>
            </w:r>
            <w:r>
              <w:rPr>
                <w:spacing w:val="-10"/>
              </w:rPr>
              <w:t xml:space="preserve"> </w:t>
            </w:r>
            <w:r>
              <w:t>ODIS asset</w:t>
            </w:r>
            <w:r>
              <w:rPr>
                <w:spacing w:val="-1"/>
              </w:rPr>
              <w:t xml:space="preserve"> </w:t>
            </w:r>
            <w:r>
              <w:rPr>
                <w:spacing w:val="-2"/>
              </w:rPr>
              <w:t>downloads</w:t>
            </w:r>
          </w:p>
        </w:tc>
        <w:tc>
          <w:tcPr>
            <w:tcW w:w="3212" w:type="dxa"/>
          </w:tcPr>
          <w:p w14:paraId="02482D70" w14:textId="77777777" w:rsidR="009D41C4" w:rsidRDefault="009D41C4" w:rsidP="00F10ED6">
            <w:pPr>
              <w:pStyle w:val="TableParagraph"/>
              <w:spacing w:before="0"/>
            </w:pPr>
            <w:r>
              <w:t>IODE ODIS Secretariat, repositories</w:t>
            </w:r>
            <w:r>
              <w:rPr>
                <w:spacing w:val="-14"/>
              </w:rPr>
              <w:t xml:space="preserve"> </w:t>
            </w:r>
            <w:r>
              <w:t>used</w:t>
            </w:r>
            <w:r>
              <w:rPr>
                <w:spacing w:val="-12"/>
              </w:rPr>
              <w:t xml:space="preserve"> </w:t>
            </w:r>
            <w:r>
              <w:t>to</w:t>
            </w:r>
            <w:r>
              <w:rPr>
                <w:spacing w:val="-12"/>
              </w:rPr>
              <w:t xml:space="preserve"> </w:t>
            </w:r>
            <w:r>
              <w:t xml:space="preserve">archive ODIS assets (e.g. </w:t>
            </w:r>
            <w:proofErr w:type="spellStart"/>
            <w:r>
              <w:t>Zenodo</w:t>
            </w:r>
            <w:proofErr w:type="spellEnd"/>
            <w:r>
              <w:t>)</w:t>
            </w:r>
          </w:p>
        </w:tc>
        <w:tc>
          <w:tcPr>
            <w:tcW w:w="3212" w:type="dxa"/>
          </w:tcPr>
          <w:p w14:paraId="2603E427" w14:textId="77777777" w:rsidR="009D41C4" w:rsidRDefault="009D41C4" w:rsidP="00F10ED6">
            <w:pPr>
              <w:pStyle w:val="TableParagraph"/>
              <w:spacing w:before="0"/>
              <w:ind w:left="99"/>
            </w:pPr>
            <w:r>
              <w:t>Download</w:t>
            </w:r>
            <w:r>
              <w:rPr>
                <w:spacing w:val="-7"/>
              </w:rPr>
              <w:t xml:space="preserve"> </w:t>
            </w:r>
            <w:r>
              <w:t>requests</w:t>
            </w:r>
            <w:r>
              <w:rPr>
                <w:spacing w:val="-8"/>
              </w:rPr>
              <w:t xml:space="preserve"> </w:t>
            </w:r>
            <w:r>
              <w:t>by</w:t>
            </w:r>
            <w:r>
              <w:rPr>
                <w:spacing w:val="-8"/>
              </w:rPr>
              <w:t xml:space="preserve"> </w:t>
            </w:r>
            <w:r>
              <w:t>nation,</w:t>
            </w:r>
            <w:r>
              <w:rPr>
                <w:spacing w:val="-12"/>
              </w:rPr>
              <w:t xml:space="preserve"> </w:t>
            </w:r>
            <w:r>
              <w:t>LDCs, SIDS, UN Regions</w:t>
            </w:r>
          </w:p>
        </w:tc>
      </w:tr>
      <w:tr w:rsidR="009D41C4" w14:paraId="7067986C" w14:textId="77777777" w:rsidTr="00C13719">
        <w:trPr>
          <w:trHeight w:val="1128"/>
        </w:trPr>
        <w:tc>
          <w:tcPr>
            <w:tcW w:w="3211" w:type="dxa"/>
          </w:tcPr>
          <w:p w14:paraId="068FBDFD" w14:textId="77777777" w:rsidR="009D41C4" w:rsidRDefault="009D41C4" w:rsidP="00F10ED6">
            <w:pPr>
              <w:pStyle w:val="TableParagraph"/>
              <w:spacing w:before="0"/>
              <w:ind w:right="160"/>
            </w:pPr>
            <w:r>
              <w:t>Richness of metadata records used to construct the IODE’s ODIS Knowledge</w:t>
            </w:r>
            <w:r>
              <w:rPr>
                <w:spacing w:val="-16"/>
              </w:rPr>
              <w:t xml:space="preserve"> </w:t>
            </w:r>
            <w:r>
              <w:t>Graph</w:t>
            </w:r>
          </w:p>
        </w:tc>
        <w:tc>
          <w:tcPr>
            <w:tcW w:w="3212" w:type="dxa"/>
          </w:tcPr>
          <w:p w14:paraId="53785645" w14:textId="77777777" w:rsidR="009D41C4" w:rsidRDefault="009D41C4" w:rsidP="00F10ED6">
            <w:pPr>
              <w:pStyle w:val="TableParagraph"/>
              <w:spacing w:before="0"/>
              <w:ind w:right="517"/>
              <w:jc w:val="both"/>
            </w:pPr>
            <w:r>
              <w:t>IODE</w:t>
            </w:r>
            <w:r>
              <w:rPr>
                <w:spacing w:val="-16"/>
              </w:rPr>
              <w:t xml:space="preserve"> </w:t>
            </w:r>
            <w:r>
              <w:t>ODIS</w:t>
            </w:r>
            <w:r>
              <w:rPr>
                <w:spacing w:val="-15"/>
              </w:rPr>
              <w:t xml:space="preserve"> </w:t>
            </w:r>
            <w:r>
              <w:t>Secretariat, IODE ODIS Knowledge Graph diagnostics</w:t>
            </w:r>
          </w:p>
        </w:tc>
        <w:tc>
          <w:tcPr>
            <w:tcW w:w="3212" w:type="dxa"/>
          </w:tcPr>
          <w:p w14:paraId="4A927A38" w14:textId="77777777" w:rsidR="009D41C4" w:rsidRDefault="009D41C4" w:rsidP="00F10ED6">
            <w:pPr>
              <w:pStyle w:val="TableParagraph"/>
              <w:spacing w:before="0"/>
              <w:ind w:left="99"/>
            </w:pPr>
            <w:r>
              <w:t>Disciplinary/thematic areas, UN Regions,</w:t>
            </w:r>
            <w:r>
              <w:rPr>
                <w:spacing w:val="-11"/>
              </w:rPr>
              <w:t xml:space="preserve"> </w:t>
            </w:r>
            <w:r>
              <w:t>nations,</w:t>
            </w:r>
            <w:r>
              <w:rPr>
                <w:spacing w:val="-6"/>
              </w:rPr>
              <w:t xml:space="preserve"> </w:t>
            </w:r>
            <w:r>
              <w:t>UN</w:t>
            </w:r>
            <w:r>
              <w:rPr>
                <w:spacing w:val="-8"/>
              </w:rPr>
              <w:t xml:space="preserve"> </w:t>
            </w:r>
            <w:r>
              <w:t>vs</w:t>
            </w:r>
            <w:r>
              <w:rPr>
                <w:spacing w:val="-11"/>
              </w:rPr>
              <w:t xml:space="preserve"> </w:t>
            </w:r>
            <w:r>
              <w:t xml:space="preserve">non-UN </w:t>
            </w:r>
            <w:r>
              <w:rPr>
                <w:spacing w:val="-2"/>
              </w:rPr>
              <w:t>groups</w:t>
            </w:r>
          </w:p>
        </w:tc>
      </w:tr>
      <w:tr w:rsidR="009D41C4" w14:paraId="6E6078CE" w14:textId="77777777" w:rsidTr="00C13719">
        <w:trPr>
          <w:trHeight w:val="1362"/>
        </w:trPr>
        <w:tc>
          <w:tcPr>
            <w:tcW w:w="3211" w:type="dxa"/>
          </w:tcPr>
          <w:p w14:paraId="514F5E85" w14:textId="77777777" w:rsidR="009D41C4" w:rsidRDefault="009D41C4" w:rsidP="00F10ED6">
            <w:pPr>
              <w:pStyle w:val="TableParagraph"/>
              <w:spacing w:before="0"/>
              <w:ind w:right="158"/>
            </w:pPr>
            <w:r>
              <w:t>Completeness (vs minima</w:t>
            </w:r>
            <w:r>
              <w:rPr>
                <w:spacing w:val="-16"/>
              </w:rPr>
              <w:t xml:space="preserve"> </w:t>
            </w:r>
            <w:r>
              <w:t>described</w:t>
            </w:r>
            <w:r>
              <w:rPr>
                <w:spacing w:val="-15"/>
              </w:rPr>
              <w:t xml:space="preserve"> </w:t>
            </w:r>
            <w:r>
              <w:t>in ODIS-Arch) of metadata records used to construct the IODE’s ODIS Knowledge Graph</w:t>
            </w:r>
          </w:p>
        </w:tc>
        <w:tc>
          <w:tcPr>
            <w:tcW w:w="3212" w:type="dxa"/>
          </w:tcPr>
          <w:p w14:paraId="6CE9F4BF" w14:textId="77777777" w:rsidR="009D41C4" w:rsidRDefault="009D41C4" w:rsidP="00F10ED6">
            <w:pPr>
              <w:pStyle w:val="TableParagraph"/>
              <w:spacing w:before="0"/>
              <w:ind w:right="518"/>
              <w:jc w:val="both"/>
            </w:pPr>
            <w:r>
              <w:t>IODE</w:t>
            </w:r>
            <w:r>
              <w:rPr>
                <w:spacing w:val="-16"/>
              </w:rPr>
              <w:t xml:space="preserve"> </w:t>
            </w:r>
            <w:r>
              <w:t>ODIS</w:t>
            </w:r>
            <w:r>
              <w:rPr>
                <w:spacing w:val="-15"/>
              </w:rPr>
              <w:t xml:space="preserve"> </w:t>
            </w:r>
            <w:r>
              <w:t>Secretariat, IODE ODIS Knowledge Graph diagnostics</w:t>
            </w:r>
          </w:p>
        </w:tc>
        <w:tc>
          <w:tcPr>
            <w:tcW w:w="3212" w:type="dxa"/>
          </w:tcPr>
          <w:p w14:paraId="665F3AD2" w14:textId="77777777" w:rsidR="009D41C4" w:rsidRDefault="009D41C4" w:rsidP="00F10ED6">
            <w:pPr>
              <w:pStyle w:val="TableParagraph"/>
              <w:spacing w:before="0"/>
              <w:ind w:left="99"/>
            </w:pPr>
            <w:r>
              <w:t>Disciplinary/thematic areas, UN Regions,</w:t>
            </w:r>
            <w:r>
              <w:rPr>
                <w:spacing w:val="-11"/>
              </w:rPr>
              <w:t xml:space="preserve"> </w:t>
            </w:r>
            <w:r>
              <w:t>nations,</w:t>
            </w:r>
            <w:r>
              <w:rPr>
                <w:spacing w:val="-6"/>
              </w:rPr>
              <w:t xml:space="preserve"> </w:t>
            </w:r>
            <w:r>
              <w:t>UN</w:t>
            </w:r>
            <w:r>
              <w:rPr>
                <w:spacing w:val="-8"/>
              </w:rPr>
              <w:t xml:space="preserve"> </w:t>
            </w:r>
            <w:r>
              <w:t>vs</w:t>
            </w:r>
            <w:r>
              <w:rPr>
                <w:spacing w:val="-11"/>
              </w:rPr>
              <w:t xml:space="preserve"> </w:t>
            </w:r>
            <w:r>
              <w:t xml:space="preserve">non-UN </w:t>
            </w:r>
            <w:r>
              <w:rPr>
                <w:spacing w:val="-2"/>
              </w:rPr>
              <w:t>groups</w:t>
            </w:r>
          </w:p>
        </w:tc>
      </w:tr>
      <w:tr w:rsidR="009D41C4" w14:paraId="33E45A44" w14:textId="77777777" w:rsidTr="00C13719">
        <w:trPr>
          <w:trHeight w:val="1463"/>
        </w:trPr>
        <w:tc>
          <w:tcPr>
            <w:tcW w:w="3211" w:type="dxa"/>
          </w:tcPr>
          <w:p w14:paraId="060773F8" w14:textId="77777777" w:rsidR="009D41C4" w:rsidRDefault="009D41C4" w:rsidP="00F10ED6">
            <w:pPr>
              <w:pStyle w:val="TableParagraph"/>
              <w:spacing w:before="0"/>
              <w:ind w:right="99"/>
            </w:pPr>
            <w:r>
              <w:t>Number</w:t>
            </w:r>
            <w:r>
              <w:rPr>
                <w:spacing w:val="-16"/>
              </w:rPr>
              <w:t xml:space="preserve"> </w:t>
            </w:r>
            <w:r>
              <w:t>of</w:t>
            </w:r>
            <w:r>
              <w:rPr>
                <w:spacing w:val="-15"/>
              </w:rPr>
              <w:t xml:space="preserve"> </w:t>
            </w:r>
            <w:r>
              <w:t xml:space="preserve">searches conducted via the Ocean InfoHub </w:t>
            </w:r>
            <w:r>
              <w:rPr>
                <w:spacing w:val="-2"/>
              </w:rPr>
              <w:t>Portal</w:t>
            </w:r>
          </w:p>
        </w:tc>
        <w:tc>
          <w:tcPr>
            <w:tcW w:w="3212" w:type="dxa"/>
          </w:tcPr>
          <w:p w14:paraId="66F8B1C1" w14:textId="77777777" w:rsidR="009D41C4" w:rsidRDefault="009D41C4" w:rsidP="00F10ED6">
            <w:pPr>
              <w:pStyle w:val="TableParagraph"/>
              <w:spacing w:before="0"/>
            </w:pPr>
            <w:r>
              <w:t>OIH</w:t>
            </w:r>
            <w:r>
              <w:rPr>
                <w:spacing w:val="-14"/>
              </w:rPr>
              <w:t xml:space="preserve"> </w:t>
            </w:r>
            <w:r>
              <w:t>Web</w:t>
            </w:r>
            <w:r>
              <w:rPr>
                <w:spacing w:val="-11"/>
              </w:rPr>
              <w:t xml:space="preserve"> </w:t>
            </w:r>
            <w:r>
              <w:t>Analytics,</w:t>
            </w:r>
            <w:r>
              <w:rPr>
                <w:spacing w:val="-12"/>
              </w:rPr>
              <w:t xml:space="preserve"> </w:t>
            </w:r>
            <w:r>
              <w:t>IODE ODIS Secretariat</w:t>
            </w:r>
          </w:p>
        </w:tc>
        <w:tc>
          <w:tcPr>
            <w:tcW w:w="3212" w:type="dxa"/>
          </w:tcPr>
          <w:p w14:paraId="6DC82FF2" w14:textId="77777777" w:rsidR="009D41C4" w:rsidRDefault="009D41C4" w:rsidP="00F10ED6">
            <w:pPr>
              <w:pStyle w:val="TableParagraph"/>
              <w:spacing w:before="0"/>
              <w:ind w:left="99" w:right="139"/>
            </w:pPr>
            <w:r>
              <w:t>Searches conducted from IPs in LDCs,</w:t>
            </w:r>
            <w:r>
              <w:rPr>
                <w:spacing w:val="-7"/>
              </w:rPr>
              <w:t xml:space="preserve"> </w:t>
            </w:r>
            <w:r>
              <w:t>SIDS,</w:t>
            </w:r>
            <w:r>
              <w:rPr>
                <w:spacing w:val="-12"/>
              </w:rPr>
              <w:t xml:space="preserve"> </w:t>
            </w:r>
            <w:r>
              <w:t>UN</w:t>
            </w:r>
            <w:r>
              <w:rPr>
                <w:spacing w:val="-9"/>
              </w:rPr>
              <w:t xml:space="preserve"> </w:t>
            </w:r>
            <w:r>
              <w:t>Regions;</w:t>
            </w:r>
            <w:r>
              <w:rPr>
                <w:spacing w:val="-7"/>
              </w:rPr>
              <w:t xml:space="preserve"> </w:t>
            </w:r>
            <w:r>
              <w:t>searches resulting in user forwarding to partner resources, searches by thematic category</w:t>
            </w:r>
          </w:p>
        </w:tc>
      </w:tr>
      <w:tr w:rsidR="009D41C4" w14:paraId="393C25E4" w14:textId="77777777" w:rsidTr="00C13719">
        <w:trPr>
          <w:trHeight w:val="1060"/>
        </w:trPr>
        <w:tc>
          <w:tcPr>
            <w:tcW w:w="3211" w:type="dxa"/>
          </w:tcPr>
          <w:p w14:paraId="5A67A636" w14:textId="77777777" w:rsidR="009D41C4" w:rsidRDefault="009D41C4" w:rsidP="00F10ED6">
            <w:pPr>
              <w:pStyle w:val="TableParagraph"/>
              <w:spacing w:before="0"/>
            </w:pPr>
            <w:r>
              <w:t>Number of data sources declared in the provenance of records</w:t>
            </w:r>
            <w:r>
              <w:rPr>
                <w:spacing w:val="-16"/>
              </w:rPr>
              <w:t xml:space="preserve"> </w:t>
            </w:r>
            <w:r>
              <w:t>shared</w:t>
            </w:r>
            <w:r>
              <w:rPr>
                <w:spacing w:val="-15"/>
              </w:rPr>
              <w:t xml:space="preserve"> </w:t>
            </w:r>
            <w:r>
              <w:t xml:space="preserve">over </w:t>
            </w:r>
            <w:r>
              <w:rPr>
                <w:spacing w:val="-4"/>
              </w:rPr>
              <w:t>ODIS</w:t>
            </w:r>
          </w:p>
        </w:tc>
        <w:tc>
          <w:tcPr>
            <w:tcW w:w="3212" w:type="dxa"/>
          </w:tcPr>
          <w:p w14:paraId="556058B5" w14:textId="77777777" w:rsidR="009D41C4" w:rsidRDefault="009D41C4" w:rsidP="00F10ED6">
            <w:pPr>
              <w:pStyle w:val="TableParagraph"/>
              <w:spacing w:before="0"/>
              <w:ind w:right="518"/>
              <w:jc w:val="both"/>
            </w:pPr>
            <w:r>
              <w:t>IODE</w:t>
            </w:r>
            <w:r>
              <w:rPr>
                <w:spacing w:val="-16"/>
              </w:rPr>
              <w:t xml:space="preserve"> </w:t>
            </w:r>
            <w:r>
              <w:t>ODIS</w:t>
            </w:r>
            <w:r>
              <w:rPr>
                <w:spacing w:val="-15"/>
              </w:rPr>
              <w:t xml:space="preserve"> </w:t>
            </w:r>
            <w:r>
              <w:t>Secretariat, IODE ODIS Knowledge Graph diagnostics</w:t>
            </w:r>
          </w:p>
        </w:tc>
        <w:tc>
          <w:tcPr>
            <w:tcW w:w="3212" w:type="dxa"/>
          </w:tcPr>
          <w:p w14:paraId="6C37F197" w14:textId="77777777" w:rsidR="009D41C4" w:rsidRDefault="009D41C4" w:rsidP="00F10ED6">
            <w:pPr>
              <w:pStyle w:val="TableParagraph"/>
              <w:spacing w:before="0"/>
              <w:ind w:left="99"/>
            </w:pPr>
            <w:r>
              <w:t>Disciplinary/thematic areas, UN Regions,</w:t>
            </w:r>
            <w:r>
              <w:rPr>
                <w:spacing w:val="-11"/>
              </w:rPr>
              <w:t xml:space="preserve"> </w:t>
            </w:r>
            <w:r>
              <w:t>nations,</w:t>
            </w:r>
            <w:r>
              <w:rPr>
                <w:spacing w:val="-6"/>
              </w:rPr>
              <w:t xml:space="preserve"> </w:t>
            </w:r>
            <w:r>
              <w:t>UN</w:t>
            </w:r>
            <w:r>
              <w:rPr>
                <w:spacing w:val="-8"/>
              </w:rPr>
              <w:t xml:space="preserve"> </w:t>
            </w:r>
            <w:r>
              <w:t>vs</w:t>
            </w:r>
            <w:r>
              <w:rPr>
                <w:spacing w:val="-11"/>
              </w:rPr>
              <w:t xml:space="preserve"> </w:t>
            </w:r>
            <w:r>
              <w:t xml:space="preserve">non-UN </w:t>
            </w:r>
            <w:r>
              <w:rPr>
                <w:spacing w:val="-2"/>
              </w:rPr>
              <w:t>groups</w:t>
            </w:r>
          </w:p>
        </w:tc>
      </w:tr>
      <w:tr w:rsidR="009D41C4" w14:paraId="767ADF20" w14:textId="77777777" w:rsidTr="00C13719">
        <w:trPr>
          <w:trHeight w:val="934"/>
        </w:trPr>
        <w:tc>
          <w:tcPr>
            <w:tcW w:w="3211" w:type="dxa"/>
          </w:tcPr>
          <w:p w14:paraId="5386755E" w14:textId="77777777" w:rsidR="009D41C4" w:rsidRDefault="009D41C4" w:rsidP="00F10ED6">
            <w:pPr>
              <w:pStyle w:val="TableParagraph"/>
              <w:spacing w:before="0"/>
              <w:ind w:right="134"/>
            </w:pPr>
            <w:r>
              <w:t>Number</w:t>
            </w:r>
            <w:r>
              <w:rPr>
                <w:spacing w:val="-16"/>
              </w:rPr>
              <w:t xml:space="preserve"> </w:t>
            </w:r>
            <w:r>
              <w:t>of</w:t>
            </w:r>
            <w:r>
              <w:rPr>
                <w:spacing w:val="-15"/>
              </w:rPr>
              <w:t xml:space="preserve"> </w:t>
            </w:r>
            <w:r>
              <w:t xml:space="preserve">consortia </w:t>
            </w:r>
            <w:r>
              <w:rPr>
                <w:spacing w:val="-2"/>
              </w:rPr>
              <w:t>co-maintaining ODIS-Arch specifications</w:t>
            </w:r>
          </w:p>
        </w:tc>
        <w:tc>
          <w:tcPr>
            <w:tcW w:w="3212" w:type="dxa"/>
          </w:tcPr>
          <w:p w14:paraId="6851734F" w14:textId="77777777" w:rsidR="009D41C4" w:rsidRDefault="009D41C4" w:rsidP="00F10ED6">
            <w:pPr>
              <w:pStyle w:val="TableParagraph"/>
              <w:spacing w:before="0"/>
            </w:pPr>
            <w:r>
              <w:t>IODE</w:t>
            </w:r>
            <w:r>
              <w:rPr>
                <w:spacing w:val="-2"/>
              </w:rPr>
              <w:t xml:space="preserve"> Secretariat</w:t>
            </w:r>
          </w:p>
        </w:tc>
        <w:tc>
          <w:tcPr>
            <w:tcW w:w="3212" w:type="dxa"/>
          </w:tcPr>
          <w:p w14:paraId="17C18793" w14:textId="77777777" w:rsidR="009D41C4" w:rsidRDefault="009D41C4" w:rsidP="00F10ED6">
            <w:pPr>
              <w:pStyle w:val="TableParagraph"/>
              <w:spacing w:before="0"/>
              <w:ind w:left="99"/>
            </w:pPr>
            <w:r>
              <w:t>Disciplinary/thematic areas, UN Regions,</w:t>
            </w:r>
            <w:r>
              <w:rPr>
                <w:spacing w:val="-11"/>
              </w:rPr>
              <w:t xml:space="preserve"> </w:t>
            </w:r>
            <w:r>
              <w:t>nations,</w:t>
            </w:r>
            <w:r>
              <w:rPr>
                <w:spacing w:val="-6"/>
              </w:rPr>
              <w:t xml:space="preserve"> </w:t>
            </w:r>
            <w:r>
              <w:t>UN</w:t>
            </w:r>
            <w:r>
              <w:rPr>
                <w:spacing w:val="-8"/>
              </w:rPr>
              <w:t xml:space="preserve"> </w:t>
            </w:r>
            <w:r>
              <w:t>vs</w:t>
            </w:r>
            <w:r>
              <w:rPr>
                <w:spacing w:val="-11"/>
              </w:rPr>
              <w:t xml:space="preserve"> </w:t>
            </w:r>
            <w:r>
              <w:t xml:space="preserve">non-UN </w:t>
            </w:r>
            <w:r>
              <w:rPr>
                <w:spacing w:val="-2"/>
              </w:rPr>
              <w:t>groups</w:t>
            </w:r>
          </w:p>
        </w:tc>
      </w:tr>
      <w:tr w:rsidR="009D41C4" w14:paraId="2CCF4FA2" w14:textId="77777777" w:rsidTr="00C13719">
        <w:trPr>
          <w:trHeight w:val="1400"/>
        </w:trPr>
        <w:tc>
          <w:tcPr>
            <w:tcW w:w="3211" w:type="dxa"/>
          </w:tcPr>
          <w:p w14:paraId="62CECED3" w14:textId="77777777" w:rsidR="009D41C4" w:rsidRDefault="009D41C4" w:rsidP="00F10ED6">
            <w:pPr>
              <w:pStyle w:val="TableParagraph"/>
              <w:spacing w:before="0"/>
            </w:pPr>
            <w:r>
              <w:t>Number of stable interfaces</w:t>
            </w:r>
            <w:r>
              <w:rPr>
                <w:spacing w:val="-16"/>
              </w:rPr>
              <w:t xml:space="preserve"> </w:t>
            </w:r>
            <w:r>
              <w:t>to</w:t>
            </w:r>
            <w:r>
              <w:rPr>
                <w:spacing w:val="-15"/>
              </w:rPr>
              <w:t xml:space="preserve"> </w:t>
            </w:r>
            <w:r>
              <w:t>partner data systems</w:t>
            </w:r>
          </w:p>
        </w:tc>
        <w:tc>
          <w:tcPr>
            <w:tcW w:w="3212" w:type="dxa"/>
          </w:tcPr>
          <w:p w14:paraId="32E16CC3" w14:textId="09720CE9" w:rsidR="009D41C4" w:rsidRDefault="009D41C4" w:rsidP="00F10ED6">
            <w:pPr>
              <w:pStyle w:val="TableParagraph"/>
              <w:spacing w:before="0"/>
              <w:ind w:right="37"/>
            </w:pPr>
            <w:r>
              <w:t>IODE</w:t>
            </w:r>
            <w:r>
              <w:rPr>
                <w:spacing w:val="-16"/>
              </w:rPr>
              <w:t xml:space="preserve"> </w:t>
            </w:r>
            <w:r>
              <w:t>ODIS</w:t>
            </w:r>
            <w:r>
              <w:rPr>
                <w:spacing w:val="-15"/>
              </w:rPr>
              <w:t xml:space="preserve"> </w:t>
            </w:r>
            <w:r>
              <w:t xml:space="preserve">Secretariat, ODIS </w:t>
            </w:r>
            <w:r w:rsidR="00F10ED6">
              <w:t>Knowledge</w:t>
            </w:r>
            <w:r>
              <w:t xml:space="preserve"> Graph </w:t>
            </w:r>
            <w:r>
              <w:rPr>
                <w:spacing w:val="-2"/>
              </w:rPr>
              <w:t>Diagnostics</w:t>
            </w:r>
          </w:p>
        </w:tc>
        <w:tc>
          <w:tcPr>
            <w:tcW w:w="3212" w:type="dxa"/>
          </w:tcPr>
          <w:p w14:paraId="0D165533" w14:textId="366E6E11" w:rsidR="009D41C4" w:rsidRDefault="009D41C4" w:rsidP="00F10ED6">
            <w:pPr>
              <w:pStyle w:val="TableParagraph"/>
              <w:spacing w:before="0"/>
              <w:ind w:left="99" w:right="139"/>
            </w:pPr>
            <w:r>
              <w:t>Governance/maintenance of data systems by LDCs, SIDS, UN Regions, UN vs non-UN data systems,</w:t>
            </w:r>
            <w:r>
              <w:rPr>
                <w:spacing w:val="-13"/>
              </w:rPr>
              <w:t xml:space="preserve"> </w:t>
            </w:r>
            <w:r>
              <w:t>thematic</w:t>
            </w:r>
            <w:r>
              <w:rPr>
                <w:spacing w:val="-13"/>
              </w:rPr>
              <w:t xml:space="preserve"> </w:t>
            </w:r>
            <w:r>
              <w:t>(e.g.</w:t>
            </w:r>
            <w:r>
              <w:rPr>
                <w:spacing w:val="-8"/>
              </w:rPr>
              <w:t xml:space="preserve"> </w:t>
            </w:r>
            <w:r w:rsidR="00F10ED6">
              <w:t>terrestrial</w:t>
            </w:r>
            <w:r>
              <w:t>, atmosphere, biodiversity)</w:t>
            </w:r>
          </w:p>
        </w:tc>
      </w:tr>
      <w:tr w:rsidR="009D41C4" w14:paraId="1FCF50F4" w14:textId="77777777" w:rsidTr="00C13719">
        <w:trPr>
          <w:trHeight w:val="959"/>
        </w:trPr>
        <w:tc>
          <w:tcPr>
            <w:tcW w:w="3211" w:type="dxa"/>
          </w:tcPr>
          <w:p w14:paraId="282EC5FB" w14:textId="77777777" w:rsidR="009D41C4" w:rsidRDefault="009D41C4" w:rsidP="00F10ED6">
            <w:pPr>
              <w:pStyle w:val="TableParagraph"/>
              <w:spacing w:before="0"/>
              <w:ind w:right="160"/>
            </w:pPr>
            <w:r>
              <w:t xml:space="preserve">Number of </w:t>
            </w:r>
            <w:r>
              <w:rPr>
                <w:spacing w:val="-2"/>
              </w:rPr>
              <w:t>coordination meetings</w:t>
            </w:r>
          </w:p>
        </w:tc>
        <w:tc>
          <w:tcPr>
            <w:tcW w:w="3212" w:type="dxa"/>
          </w:tcPr>
          <w:p w14:paraId="256DF6A4" w14:textId="77777777" w:rsidR="009D41C4" w:rsidRDefault="009D41C4" w:rsidP="00F10ED6">
            <w:pPr>
              <w:pStyle w:val="TableParagraph"/>
              <w:spacing w:before="0"/>
            </w:pPr>
            <w:r>
              <w:t>IODE</w:t>
            </w:r>
            <w:r>
              <w:rPr>
                <w:spacing w:val="-3"/>
              </w:rPr>
              <w:t xml:space="preserve"> </w:t>
            </w:r>
            <w:r>
              <w:t>ODIS</w:t>
            </w:r>
            <w:r>
              <w:rPr>
                <w:spacing w:val="-2"/>
              </w:rPr>
              <w:t xml:space="preserve"> Secretariat</w:t>
            </w:r>
          </w:p>
        </w:tc>
        <w:tc>
          <w:tcPr>
            <w:tcW w:w="3212" w:type="dxa"/>
          </w:tcPr>
          <w:p w14:paraId="069BBDDC" w14:textId="04C10A8E" w:rsidR="009D41C4" w:rsidRDefault="009D41C4" w:rsidP="00F10ED6">
            <w:pPr>
              <w:pStyle w:val="TableParagraph"/>
              <w:spacing w:before="0"/>
              <w:ind w:left="99"/>
            </w:pPr>
            <w:r>
              <w:t>By</w:t>
            </w:r>
            <w:r>
              <w:rPr>
                <w:spacing w:val="-10"/>
              </w:rPr>
              <w:t xml:space="preserve"> </w:t>
            </w:r>
            <w:r>
              <w:t>Steering</w:t>
            </w:r>
            <w:r>
              <w:rPr>
                <w:spacing w:val="-9"/>
              </w:rPr>
              <w:t xml:space="preserve"> </w:t>
            </w:r>
            <w:r>
              <w:t>Committee,</w:t>
            </w:r>
            <w:r>
              <w:rPr>
                <w:spacing w:val="-14"/>
              </w:rPr>
              <w:t xml:space="preserve"> </w:t>
            </w:r>
            <w:r>
              <w:t>Operations Committee, UN Region, nation, Disciplinary area, ad hoc working</w:t>
            </w:r>
            <w:r w:rsidR="00F10ED6">
              <w:t xml:space="preserve"> group</w:t>
            </w:r>
          </w:p>
        </w:tc>
      </w:tr>
    </w:tbl>
    <w:p w14:paraId="4234EF4E" w14:textId="77777777" w:rsidR="009D41C4" w:rsidRDefault="009D41C4" w:rsidP="009D41C4">
      <w:pPr>
        <w:pStyle w:val="BodyText0"/>
        <w:spacing w:before="51"/>
        <w:rPr>
          <w:rFonts w:ascii="Arial"/>
          <w:b/>
        </w:rPr>
      </w:pPr>
    </w:p>
    <w:p w14:paraId="77CFE0C7" w14:textId="590DAEAD" w:rsidR="009D41C4" w:rsidRDefault="009D41C4" w:rsidP="00F10ED6">
      <w:pPr>
        <w:pStyle w:val="BodyText0"/>
        <w:jc w:val="both"/>
      </w:pPr>
      <w:r>
        <w:t xml:space="preserve">Indicators for 2027 anticipate the integration of ODIS into the emerging IOC Data </w:t>
      </w:r>
      <w:r w:rsidR="00F10ED6">
        <w:t>Space and</w:t>
      </w:r>
      <w:r>
        <w:t xml:space="preserve"> will focus on its contributions to key data and information flows within these architectures.</w:t>
      </w:r>
      <w:r w:rsidR="00F10ED6">
        <w:t xml:space="preserve"> </w:t>
      </w:r>
      <w:r>
        <w:t>Naturally,</w:t>
      </w:r>
      <w:r>
        <w:rPr>
          <w:spacing w:val="-6"/>
        </w:rPr>
        <w:t xml:space="preserve"> </w:t>
      </w:r>
      <w:r>
        <w:t>these are</w:t>
      </w:r>
      <w:r>
        <w:rPr>
          <w:spacing w:val="1"/>
        </w:rPr>
        <w:t xml:space="preserve"> </w:t>
      </w:r>
      <w:r>
        <w:t>subject</w:t>
      </w:r>
      <w:r>
        <w:rPr>
          <w:spacing w:val="-1"/>
        </w:rPr>
        <w:t xml:space="preserve"> </w:t>
      </w:r>
      <w:r>
        <w:t>to</w:t>
      </w:r>
      <w:r>
        <w:rPr>
          <w:spacing w:val="1"/>
        </w:rPr>
        <w:t xml:space="preserve"> </w:t>
      </w:r>
      <w:r>
        <w:t>revision in</w:t>
      </w:r>
      <w:r>
        <w:rPr>
          <w:spacing w:val="-4"/>
        </w:rPr>
        <w:t xml:space="preserve"> </w:t>
      </w:r>
      <w:r>
        <w:t>2026,</w:t>
      </w:r>
      <w:r>
        <w:rPr>
          <w:spacing w:val="-6"/>
        </w:rPr>
        <w:t xml:space="preserve"> </w:t>
      </w:r>
      <w:r>
        <w:t>as</w:t>
      </w:r>
      <w:r>
        <w:rPr>
          <w:spacing w:val="-6"/>
        </w:rPr>
        <w:t xml:space="preserve"> </w:t>
      </w:r>
      <w:r>
        <w:t>the IOC</w:t>
      </w:r>
      <w:r>
        <w:rPr>
          <w:spacing w:val="-7"/>
        </w:rPr>
        <w:t xml:space="preserve"> </w:t>
      </w:r>
      <w:r>
        <w:t>Data</w:t>
      </w:r>
      <w:r>
        <w:rPr>
          <w:spacing w:val="-5"/>
        </w:rPr>
        <w:t xml:space="preserve"> </w:t>
      </w:r>
      <w:r>
        <w:t>Space</w:t>
      </w:r>
      <w:r>
        <w:rPr>
          <w:spacing w:val="-4"/>
        </w:rPr>
        <w:t xml:space="preserve"> </w:t>
      </w:r>
      <w:r>
        <w:t>takes</w:t>
      </w:r>
      <w:r>
        <w:rPr>
          <w:spacing w:val="-1"/>
        </w:rPr>
        <w:t xml:space="preserve"> </w:t>
      </w:r>
      <w:r>
        <w:rPr>
          <w:spacing w:val="-2"/>
        </w:rPr>
        <w:t>form.</w:t>
      </w:r>
    </w:p>
    <w:p w14:paraId="7CEF1CC3" w14:textId="77777777" w:rsidR="009D41C4" w:rsidRDefault="009D41C4" w:rsidP="00F10ED6">
      <w:pPr>
        <w:pStyle w:val="BodyText0"/>
      </w:pPr>
    </w:p>
    <w:p w14:paraId="7C2F6962" w14:textId="77777777" w:rsidR="009D41C4" w:rsidRDefault="009D41C4" w:rsidP="009D41C4">
      <w:pPr>
        <w:spacing w:after="35"/>
        <w:ind w:left="117"/>
        <w:rPr>
          <w:b/>
        </w:rPr>
      </w:pPr>
      <w:r>
        <w:rPr>
          <w:b/>
        </w:rPr>
        <w:t>Table</w:t>
      </w:r>
      <w:r>
        <w:rPr>
          <w:b/>
          <w:spacing w:val="-5"/>
        </w:rPr>
        <w:t xml:space="preserve"> </w:t>
      </w:r>
      <w:r>
        <w:rPr>
          <w:b/>
        </w:rPr>
        <w:t>2:</w:t>
      </w:r>
      <w:r>
        <w:rPr>
          <w:b/>
          <w:spacing w:val="-8"/>
        </w:rPr>
        <w:t xml:space="preserve"> </w:t>
      </w:r>
      <w:r>
        <w:rPr>
          <w:b/>
        </w:rPr>
        <w:t>Proposed</w:t>
      </w:r>
      <w:r>
        <w:rPr>
          <w:b/>
          <w:spacing w:val="-3"/>
        </w:rPr>
        <w:t xml:space="preserve"> </w:t>
      </w:r>
      <w:r>
        <w:rPr>
          <w:b/>
        </w:rPr>
        <w:t>indicators</w:t>
      </w:r>
      <w:r>
        <w:rPr>
          <w:b/>
          <w:spacing w:val="1"/>
        </w:rPr>
        <w:t xml:space="preserve"> </w:t>
      </w:r>
      <w:r>
        <w:rPr>
          <w:b/>
        </w:rPr>
        <w:t>to</w:t>
      </w:r>
      <w:r>
        <w:rPr>
          <w:b/>
          <w:spacing w:val="-7"/>
        </w:rPr>
        <w:t xml:space="preserve"> </w:t>
      </w:r>
      <w:r>
        <w:rPr>
          <w:b/>
        </w:rPr>
        <w:t>monitor</w:t>
      </w:r>
      <w:r>
        <w:rPr>
          <w:b/>
          <w:spacing w:val="-2"/>
        </w:rPr>
        <w:t xml:space="preserve"> </w:t>
      </w:r>
      <w:r>
        <w:rPr>
          <w:b/>
        </w:rPr>
        <w:t>the</w:t>
      </w:r>
      <w:r>
        <w:rPr>
          <w:b/>
          <w:spacing w:val="-4"/>
        </w:rPr>
        <w:t xml:space="preserve"> </w:t>
      </w:r>
      <w:r>
        <w:rPr>
          <w:b/>
        </w:rPr>
        <w:t>performance of</w:t>
      </w:r>
      <w:r>
        <w:rPr>
          <w:b/>
          <w:spacing w:val="-8"/>
        </w:rPr>
        <w:t xml:space="preserve"> </w:t>
      </w:r>
      <w:r>
        <w:rPr>
          <w:b/>
        </w:rPr>
        <w:t>ODIS,</w:t>
      </w:r>
      <w:r>
        <w:rPr>
          <w:b/>
          <w:spacing w:val="-5"/>
        </w:rPr>
        <w:t xml:space="preserve"> </w:t>
      </w:r>
      <w:r>
        <w:rPr>
          <w:b/>
        </w:rPr>
        <w:t>post</w:t>
      </w:r>
      <w:r>
        <w:rPr>
          <w:b/>
          <w:spacing w:val="-8"/>
        </w:rPr>
        <w:t xml:space="preserve"> </w:t>
      </w:r>
      <w:r>
        <w:rPr>
          <w:b/>
          <w:spacing w:val="-4"/>
        </w:rPr>
        <w:t>2027</w:t>
      </w:r>
    </w:p>
    <w:tbl>
      <w:tblPr>
        <w:tblW w:w="9606" w:type="dxa"/>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02"/>
        <w:gridCol w:w="3202"/>
        <w:gridCol w:w="3202"/>
      </w:tblGrid>
      <w:tr w:rsidR="009D41C4" w14:paraId="3590BF2D" w14:textId="77777777" w:rsidTr="00C13719">
        <w:trPr>
          <w:trHeight w:val="709"/>
        </w:trPr>
        <w:tc>
          <w:tcPr>
            <w:tcW w:w="3202" w:type="dxa"/>
          </w:tcPr>
          <w:p w14:paraId="41EAE13E" w14:textId="77777777" w:rsidR="009D41C4" w:rsidRDefault="009D41C4" w:rsidP="004D5358">
            <w:pPr>
              <w:pStyle w:val="TableParagraph"/>
              <w:spacing w:before="0"/>
              <w:rPr>
                <w:rFonts w:ascii="Arial"/>
                <w:b/>
              </w:rPr>
            </w:pPr>
            <w:r>
              <w:rPr>
                <w:rFonts w:ascii="Arial"/>
                <w:b/>
                <w:spacing w:val="-2"/>
              </w:rPr>
              <w:t>Indicator</w:t>
            </w:r>
          </w:p>
        </w:tc>
        <w:tc>
          <w:tcPr>
            <w:tcW w:w="3202" w:type="dxa"/>
          </w:tcPr>
          <w:p w14:paraId="6ACFDF1D" w14:textId="77777777" w:rsidR="009D41C4" w:rsidRDefault="009D41C4" w:rsidP="004D5358">
            <w:pPr>
              <w:pStyle w:val="TableParagraph"/>
              <w:spacing w:before="0"/>
              <w:rPr>
                <w:rFonts w:ascii="Arial"/>
                <w:b/>
              </w:rPr>
            </w:pPr>
            <w:r>
              <w:rPr>
                <w:rFonts w:ascii="Arial"/>
                <w:b/>
              </w:rPr>
              <w:t>Data</w:t>
            </w:r>
            <w:r>
              <w:rPr>
                <w:rFonts w:ascii="Arial"/>
                <w:b/>
                <w:spacing w:val="1"/>
              </w:rPr>
              <w:t xml:space="preserve"> </w:t>
            </w:r>
            <w:r>
              <w:rPr>
                <w:rFonts w:ascii="Arial"/>
                <w:b/>
                <w:spacing w:val="-2"/>
              </w:rPr>
              <w:t>source(s)</w:t>
            </w:r>
          </w:p>
        </w:tc>
        <w:tc>
          <w:tcPr>
            <w:tcW w:w="3202" w:type="dxa"/>
          </w:tcPr>
          <w:p w14:paraId="43AF4256" w14:textId="77777777" w:rsidR="009D41C4" w:rsidRDefault="009D41C4" w:rsidP="004D5358">
            <w:pPr>
              <w:pStyle w:val="TableParagraph"/>
              <w:spacing w:before="0"/>
              <w:ind w:left="94"/>
              <w:rPr>
                <w:rFonts w:ascii="Arial"/>
                <w:b/>
              </w:rPr>
            </w:pPr>
            <w:r>
              <w:rPr>
                <w:rFonts w:ascii="Arial"/>
                <w:b/>
              </w:rPr>
              <w:t>Disaggregation</w:t>
            </w:r>
            <w:r>
              <w:rPr>
                <w:rFonts w:ascii="Arial"/>
                <w:b/>
                <w:spacing w:val="-16"/>
              </w:rPr>
              <w:t xml:space="preserve"> </w:t>
            </w:r>
            <w:r>
              <w:rPr>
                <w:rFonts w:ascii="Arial"/>
                <w:b/>
              </w:rPr>
              <w:t xml:space="preserve">axes </w:t>
            </w:r>
            <w:r>
              <w:rPr>
                <w:rFonts w:ascii="Arial"/>
                <w:b/>
                <w:spacing w:val="-2"/>
              </w:rPr>
              <w:t>(examples)</w:t>
            </w:r>
          </w:p>
        </w:tc>
      </w:tr>
      <w:tr w:rsidR="009D41C4" w14:paraId="461E15B2" w14:textId="77777777" w:rsidTr="00C13719">
        <w:trPr>
          <w:trHeight w:val="959"/>
        </w:trPr>
        <w:tc>
          <w:tcPr>
            <w:tcW w:w="3202" w:type="dxa"/>
          </w:tcPr>
          <w:p w14:paraId="0D02E456" w14:textId="77777777" w:rsidR="009D41C4" w:rsidRDefault="009D41C4" w:rsidP="004D5358">
            <w:pPr>
              <w:pStyle w:val="TableParagraph"/>
              <w:spacing w:before="0"/>
            </w:pPr>
            <w:r>
              <w:lastRenderedPageBreak/>
              <w:t>Contribution</w:t>
            </w:r>
            <w:r>
              <w:rPr>
                <w:spacing w:val="-11"/>
              </w:rPr>
              <w:t xml:space="preserve"> </w:t>
            </w:r>
            <w:r>
              <w:t>to</w:t>
            </w:r>
            <w:r>
              <w:rPr>
                <w:spacing w:val="-10"/>
              </w:rPr>
              <w:t xml:space="preserve"> </w:t>
            </w:r>
            <w:r>
              <w:t>IOC</w:t>
            </w:r>
            <w:r>
              <w:rPr>
                <w:spacing w:val="-16"/>
              </w:rPr>
              <w:t xml:space="preserve"> </w:t>
            </w:r>
            <w:r>
              <w:t>data products and services</w:t>
            </w:r>
          </w:p>
        </w:tc>
        <w:tc>
          <w:tcPr>
            <w:tcW w:w="3202" w:type="dxa"/>
          </w:tcPr>
          <w:p w14:paraId="42FE798E" w14:textId="77777777" w:rsidR="009D41C4" w:rsidRDefault="009D41C4" w:rsidP="004D5358">
            <w:pPr>
              <w:pStyle w:val="TableParagraph"/>
              <w:spacing w:before="0"/>
              <w:ind w:right="154"/>
            </w:pPr>
            <w:r>
              <w:t>IOC</w:t>
            </w:r>
            <w:r>
              <w:rPr>
                <w:spacing w:val="-10"/>
              </w:rPr>
              <w:t xml:space="preserve"> </w:t>
            </w:r>
            <w:r>
              <w:t>Data</w:t>
            </w:r>
            <w:r>
              <w:rPr>
                <w:spacing w:val="-12"/>
              </w:rPr>
              <w:t xml:space="preserve"> </w:t>
            </w:r>
            <w:r>
              <w:t>Space</w:t>
            </w:r>
            <w:r>
              <w:rPr>
                <w:spacing w:val="-12"/>
              </w:rPr>
              <w:t xml:space="preserve"> </w:t>
            </w:r>
            <w:r>
              <w:t>diagnostics and provenance</w:t>
            </w:r>
          </w:p>
        </w:tc>
        <w:tc>
          <w:tcPr>
            <w:tcW w:w="3202" w:type="dxa"/>
          </w:tcPr>
          <w:p w14:paraId="378A0CE9" w14:textId="77777777" w:rsidR="009D41C4" w:rsidRDefault="009D41C4" w:rsidP="004D5358">
            <w:pPr>
              <w:pStyle w:val="TableParagraph"/>
              <w:spacing w:before="0"/>
              <w:ind w:left="94" w:right="339"/>
              <w:jc w:val="both"/>
            </w:pPr>
            <w:r>
              <w:t>Disciplinary/thematic areas, UN</w:t>
            </w:r>
            <w:r>
              <w:rPr>
                <w:spacing w:val="-8"/>
              </w:rPr>
              <w:t xml:space="preserve"> </w:t>
            </w:r>
            <w:r>
              <w:t>Regions,</w:t>
            </w:r>
            <w:r>
              <w:rPr>
                <w:spacing w:val="-10"/>
              </w:rPr>
              <w:t xml:space="preserve"> </w:t>
            </w:r>
            <w:r>
              <w:t>nations,</w:t>
            </w:r>
            <w:r>
              <w:rPr>
                <w:spacing w:val="-6"/>
              </w:rPr>
              <w:t xml:space="preserve"> </w:t>
            </w:r>
            <w:r>
              <w:t>UN</w:t>
            </w:r>
            <w:r>
              <w:rPr>
                <w:spacing w:val="-8"/>
              </w:rPr>
              <w:t xml:space="preserve"> </w:t>
            </w:r>
            <w:r>
              <w:t>vs non-UN groups</w:t>
            </w:r>
          </w:p>
        </w:tc>
      </w:tr>
      <w:tr w:rsidR="009D41C4" w14:paraId="310592CC" w14:textId="77777777" w:rsidTr="00C13719">
        <w:trPr>
          <w:trHeight w:val="954"/>
        </w:trPr>
        <w:tc>
          <w:tcPr>
            <w:tcW w:w="3202" w:type="dxa"/>
          </w:tcPr>
          <w:p w14:paraId="0B331958" w14:textId="77777777" w:rsidR="009D41C4" w:rsidRDefault="009D41C4" w:rsidP="004D5358">
            <w:pPr>
              <w:pStyle w:val="TableParagraph"/>
              <w:spacing w:before="0"/>
            </w:pPr>
            <w:r>
              <w:t>Contribution</w:t>
            </w:r>
            <w:r>
              <w:rPr>
                <w:spacing w:val="-9"/>
              </w:rPr>
              <w:t xml:space="preserve"> </w:t>
            </w:r>
            <w:r>
              <w:t>to</w:t>
            </w:r>
            <w:r>
              <w:rPr>
                <w:spacing w:val="-13"/>
              </w:rPr>
              <w:t xml:space="preserve"> </w:t>
            </w:r>
            <w:r>
              <w:t>SDG</w:t>
            </w:r>
            <w:r>
              <w:rPr>
                <w:spacing w:val="-14"/>
              </w:rPr>
              <w:t xml:space="preserve"> </w:t>
            </w:r>
            <w:r>
              <w:t>data products and services</w:t>
            </w:r>
          </w:p>
        </w:tc>
        <w:tc>
          <w:tcPr>
            <w:tcW w:w="3202" w:type="dxa"/>
          </w:tcPr>
          <w:p w14:paraId="426009FA" w14:textId="77777777" w:rsidR="009D41C4" w:rsidRDefault="009D41C4" w:rsidP="004D5358">
            <w:pPr>
              <w:pStyle w:val="TableParagraph"/>
              <w:spacing w:before="0"/>
              <w:ind w:right="154"/>
            </w:pPr>
            <w:r>
              <w:t>SDG</w:t>
            </w:r>
            <w:r>
              <w:rPr>
                <w:spacing w:val="-16"/>
              </w:rPr>
              <w:t xml:space="preserve"> </w:t>
            </w:r>
            <w:r>
              <w:t>Custodian</w:t>
            </w:r>
            <w:r>
              <w:rPr>
                <w:spacing w:val="-15"/>
              </w:rPr>
              <w:t xml:space="preserve"> </w:t>
            </w:r>
            <w:r>
              <w:t xml:space="preserve">agencies, ODIS Knowledge Graph </w:t>
            </w:r>
            <w:r>
              <w:rPr>
                <w:spacing w:val="-2"/>
              </w:rPr>
              <w:t>diagnostics</w:t>
            </w:r>
          </w:p>
        </w:tc>
        <w:tc>
          <w:tcPr>
            <w:tcW w:w="3202" w:type="dxa"/>
          </w:tcPr>
          <w:p w14:paraId="796BA0D2" w14:textId="77777777" w:rsidR="009D41C4" w:rsidRDefault="009D41C4" w:rsidP="004D5358">
            <w:pPr>
              <w:pStyle w:val="TableParagraph"/>
              <w:spacing w:before="0"/>
              <w:ind w:left="94" w:right="339"/>
              <w:jc w:val="both"/>
            </w:pPr>
            <w:r>
              <w:t>Disciplinary/thematic areas, UN</w:t>
            </w:r>
            <w:r>
              <w:rPr>
                <w:spacing w:val="-8"/>
              </w:rPr>
              <w:t xml:space="preserve"> </w:t>
            </w:r>
            <w:r>
              <w:t>Regions,</w:t>
            </w:r>
            <w:r>
              <w:rPr>
                <w:spacing w:val="-10"/>
              </w:rPr>
              <w:t xml:space="preserve"> </w:t>
            </w:r>
            <w:r>
              <w:t>nations,</w:t>
            </w:r>
            <w:r>
              <w:rPr>
                <w:spacing w:val="-6"/>
              </w:rPr>
              <w:t xml:space="preserve"> </w:t>
            </w:r>
            <w:r>
              <w:t>UN</w:t>
            </w:r>
            <w:r>
              <w:rPr>
                <w:spacing w:val="-8"/>
              </w:rPr>
              <w:t xml:space="preserve"> </w:t>
            </w:r>
            <w:r>
              <w:t>vs non-UN groups</w:t>
            </w:r>
          </w:p>
        </w:tc>
      </w:tr>
      <w:tr w:rsidR="009D41C4" w14:paraId="108CDFCD" w14:textId="77777777" w:rsidTr="00C13719">
        <w:trPr>
          <w:trHeight w:val="1468"/>
        </w:trPr>
        <w:tc>
          <w:tcPr>
            <w:tcW w:w="3202" w:type="dxa"/>
          </w:tcPr>
          <w:p w14:paraId="3DDD7559" w14:textId="77777777" w:rsidR="009D41C4" w:rsidRDefault="009D41C4" w:rsidP="004D5358">
            <w:pPr>
              <w:pStyle w:val="TableParagraph"/>
              <w:spacing w:before="0"/>
              <w:ind w:right="154"/>
            </w:pPr>
            <w:r>
              <w:t>Number of online services drawing</w:t>
            </w:r>
            <w:r>
              <w:rPr>
                <w:spacing w:val="-4"/>
              </w:rPr>
              <w:t xml:space="preserve"> </w:t>
            </w:r>
            <w:r>
              <w:t>from</w:t>
            </w:r>
            <w:r>
              <w:rPr>
                <w:spacing w:val="-11"/>
              </w:rPr>
              <w:t xml:space="preserve"> </w:t>
            </w:r>
            <w:r>
              <w:t>ODIS</w:t>
            </w:r>
            <w:r>
              <w:rPr>
                <w:spacing w:val="-10"/>
              </w:rPr>
              <w:t xml:space="preserve"> </w:t>
            </w:r>
            <w:r>
              <w:t>(e.g.</w:t>
            </w:r>
            <w:r>
              <w:rPr>
                <w:spacing w:val="-10"/>
              </w:rPr>
              <w:t xml:space="preserve"> </w:t>
            </w:r>
            <w:r>
              <w:t>EOV data portals, GOOS Data Services, digital twin exchange services)</w:t>
            </w:r>
          </w:p>
        </w:tc>
        <w:tc>
          <w:tcPr>
            <w:tcW w:w="3202" w:type="dxa"/>
          </w:tcPr>
          <w:p w14:paraId="73EBBDFB" w14:textId="77777777" w:rsidR="009D41C4" w:rsidRDefault="009D41C4" w:rsidP="004D5358">
            <w:pPr>
              <w:pStyle w:val="TableParagraph"/>
              <w:spacing w:before="0"/>
            </w:pPr>
            <w:r>
              <w:t>IODE ODIS Secretariat, ODIS Knowledge</w:t>
            </w:r>
            <w:r>
              <w:rPr>
                <w:spacing w:val="-4"/>
              </w:rPr>
              <w:t xml:space="preserve"> </w:t>
            </w:r>
            <w:r>
              <w:t>Graph</w:t>
            </w:r>
            <w:r>
              <w:rPr>
                <w:spacing w:val="1"/>
              </w:rPr>
              <w:t xml:space="preserve"> </w:t>
            </w:r>
            <w:r>
              <w:rPr>
                <w:spacing w:val="-2"/>
              </w:rPr>
              <w:t>Diagnostics</w:t>
            </w:r>
          </w:p>
        </w:tc>
        <w:tc>
          <w:tcPr>
            <w:tcW w:w="3202" w:type="dxa"/>
          </w:tcPr>
          <w:p w14:paraId="35E4408B" w14:textId="77777777" w:rsidR="009D41C4" w:rsidRDefault="009D41C4" w:rsidP="004D5358">
            <w:pPr>
              <w:pStyle w:val="TableParagraph"/>
              <w:spacing w:before="0"/>
              <w:ind w:left="94" w:right="339"/>
              <w:jc w:val="both"/>
            </w:pPr>
            <w:r>
              <w:t>Disciplinary/thematic areas, UN</w:t>
            </w:r>
            <w:r>
              <w:rPr>
                <w:spacing w:val="-8"/>
              </w:rPr>
              <w:t xml:space="preserve"> </w:t>
            </w:r>
            <w:r>
              <w:t>Regions,</w:t>
            </w:r>
            <w:r>
              <w:rPr>
                <w:spacing w:val="-10"/>
              </w:rPr>
              <w:t xml:space="preserve"> </w:t>
            </w:r>
            <w:r>
              <w:t>nations,</w:t>
            </w:r>
            <w:r>
              <w:rPr>
                <w:spacing w:val="-6"/>
              </w:rPr>
              <w:t xml:space="preserve"> </w:t>
            </w:r>
            <w:r>
              <w:t>UN</w:t>
            </w:r>
            <w:r>
              <w:rPr>
                <w:spacing w:val="-8"/>
              </w:rPr>
              <w:t xml:space="preserve"> </w:t>
            </w:r>
            <w:r>
              <w:t>vs non-UN groups</w:t>
            </w:r>
          </w:p>
        </w:tc>
      </w:tr>
    </w:tbl>
    <w:p w14:paraId="4F3EED9C" w14:textId="66E976DE" w:rsidR="009D41C4" w:rsidRDefault="009D41C4" w:rsidP="00DA1DEF">
      <w:pPr>
        <w:pStyle w:val="Heading2"/>
        <w:numPr>
          <w:ilvl w:val="1"/>
          <w:numId w:val="5"/>
        </w:numPr>
      </w:pPr>
      <w:r>
        <w:t>Proposed</w:t>
      </w:r>
      <w:r>
        <w:rPr>
          <w:spacing w:val="-17"/>
        </w:rPr>
        <w:t xml:space="preserve"> </w:t>
      </w:r>
      <w:r>
        <w:t>detailed</w:t>
      </w:r>
      <w:r>
        <w:rPr>
          <w:spacing w:val="-17"/>
        </w:rPr>
        <w:t xml:space="preserve"> </w:t>
      </w:r>
      <w:r>
        <w:t>budget</w:t>
      </w:r>
      <w:r>
        <w:rPr>
          <w:spacing w:val="-14"/>
        </w:rPr>
        <w:t xml:space="preserve"> </w:t>
      </w:r>
      <w:r>
        <w:t>2025-</w:t>
      </w:r>
      <w:r>
        <w:rPr>
          <w:spacing w:val="-4"/>
        </w:rPr>
        <w:t>2026</w:t>
      </w:r>
    </w:p>
    <w:p w14:paraId="3C2E4BF2" w14:textId="77777777" w:rsidR="009D41C4" w:rsidRDefault="009D41C4" w:rsidP="00F10ED6">
      <w:pPr>
        <w:pStyle w:val="BodyText0"/>
        <w:jc w:val="both"/>
      </w:pPr>
      <w:r>
        <w:t>Funding</w:t>
      </w:r>
      <w:r>
        <w:rPr>
          <w:spacing w:val="-16"/>
        </w:rPr>
        <w:t xml:space="preserve"> </w:t>
      </w:r>
      <w:r>
        <w:t>requirements</w:t>
      </w:r>
      <w:r>
        <w:rPr>
          <w:spacing w:val="-13"/>
        </w:rPr>
        <w:t xml:space="preserve"> </w:t>
      </w:r>
      <w:r>
        <w:t>to</w:t>
      </w:r>
      <w:r>
        <w:rPr>
          <w:spacing w:val="-9"/>
        </w:rPr>
        <w:t xml:space="preserve"> </w:t>
      </w:r>
      <w:r>
        <w:t>maintain</w:t>
      </w:r>
      <w:r>
        <w:rPr>
          <w:spacing w:val="-15"/>
        </w:rPr>
        <w:t xml:space="preserve"> </w:t>
      </w:r>
      <w:r>
        <w:t>ODIS</w:t>
      </w:r>
      <w:r>
        <w:rPr>
          <w:spacing w:val="-15"/>
        </w:rPr>
        <w:t xml:space="preserve"> </w:t>
      </w:r>
      <w:r>
        <w:t>operations</w:t>
      </w:r>
      <w:r>
        <w:rPr>
          <w:spacing w:val="-16"/>
        </w:rPr>
        <w:t xml:space="preserve"> </w:t>
      </w:r>
      <w:r>
        <w:t>and</w:t>
      </w:r>
      <w:r>
        <w:rPr>
          <w:spacing w:val="-14"/>
        </w:rPr>
        <w:t xml:space="preserve"> </w:t>
      </w:r>
      <w:r>
        <w:t>development</w:t>
      </w:r>
      <w:r>
        <w:rPr>
          <w:spacing w:val="-16"/>
        </w:rPr>
        <w:t xml:space="preserve"> </w:t>
      </w:r>
      <w:r>
        <w:t>over</w:t>
      </w:r>
      <w:r>
        <w:rPr>
          <w:spacing w:val="-15"/>
        </w:rPr>
        <w:t xml:space="preserve"> </w:t>
      </w:r>
      <w:r>
        <w:t>the</w:t>
      </w:r>
      <w:r>
        <w:rPr>
          <w:spacing w:val="-14"/>
        </w:rPr>
        <w:t xml:space="preserve"> </w:t>
      </w:r>
      <w:r>
        <w:t>period</w:t>
      </w:r>
      <w:r>
        <w:rPr>
          <w:spacing w:val="-15"/>
        </w:rPr>
        <w:t xml:space="preserve"> </w:t>
      </w:r>
      <w:r>
        <w:t>2025-2026</w:t>
      </w:r>
      <w:r>
        <w:rPr>
          <w:spacing w:val="-15"/>
        </w:rPr>
        <w:t xml:space="preserve"> </w:t>
      </w:r>
      <w:r>
        <w:t>are tabulated</w:t>
      </w:r>
      <w:r>
        <w:rPr>
          <w:spacing w:val="-8"/>
        </w:rPr>
        <w:t xml:space="preserve"> </w:t>
      </w:r>
      <w:r>
        <w:t>below.</w:t>
      </w:r>
      <w:r>
        <w:rPr>
          <w:spacing w:val="-9"/>
        </w:rPr>
        <w:t xml:space="preserve"> </w:t>
      </w:r>
      <w:r>
        <w:t>Table</w:t>
      </w:r>
      <w:r>
        <w:rPr>
          <w:spacing w:val="-8"/>
        </w:rPr>
        <w:t xml:space="preserve"> </w:t>
      </w:r>
      <w:r>
        <w:t>3</w:t>
      </w:r>
      <w:r>
        <w:rPr>
          <w:spacing w:val="-3"/>
        </w:rPr>
        <w:t xml:space="preserve"> </w:t>
      </w:r>
      <w:r>
        <w:t>is</w:t>
      </w:r>
      <w:r>
        <w:rPr>
          <w:spacing w:val="-10"/>
        </w:rPr>
        <w:t xml:space="preserve"> </w:t>
      </w:r>
      <w:r>
        <w:t>the</w:t>
      </w:r>
      <w:r>
        <w:rPr>
          <w:spacing w:val="-8"/>
        </w:rPr>
        <w:t xml:space="preserve"> </w:t>
      </w:r>
      <w:r>
        <w:t>proposed</w:t>
      </w:r>
      <w:r>
        <w:rPr>
          <w:spacing w:val="-8"/>
        </w:rPr>
        <w:t xml:space="preserve"> </w:t>
      </w:r>
      <w:r>
        <w:t>budget.</w:t>
      </w:r>
      <w:r>
        <w:rPr>
          <w:spacing w:val="-4"/>
        </w:rPr>
        <w:t xml:space="preserve"> </w:t>
      </w:r>
      <w:r>
        <w:t>Tables</w:t>
      </w:r>
      <w:r>
        <w:rPr>
          <w:spacing w:val="-10"/>
        </w:rPr>
        <w:t xml:space="preserve"> </w:t>
      </w:r>
      <w:r>
        <w:t>4</w:t>
      </w:r>
      <w:r>
        <w:rPr>
          <w:spacing w:val="-8"/>
        </w:rPr>
        <w:t xml:space="preserve"> </w:t>
      </w:r>
      <w:r>
        <w:t>and</w:t>
      </w:r>
      <w:r>
        <w:rPr>
          <w:spacing w:val="-8"/>
        </w:rPr>
        <w:t xml:space="preserve"> </w:t>
      </w:r>
      <w:r>
        <w:t>5</w:t>
      </w:r>
      <w:r>
        <w:rPr>
          <w:spacing w:val="-8"/>
        </w:rPr>
        <w:t xml:space="preserve"> </w:t>
      </w:r>
      <w:r>
        <w:t>are</w:t>
      </w:r>
      <w:r>
        <w:rPr>
          <w:spacing w:val="-8"/>
        </w:rPr>
        <w:t xml:space="preserve"> </w:t>
      </w:r>
      <w:r>
        <w:t>highly</w:t>
      </w:r>
      <w:r>
        <w:rPr>
          <w:spacing w:val="-5"/>
        </w:rPr>
        <w:t xml:space="preserve"> </w:t>
      </w:r>
      <w:r>
        <w:t>restricted</w:t>
      </w:r>
      <w:r>
        <w:rPr>
          <w:spacing w:val="-8"/>
        </w:rPr>
        <w:t xml:space="preserve"> </w:t>
      </w:r>
      <w:r>
        <w:t>alternatives</w:t>
      </w:r>
      <w:r>
        <w:rPr>
          <w:spacing w:val="-10"/>
        </w:rPr>
        <w:t xml:space="preserve"> </w:t>
      </w:r>
      <w:r>
        <w:t>at reduced budget levels.</w:t>
      </w:r>
    </w:p>
    <w:p w14:paraId="57244753" w14:textId="77777777" w:rsidR="009D41C4" w:rsidRDefault="009D41C4" w:rsidP="00F10ED6">
      <w:pPr>
        <w:pStyle w:val="BodyText0"/>
      </w:pPr>
    </w:p>
    <w:p w14:paraId="25D10EC6" w14:textId="77777777" w:rsidR="009D41C4" w:rsidRDefault="009D41C4" w:rsidP="009D41C4">
      <w:pPr>
        <w:spacing w:after="36"/>
        <w:ind w:left="117"/>
        <w:rPr>
          <w:b/>
        </w:rPr>
      </w:pPr>
      <w:r>
        <w:rPr>
          <w:b/>
        </w:rPr>
        <w:t>Table</w:t>
      </w:r>
      <w:r>
        <w:rPr>
          <w:b/>
          <w:spacing w:val="-9"/>
        </w:rPr>
        <w:t xml:space="preserve"> </w:t>
      </w:r>
      <w:r>
        <w:rPr>
          <w:b/>
        </w:rPr>
        <w:t>3:</w:t>
      </w:r>
      <w:r>
        <w:rPr>
          <w:b/>
          <w:spacing w:val="-10"/>
        </w:rPr>
        <w:t xml:space="preserve"> </w:t>
      </w:r>
      <w:r>
        <w:rPr>
          <w:b/>
        </w:rPr>
        <w:t>Proposed</w:t>
      </w:r>
      <w:r>
        <w:rPr>
          <w:b/>
          <w:spacing w:val="-4"/>
        </w:rPr>
        <w:t xml:space="preserve"> </w:t>
      </w:r>
      <w:r>
        <w:rPr>
          <w:b/>
        </w:rPr>
        <w:t>per</w:t>
      </w:r>
      <w:r>
        <w:rPr>
          <w:b/>
          <w:spacing w:val="-3"/>
        </w:rPr>
        <w:t xml:space="preserve"> </w:t>
      </w:r>
      <w:r>
        <w:rPr>
          <w:b/>
        </w:rPr>
        <w:t>annum</w:t>
      </w:r>
      <w:r>
        <w:rPr>
          <w:b/>
          <w:spacing w:val="-4"/>
        </w:rPr>
        <w:t xml:space="preserve"> </w:t>
      </w:r>
      <w:r>
        <w:rPr>
          <w:b/>
        </w:rPr>
        <w:t>budget</w:t>
      </w:r>
      <w:r>
        <w:rPr>
          <w:b/>
          <w:spacing w:val="-5"/>
        </w:rPr>
        <w:t xml:space="preserve"> </w:t>
      </w:r>
      <w:r>
        <w:rPr>
          <w:b/>
        </w:rPr>
        <w:t>for</w:t>
      </w:r>
      <w:r>
        <w:rPr>
          <w:b/>
          <w:spacing w:val="-3"/>
        </w:rPr>
        <w:t xml:space="preserve"> </w:t>
      </w:r>
      <w:r>
        <w:rPr>
          <w:b/>
        </w:rPr>
        <w:t>2025-</w:t>
      </w:r>
      <w:r>
        <w:rPr>
          <w:b/>
          <w:spacing w:val="-4"/>
        </w:rPr>
        <w:t>2026</w:t>
      </w:r>
    </w:p>
    <w:tbl>
      <w:tblPr>
        <w:tblW w:w="9605" w:type="dxa"/>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517"/>
        <w:gridCol w:w="3088"/>
      </w:tblGrid>
      <w:tr w:rsidR="009D41C4" w14:paraId="0F4513BC" w14:textId="77777777" w:rsidTr="00C3640E">
        <w:trPr>
          <w:trHeight w:val="399"/>
        </w:trPr>
        <w:tc>
          <w:tcPr>
            <w:tcW w:w="6517" w:type="dxa"/>
          </w:tcPr>
          <w:p w14:paraId="603090AD" w14:textId="77777777" w:rsidR="009D41C4" w:rsidRDefault="009D41C4" w:rsidP="004D5358">
            <w:pPr>
              <w:pStyle w:val="TableParagraph"/>
              <w:spacing w:before="0"/>
              <w:rPr>
                <w:rFonts w:ascii="Arial"/>
                <w:b/>
                <w:i/>
              </w:rPr>
            </w:pPr>
            <w:r>
              <w:rPr>
                <w:rFonts w:ascii="Arial"/>
                <w:b/>
                <w:i/>
                <w:spacing w:val="-4"/>
              </w:rPr>
              <w:t>Role</w:t>
            </w:r>
          </w:p>
        </w:tc>
        <w:tc>
          <w:tcPr>
            <w:tcW w:w="3088" w:type="dxa"/>
          </w:tcPr>
          <w:p w14:paraId="422B3961" w14:textId="77777777" w:rsidR="009D41C4" w:rsidRDefault="009D41C4" w:rsidP="004D5358">
            <w:pPr>
              <w:pStyle w:val="TableParagraph"/>
              <w:spacing w:before="0"/>
              <w:rPr>
                <w:rFonts w:ascii="Arial"/>
                <w:b/>
                <w:i/>
              </w:rPr>
            </w:pPr>
            <w:r>
              <w:rPr>
                <w:rFonts w:ascii="Arial"/>
                <w:b/>
                <w:i/>
              </w:rPr>
              <w:t>Funding</w:t>
            </w:r>
            <w:r>
              <w:rPr>
                <w:rFonts w:ascii="Arial"/>
                <w:b/>
                <w:i/>
                <w:spacing w:val="-5"/>
              </w:rPr>
              <w:t xml:space="preserve"> </w:t>
            </w:r>
            <w:r>
              <w:rPr>
                <w:rFonts w:ascii="Arial"/>
                <w:b/>
                <w:i/>
              </w:rPr>
              <w:t>allocation</w:t>
            </w:r>
            <w:r>
              <w:rPr>
                <w:rFonts w:ascii="Arial"/>
                <w:b/>
                <w:i/>
                <w:spacing w:val="-4"/>
              </w:rPr>
              <w:t xml:space="preserve"> </w:t>
            </w:r>
            <w:r>
              <w:rPr>
                <w:rFonts w:ascii="Arial"/>
                <w:b/>
                <w:i/>
                <w:spacing w:val="-2"/>
              </w:rPr>
              <w:t>(USD)</w:t>
            </w:r>
          </w:p>
        </w:tc>
      </w:tr>
      <w:tr w:rsidR="009D41C4" w14:paraId="2688283B" w14:textId="77777777" w:rsidTr="00C3640E">
        <w:trPr>
          <w:trHeight w:val="399"/>
        </w:trPr>
        <w:tc>
          <w:tcPr>
            <w:tcW w:w="6517" w:type="dxa"/>
          </w:tcPr>
          <w:p w14:paraId="6812D070" w14:textId="77777777" w:rsidR="009D41C4" w:rsidRDefault="009D41C4" w:rsidP="004D5358">
            <w:pPr>
              <w:pStyle w:val="TableParagraph"/>
              <w:spacing w:before="0"/>
            </w:pPr>
            <w:r>
              <w:t>Coordination</w:t>
            </w:r>
            <w:r>
              <w:rPr>
                <w:spacing w:val="-5"/>
              </w:rPr>
              <w:t xml:space="preserve"> </w:t>
            </w:r>
            <w:r>
              <w:t>and</w:t>
            </w:r>
            <w:r>
              <w:rPr>
                <w:spacing w:val="-4"/>
              </w:rPr>
              <w:t xml:space="preserve"> </w:t>
            </w:r>
            <w:r>
              <w:t xml:space="preserve">project </w:t>
            </w:r>
            <w:r>
              <w:rPr>
                <w:spacing w:val="-2"/>
              </w:rPr>
              <w:t>management</w:t>
            </w:r>
          </w:p>
        </w:tc>
        <w:tc>
          <w:tcPr>
            <w:tcW w:w="3088" w:type="dxa"/>
          </w:tcPr>
          <w:p w14:paraId="34D33AEB" w14:textId="77777777" w:rsidR="009D41C4" w:rsidRDefault="009D41C4" w:rsidP="00C13719">
            <w:pPr>
              <w:pStyle w:val="TableParagraph"/>
              <w:spacing w:before="0"/>
              <w:jc w:val="center"/>
            </w:pPr>
            <w:r>
              <w:rPr>
                <w:spacing w:val="-2"/>
              </w:rPr>
              <w:t>80,000</w:t>
            </w:r>
          </w:p>
        </w:tc>
      </w:tr>
      <w:tr w:rsidR="009D41C4" w14:paraId="5CD3193D" w14:textId="77777777" w:rsidTr="00C3640E">
        <w:trPr>
          <w:trHeight w:val="399"/>
        </w:trPr>
        <w:tc>
          <w:tcPr>
            <w:tcW w:w="6517" w:type="dxa"/>
          </w:tcPr>
          <w:p w14:paraId="507C37A0" w14:textId="77777777" w:rsidR="009D41C4" w:rsidRDefault="009D41C4" w:rsidP="004D5358">
            <w:pPr>
              <w:pStyle w:val="TableParagraph"/>
              <w:spacing w:before="0"/>
            </w:pPr>
            <w:r>
              <w:t>Graph</w:t>
            </w:r>
            <w:r>
              <w:rPr>
                <w:spacing w:val="-3"/>
              </w:rPr>
              <w:t xml:space="preserve"> </w:t>
            </w:r>
            <w:r>
              <w:t>Operations</w:t>
            </w:r>
            <w:r>
              <w:rPr>
                <w:spacing w:val="-5"/>
              </w:rPr>
              <w:t xml:space="preserve"> </w:t>
            </w:r>
            <w:r>
              <w:t>/</w:t>
            </w:r>
            <w:r>
              <w:rPr>
                <w:spacing w:val="-8"/>
              </w:rPr>
              <w:t xml:space="preserve"> </w:t>
            </w:r>
            <w:r>
              <w:t>Digital</w:t>
            </w:r>
            <w:r>
              <w:rPr>
                <w:spacing w:val="-10"/>
              </w:rPr>
              <w:t xml:space="preserve"> </w:t>
            </w:r>
            <w:r>
              <w:t>engineer</w:t>
            </w:r>
            <w:r>
              <w:rPr>
                <w:spacing w:val="-11"/>
              </w:rPr>
              <w:t xml:space="preserve"> </w:t>
            </w:r>
            <w:r>
              <w:t>/</w:t>
            </w:r>
            <w:r>
              <w:rPr>
                <w:spacing w:val="-4"/>
              </w:rPr>
              <w:t xml:space="preserve"> </w:t>
            </w:r>
            <w:r>
              <w:t xml:space="preserve">Backend </w:t>
            </w:r>
            <w:r>
              <w:rPr>
                <w:spacing w:val="-2"/>
              </w:rPr>
              <w:t>developer</w:t>
            </w:r>
          </w:p>
        </w:tc>
        <w:tc>
          <w:tcPr>
            <w:tcW w:w="3088" w:type="dxa"/>
          </w:tcPr>
          <w:p w14:paraId="486EC6F2" w14:textId="77777777" w:rsidR="009D41C4" w:rsidRDefault="009D41C4" w:rsidP="00C13719">
            <w:pPr>
              <w:pStyle w:val="TableParagraph"/>
              <w:spacing w:before="0"/>
              <w:jc w:val="center"/>
            </w:pPr>
            <w:r>
              <w:rPr>
                <w:spacing w:val="-2"/>
              </w:rPr>
              <w:t>72,000</w:t>
            </w:r>
          </w:p>
        </w:tc>
      </w:tr>
      <w:tr w:rsidR="009D41C4" w14:paraId="1536A2DF" w14:textId="77777777" w:rsidTr="00C3640E">
        <w:trPr>
          <w:trHeight w:val="399"/>
        </w:trPr>
        <w:tc>
          <w:tcPr>
            <w:tcW w:w="6517" w:type="dxa"/>
          </w:tcPr>
          <w:p w14:paraId="297C2582" w14:textId="77777777" w:rsidR="009D41C4" w:rsidRDefault="009D41C4" w:rsidP="004D5358">
            <w:pPr>
              <w:pStyle w:val="TableParagraph"/>
              <w:spacing w:before="0"/>
            </w:pPr>
            <w:r>
              <w:t>Technical</w:t>
            </w:r>
            <w:r>
              <w:rPr>
                <w:spacing w:val="54"/>
              </w:rPr>
              <w:t xml:space="preserve"> </w:t>
            </w:r>
            <w:r>
              <w:t>support</w:t>
            </w:r>
            <w:r>
              <w:rPr>
                <w:spacing w:val="-2"/>
              </w:rPr>
              <w:t xml:space="preserve"> </w:t>
            </w:r>
            <w:r>
              <w:t>and</w:t>
            </w:r>
            <w:r>
              <w:rPr>
                <w:spacing w:val="-6"/>
              </w:rPr>
              <w:t xml:space="preserve"> </w:t>
            </w:r>
            <w:r>
              <w:t>capacity</w:t>
            </w:r>
            <w:r>
              <w:rPr>
                <w:spacing w:val="-2"/>
              </w:rPr>
              <w:t xml:space="preserve"> development</w:t>
            </w:r>
          </w:p>
        </w:tc>
        <w:tc>
          <w:tcPr>
            <w:tcW w:w="3088" w:type="dxa"/>
          </w:tcPr>
          <w:p w14:paraId="1AB7B8BB" w14:textId="77777777" w:rsidR="009D41C4" w:rsidRDefault="009D41C4" w:rsidP="00C13719">
            <w:pPr>
              <w:pStyle w:val="TableParagraph"/>
              <w:spacing w:before="0"/>
              <w:jc w:val="center"/>
            </w:pPr>
            <w:r>
              <w:rPr>
                <w:spacing w:val="-2"/>
              </w:rPr>
              <w:t>72,000</w:t>
            </w:r>
          </w:p>
        </w:tc>
      </w:tr>
      <w:tr w:rsidR="009D41C4" w14:paraId="27D81A0C" w14:textId="77777777" w:rsidTr="00C3640E">
        <w:trPr>
          <w:trHeight w:val="399"/>
        </w:trPr>
        <w:tc>
          <w:tcPr>
            <w:tcW w:w="6517" w:type="dxa"/>
          </w:tcPr>
          <w:p w14:paraId="6C12FCAE" w14:textId="77777777" w:rsidR="009D41C4" w:rsidRDefault="009D41C4" w:rsidP="004D5358">
            <w:pPr>
              <w:pStyle w:val="TableParagraph"/>
              <w:spacing w:before="0"/>
            </w:pPr>
            <w:r>
              <w:t>Administrative</w:t>
            </w:r>
            <w:r>
              <w:rPr>
                <w:spacing w:val="-9"/>
              </w:rPr>
              <w:t xml:space="preserve"> </w:t>
            </w:r>
            <w:r>
              <w:rPr>
                <w:spacing w:val="-2"/>
              </w:rPr>
              <w:t>support</w:t>
            </w:r>
          </w:p>
        </w:tc>
        <w:tc>
          <w:tcPr>
            <w:tcW w:w="3088" w:type="dxa"/>
          </w:tcPr>
          <w:p w14:paraId="2F749DD7" w14:textId="77777777" w:rsidR="009D41C4" w:rsidRDefault="009D41C4" w:rsidP="00C13719">
            <w:pPr>
              <w:pStyle w:val="TableParagraph"/>
              <w:spacing w:before="0"/>
              <w:jc w:val="center"/>
            </w:pPr>
            <w:r>
              <w:rPr>
                <w:spacing w:val="-2"/>
              </w:rPr>
              <w:t>25,000</w:t>
            </w:r>
          </w:p>
        </w:tc>
      </w:tr>
      <w:tr w:rsidR="009D41C4" w14:paraId="58550FE4" w14:textId="77777777" w:rsidTr="00C3640E">
        <w:trPr>
          <w:trHeight w:val="399"/>
        </w:trPr>
        <w:tc>
          <w:tcPr>
            <w:tcW w:w="6517" w:type="dxa"/>
          </w:tcPr>
          <w:p w14:paraId="286C0924" w14:textId="77777777" w:rsidR="009D41C4" w:rsidRDefault="009D41C4" w:rsidP="004D5358">
            <w:pPr>
              <w:pStyle w:val="TableParagraph"/>
              <w:spacing w:before="0"/>
            </w:pPr>
            <w:r>
              <w:t>Front-end</w:t>
            </w:r>
            <w:r>
              <w:rPr>
                <w:spacing w:val="-5"/>
              </w:rPr>
              <w:t xml:space="preserve"> </w:t>
            </w:r>
            <w:r>
              <w:t>services</w:t>
            </w:r>
            <w:r>
              <w:rPr>
                <w:spacing w:val="-2"/>
              </w:rPr>
              <w:t xml:space="preserve"> </w:t>
            </w:r>
            <w:r>
              <w:t>and</w:t>
            </w:r>
            <w:r>
              <w:rPr>
                <w:spacing w:val="-5"/>
              </w:rPr>
              <w:t xml:space="preserve"> </w:t>
            </w:r>
            <w:r>
              <w:t>portal</w:t>
            </w:r>
            <w:r>
              <w:rPr>
                <w:spacing w:val="-7"/>
              </w:rPr>
              <w:t xml:space="preserve"> </w:t>
            </w:r>
            <w:r>
              <w:rPr>
                <w:spacing w:val="-2"/>
              </w:rPr>
              <w:t>development</w:t>
            </w:r>
          </w:p>
        </w:tc>
        <w:tc>
          <w:tcPr>
            <w:tcW w:w="3088" w:type="dxa"/>
          </w:tcPr>
          <w:p w14:paraId="53A76831" w14:textId="77777777" w:rsidR="009D41C4" w:rsidRDefault="009D41C4" w:rsidP="00C13719">
            <w:pPr>
              <w:pStyle w:val="TableParagraph"/>
              <w:spacing w:before="0"/>
              <w:jc w:val="center"/>
            </w:pPr>
            <w:r>
              <w:rPr>
                <w:spacing w:val="-2"/>
              </w:rPr>
              <w:t>50,000</w:t>
            </w:r>
          </w:p>
        </w:tc>
      </w:tr>
      <w:tr w:rsidR="009D41C4" w14:paraId="38934807" w14:textId="77777777" w:rsidTr="00C3640E">
        <w:trPr>
          <w:trHeight w:val="399"/>
        </w:trPr>
        <w:tc>
          <w:tcPr>
            <w:tcW w:w="6517" w:type="dxa"/>
          </w:tcPr>
          <w:p w14:paraId="524F93D7" w14:textId="77777777" w:rsidR="009D41C4" w:rsidRDefault="009D41C4" w:rsidP="004D5358">
            <w:pPr>
              <w:pStyle w:val="TableParagraph"/>
              <w:spacing w:before="0"/>
            </w:pPr>
            <w:r>
              <w:t>Travel,</w:t>
            </w:r>
            <w:r>
              <w:rPr>
                <w:spacing w:val="-4"/>
              </w:rPr>
              <w:t xml:space="preserve"> </w:t>
            </w:r>
            <w:r>
              <w:t>including</w:t>
            </w:r>
            <w:r>
              <w:rPr>
                <w:spacing w:val="-7"/>
              </w:rPr>
              <w:t xml:space="preserve"> </w:t>
            </w:r>
            <w:r>
              <w:t>missions</w:t>
            </w:r>
            <w:r>
              <w:rPr>
                <w:spacing w:val="-9"/>
              </w:rPr>
              <w:t xml:space="preserve"> </w:t>
            </w:r>
            <w:r>
              <w:t>for</w:t>
            </w:r>
            <w:r>
              <w:rPr>
                <w:spacing w:val="-11"/>
              </w:rPr>
              <w:t xml:space="preserve"> </w:t>
            </w:r>
            <w:r>
              <w:t>outreach</w:t>
            </w:r>
            <w:r>
              <w:rPr>
                <w:spacing w:val="-7"/>
              </w:rPr>
              <w:t xml:space="preserve"> </w:t>
            </w:r>
            <w:r>
              <w:t>and capacity development</w:t>
            </w:r>
          </w:p>
        </w:tc>
        <w:tc>
          <w:tcPr>
            <w:tcW w:w="3088" w:type="dxa"/>
          </w:tcPr>
          <w:p w14:paraId="51E77C2A" w14:textId="77777777" w:rsidR="009D41C4" w:rsidRDefault="009D41C4" w:rsidP="00C13719">
            <w:pPr>
              <w:pStyle w:val="TableParagraph"/>
              <w:spacing w:before="0"/>
              <w:jc w:val="center"/>
            </w:pPr>
            <w:r>
              <w:rPr>
                <w:spacing w:val="-2"/>
              </w:rPr>
              <w:t>20,000</w:t>
            </w:r>
          </w:p>
        </w:tc>
      </w:tr>
      <w:tr w:rsidR="009D41C4" w14:paraId="043B9724" w14:textId="77777777" w:rsidTr="00C3640E">
        <w:trPr>
          <w:trHeight w:val="399"/>
        </w:trPr>
        <w:tc>
          <w:tcPr>
            <w:tcW w:w="6517" w:type="dxa"/>
          </w:tcPr>
          <w:p w14:paraId="053EF62F" w14:textId="77777777" w:rsidR="009D41C4" w:rsidRDefault="009D41C4" w:rsidP="004D5358">
            <w:pPr>
              <w:pStyle w:val="TableParagraph"/>
              <w:spacing w:before="0"/>
              <w:ind w:left="2994"/>
              <w:rPr>
                <w:rFonts w:ascii="Arial"/>
                <w:b/>
              </w:rPr>
            </w:pPr>
            <w:r>
              <w:rPr>
                <w:rFonts w:ascii="Arial"/>
                <w:b/>
              </w:rPr>
              <w:t>Total</w:t>
            </w:r>
            <w:r>
              <w:rPr>
                <w:rFonts w:ascii="Arial"/>
                <w:b/>
                <w:spacing w:val="-1"/>
              </w:rPr>
              <w:t xml:space="preserve"> </w:t>
            </w:r>
            <w:r>
              <w:rPr>
                <w:rFonts w:ascii="Arial"/>
                <w:b/>
              </w:rPr>
              <w:t>per</w:t>
            </w:r>
            <w:r>
              <w:rPr>
                <w:rFonts w:ascii="Arial"/>
                <w:b/>
                <w:spacing w:val="-3"/>
              </w:rPr>
              <w:t xml:space="preserve"> </w:t>
            </w:r>
            <w:r>
              <w:rPr>
                <w:rFonts w:ascii="Arial"/>
                <w:b/>
                <w:spacing w:val="-4"/>
              </w:rPr>
              <w:t>annum</w:t>
            </w:r>
          </w:p>
        </w:tc>
        <w:tc>
          <w:tcPr>
            <w:tcW w:w="3088" w:type="dxa"/>
          </w:tcPr>
          <w:p w14:paraId="5B77210B" w14:textId="77777777" w:rsidR="009D41C4" w:rsidRDefault="009D41C4" w:rsidP="00C13719">
            <w:pPr>
              <w:pStyle w:val="TableParagraph"/>
              <w:spacing w:before="0"/>
              <w:jc w:val="center"/>
              <w:rPr>
                <w:rFonts w:ascii="Arial"/>
                <w:b/>
              </w:rPr>
            </w:pPr>
            <w:r>
              <w:rPr>
                <w:rFonts w:ascii="Arial"/>
                <w:b/>
              </w:rPr>
              <w:t>$319,000</w:t>
            </w:r>
            <w:r>
              <w:rPr>
                <w:rFonts w:ascii="Arial"/>
                <w:b/>
                <w:spacing w:val="1"/>
              </w:rPr>
              <w:t xml:space="preserve"> </w:t>
            </w:r>
            <w:r>
              <w:rPr>
                <w:rFonts w:ascii="Arial"/>
                <w:b/>
                <w:spacing w:val="-5"/>
              </w:rPr>
              <w:t>USD</w:t>
            </w:r>
          </w:p>
        </w:tc>
      </w:tr>
    </w:tbl>
    <w:p w14:paraId="15F9C45F" w14:textId="77777777" w:rsidR="00F10ED6" w:rsidRDefault="009D41C4" w:rsidP="00F10ED6">
      <w:pPr>
        <w:spacing w:line="240" w:lineRule="auto"/>
        <w:ind w:left="119"/>
        <w:rPr>
          <w:b/>
          <w:spacing w:val="-2"/>
        </w:rPr>
      </w:pPr>
      <w:r>
        <w:rPr>
          <w:b/>
        </w:rPr>
        <w:t>Total</w:t>
      </w:r>
      <w:r>
        <w:rPr>
          <w:b/>
          <w:spacing w:val="-3"/>
        </w:rPr>
        <w:t xml:space="preserve"> </w:t>
      </w:r>
      <w:r>
        <w:rPr>
          <w:b/>
        </w:rPr>
        <w:t>2025-2026:</w:t>
      </w:r>
      <w:r>
        <w:rPr>
          <w:b/>
          <w:spacing w:val="-5"/>
        </w:rPr>
        <w:t xml:space="preserve"> </w:t>
      </w:r>
      <w:r>
        <w:rPr>
          <w:b/>
          <w:spacing w:val="-2"/>
        </w:rPr>
        <w:t>$638,000</w:t>
      </w:r>
    </w:p>
    <w:p w14:paraId="599FEBEA" w14:textId="77777777" w:rsidR="00F10ED6" w:rsidRDefault="00F10ED6" w:rsidP="00F10ED6">
      <w:pPr>
        <w:ind w:left="117"/>
        <w:rPr>
          <w:b/>
          <w:spacing w:val="-2"/>
        </w:rPr>
      </w:pPr>
    </w:p>
    <w:p w14:paraId="30669DED" w14:textId="29EF3A65" w:rsidR="009D41C4" w:rsidRDefault="009D41C4" w:rsidP="00F10ED6">
      <w:pPr>
        <w:ind w:left="117"/>
        <w:rPr>
          <w:b/>
        </w:rPr>
      </w:pPr>
      <w:r>
        <w:rPr>
          <w:b/>
        </w:rPr>
        <w:t>Table</w:t>
      </w:r>
      <w:r>
        <w:rPr>
          <w:b/>
          <w:spacing w:val="-7"/>
        </w:rPr>
        <w:t xml:space="preserve"> </w:t>
      </w:r>
      <w:r>
        <w:rPr>
          <w:b/>
        </w:rPr>
        <w:t>4.</w:t>
      </w:r>
      <w:r>
        <w:rPr>
          <w:b/>
          <w:spacing w:val="-6"/>
        </w:rPr>
        <w:t xml:space="preserve"> </w:t>
      </w:r>
      <w:r>
        <w:rPr>
          <w:b/>
        </w:rPr>
        <w:t>Per</w:t>
      </w:r>
      <w:r>
        <w:rPr>
          <w:b/>
          <w:spacing w:val="-6"/>
        </w:rPr>
        <w:t xml:space="preserve"> </w:t>
      </w:r>
      <w:r>
        <w:rPr>
          <w:b/>
        </w:rPr>
        <w:t>annum</w:t>
      </w:r>
      <w:r>
        <w:rPr>
          <w:b/>
          <w:spacing w:val="-2"/>
        </w:rPr>
        <w:t xml:space="preserve"> </w:t>
      </w:r>
      <w:r>
        <w:rPr>
          <w:b/>
        </w:rPr>
        <w:t>budget</w:t>
      </w:r>
      <w:r>
        <w:rPr>
          <w:b/>
          <w:spacing w:val="-4"/>
        </w:rPr>
        <w:t xml:space="preserve"> </w:t>
      </w:r>
      <w:r>
        <w:rPr>
          <w:b/>
        </w:rPr>
        <w:t>for</w:t>
      </w:r>
      <w:r>
        <w:rPr>
          <w:b/>
          <w:spacing w:val="-2"/>
        </w:rPr>
        <w:t xml:space="preserve"> </w:t>
      </w:r>
      <w:r>
        <w:rPr>
          <w:b/>
        </w:rPr>
        <w:t>2025-2026 with</w:t>
      </w:r>
      <w:r>
        <w:rPr>
          <w:b/>
          <w:spacing w:val="-8"/>
        </w:rPr>
        <w:t xml:space="preserve"> </w:t>
      </w:r>
      <w:r>
        <w:rPr>
          <w:b/>
        </w:rPr>
        <w:t>a 100,000 USD</w:t>
      </w:r>
      <w:r>
        <w:rPr>
          <w:b/>
          <w:spacing w:val="-3"/>
        </w:rPr>
        <w:t xml:space="preserve"> </w:t>
      </w:r>
      <w:r>
        <w:rPr>
          <w:b/>
          <w:spacing w:val="-2"/>
        </w:rPr>
        <w:t>ceiling</w:t>
      </w:r>
    </w:p>
    <w:tbl>
      <w:tblPr>
        <w:tblW w:w="9605" w:type="dxa"/>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517"/>
        <w:gridCol w:w="3088"/>
      </w:tblGrid>
      <w:tr w:rsidR="009D41C4" w14:paraId="29D58CF9" w14:textId="77777777" w:rsidTr="00C3640E">
        <w:trPr>
          <w:trHeight w:val="350"/>
        </w:trPr>
        <w:tc>
          <w:tcPr>
            <w:tcW w:w="6517" w:type="dxa"/>
          </w:tcPr>
          <w:p w14:paraId="6BC56B48" w14:textId="77777777" w:rsidR="009D41C4" w:rsidRDefault="009D41C4" w:rsidP="004D5358">
            <w:pPr>
              <w:pStyle w:val="TableParagraph"/>
              <w:spacing w:before="0"/>
              <w:rPr>
                <w:rFonts w:ascii="Arial"/>
                <w:b/>
                <w:i/>
              </w:rPr>
            </w:pPr>
            <w:r>
              <w:rPr>
                <w:rFonts w:ascii="Arial"/>
                <w:b/>
                <w:i/>
                <w:spacing w:val="-4"/>
              </w:rPr>
              <w:t>Role</w:t>
            </w:r>
          </w:p>
        </w:tc>
        <w:tc>
          <w:tcPr>
            <w:tcW w:w="3088" w:type="dxa"/>
          </w:tcPr>
          <w:p w14:paraId="0FB18F5D" w14:textId="77777777" w:rsidR="009D41C4" w:rsidRDefault="009D41C4" w:rsidP="004D5358">
            <w:pPr>
              <w:pStyle w:val="TableParagraph"/>
              <w:spacing w:before="0"/>
              <w:rPr>
                <w:rFonts w:ascii="Arial"/>
                <w:b/>
                <w:i/>
              </w:rPr>
            </w:pPr>
            <w:r>
              <w:rPr>
                <w:rFonts w:ascii="Arial"/>
                <w:b/>
                <w:i/>
              </w:rPr>
              <w:t>Funding</w:t>
            </w:r>
            <w:r>
              <w:rPr>
                <w:rFonts w:ascii="Arial"/>
                <w:b/>
                <w:i/>
                <w:spacing w:val="-5"/>
              </w:rPr>
              <w:t xml:space="preserve"> </w:t>
            </w:r>
            <w:r>
              <w:rPr>
                <w:rFonts w:ascii="Arial"/>
                <w:b/>
                <w:i/>
              </w:rPr>
              <w:t>allocation</w:t>
            </w:r>
            <w:r>
              <w:rPr>
                <w:rFonts w:ascii="Arial"/>
                <w:b/>
                <w:i/>
                <w:spacing w:val="-4"/>
              </w:rPr>
              <w:t xml:space="preserve"> </w:t>
            </w:r>
            <w:r>
              <w:rPr>
                <w:rFonts w:ascii="Arial"/>
                <w:b/>
                <w:i/>
                <w:spacing w:val="-2"/>
              </w:rPr>
              <w:t>(USD)</w:t>
            </w:r>
          </w:p>
        </w:tc>
      </w:tr>
      <w:tr w:rsidR="009D41C4" w14:paraId="68FFA9C4" w14:textId="77777777" w:rsidTr="00C3640E">
        <w:trPr>
          <w:trHeight w:val="350"/>
        </w:trPr>
        <w:tc>
          <w:tcPr>
            <w:tcW w:w="6517" w:type="dxa"/>
          </w:tcPr>
          <w:p w14:paraId="008DEA0D" w14:textId="77777777" w:rsidR="009D41C4" w:rsidRDefault="009D41C4" w:rsidP="004D5358">
            <w:pPr>
              <w:pStyle w:val="TableParagraph"/>
              <w:spacing w:before="0"/>
            </w:pPr>
            <w:r>
              <w:t>Coordination</w:t>
            </w:r>
            <w:r>
              <w:rPr>
                <w:spacing w:val="-7"/>
              </w:rPr>
              <w:t xml:space="preserve"> </w:t>
            </w:r>
            <w:r>
              <w:t>and</w:t>
            </w:r>
            <w:r>
              <w:rPr>
                <w:spacing w:val="-5"/>
              </w:rPr>
              <w:t xml:space="preserve"> </w:t>
            </w:r>
            <w:r>
              <w:t>project</w:t>
            </w:r>
            <w:r>
              <w:rPr>
                <w:spacing w:val="-2"/>
              </w:rPr>
              <w:t xml:space="preserve"> </w:t>
            </w:r>
            <w:r>
              <w:t>management</w:t>
            </w:r>
            <w:r>
              <w:rPr>
                <w:spacing w:val="-5"/>
              </w:rPr>
              <w:t xml:space="preserve"> 50%</w:t>
            </w:r>
          </w:p>
        </w:tc>
        <w:tc>
          <w:tcPr>
            <w:tcW w:w="3088" w:type="dxa"/>
          </w:tcPr>
          <w:p w14:paraId="5F58B409" w14:textId="77777777" w:rsidR="009D41C4" w:rsidRDefault="009D41C4" w:rsidP="00C13719">
            <w:pPr>
              <w:pStyle w:val="TableParagraph"/>
              <w:spacing w:before="0"/>
              <w:jc w:val="center"/>
            </w:pPr>
            <w:r>
              <w:rPr>
                <w:spacing w:val="-2"/>
              </w:rPr>
              <w:t>40,000</w:t>
            </w:r>
          </w:p>
        </w:tc>
      </w:tr>
      <w:tr w:rsidR="009D41C4" w14:paraId="0A9C5AE9" w14:textId="77777777" w:rsidTr="00C3640E">
        <w:trPr>
          <w:trHeight w:val="350"/>
        </w:trPr>
        <w:tc>
          <w:tcPr>
            <w:tcW w:w="6517" w:type="dxa"/>
          </w:tcPr>
          <w:p w14:paraId="3320AA1B" w14:textId="77777777" w:rsidR="009D41C4" w:rsidRDefault="009D41C4" w:rsidP="004D5358">
            <w:pPr>
              <w:pStyle w:val="TableParagraph"/>
              <w:spacing w:before="0"/>
            </w:pPr>
            <w:r>
              <w:t>Graph</w:t>
            </w:r>
            <w:r>
              <w:rPr>
                <w:spacing w:val="-3"/>
              </w:rPr>
              <w:t xml:space="preserve"> </w:t>
            </w:r>
            <w:r>
              <w:t>Operations</w:t>
            </w:r>
            <w:r>
              <w:rPr>
                <w:spacing w:val="-5"/>
              </w:rPr>
              <w:t xml:space="preserve"> </w:t>
            </w:r>
            <w:r>
              <w:t>/</w:t>
            </w:r>
            <w:r>
              <w:rPr>
                <w:spacing w:val="-8"/>
              </w:rPr>
              <w:t xml:space="preserve"> </w:t>
            </w:r>
            <w:r>
              <w:t>Digital</w:t>
            </w:r>
            <w:r>
              <w:rPr>
                <w:spacing w:val="-10"/>
              </w:rPr>
              <w:t xml:space="preserve"> </w:t>
            </w:r>
            <w:r>
              <w:t>engineer</w:t>
            </w:r>
            <w:r>
              <w:rPr>
                <w:spacing w:val="-11"/>
              </w:rPr>
              <w:t xml:space="preserve"> </w:t>
            </w:r>
            <w:r>
              <w:t>/</w:t>
            </w:r>
            <w:r>
              <w:rPr>
                <w:spacing w:val="-4"/>
              </w:rPr>
              <w:t xml:space="preserve"> </w:t>
            </w:r>
            <w:r>
              <w:t>Backend developer 25%</w:t>
            </w:r>
          </w:p>
        </w:tc>
        <w:tc>
          <w:tcPr>
            <w:tcW w:w="3088" w:type="dxa"/>
          </w:tcPr>
          <w:p w14:paraId="072AA8DA" w14:textId="77777777" w:rsidR="009D41C4" w:rsidRDefault="009D41C4" w:rsidP="00C13719">
            <w:pPr>
              <w:pStyle w:val="TableParagraph"/>
              <w:spacing w:before="0"/>
              <w:jc w:val="center"/>
            </w:pPr>
            <w:r>
              <w:rPr>
                <w:spacing w:val="-2"/>
              </w:rPr>
              <w:t>20,000</w:t>
            </w:r>
          </w:p>
        </w:tc>
      </w:tr>
      <w:tr w:rsidR="009D41C4" w14:paraId="65686D20" w14:textId="77777777" w:rsidTr="00C3640E">
        <w:trPr>
          <w:trHeight w:val="350"/>
        </w:trPr>
        <w:tc>
          <w:tcPr>
            <w:tcW w:w="6517" w:type="dxa"/>
          </w:tcPr>
          <w:p w14:paraId="2B585A76" w14:textId="77777777" w:rsidR="009D41C4" w:rsidRDefault="009D41C4" w:rsidP="004D5358">
            <w:pPr>
              <w:pStyle w:val="TableParagraph"/>
              <w:spacing w:before="0"/>
            </w:pPr>
            <w:r>
              <w:t>Technical</w:t>
            </w:r>
            <w:r>
              <w:rPr>
                <w:spacing w:val="40"/>
              </w:rPr>
              <w:t xml:space="preserve"> </w:t>
            </w:r>
            <w:r>
              <w:t>support</w:t>
            </w:r>
            <w:r>
              <w:rPr>
                <w:spacing w:val="-6"/>
              </w:rPr>
              <w:t xml:space="preserve"> </w:t>
            </w:r>
            <w:r>
              <w:t>and</w:t>
            </w:r>
            <w:r>
              <w:rPr>
                <w:spacing w:val="-9"/>
              </w:rPr>
              <w:t xml:space="preserve"> </w:t>
            </w:r>
            <w:r>
              <w:t>capacity</w:t>
            </w:r>
            <w:r>
              <w:rPr>
                <w:spacing w:val="-7"/>
              </w:rPr>
              <w:t xml:space="preserve"> </w:t>
            </w:r>
            <w:r>
              <w:t xml:space="preserve">development </w:t>
            </w:r>
            <w:r>
              <w:rPr>
                <w:spacing w:val="-4"/>
              </w:rPr>
              <w:t>25%</w:t>
            </w:r>
          </w:p>
        </w:tc>
        <w:tc>
          <w:tcPr>
            <w:tcW w:w="3088" w:type="dxa"/>
          </w:tcPr>
          <w:p w14:paraId="77933515" w14:textId="77777777" w:rsidR="009D41C4" w:rsidRDefault="009D41C4" w:rsidP="00C13719">
            <w:pPr>
              <w:pStyle w:val="TableParagraph"/>
              <w:spacing w:before="0"/>
              <w:jc w:val="center"/>
            </w:pPr>
            <w:r>
              <w:rPr>
                <w:spacing w:val="-2"/>
              </w:rPr>
              <w:t>20,000</w:t>
            </w:r>
          </w:p>
        </w:tc>
      </w:tr>
      <w:tr w:rsidR="009D41C4" w14:paraId="63457830" w14:textId="77777777" w:rsidTr="00C3640E">
        <w:trPr>
          <w:trHeight w:val="350"/>
        </w:trPr>
        <w:tc>
          <w:tcPr>
            <w:tcW w:w="6517" w:type="dxa"/>
          </w:tcPr>
          <w:p w14:paraId="765E0209" w14:textId="77777777" w:rsidR="009D41C4" w:rsidRDefault="009D41C4" w:rsidP="00C13719">
            <w:pPr>
              <w:pStyle w:val="TableParagraph"/>
              <w:spacing w:before="0"/>
              <w:ind w:left="2994"/>
              <w:jc w:val="right"/>
              <w:rPr>
                <w:rFonts w:ascii="Arial"/>
                <w:b/>
              </w:rPr>
            </w:pPr>
            <w:r>
              <w:rPr>
                <w:rFonts w:ascii="Arial"/>
                <w:b/>
              </w:rPr>
              <w:t>Total</w:t>
            </w:r>
            <w:r>
              <w:rPr>
                <w:rFonts w:ascii="Arial"/>
                <w:b/>
                <w:spacing w:val="-1"/>
              </w:rPr>
              <w:t xml:space="preserve"> </w:t>
            </w:r>
            <w:r>
              <w:rPr>
                <w:rFonts w:ascii="Arial"/>
                <w:b/>
              </w:rPr>
              <w:t>per</w:t>
            </w:r>
            <w:r>
              <w:rPr>
                <w:rFonts w:ascii="Arial"/>
                <w:b/>
                <w:spacing w:val="-3"/>
              </w:rPr>
              <w:t xml:space="preserve"> </w:t>
            </w:r>
            <w:r>
              <w:rPr>
                <w:rFonts w:ascii="Arial"/>
                <w:b/>
                <w:spacing w:val="-4"/>
              </w:rPr>
              <w:t>annum</w:t>
            </w:r>
          </w:p>
        </w:tc>
        <w:tc>
          <w:tcPr>
            <w:tcW w:w="3088" w:type="dxa"/>
          </w:tcPr>
          <w:p w14:paraId="0F810264" w14:textId="77777777" w:rsidR="009D41C4" w:rsidRDefault="009D41C4" w:rsidP="00C13719">
            <w:pPr>
              <w:pStyle w:val="TableParagraph"/>
              <w:spacing w:before="0"/>
              <w:jc w:val="center"/>
              <w:rPr>
                <w:rFonts w:ascii="Arial"/>
                <w:b/>
              </w:rPr>
            </w:pPr>
            <w:r>
              <w:rPr>
                <w:rFonts w:ascii="Arial"/>
                <w:b/>
              </w:rPr>
              <w:t>$100,000</w:t>
            </w:r>
            <w:r>
              <w:rPr>
                <w:rFonts w:ascii="Arial"/>
                <w:b/>
                <w:spacing w:val="1"/>
              </w:rPr>
              <w:t xml:space="preserve"> </w:t>
            </w:r>
            <w:r>
              <w:rPr>
                <w:rFonts w:ascii="Arial"/>
                <w:b/>
                <w:spacing w:val="-5"/>
              </w:rPr>
              <w:t>USD</w:t>
            </w:r>
          </w:p>
        </w:tc>
      </w:tr>
    </w:tbl>
    <w:p w14:paraId="7B20BCAD" w14:textId="77777777" w:rsidR="009D41C4" w:rsidRDefault="009D41C4" w:rsidP="009D41C4">
      <w:pPr>
        <w:pStyle w:val="BodyText0"/>
        <w:spacing w:before="42"/>
        <w:rPr>
          <w:rFonts w:ascii="Arial"/>
          <w:b/>
        </w:rPr>
      </w:pPr>
    </w:p>
    <w:p w14:paraId="31F320A0" w14:textId="77777777" w:rsidR="009D41C4" w:rsidRDefault="009D41C4" w:rsidP="009D41C4">
      <w:pPr>
        <w:spacing w:after="35"/>
        <w:ind w:left="117"/>
        <w:rPr>
          <w:b/>
        </w:rPr>
      </w:pPr>
      <w:r>
        <w:rPr>
          <w:b/>
        </w:rPr>
        <w:t>Table</w:t>
      </w:r>
      <w:r>
        <w:rPr>
          <w:b/>
          <w:spacing w:val="-7"/>
        </w:rPr>
        <w:t xml:space="preserve"> </w:t>
      </w:r>
      <w:r>
        <w:rPr>
          <w:b/>
        </w:rPr>
        <w:t>5.</w:t>
      </w:r>
      <w:r>
        <w:rPr>
          <w:b/>
          <w:spacing w:val="-6"/>
        </w:rPr>
        <w:t xml:space="preserve"> </w:t>
      </w:r>
      <w:r>
        <w:rPr>
          <w:b/>
        </w:rPr>
        <w:t>Per</w:t>
      </w:r>
      <w:r>
        <w:rPr>
          <w:b/>
          <w:spacing w:val="-6"/>
        </w:rPr>
        <w:t xml:space="preserve"> </w:t>
      </w:r>
      <w:r>
        <w:rPr>
          <w:b/>
        </w:rPr>
        <w:t>annum</w:t>
      </w:r>
      <w:r>
        <w:rPr>
          <w:b/>
          <w:spacing w:val="-2"/>
        </w:rPr>
        <w:t xml:space="preserve"> </w:t>
      </w:r>
      <w:r>
        <w:rPr>
          <w:b/>
        </w:rPr>
        <w:t>budget</w:t>
      </w:r>
      <w:r>
        <w:rPr>
          <w:b/>
          <w:spacing w:val="-4"/>
        </w:rPr>
        <w:t xml:space="preserve"> </w:t>
      </w:r>
      <w:r>
        <w:rPr>
          <w:b/>
        </w:rPr>
        <w:t>for</w:t>
      </w:r>
      <w:r>
        <w:rPr>
          <w:b/>
          <w:spacing w:val="-2"/>
        </w:rPr>
        <w:t xml:space="preserve"> </w:t>
      </w:r>
      <w:r>
        <w:rPr>
          <w:b/>
        </w:rPr>
        <w:t>2025-2026 with</w:t>
      </w:r>
      <w:r>
        <w:rPr>
          <w:b/>
          <w:spacing w:val="-8"/>
        </w:rPr>
        <w:t xml:space="preserve"> </w:t>
      </w:r>
      <w:r>
        <w:rPr>
          <w:b/>
        </w:rPr>
        <w:t>a 150,000 USD</w:t>
      </w:r>
      <w:r>
        <w:rPr>
          <w:b/>
          <w:spacing w:val="-3"/>
        </w:rPr>
        <w:t xml:space="preserve"> </w:t>
      </w:r>
      <w:r>
        <w:rPr>
          <w:b/>
          <w:spacing w:val="-2"/>
        </w:rPr>
        <w:t>ceiling</w:t>
      </w:r>
    </w:p>
    <w:tbl>
      <w:tblPr>
        <w:tblW w:w="9605" w:type="dxa"/>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517"/>
        <w:gridCol w:w="3088"/>
      </w:tblGrid>
      <w:tr w:rsidR="009D41C4" w14:paraId="314EC8A5" w14:textId="77777777" w:rsidTr="00C3640E">
        <w:trPr>
          <w:trHeight w:val="374"/>
        </w:trPr>
        <w:tc>
          <w:tcPr>
            <w:tcW w:w="6517" w:type="dxa"/>
          </w:tcPr>
          <w:p w14:paraId="573763A1" w14:textId="77777777" w:rsidR="009D41C4" w:rsidRDefault="009D41C4" w:rsidP="004D5358">
            <w:pPr>
              <w:pStyle w:val="TableParagraph"/>
              <w:spacing w:before="0"/>
              <w:rPr>
                <w:rFonts w:ascii="Arial"/>
                <w:b/>
                <w:i/>
              </w:rPr>
            </w:pPr>
            <w:r>
              <w:rPr>
                <w:rFonts w:ascii="Arial"/>
                <w:b/>
                <w:i/>
                <w:spacing w:val="-4"/>
              </w:rPr>
              <w:t>Role</w:t>
            </w:r>
          </w:p>
        </w:tc>
        <w:tc>
          <w:tcPr>
            <w:tcW w:w="3088" w:type="dxa"/>
          </w:tcPr>
          <w:p w14:paraId="02F5F899" w14:textId="77777777" w:rsidR="009D41C4" w:rsidRDefault="009D41C4" w:rsidP="004D5358">
            <w:pPr>
              <w:pStyle w:val="TableParagraph"/>
              <w:spacing w:before="0"/>
              <w:rPr>
                <w:rFonts w:ascii="Arial"/>
                <w:b/>
                <w:i/>
              </w:rPr>
            </w:pPr>
            <w:r>
              <w:rPr>
                <w:rFonts w:ascii="Arial"/>
                <w:b/>
                <w:i/>
              </w:rPr>
              <w:t>Funding</w:t>
            </w:r>
            <w:r>
              <w:rPr>
                <w:rFonts w:ascii="Arial"/>
                <w:b/>
                <w:i/>
                <w:spacing w:val="-5"/>
              </w:rPr>
              <w:t xml:space="preserve"> </w:t>
            </w:r>
            <w:r>
              <w:rPr>
                <w:rFonts w:ascii="Arial"/>
                <w:b/>
                <w:i/>
              </w:rPr>
              <w:t>allocation</w:t>
            </w:r>
            <w:r>
              <w:rPr>
                <w:rFonts w:ascii="Arial"/>
                <w:b/>
                <w:i/>
                <w:spacing w:val="-4"/>
              </w:rPr>
              <w:t xml:space="preserve"> </w:t>
            </w:r>
            <w:r>
              <w:rPr>
                <w:rFonts w:ascii="Arial"/>
                <w:b/>
                <w:i/>
                <w:spacing w:val="-2"/>
              </w:rPr>
              <w:t>(USD)</w:t>
            </w:r>
          </w:p>
        </w:tc>
      </w:tr>
      <w:tr w:rsidR="009D41C4" w14:paraId="3A1B335E" w14:textId="77777777" w:rsidTr="00C3640E">
        <w:trPr>
          <w:trHeight w:val="374"/>
        </w:trPr>
        <w:tc>
          <w:tcPr>
            <w:tcW w:w="6517" w:type="dxa"/>
          </w:tcPr>
          <w:p w14:paraId="36742B39" w14:textId="77777777" w:rsidR="009D41C4" w:rsidRDefault="009D41C4" w:rsidP="004D5358">
            <w:pPr>
              <w:pStyle w:val="TableParagraph"/>
              <w:spacing w:before="0"/>
            </w:pPr>
            <w:r>
              <w:t>Coordination</w:t>
            </w:r>
            <w:r>
              <w:rPr>
                <w:spacing w:val="-5"/>
              </w:rPr>
              <w:t xml:space="preserve"> </w:t>
            </w:r>
            <w:r>
              <w:t>and</w:t>
            </w:r>
            <w:r>
              <w:rPr>
                <w:spacing w:val="-4"/>
              </w:rPr>
              <w:t xml:space="preserve"> </w:t>
            </w:r>
            <w:r>
              <w:t xml:space="preserve">project </w:t>
            </w:r>
            <w:r>
              <w:rPr>
                <w:spacing w:val="-2"/>
              </w:rPr>
              <w:t>management</w:t>
            </w:r>
          </w:p>
        </w:tc>
        <w:tc>
          <w:tcPr>
            <w:tcW w:w="3088" w:type="dxa"/>
          </w:tcPr>
          <w:p w14:paraId="21AB0CEA" w14:textId="77777777" w:rsidR="009D41C4" w:rsidRDefault="009D41C4" w:rsidP="00C3640E">
            <w:pPr>
              <w:pStyle w:val="TableParagraph"/>
              <w:spacing w:before="0"/>
              <w:jc w:val="center"/>
            </w:pPr>
            <w:r>
              <w:rPr>
                <w:spacing w:val="-2"/>
              </w:rPr>
              <w:t>80,000</w:t>
            </w:r>
          </w:p>
        </w:tc>
      </w:tr>
      <w:tr w:rsidR="009D41C4" w14:paraId="7F68B11E" w14:textId="77777777" w:rsidTr="00C3640E">
        <w:trPr>
          <w:trHeight w:val="374"/>
        </w:trPr>
        <w:tc>
          <w:tcPr>
            <w:tcW w:w="6517" w:type="dxa"/>
          </w:tcPr>
          <w:p w14:paraId="408E6621" w14:textId="77777777" w:rsidR="009D41C4" w:rsidRDefault="009D41C4" w:rsidP="004D5358">
            <w:pPr>
              <w:pStyle w:val="TableParagraph"/>
              <w:spacing w:before="0"/>
            </w:pPr>
            <w:r>
              <w:t>Graph</w:t>
            </w:r>
            <w:r>
              <w:rPr>
                <w:spacing w:val="-3"/>
              </w:rPr>
              <w:t xml:space="preserve"> </w:t>
            </w:r>
            <w:r>
              <w:t>Operations</w:t>
            </w:r>
            <w:r>
              <w:rPr>
                <w:spacing w:val="-5"/>
              </w:rPr>
              <w:t xml:space="preserve"> </w:t>
            </w:r>
            <w:r>
              <w:t>/</w:t>
            </w:r>
            <w:r>
              <w:rPr>
                <w:spacing w:val="-8"/>
              </w:rPr>
              <w:t xml:space="preserve"> </w:t>
            </w:r>
            <w:r>
              <w:t>Digital</w:t>
            </w:r>
            <w:r>
              <w:rPr>
                <w:spacing w:val="-10"/>
              </w:rPr>
              <w:t xml:space="preserve"> </w:t>
            </w:r>
            <w:r>
              <w:t>engineer</w:t>
            </w:r>
            <w:r>
              <w:rPr>
                <w:spacing w:val="-11"/>
              </w:rPr>
              <w:t xml:space="preserve"> </w:t>
            </w:r>
            <w:r>
              <w:t>/</w:t>
            </w:r>
            <w:r>
              <w:rPr>
                <w:spacing w:val="-4"/>
              </w:rPr>
              <w:t xml:space="preserve"> </w:t>
            </w:r>
            <w:r>
              <w:t xml:space="preserve">Backend </w:t>
            </w:r>
            <w:r>
              <w:rPr>
                <w:spacing w:val="-2"/>
              </w:rPr>
              <w:t>developer</w:t>
            </w:r>
          </w:p>
        </w:tc>
        <w:tc>
          <w:tcPr>
            <w:tcW w:w="3088" w:type="dxa"/>
          </w:tcPr>
          <w:p w14:paraId="31F0D6AE" w14:textId="77777777" w:rsidR="009D41C4" w:rsidRDefault="009D41C4" w:rsidP="00C3640E">
            <w:pPr>
              <w:pStyle w:val="TableParagraph"/>
              <w:spacing w:before="0"/>
              <w:jc w:val="center"/>
            </w:pPr>
            <w:r>
              <w:rPr>
                <w:spacing w:val="-2"/>
              </w:rPr>
              <w:t>26,000</w:t>
            </w:r>
          </w:p>
        </w:tc>
      </w:tr>
      <w:tr w:rsidR="009D41C4" w14:paraId="3BB9FB39" w14:textId="77777777" w:rsidTr="00C3640E">
        <w:trPr>
          <w:trHeight w:val="374"/>
        </w:trPr>
        <w:tc>
          <w:tcPr>
            <w:tcW w:w="6517" w:type="dxa"/>
          </w:tcPr>
          <w:p w14:paraId="6E5FB8EB" w14:textId="77777777" w:rsidR="009D41C4" w:rsidRDefault="009D41C4" w:rsidP="004D5358">
            <w:pPr>
              <w:pStyle w:val="TableParagraph"/>
              <w:spacing w:before="0"/>
            </w:pPr>
            <w:r>
              <w:lastRenderedPageBreak/>
              <w:t>Technical</w:t>
            </w:r>
            <w:r>
              <w:rPr>
                <w:spacing w:val="54"/>
              </w:rPr>
              <w:t xml:space="preserve"> </w:t>
            </w:r>
            <w:r>
              <w:t>support</w:t>
            </w:r>
            <w:r>
              <w:rPr>
                <w:spacing w:val="-2"/>
              </w:rPr>
              <w:t xml:space="preserve"> </w:t>
            </w:r>
            <w:r>
              <w:t>and</w:t>
            </w:r>
            <w:r>
              <w:rPr>
                <w:spacing w:val="-6"/>
              </w:rPr>
              <w:t xml:space="preserve"> </w:t>
            </w:r>
            <w:r>
              <w:t>capacity</w:t>
            </w:r>
            <w:r>
              <w:rPr>
                <w:spacing w:val="-2"/>
              </w:rPr>
              <w:t xml:space="preserve"> development</w:t>
            </w:r>
          </w:p>
        </w:tc>
        <w:tc>
          <w:tcPr>
            <w:tcW w:w="3088" w:type="dxa"/>
          </w:tcPr>
          <w:p w14:paraId="6945F44C" w14:textId="77777777" w:rsidR="009D41C4" w:rsidRDefault="009D41C4" w:rsidP="00C3640E">
            <w:pPr>
              <w:pStyle w:val="TableParagraph"/>
              <w:spacing w:before="0"/>
              <w:jc w:val="center"/>
            </w:pPr>
            <w:r>
              <w:rPr>
                <w:spacing w:val="-2"/>
              </w:rPr>
              <w:t>26,000</w:t>
            </w:r>
          </w:p>
        </w:tc>
      </w:tr>
      <w:tr w:rsidR="009D41C4" w14:paraId="5D454099" w14:textId="77777777" w:rsidTr="00C3640E">
        <w:trPr>
          <w:trHeight w:val="374"/>
        </w:trPr>
        <w:tc>
          <w:tcPr>
            <w:tcW w:w="6517" w:type="dxa"/>
          </w:tcPr>
          <w:p w14:paraId="68E79DF5" w14:textId="77777777" w:rsidR="009D41C4" w:rsidRDefault="009D41C4" w:rsidP="004D5358">
            <w:pPr>
              <w:pStyle w:val="TableParagraph"/>
              <w:spacing w:before="0"/>
            </w:pPr>
            <w:r>
              <w:t>Administrative</w:t>
            </w:r>
            <w:r>
              <w:rPr>
                <w:spacing w:val="-9"/>
              </w:rPr>
              <w:t xml:space="preserve"> </w:t>
            </w:r>
            <w:r>
              <w:rPr>
                <w:spacing w:val="-2"/>
              </w:rPr>
              <w:t>support</w:t>
            </w:r>
          </w:p>
        </w:tc>
        <w:tc>
          <w:tcPr>
            <w:tcW w:w="3088" w:type="dxa"/>
          </w:tcPr>
          <w:p w14:paraId="18A3C18F" w14:textId="77777777" w:rsidR="009D41C4" w:rsidRDefault="009D41C4" w:rsidP="00C3640E">
            <w:pPr>
              <w:pStyle w:val="TableParagraph"/>
              <w:spacing w:before="0"/>
              <w:jc w:val="center"/>
            </w:pPr>
            <w:r>
              <w:rPr>
                <w:spacing w:val="-2"/>
              </w:rPr>
              <w:t>18,000</w:t>
            </w:r>
          </w:p>
        </w:tc>
      </w:tr>
      <w:tr w:rsidR="009D41C4" w14:paraId="2B53B1B0" w14:textId="77777777" w:rsidTr="00C3640E">
        <w:trPr>
          <w:trHeight w:val="374"/>
        </w:trPr>
        <w:tc>
          <w:tcPr>
            <w:tcW w:w="6517" w:type="dxa"/>
          </w:tcPr>
          <w:p w14:paraId="0B28861F" w14:textId="77777777" w:rsidR="009D41C4" w:rsidRDefault="009D41C4" w:rsidP="00C3640E">
            <w:pPr>
              <w:pStyle w:val="TableParagraph"/>
              <w:spacing w:before="0"/>
              <w:ind w:left="2994"/>
              <w:jc w:val="right"/>
              <w:rPr>
                <w:rFonts w:ascii="Arial"/>
                <w:b/>
              </w:rPr>
            </w:pPr>
            <w:r>
              <w:rPr>
                <w:rFonts w:ascii="Arial"/>
                <w:b/>
              </w:rPr>
              <w:t>Total</w:t>
            </w:r>
            <w:r>
              <w:rPr>
                <w:rFonts w:ascii="Arial"/>
                <w:b/>
                <w:spacing w:val="-1"/>
              </w:rPr>
              <w:t xml:space="preserve"> </w:t>
            </w:r>
            <w:r>
              <w:rPr>
                <w:rFonts w:ascii="Arial"/>
                <w:b/>
              </w:rPr>
              <w:t>per</w:t>
            </w:r>
            <w:r>
              <w:rPr>
                <w:rFonts w:ascii="Arial"/>
                <w:b/>
                <w:spacing w:val="-3"/>
              </w:rPr>
              <w:t xml:space="preserve"> </w:t>
            </w:r>
            <w:r>
              <w:rPr>
                <w:rFonts w:ascii="Arial"/>
                <w:b/>
                <w:spacing w:val="-4"/>
              </w:rPr>
              <w:t>annum</w:t>
            </w:r>
          </w:p>
        </w:tc>
        <w:tc>
          <w:tcPr>
            <w:tcW w:w="3088" w:type="dxa"/>
          </w:tcPr>
          <w:p w14:paraId="2CAE071D" w14:textId="77777777" w:rsidR="009D41C4" w:rsidRDefault="009D41C4" w:rsidP="00C3640E">
            <w:pPr>
              <w:pStyle w:val="TableParagraph"/>
              <w:spacing w:before="0"/>
              <w:jc w:val="center"/>
              <w:rPr>
                <w:rFonts w:ascii="Arial"/>
                <w:b/>
              </w:rPr>
            </w:pPr>
            <w:r>
              <w:rPr>
                <w:rFonts w:ascii="Arial"/>
                <w:b/>
              </w:rPr>
              <w:t>$150,000</w:t>
            </w:r>
            <w:r>
              <w:rPr>
                <w:rFonts w:ascii="Arial"/>
                <w:b/>
                <w:spacing w:val="1"/>
              </w:rPr>
              <w:t xml:space="preserve"> </w:t>
            </w:r>
            <w:r>
              <w:rPr>
                <w:rFonts w:ascii="Arial"/>
                <w:b/>
                <w:spacing w:val="-5"/>
              </w:rPr>
              <w:t>USD</w:t>
            </w:r>
          </w:p>
        </w:tc>
      </w:tr>
    </w:tbl>
    <w:p w14:paraId="44D471B9" w14:textId="77777777" w:rsidR="009D41C4" w:rsidRDefault="009D41C4" w:rsidP="00F10ED6">
      <w:pPr>
        <w:pStyle w:val="BodyText0"/>
        <w:rPr>
          <w:rFonts w:ascii="Arial"/>
          <w:b/>
        </w:rPr>
      </w:pPr>
    </w:p>
    <w:p w14:paraId="251B964F" w14:textId="5BFCC3B1" w:rsidR="009D41C4" w:rsidRDefault="009D41C4" w:rsidP="00F10ED6">
      <w:pPr>
        <w:spacing w:line="240" w:lineRule="auto"/>
        <w:jc w:val="both"/>
        <w:rPr>
          <w:i/>
        </w:rPr>
      </w:pPr>
      <w:r>
        <w:rPr>
          <w:i/>
        </w:rPr>
        <w:t>Note:</w:t>
      </w:r>
      <w:r>
        <w:rPr>
          <w:i/>
          <w:spacing w:val="-5"/>
        </w:rPr>
        <w:t xml:space="preserve"> </w:t>
      </w:r>
      <w:r>
        <w:rPr>
          <w:i/>
        </w:rPr>
        <w:t>the services</w:t>
      </w:r>
      <w:r>
        <w:rPr>
          <w:i/>
          <w:spacing w:val="-1"/>
        </w:rPr>
        <w:t xml:space="preserve"> </w:t>
      </w:r>
      <w:r>
        <w:rPr>
          <w:i/>
        </w:rPr>
        <w:t>of the</w:t>
      </w:r>
      <w:r>
        <w:rPr>
          <w:i/>
          <w:spacing w:val="-4"/>
        </w:rPr>
        <w:t xml:space="preserve"> </w:t>
      </w:r>
      <w:r w:rsidR="00C13719">
        <w:rPr>
          <w:i/>
        </w:rPr>
        <w:t>principal</w:t>
      </w:r>
      <w:r>
        <w:rPr>
          <w:i/>
        </w:rPr>
        <w:t xml:space="preserve"> architect</w:t>
      </w:r>
      <w:r>
        <w:rPr>
          <w:i/>
          <w:spacing w:val="-5"/>
        </w:rPr>
        <w:t xml:space="preserve"> </w:t>
      </w:r>
      <w:r>
        <w:rPr>
          <w:i/>
        </w:rPr>
        <w:t>of ODIS, lead of the technical</w:t>
      </w:r>
      <w:r>
        <w:rPr>
          <w:i/>
          <w:spacing w:val="-2"/>
        </w:rPr>
        <w:t xml:space="preserve"> </w:t>
      </w:r>
      <w:r>
        <w:rPr>
          <w:i/>
        </w:rPr>
        <w:t>implementation</w:t>
      </w:r>
      <w:r>
        <w:rPr>
          <w:i/>
          <w:spacing w:val="-4"/>
        </w:rPr>
        <w:t xml:space="preserve"> </w:t>
      </w:r>
      <w:r>
        <w:rPr>
          <w:i/>
        </w:rPr>
        <w:t>and of its strategic development are</w:t>
      </w:r>
      <w:r>
        <w:rPr>
          <w:i/>
          <w:spacing w:val="-3"/>
        </w:rPr>
        <w:t xml:space="preserve"> </w:t>
      </w:r>
      <w:r>
        <w:rPr>
          <w:i/>
        </w:rPr>
        <w:t>not included in Tables</w:t>
      </w:r>
      <w:r>
        <w:rPr>
          <w:i/>
          <w:spacing w:val="-5"/>
        </w:rPr>
        <w:t xml:space="preserve"> </w:t>
      </w:r>
      <w:r>
        <w:rPr>
          <w:i/>
        </w:rPr>
        <w:t>3,4 or</w:t>
      </w:r>
      <w:r>
        <w:rPr>
          <w:i/>
          <w:spacing w:val="-2"/>
        </w:rPr>
        <w:t xml:space="preserve"> </w:t>
      </w:r>
      <w:r>
        <w:rPr>
          <w:i/>
        </w:rPr>
        <w:t>5. This role has been provided through the alignment of work/tasks from projects funded by the European Commission’s Horizon programme (e.g.</w:t>
      </w:r>
      <w:r>
        <w:rPr>
          <w:i/>
          <w:spacing w:val="-11"/>
        </w:rPr>
        <w:t xml:space="preserve"> </w:t>
      </w:r>
      <w:proofErr w:type="spellStart"/>
      <w:r>
        <w:rPr>
          <w:i/>
        </w:rPr>
        <w:t>WorldFAIR</w:t>
      </w:r>
      <w:proofErr w:type="spellEnd"/>
      <w:r w:rsidR="004D5358">
        <w:rPr>
          <w:rStyle w:val="FootnoteReference"/>
          <w:i/>
        </w:rPr>
        <w:footnoteReference w:id="1"/>
      </w:r>
      <w:r>
        <w:rPr>
          <w:i/>
        </w:rPr>
        <w:t>,</w:t>
      </w:r>
      <w:r>
        <w:rPr>
          <w:i/>
          <w:spacing w:val="-6"/>
        </w:rPr>
        <w:t xml:space="preserve"> </w:t>
      </w:r>
      <w:r>
        <w:rPr>
          <w:i/>
        </w:rPr>
        <w:t>MARCO-BOLO</w:t>
      </w:r>
      <w:r w:rsidR="004D5358">
        <w:rPr>
          <w:rStyle w:val="FootnoteReference"/>
          <w:i/>
        </w:rPr>
        <w:footnoteReference w:id="2"/>
      </w:r>
      <w:r>
        <w:rPr>
          <w:i/>
        </w:rPr>
        <w:t>,</w:t>
      </w:r>
      <w:r>
        <w:rPr>
          <w:i/>
          <w:spacing w:val="-11"/>
        </w:rPr>
        <w:t xml:space="preserve"> </w:t>
      </w:r>
      <w:r>
        <w:rPr>
          <w:i/>
        </w:rPr>
        <w:t>BiOcean5D</w:t>
      </w:r>
      <w:r w:rsidR="004D5358">
        <w:rPr>
          <w:rStyle w:val="FootnoteReference"/>
          <w:i/>
        </w:rPr>
        <w:footnoteReference w:id="3"/>
      </w:r>
      <w:r>
        <w:rPr>
          <w:i/>
        </w:rPr>
        <w:t>)</w:t>
      </w:r>
      <w:r>
        <w:rPr>
          <w:i/>
          <w:spacing w:val="-9"/>
        </w:rPr>
        <w:t xml:space="preserve"> </w:t>
      </w:r>
      <w:r>
        <w:rPr>
          <w:i/>
        </w:rPr>
        <w:t>as</w:t>
      </w:r>
      <w:r>
        <w:rPr>
          <w:i/>
          <w:spacing w:val="-12"/>
        </w:rPr>
        <w:t xml:space="preserve"> </w:t>
      </w:r>
      <w:r>
        <w:rPr>
          <w:i/>
        </w:rPr>
        <w:t>well</w:t>
      </w:r>
      <w:r>
        <w:rPr>
          <w:i/>
          <w:spacing w:val="-8"/>
        </w:rPr>
        <w:t xml:space="preserve"> </w:t>
      </w:r>
      <w:r>
        <w:rPr>
          <w:i/>
        </w:rPr>
        <w:t>as</w:t>
      </w:r>
      <w:r>
        <w:rPr>
          <w:i/>
          <w:spacing w:val="-12"/>
        </w:rPr>
        <w:t xml:space="preserve"> </w:t>
      </w:r>
      <w:r>
        <w:rPr>
          <w:i/>
        </w:rPr>
        <w:t>the</w:t>
      </w:r>
      <w:r>
        <w:rPr>
          <w:i/>
          <w:spacing w:val="-10"/>
        </w:rPr>
        <w:t xml:space="preserve"> </w:t>
      </w:r>
      <w:r>
        <w:rPr>
          <w:i/>
        </w:rPr>
        <w:t>Helmholtz</w:t>
      </w:r>
      <w:r>
        <w:rPr>
          <w:i/>
          <w:spacing w:val="-12"/>
        </w:rPr>
        <w:t xml:space="preserve"> </w:t>
      </w:r>
      <w:r>
        <w:rPr>
          <w:i/>
        </w:rPr>
        <w:t>Metadata</w:t>
      </w:r>
      <w:r>
        <w:rPr>
          <w:i/>
          <w:spacing w:val="-10"/>
        </w:rPr>
        <w:t xml:space="preserve"> </w:t>
      </w:r>
      <w:r>
        <w:rPr>
          <w:i/>
        </w:rPr>
        <w:t>Collaboration</w:t>
      </w:r>
      <w:r w:rsidR="004D5358">
        <w:rPr>
          <w:rStyle w:val="FootnoteReference"/>
          <w:i/>
        </w:rPr>
        <w:footnoteReference w:id="4"/>
      </w:r>
      <w:r>
        <w:rPr>
          <w:i/>
        </w:rPr>
        <w:t>. The estimated per annum cost of this role (part-time) is 50,000 - 80,000 USD.</w:t>
      </w:r>
    </w:p>
    <w:p w14:paraId="02E04C83" w14:textId="62E77D93" w:rsidR="009D41C4" w:rsidRDefault="009D41C4" w:rsidP="00DA1DEF">
      <w:pPr>
        <w:pStyle w:val="Heading2"/>
        <w:numPr>
          <w:ilvl w:val="1"/>
          <w:numId w:val="5"/>
        </w:numPr>
      </w:pPr>
      <w:r>
        <w:t>Proposed</w:t>
      </w:r>
      <w:r>
        <w:rPr>
          <w:spacing w:val="-22"/>
        </w:rPr>
        <w:t xml:space="preserve"> </w:t>
      </w:r>
      <w:r>
        <w:t>medium-term</w:t>
      </w:r>
      <w:r>
        <w:rPr>
          <w:spacing w:val="-9"/>
        </w:rPr>
        <w:t xml:space="preserve"> </w:t>
      </w:r>
      <w:r>
        <w:t>budget</w:t>
      </w:r>
      <w:r>
        <w:rPr>
          <w:spacing w:val="-12"/>
        </w:rPr>
        <w:t xml:space="preserve"> </w:t>
      </w:r>
      <w:r>
        <w:t>for</w:t>
      </w:r>
      <w:r>
        <w:rPr>
          <w:spacing w:val="-10"/>
        </w:rPr>
        <w:t xml:space="preserve"> </w:t>
      </w:r>
      <w:r>
        <w:t>2027-</w:t>
      </w:r>
      <w:r>
        <w:rPr>
          <w:spacing w:val="-4"/>
        </w:rPr>
        <w:t>2030</w:t>
      </w:r>
    </w:p>
    <w:p w14:paraId="22A2775B" w14:textId="0AEC477A" w:rsidR="009D41C4" w:rsidRDefault="009D41C4" w:rsidP="004D5358">
      <w:pPr>
        <w:pStyle w:val="BodyText0"/>
        <w:jc w:val="both"/>
      </w:pPr>
      <w:r>
        <w:t xml:space="preserve">Following the consolidation of the IODE coordination technologies and </w:t>
      </w:r>
      <w:proofErr w:type="spellStart"/>
      <w:r>
        <w:t>organisational</w:t>
      </w:r>
      <w:proofErr w:type="spellEnd"/>
      <w:r>
        <w:t xml:space="preserve"> processes (outlined</w:t>
      </w:r>
      <w:r>
        <w:rPr>
          <w:spacing w:val="62"/>
        </w:rPr>
        <w:t xml:space="preserve"> </w:t>
      </w:r>
      <w:r>
        <w:t>in</w:t>
      </w:r>
      <w:r>
        <w:rPr>
          <w:spacing w:val="58"/>
        </w:rPr>
        <w:t xml:space="preserve"> </w:t>
      </w:r>
      <w:r>
        <w:t>4.1),</w:t>
      </w:r>
      <w:r>
        <w:rPr>
          <w:spacing w:val="61"/>
        </w:rPr>
        <w:t xml:space="preserve"> </w:t>
      </w:r>
      <w:r>
        <w:t>the</w:t>
      </w:r>
      <w:r>
        <w:rPr>
          <w:spacing w:val="58"/>
        </w:rPr>
        <w:t xml:space="preserve"> </w:t>
      </w:r>
      <w:r>
        <w:t>anticipated</w:t>
      </w:r>
      <w:r>
        <w:rPr>
          <w:spacing w:val="62"/>
        </w:rPr>
        <w:t xml:space="preserve"> </w:t>
      </w:r>
      <w:r>
        <w:t>plan</w:t>
      </w:r>
      <w:r>
        <w:rPr>
          <w:spacing w:val="63"/>
        </w:rPr>
        <w:t xml:space="preserve"> </w:t>
      </w:r>
      <w:r>
        <w:t>for</w:t>
      </w:r>
      <w:r>
        <w:rPr>
          <w:spacing w:val="60"/>
        </w:rPr>
        <w:t xml:space="preserve"> </w:t>
      </w:r>
      <w:r>
        <w:t>ODIS</w:t>
      </w:r>
      <w:r>
        <w:rPr>
          <w:spacing w:val="62"/>
        </w:rPr>
        <w:t xml:space="preserve"> </w:t>
      </w:r>
      <w:r>
        <w:t>from</w:t>
      </w:r>
      <w:r>
        <w:rPr>
          <w:spacing w:val="60"/>
        </w:rPr>
        <w:t xml:space="preserve"> </w:t>
      </w:r>
      <w:r>
        <w:t>2027-2030</w:t>
      </w:r>
      <w:r>
        <w:rPr>
          <w:spacing w:val="62"/>
        </w:rPr>
        <w:t xml:space="preserve"> </w:t>
      </w:r>
      <w:r>
        <w:t>will</w:t>
      </w:r>
      <w:r>
        <w:rPr>
          <w:spacing w:val="60"/>
        </w:rPr>
        <w:t xml:space="preserve"> </w:t>
      </w:r>
      <w:r>
        <w:t>centre</w:t>
      </w:r>
      <w:r>
        <w:rPr>
          <w:spacing w:val="62"/>
        </w:rPr>
        <w:t xml:space="preserve"> </w:t>
      </w:r>
      <w:r>
        <w:t>on</w:t>
      </w:r>
      <w:r>
        <w:rPr>
          <w:spacing w:val="63"/>
        </w:rPr>
        <w:t xml:space="preserve"> </w:t>
      </w:r>
      <w:r>
        <w:t>provide</w:t>
      </w:r>
      <w:r>
        <w:rPr>
          <w:spacing w:val="63"/>
        </w:rPr>
        <w:t xml:space="preserve"> </w:t>
      </w:r>
      <w:r>
        <w:rPr>
          <w:spacing w:val="-4"/>
        </w:rPr>
        <w:t>core</w:t>
      </w:r>
      <w:r w:rsidR="00C13719">
        <w:rPr>
          <w:spacing w:val="-4"/>
        </w:rPr>
        <w:t xml:space="preserve"> </w:t>
      </w:r>
      <w:r>
        <w:t>functionality and sustained architecture to the emerging IOC Data Space</w:t>
      </w:r>
      <w:r w:rsidR="00C3640E">
        <w:rPr>
          <w:rStyle w:val="FootnoteReference"/>
        </w:rPr>
        <w:footnoteReference w:id="5"/>
      </w:r>
      <w:r>
        <w:t>. This will entail the expansion of ODIS’ core functionalities and coordination efforts to keep pace with the demands of global</w:t>
      </w:r>
      <w:r>
        <w:rPr>
          <w:spacing w:val="-2"/>
        </w:rPr>
        <w:t xml:space="preserve"> </w:t>
      </w:r>
      <w:r>
        <w:t>digital</w:t>
      </w:r>
      <w:r>
        <w:rPr>
          <w:spacing w:val="-7"/>
        </w:rPr>
        <w:t xml:space="preserve"> </w:t>
      </w:r>
      <w:r>
        <w:t>transformation,</w:t>
      </w:r>
      <w:r>
        <w:rPr>
          <w:spacing w:val="-5"/>
        </w:rPr>
        <w:t xml:space="preserve"> </w:t>
      </w:r>
      <w:r>
        <w:t>particularly</w:t>
      </w:r>
      <w:r>
        <w:rPr>
          <w:spacing w:val="-2"/>
        </w:rPr>
        <w:t xml:space="preserve"> </w:t>
      </w:r>
      <w:r>
        <w:t>in</w:t>
      </w:r>
      <w:r>
        <w:rPr>
          <w:spacing w:val="-4"/>
        </w:rPr>
        <w:t xml:space="preserve"> </w:t>
      </w:r>
      <w:r>
        <w:t>the age</w:t>
      </w:r>
      <w:r>
        <w:rPr>
          <w:spacing w:val="-4"/>
        </w:rPr>
        <w:t xml:space="preserve"> </w:t>
      </w:r>
      <w:r>
        <w:t>of</w:t>
      </w:r>
      <w:r>
        <w:rPr>
          <w:spacing w:val="-5"/>
        </w:rPr>
        <w:t xml:space="preserve"> </w:t>
      </w:r>
      <w:r>
        <w:t>AI-driven technologies.</w:t>
      </w:r>
      <w:r>
        <w:rPr>
          <w:spacing w:val="-1"/>
        </w:rPr>
        <w:t xml:space="preserve"> </w:t>
      </w:r>
      <w:r>
        <w:t>The</w:t>
      </w:r>
      <w:r>
        <w:rPr>
          <w:spacing w:val="-4"/>
        </w:rPr>
        <w:t xml:space="preserve"> </w:t>
      </w:r>
      <w:r>
        <w:t>budget</w:t>
      </w:r>
      <w:r>
        <w:rPr>
          <w:spacing w:val="-5"/>
        </w:rPr>
        <w:t xml:space="preserve"> </w:t>
      </w:r>
      <w:r>
        <w:t>proposed in</w:t>
      </w:r>
      <w:r>
        <w:rPr>
          <w:spacing w:val="-16"/>
        </w:rPr>
        <w:t xml:space="preserve"> </w:t>
      </w:r>
      <w:r>
        <w:t>Table</w:t>
      </w:r>
      <w:r>
        <w:rPr>
          <w:spacing w:val="-15"/>
        </w:rPr>
        <w:t xml:space="preserve"> </w:t>
      </w:r>
      <w:r>
        <w:t>6</w:t>
      </w:r>
      <w:r>
        <w:rPr>
          <w:spacing w:val="-15"/>
        </w:rPr>
        <w:t xml:space="preserve"> </w:t>
      </w:r>
      <w:r>
        <w:t>is</w:t>
      </w:r>
      <w:r>
        <w:rPr>
          <w:spacing w:val="-16"/>
        </w:rPr>
        <w:t xml:space="preserve"> </w:t>
      </w:r>
      <w:r>
        <w:t>a</w:t>
      </w:r>
      <w:r>
        <w:rPr>
          <w:spacing w:val="-15"/>
        </w:rPr>
        <w:t xml:space="preserve"> </w:t>
      </w:r>
      <w:r>
        <w:t>conservative</w:t>
      </w:r>
      <w:r>
        <w:rPr>
          <w:spacing w:val="-15"/>
        </w:rPr>
        <w:t xml:space="preserve"> </w:t>
      </w:r>
      <w:r>
        <w:t>estimate,</w:t>
      </w:r>
      <w:r>
        <w:rPr>
          <w:spacing w:val="-14"/>
        </w:rPr>
        <w:t xml:space="preserve"> </w:t>
      </w:r>
      <w:r>
        <w:t>given</w:t>
      </w:r>
      <w:r>
        <w:rPr>
          <w:spacing w:val="-14"/>
        </w:rPr>
        <w:t xml:space="preserve"> </w:t>
      </w:r>
      <w:r>
        <w:t>the</w:t>
      </w:r>
      <w:r>
        <w:rPr>
          <w:spacing w:val="-14"/>
        </w:rPr>
        <w:t xml:space="preserve"> </w:t>
      </w:r>
      <w:r>
        <w:t>rapidly</w:t>
      </w:r>
      <w:r>
        <w:rPr>
          <w:spacing w:val="-16"/>
        </w:rPr>
        <w:t xml:space="preserve"> </w:t>
      </w:r>
      <w:r>
        <w:t>changing</w:t>
      </w:r>
      <w:r>
        <w:rPr>
          <w:spacing w:val="-13"/>
        </w:rPr>
        <w:t xml:space="preserve"> </w:t>
      </w:r>
      <w:r>
        <w:t>digital</w:t>
      </w:r>
      <w:r>
        <w:rPr>
          <w:spacing w:val="-16"/>
        </w:rPr>
        <w:t xml:space="preserve"> </w:t>
      </w:r>
      <w:r>
        <w:t>landscape</w:t>
      </w:r>
      <w:r>
        <w:rPr>
          <w:spacing w:val="-13"/>
        </w:rPr>
        <w:t xml:space="preserve"> </w:t>
      </w:r>
      <w:r>
        <w:t>within</w:t>
      </w:r>
      <w:r>
        <w:rPr>
          <w:spacing w:val="-14"/>
        </w:rPr>
        <w:t xml:space="preserve"> </w:t>
      </w:r>
      <w:r>
        <w:t>which</w:t>
      </w:r>
      <w:r>
        <w:rPr>
          <w:spacing w:val="-14"/>
        </w:rPr>
        <w:t xml:space="preserve"> </w:t>
      </w:r>
      <w:r>
        <w:t>ODIS is and will operate.</w:t>
      </w:r>
    </w:p>
    <w:p w14:paraId="4DC9950E" w14:textId="77777777" w:rsidR="009D41C4" w:rsidRDefault="009D41C4" w:rsidP="009D41C4">
      <w:pPr>
        <w:pStyle w:val="BodyText0"/>
        <w:spacing w:before="39"/>
      </w:pPr>
    </w:p>
    <w:p w14:paraId="4968205D" w14:textId="77777777" w:rsidR="009D41C4" w:rsidRDefault="009D41C4" w:rsidP="004D5358">
      <w:pPr>
        <w:pStyle w:val="BodyText0"/>
        <w:jc w:val="both"/>
      </w:pPr>
      <w:r>
        <w:t>Together with OBIS, GOOS, OSS, and SDG custodians within IOC (such as that for indicator 14.3.1), ODIS will</w:t>
      </w:r>
      <w:r>
        <w:rPr>
          <w:spacing w:val="40"/>
        </w:rPr>
        <w:t xml:space="preserve"> </w:t>
      </w:r>
      <w:r>
        <w:t>co-develop and serve as a common foundation for</w:t>
      </w:r>
      <w:r>
        <w:rPr>
          <w:spacing w:val="-4"/>
        </w:rPr>
        <w:t xml:space="preserve"> </w:t>
      </w:r>
      <w:r>
        <w:t>enhanced data, information, and</w:t>
      </w:r>
      <w:r>
        <w:rPr>
          <w:spacing w:val="-8"/>
        </w:rPr>
        <w:t xml:space="preserve"> </w:t>
      </w:r>
      <w:r>
        <w:t>web-service</w:t>
      </w:r>
      <w:r>
        <w:rPr>
          <w:spacing w:val="-13"/>
        </w:rPr>
        <w:t xml:space="preserve"> </w:t>
      </w:r>
      <w:r>
        <w:t>portals</w:t>
      </w:r>
      <w:r>
        <w:rPr>
          <w:spacing w:val="-10"/>
        </w:rPr>
        <w:t xml:space="preserve"> </w:t>
      </w:r>
      <w:r>
        <w:t>tailored</w:t>
      </w:r>
      <w:r>
        <w:rPr>
          <w:spacing w:val="-8"/>
        </w:rPr>
        <w:t xml:space="preserve"> </w:t>
      </w:r>
      <w:r>
        <w:t>to</w:t>
      </w:r>
      <w:r>
        <w:rPr>
          <w:spacing w:val="-8"/>
        </w:rPr>
        <w:t xml:space="preserve"> </w:t>
      </w:r>
      <w:r>
        <w:t>the</w:t>
      </w:r>
      <w:r>
        <w:rPr>
          <w:spacing w:val="-13"/>
        </w:rPr>
        <w:t xml:space="preserve"> </w:t>
      </w:r>
      <w:r>
        <w:t>needs</w:t>
      </w:r>
      <w:r>
        <w:rPr>
          <w:spacing w:val="-15"/>
        </w:rPr>
        <w:t xml:space="preserve"> </w:t>
      </w:r>
      <w:r>
        <w:t>of</w:t>
      </w:r>
      <w:r>
        <w:rPr>
          <w:spacing w:val="-14"/>
        </w:rPr>
        <w:t xml:space="preserve"> </w:t>
      </w:r>
      <w:r>
        <w:t>key</w:t>
      </w:r>
      <w:r>
        <w:rPr>
          <w:spacing w:val="-10"/>
        </w:rPr>
        <w:t xml:space="preserve"> </w:t>
      </w:r>
      <w:r>
        <w:t>user</w:t>
      </w:r>
      <w:r>
        <w:rPr>
          <w:spacing w:val="-16"/>
        </w:rPr>
        <w:t xml:space="preserve"> </w:t>
      </w:r>
      <w:r>
        <w:t>groups.</w:t>
      </w:r>
      <w:r>
        <w:rPr>
          <w:spacing w:val="-13"/>
        </w:rPr>
        <w:t xml:space="preserve"> </w:t>
      </w:r>
      <w:r>
        <w:t>These</w:t>
      </w:r>
      <w:r>
        <w:rPr>
          <w:spacing w:val="-8"/>
        </w:rPr>
        <w:t xml:space="preserve"> </w:t>
      </w:r>
      <w:r>
        <w:t>will</w:t>
      </w:r>
      <w:r>
        <w:rPr>
          <w:spacing w:val="-11"/>
        </w:rPr>
        <w:t xml:space="preserve"> </w:t>
      </w:r>
      <w:r>
        <w:t>include</w:t>
      </w:r>
      <w:r>
        <w:rPr>
          <w:spacing w:val="-8"/>
        </w:rPr>
        <w:t xml:space="preserve"> </w:t>
      </w:r>
      <w:r>
        <w:t>portals</w:t>
      </w:r>
      <w:r>
        <w:rPr>
          <w:spacing w:val="-15"/>
        </w:rPr>
        <w:t xml:space="preserve"> </w:t>
      </w:r>
      <w:r>
        <w:t>and</w:t>
      </w:r>
      <w:r>
        <w:rPr>
          <w:spacing w:val="-13"/>
        </w:rPr>
        <w:t xml:space="preserve"> </w:t>
      </w:r>
      <w:r>
        <w:t>data services</w:t>
      </w:r>
      <w:r>
        <w:rPr>
          <w:spacing w:val="-5"/>
        </w:rPr>
        <w:t xml:space="preserve"> </w:t>
      </w:r>
      <w:r>
        <w:t>for</w:t>
      </w:r>
      <w:r>
        <w:rPr>
          <w:spacing w:val="-7"/>
        </w:rPr>
        <w:t xml:space="preserve"> </w:t>
      </w:r>
      <w:r>
        <w:t>the</w:t>
      </w:r>
      <w:r>
        <w:rPr>
          <w:spacing w:val="-3"/>
        </w:rPr>
        <w:t xml:space="preserve"> </w:t>
      </w:r>
      <w:r>
        <w:t>GOOS</w:t>
      </w:r>
      <w:r>
        <w:rPr>
          <w:spacing w:val="-3"/>
        </w:rPr>
        <w:t xml:space="preserve"> </w:t>
      </w:r>
      <w:r>
        <w:t>EOVs,</w:t>
      </w:r>
      <w:r>
        <w:rPr>
          <w:spacing w:val="-4"/>
        </w:rPr>
        <w:t xml:space="preserve"> </w:t>
      </w:r>
      <w:r>
        <w:t>as</w:t>
      </w:r>
      <w:r>
        <w:rPr>
          <w:spacing w:val="-5"/>
        </w:rPr>
        <w:t xml:space="preserve"> </w:t>
      </w:r>
      <w:r>
        <w:t>well</w:t>
      </w:r>
      <w:r>
        <w:rPr>
          <w:spacing w:val="-6"/>
        </w:rPr>
        <w:t xml:space="preserve"> </w:t>
      </w:r>
      <w:r>
        <w:t>as</w:t>
      </w:r>
      <w:r>
        <w:rPr>
          <w:spacing w:val="-5"/>
        </w:rPr>
        <w:t xml:space="preserve"> </w:t>
      </w:r>
      <w:r>
        <w:t>for</w:t>
      </w:r>
      <w:r>
        <w:rPr>
          <w:spacing w:val="-7"/>
        </w:rPr>
        <w:t xml:space="preserve"> </w:t>
      </w:r>
      <w:r>
        <w:t>SDG</w:t>
      </w:r>
      <w:r>
        <w:rPr>
          <w:spacing w:val="-4"/>
        </w:rPr>
        <w:t xml:space="preserve"> </w:t>
      </w:r>
      <w:r>
        <w:t>indicators,</w:t>
      </w:r>
      <w:r>
        <w:rPr>
          <w:spacing w:val="-4"/>
        </w:rPr>
        <w:t xml:space="preserve"> </w:t>
      </w:r>
      <w:r>
        <w:t>thematic</w:t>
      </w:r>
      <w:r>
        <w:rPr>
          <w:spacing w:val="-5"/>
        </w:rPr>
        <w:t xml:space="preserve"> </w:t>
      </w:r>
      <w:r>
        <w:t>and</w:t>
      </w:r>
      <w:r>
        <w:rPr>
          <w:spacing w:val="-3"/>
        </w:rPr>
        <w:t xml:space="preserve"> </w:t>
      </w:r>
      <w:r>
        <w:t>disciplinary communities (e.g.</w:t>
      </w:r>
      <w:r>
        <w:rPr>
          <w:spacing w:val="-10"/>
        </w:rPr>
        <w:t xml:space="preserve"> </w:t>
      </w:r>
      <w:r>
        <w:t>portals</w:t>
      </w:r>
      <w:r>
        <w:rPr>
          <w:spacing w:val="-6"/>
        </w:rPr>
        <w:t xml:space="preserve"> </w:t>
      </w:r>
      <w:r>
        <w:t>for</w:t>
      </w:r>
      <w:r>
        <w:rPr>
          <w:spacing w:val="-8"/>
        </w:rPr>
        <w:t xml:space="preserve"> </w:t>
      </w:r>
      <w:r>
        <w:t>UN</w:t>
      </w:r>
      <w:r>
        <w:rPr>
          <w:spacing w:val="-7"/>
        </w:rPr>
        <w:t xml:space="preserve"> </w:t>
      </w:r>
      <w:r>
        <w:t>Ocean</w:t>
      </w:r>
      <w:r>
        <w:rPr>
          <w:spacing w:val="-4"/>
        </w:rPr>
        <w:t xml:space="preserve"> </w:t>
      </w:r>
      <w:r>
        <w:t>Decade</w:t>
      </w:r>
      <w:r>
        <w:rPr>
          <w:spacing w:val="-9"/>
        </w:rPr>
        <w:t xml:space="preserve"> </w:t>
      </w:r>
      <w:r>
        <w:t>Programmes</w:t>
      </w:r>
      <w:r>
        <w:rPr>
          <w:spacing w:val="-6"/>
        </w:rPr>
        <w:t xml:space="preserve"> </w:t>
      </w:r>
      <w:r>
        <w:t>and</w:t>
      </w:r>
      <w:r>
        <w:rPr>
          <w:spacing w:val="-4"/>
        </w:rPr>
        <w:t xml:space="preserve"> </w:t>
      </w:r>
      <w:r>
        <w:t>their</w:t>
      </w:r>
      <w:r>
        <w:rPr>
          <w:spacing w:val="-8"/>
        </w:rPr>
        <w:t xml:space="preserve"> </w:t>
      </w:r>
      <w:r>
        <w:t>post-2030</w:t>
      </w:r>
      <w:r>
        <w:rPr>
          <w:spacing w:val="-4"/>
        </w:rPr>
        <w:t xml:space="preserve"> </w:t>
      </w:r>
      <w:r>
        <w:t>successors),</w:t>
      </w:r>
      <w:r>
        <w:rPr>
          <w:spacing w:val="-5"/>
        </w:rPr>
        <w:t xml:space="preserve"> </w:t>
      </w:r>
      <w:r>
        <w:t>digital</w:t>
      </w:r>
      <w:r>
        <w:rPr>
          <w:spacing w:val="-7"/>
        </w:rPr>
        <w:t xml:space="preserve"> </w:t>
      </w:r>
      <w:r>
        <w:t>twins,</w:t>
      </w:r>
      <w:r>
        <w:rPr>
          <w:spacing w:val="-10"/>
        </w:rPr>
        <w:t xml:space="preserve"> </w:t>
      </w:r>
      <w:r>
        <w:t>and AI</w:t>
      </w:r>
      <w:r>
        <w:rPr>
          <w:spacing w:val="-14"/>
        </w:rPr>
        <w:t xml:space="preserve"> </w:t>
      </w:r>
      <w:r>
        <w:t>agents.</w:t>
      </w:r>
      <w:r>
        <w:rPr>
          <w:spacing w:val="-14"/>
        </w:rPr>
        <w:t xml:space="preserve"> </w:t>
      </w:r>
      <w:r>
        <w:t>A</w:t>
      </w:r>
      <w:r>
        <w:rPr>
          <w:spacing w:val="-8"/>
        </w:rPr>
        <w:t xml:space="preserve"> </w:t>
      </w:r>
      <w:r>
        <w:t>set</w:t>
      </w:r>
      <w:r>
        <w:rPr>
          <w:spacing w:val="-14"/>
        </w:rPr>
        <w:t xml:space="preserve"> </w:t>
      </w:r>
      <w:r>
        <w:t>of</w:t>
      </w:r>
      <w:r>
        <w:rPr>
          <w:spacing w:val="-14"/>
        </w:rPr>
        <w:t xml:space="preserve"> </w:t>
      </w:r>
      <w:r>
        <w:t>minimal</w:t>
      </w:r>
      <w:r>
        <w:rPr>
          <w:spacing w:val="-11"/>
        </w:rPr>
        <w:t xml:space="preserve"> </w:t>
      </w:r>
      <w:r>
        <w:t>viable</w:t>
      </w:r>
      <w:r>
        <w:rPr>
          <w:spacing w:val="-13"/>
        </w:rPr>
        <w:t xml:space="preserve"> </w:t>
      </w:r>
      <w:r>
        <w:t>products</w:t>
      </w:r>
      <w:r>
        <w:rPr>
          <w:spacing w:val="-15"/>
        </w:rPr>
        <w:t xml:space="preserve"> </w:t>
      </w:r>
      <w:r>
        <w:t>(MVPs)</w:t>
      </w:r>
      <w:r>
        <w:rPr>
          <w:spacing w:val="-16"/>
        </w:rPr>
        <w:t xml:space="preserve"> </w:t>
      </w:r>
      <w:r>
        <w:t>for</w:t>
      </w:r>
      <w:r>
        <w:rPr>
          <w:spacing w:val="-15"/>
        </w:rPr>
        <w:t xml:space="preserve"> </w:t>
      </w:r>
      <w:r>
        <w:t>EOV</w:t>
      </w:r>
      <w:r>
        <w:rPr>
          <w:spacing w:val="-12"/>
        </w:rPr>
        <w:t xml:space="preserve"> </w:t>
      </w:r>
      <w:r>
        <w:t>and</w:t>
      </w:r>
      <w:r>
        <w:rPr>
          <w:spacing w:val="-13"/>
        </w:rPr>
        <w:t xml:space="preserve"> </w:t>
      </w:r>
      <w:r>
        <w:t>SDG</w:t>
      </w:r>
      <w:r>
        <w:rPr>
          <w:spacing w:val="-14"/>
        </w:rPr>
        <w:t xml:space="preserve"> </w:t>
      </w:r>
      <w:r>
        <w:t>data</w:t>
      </w:r>
      <w:r>
        <w:rPr>
          <w:spacing w:val="-13"/>
        </w:rPr>
        <w:t xml:space="preserve"> </w:t>
      </w:r>
      <w:r>
        <w:t>sub-systems</w:t>
      </w:r>
      <w:r>
        <w:rPr>
          <w:spacing w:val="-15"/>
        </w:rPr>
        <w:t xml:space="preserve"> </w:t>
      </w:r>
      <w:r>
        <w:t>within</w:t>
      </w:r>
      <w:r>
        <w:rPr>
          <w:spacing w:val="-8"/>
        </w:rPr>
        <w:t xml:space="preserve"> </w:t>
      </w:r>
      <w:r>
        <w:t>ODIS are already in development, in collaboration with GOOS and OBIS.</w:t>
      </w:r>
    </w:p>
    <w:p w14:paraId="3AAE674D" w14:textId="77777777" w:rsidR="009D41C4" w:rsidRDefault="009D41C4" w:rsidP="004D5358">
      <w:pPr>
        <w:pStyle w:val="BodyText0"/>
      </w:pPr>
    </w:p>
    <w:p w14:paraId="4FBDD4CE" w14:textId="77777777" w:rsidR="009D41C4" w:rsidRDefault="009D41C4" w:rsidP="004D5358">
      <w:pPr>
        <w:pStyle w:val="BodyText0"/>
        <w:jc w:val="both"/>
      </w:pPr>
      <w:r>
        <w:t>ODIS</w:t>
      </w:r>
      <w:r>
        <w:rPr>
          <w:spacing w:val="-4"/>
        </w:rPr>
        <w:t xml:space="preserve"> </w:t>
      </w:r>
      <w:r>
        <w:t>will</w:t>
      </w:r>
      <w:r>
        <w:rPr>
          <w:spacing w:val="-2"/>
        </w:rPr>
        <w:t xml:space="preserve"> </w:t>
      </w:r>
      <w:r>
        <w:t>support</w:t>
      </w:r>
      <w:r>
        <w:rPr>
          <w:spacing w:val="-5"/>
        </w:rPr>
        <w:t xml:space="preserve"> </w:t>
      </w:r>
      <w:r>
        <w:t>all</w:t>
      </w:r>
      <w:r>
        <w:rPr>
          <w:spacing w:val="-2"/>
        </w:rPr>
        <w:t xml:space="preserve"> </w:t>
      </w:r>
      <w:r>
        <w:t>IOC</w:t>
      </w:r>
      <w:r>
        <w:rPr>
          <w:spacing w:val="-2"/>
        </w:rPr>
        <w:t xml:space="preserve"> </w:t>
      </w:r>
      <w:r>
        <w:t>sections</w:t>
      </w:r>
      <w:r>
        <w:rPr>
          <w:spacing w:val="-6"/>
        </w:rPr>
        <w:t xml:space="preserve"> </w:t>
      </w:r>
      <w:r>
        <w:t>in</w:t>
      </w:r>
      <w:r>
        <w:rPr>
          <w:spacing w:val="-4"/>
        </w:rPr>
        <w:t xml:space="preserve"> </w:t>
      </w:r>
      <w:r>
        <w:t>enhancing</w:t>
      </w:r>
      <w:r>
        <w:rPr>
          <w:spacing w:val="-4"/>
        </w:rPr>
        <w:t xml:space="preserve"> </w:t>
      </w:r>
      <w:r>
        <w:t>discoverability</w:t>
      </w:r>
      <w:r>
        <w:rPr>
          <w:spacing w:val="-6"/>
        </w:rPr>
        <w:t xml:space="preserve"> </w:t>
      </w:r>
      <w:r>
        <w:t>and</w:t>
      </w:r>
      <w:r>
        <w:rPr>
          <w:spacing w:val="-4"/>
        </w:rPr>
        <w:t xml:space="preserve"> </w:t>
      </w:r>
      <w:r>
        <w:t>interoperability</w:t>
      </w:r>
      <w:r>
        <w:rPr>
          <w:spacing w:val="-6"/>
        </w:rPr>
        <w:t xml:space="preserve"> </w:t>
      </w:r>
      <w:r>
        <w:t>of</w:t>
      </w:r>
      <w:r>
        <w:rPr>
          <w:spacing w:val="-5"/>
        </w:rPr>
        <w:t xml:space="preserve"> </w:t>
      </w:r>
      <w:r>
        <w:t>their</w:t>
      </w:r>
      <w:r>
        <w:rPr>
          <w:spacing w:val="-8"/>
        </w:rPr>
        <w:t xml:space="preserve"> </w:t>
      </w:r>
      <w:r>
        <w:t>data</w:t>
      </w:r>
      <w:r>
        <w:rPr>
          <w:spacing w:val="-4"/>
        </w:rPr>
        <w:t xml:space="preserve"> </w:t>
      </w:r>
      <w:r>
        <w:t>and information, specifically for product development and member state support.</w:t>
      </w:r>
    </w:p>
    <w:p w14:paraId="4099C8E3" w14:textId="77777777" w:rsidR="009D41C4" w:rsidRDefault="009D41C4" w:rsidP="004D5358">
      <w:pPr>
        <w:pStyle w:val="BodyText0"/>
      </w:pPr>
    </w:p>
    <w:p w14:paraId="66BC9570" w14:textId="77777777" w:rsidR="009D41C4" w:rsidRDefault="009D41C4" w:rsidP="009D41C4">
      <w:pPr>
        <w:spacing w:after="40"/>
        <w:ind w:left="117"/>
        <w:jc w:val="both"/>
        <w:rPr>
          <w:b/>
        </w:rPr>
      </w:pPr>
      <w:r>
        <w:rPr>
          <w:b/>
        </w:rPr>
        <w:t>Table</w:t>
      </w:r>
      <w:r>
        <w:rPr>
          <w:b/>
          <w:spacing w:val="-9"/>
        </w:rPr>
        <w:t xml:space="preserve"> </w:t>
      </w:r>
      <w:r>
        <w:rPr>
          <w:b/>
        </w:rPr>
        <w:t>6:</w:t>
      </w:r>
      <w:r>
        <w:rPr>
          <w:b/>
          <w:spacing w:val="-10"/>
        </w:rPr>
        <w:t xml:space="preserve"> </w:t>
      </w:r>
      <w:r>
        <w:rPr>
          <w:b/>
        </w:rPr>
        <w:t>Proposed</w:t>
      </w:r>
      <w:r>
        <w:rPr>
          <w:b/>
          <w:spacing w:val="-4"/>
        </w:rPr>
        <w:t xml:space="preserve"> </w:t>
      </w:r>
      <w:r>
        <w:rPr>
          <w:b/>
        </w:rPr>
        <w:t>per</w:t>
      </w:r>
      <w:r>
        <w:rPr>
          <w:b/>
          <w:spacing w:val="-3"/>
        </w:rPr>
        <w:t xml:space="preserve"> </w:t>
      </w:r>
      <w:r>
        <w:rPr>
          <w:b/>
        </w:rPr>
        <w:t>annum</w:t>
      </w:r>
      <w:r>
        <w:rPr>
          <w:b/>
          <w:spacing w:val="-4"/>
        </w:rPr>
        <w:t xml:space="preserve"> </w:t>
      </w:r>
      <w:r>
        <w:rPr>
          <w:b/>
        </w:rPr>
        <w:t>budget</w:t>
      </w:r>
      <w:r>
        <w:rPr>
          <w:b/>
          <w:spacing w:val="-5"/>
        </w:rPr>
        <w:t xml:space="preserve"> </w:t>
      </w:r>
      <w:r>
        <w:rPr>
          <w:b/>
        </w:rPr>
        <w:t>for</w:t>
      </w:r>
      <w:r>
        <w:rPr>
          <w:b/>
          <w:spacing w:val="-3"/>
        </w:rPr>
        <w:t xml:space="preserve"> </w:t>
      </w:r>
      <w:r>
        <w:rPr>
          <w:b/>
        </w:rPr>
        <w:t>2027-</w:t>
      </w:r>
      <w:r>
        <w:rPr>
          <w:b/>
          <w:spacing w:val="-4"/>
        </w:rPr>
        <w:t>2030</w:t>
      </w:r>
    </w:p>
    <w:tbl>
      <w:tblPr>
        <w:tblW w:w="9605" w:type="dxa"/>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800"/>
        <w:gridCol w:w="2805"/>
      </w:tblGrid>
      <w:tr w:rsidR="009D41C4" w14:paraId="154A1429" w14:textId="77777777" w:rsidTr="00C3640E">
        <w:trPr>
          <w:trHeight w:val="305"/>
        </w:trPr>
        <w:tc>
          <w:tcPr>
            <w:tcW w:w="6800" w:type="dxa"/>
          </w:tcPr>
          <w:p w14:paraId="6BBDD5E2" w14:textId="77777777" w:rsidR="009D41C4" w:rsidRDefault="009D41C4" w:rsidP="004D5358">
            <w:pPr>
              <w:pStyle w:val="TableParagraph"/>
              <w:spacing w:before="0"/>
              <w:rPr>
                <w:rFonts w:ascii="Arial"/>
                <w:b/>
                <w:i/>
              </w:rPr>
            </w:pPr>
            <w:r>
              <w:rPr>
                <w:rFonts w:ascii="Arial"/>
                <w:b/>
                <w:i/>
                <w:spacing w:val="-4"/>
              </w:rPr>
              <w:t>Role</w:t>
            </w:r>
          </w:p>
        </w:tc>
        <w:tc>
          <w:tcPr>
            <w:tcW w:w="2805" w:type="dxa"/>
          </w:tcPr>
          <w:p w14:paraId="6CC32407" w14:textId="77777777" w:rsidR="009D41C4" w:rsidRDefault="009D41C4" w:rsidP="004D5358">
            <w:pPr>
              <w:pStyle w:val="TableParagraph"/>
              <w:spacing w:before="0"/>
              <w:rPr>
                <w:rFonts w:ascii="Arial"/>
                <w:b/>
                <w:i/>
              </w:rPr>
            </w:pPr>
            <w:r>
              <w:rPr>
                <w:rFonts w:ascii="Arial"/>
                <w:b/>
                <w:i/>
              </w:rPr>
              <w:t>Funding</w:t>
            </w:r>
            <w:r>
              <w:rPr>
                <w:rFonts w:ascii="Arial"/>
                <w:b/>
                <w:i/>
                <w:spacing w:val="-5"/>
              </w:rPr>
              <w:t xml:space="preserve"> </w:t>
            </w:r>
            <w:r>
              <w:rPr>
                <w:rFonts w:ascii="Arial"/>
                <w:b/>
                <w:i/>
              </w:rPr>
              <w:t>allocation</w:t>
            </w:r>
            <w:r>
              <w:rPr>
                <w:rFonts w:ascii="Arial"/>
                <w:b/>
                <w:i/>
                <w:spacing w:val="-4"/>
              </w:rPr>
              <w:t xml:space="preserve"> </w:t>
            </w:r>
            <w:r>
              <w:rPr>
                <w:rFonts w:ascii="Arial"/>
                <w:b/>
                <w:i/>
                <w:spacing w:val="-2"/>
              </w:rPr>
              <w:t>(USD)</w:t>
            </w:r>
          </w:p>
        </w:tc>
      </w:tr>
      <w:tr w:rsidR="009D41C4" w14:paraId="5FD3DF28" w14:textId="77777777" w:rsidTr="00C3640E">
        <w:trPr>
          <w:trHeight w:val="564"/>
        </w:trPr>
        <w:tc>
          <w:tcPr>
            <w:tcW w:w="6800" w:type="dxa"/>
          </w:tcPr>
          <w:p w14:paraId="55F426DC" w14:textId="77777777" w:rsidR="009D41C4" w:rsidRDefault="009D41C4" w:rsidP="004D5358">
            <w:pPr>
              <w:pStyle w:val="TableParagraph"/>
              <w:spacing w:before="0"/>
              <w:ind w:right="74"/>
              <w:jc w:val="both"/>
            </w:pPr>
            <w:r>
              <w:t xml:space="preserve">Coordination and project management, including support for region-specific </w:t>
            </w:r>
            <w:r>
              <w:rPr>
                <w:spacing w:val="-2"/>
              </w:rPr>
              <w:t>coordination</w:t>
            </w:r>
          </w:p>
        </w:tc>
        <w:tc>
          <w:tcPr>
            <w:tcW w:w="2805" w:type="dxa"/>
          </w:tcPr>
          <w:p w14:paraId="1283A815" w14:textId="77777777" w:rsidR="009D41C4" w:rsidRDefault="009D41C4" w:rsidP="00C3640E">
            <w:pPr>
              <w:pStyle w:val="TableParagraph"/>
              <w:spacing w:before="0"/>
              <w:jc w:val="center"/>
            </w:pPr>
            <w:r>
              <w:rPr>
                <w:spacing w:val="-2"/>
              </w:rPr>
              <w:t>160,000</w:t>
            </w:r>
          </w:p>
        </w:tc>
      </w:tr>
      <w:tr w:rsidR="009D41C4" w14:paraId="34AE93DB" w14:textId="77777777" w:rsidTr="00C3640E">
        <w:trPr>
          <w:trHeight w:val="390"/>
        </w:trPr>
        <w:tc>
          <w:tcPr>
            <w:tcW w:w="6800" w:type="dxa"/>
          </w:tcPr>
          <w:p w14:paraId="5E24DDD7" w14:textId="77777777" w:rsidR="009D41C4" w:rsidRDefault="009D41C4" w:rsidP="004D5358">
            <w:pPr>
              <w:pStyle w:val="TableParagraph"/>
              <w:spacing w:before="0"/>
            </w:pPr>
            <w:r>
              <w:t>Digital</w:t>
            </w:r>
            <w:r>
              <w:rPr>
                <w:spacing w:val="-4"/>
              </w:rPr>
              <w:t xml:space="preserve"> </w:t>
            </w:r>
            <w:r>
              <w:t>Architect,</w:t>
            </w:r>
            <w:r>
              <w:rPr>
                <w:spacing w:val="-1"/>
              </w:rPr>
              <w:t xml:space="preserve"> </w:t>
            </w:r>
            <w:r>
              <w:t>Chief</w:t>
            </w:r>
            <w:r>
              <w:rPr>
                <w:spacing w:val="-6"/>
              </w:rPr>
              <w:t xml:space="preserve"> </w:t>
            </w:r>
            <w:r>
              <w:t>technical</w:t>
            </w:r>
            <w:r>
              <w:rPr>
                <w:spacing w:val="-3"/>
              </w:rPr>
              <w:t xml:space="preserve"> </w:t>
            </w:r>
            <w:r>
              <w:rPr>
                <w:spacing w:val="-4"/>
              </w:rPr>
              <w:t>lead</w:t>
            </w:r>
          </w:p>
        </w:tc>
        <w:tc>
          <w:tcPr>
            <w:tcW w:w="2805" w:type="dxa"/>
          </w:tcPr>
          <w:p w14:paraId="475F78EA" w14:textId="77777777" w:rsidR="009D41C4" w:rsidRDefault="009D41C4" w:rsidP="00C3640E">
            <w:pPr>
              <w:pStyle w:val="TableParagraph"/>
              <w:spacing w:before="0"/>
              <w:jc w:val="center"/>
            </w:pPr>
            <w:r>
              <w:rPr>
                <w:spacing w:val="-2"/>
              </w:rPr>
              <w:t>100,000</w:t>
            </w:r>
          </w:p>
        </w:tc>
      </w:tr>
      <w:tr w:rsidR="009D41C4" w14:paraId="25556FDE" w14:textId="77777777" w:rsidTr="00C3640E">
        <w:trPr>
          <w:trHeight w:val="423"/>
        </w:trPr>
        <w:tc>
          <w:tcPr>
            <w:tcW w:w="6800" w:type="dxa"/>
          </w:tcPr>
          <w:p w14:paraId="286B1326" w14:textId="77777777" w:rsidR="009D41C4" w:rsidRDefault="009D41C4" w:rsidP="004D5358">
            <w:pPr>
              <w:pStyle w:val="TableParagraph"/>
              <w:spacing w:before="0"/>
            </w:pPr>
            <w:r>
              <w:t>Graph</w:t>
            </w:r>
            <w:r>
              <w:rPr>
                <w:spacing w:val="-3"/>
              </w:rPr>
              <w:t xml:space="preserve"> </w:t>
            </w:r>
            <w:r>
              <w:t>Operations</w:t>
            </w:r>
            <w:r>
              <w:rPr>
                <w:spacing w:val="-5"/>
              </w:rPr>
              <w:t xml:space="preserve"> </w:t>
            </w:r>
            <w:r>
              <w:t>/</w:t>
            </w:r>
            <w:r>
              <w:rPr>
                <w:spacing w:val="-8"/>
              </w:rPr>
              <w:t xml:space="preserve"> </w:t>
            </w:r>
            <w:r>
              <w:t>Digital</w:t>
            </w:r>
            <w:r>
              <w:rPr>
                <w:spacing w:val="-10"/>
              </w:rPr>
              <w:t xml:space="preserve"> </w:t>
            </w:r>
            <w:r>
              <w:t>engineer</w:t>
            </w:r>
            <w:r>
              <w:rPr>
                <w:spacing w:val="-11"/>
              </w:rPr>
              <w:t xml:space="preserve"> </w:t>
            </w:r>
            <w:r>
              <w:t>/</w:t>
            </w:r>
            <w:r>
              <w:rPr>
                <w:spacing w:val="-4"/>
              </w:rPr>
              <w:t xml:space="preserve"> </w:t>
            </w:r>
            <w:r>
              <w:t xml:space="preserve">Backend </w:t>
            </w:r>
            <w:r>
              <w:rPr>
                <w:spacing w:val="-2"/>
              </w:rPr>
              <w:t>developer</w:t>
            </w:r>
          </w:p>
        </w:tc>
        <w:tc>
          <w:tcPr>
            <w:tcW w:w="2805" w:type="dxa"/>
          </w:tcPr>
          <w:p w14:paraId="2ECA636F" w14:textId="77777777" w:rsidR="009D41C4" w:rsidRDefault="009D41C4" w:rsidP="00C3640E">
            <w:pPr>
              <w:pStyle w:val="TableParagraph"/>
              <w:spacing w:before="0"/>
              <w:jc w:val="center"/>
            </w:pPr>
            <w:r>
              <w:rPr>
                <w:spacing w:val="-2"/>
              </w:rPr>
              <w:t>150,000</w:t>
            </w:r>
          </w:p>
        </w:tc>
      </w:tr>
      <w:tr w:rsidR="009D41C4" w14:paraId="25518280" w14:textId="77777777" w:rsidTr="00C3640E">
        <w:trPr>
          <w:trHeight w:val="401"/>
        </w:trPr>
        <w:tc>
          <w:tcPr>
            <w:tcW w:w="6800" w:type="dxa"/>
          </w:tcPr>
          <w:p w14:paraId="59B1699E" w14:textId="77777777" w:rsidR="009D41C4" w:rsidRDefault="009D41C4" w:rsidP="004D5358">
            <w:pPr>
              <w:pStyle w:val="TableParagraph"/>
              <w:spacing w:before="0"/>
            </w:pPr>
            <w:r>
              <w:t>Technical</w:t>
            </w:r>
            <w:r>
              <w:rPr>
                <w:spacing w:val="54"/>
              </w:rPr>
              <w:t xml:space="preserve"> </w:t>
            </w:r>
            <w:r>
              <w:t>support</w:t>
            </w:r>
            <w:r>
              <w:rPr>
                <w:spacing w:val="-2"/>
              </w:rPr>
              <w:t xml:space="preserve"> </w:t>
            </w:r>
            <w:r>
              <w:t>and</w:t>
            </w:r>
            <w:r>
              <w:rPr>
                <w:spacing w:val="-6"/>
              </w:rPr>
              <w:t xml:space="preserve"> </w:t>
            </w:r>
            <w:r>
              <w:t>capacity</w:t>
            </w:r>
            <w:r>
              <w:rPr>
                <w:spacing w:val="-2"/>
              </w:rPr>
              <w:t xml:space="preserve"> development</w:t>
            </w:r>
          </w:p>
        </w:tc>
        <w:tc>
          <w:tcPr>
            <w:tcW w:w="2805" w:type="dxa"/>
          </w:tcPr>
          <w:p w14:paraId="062DC7AA" w14:textId="77777777" w:rsidR="009D41C4" w:rsidRDefault="009D41C4" w:rsidP="00C3640E">
            <w:pPr>
              <w:pStyle w:val="TableParagraph"/>
              <w:spacing w:before="0"/>
              <w:jc w:val="center"/>
            </w:pPr>
            <w:r>
              <w:rPr>
                <w:spacing w:val="-2"/>
              </w:rPr>
              <w:t>150,000</w:t>
            </w:r>
          </w:p>
        </w:tc>
      </w:tr>
      <w:tr w:rsidR="009D41C4" w14:paraId="63FE608D" w14:textId="77777777" w:rsidTr="00C3640E">
        <w:trPr>
          <w:trHeight w:val="266"/>
        </w:trPr>
        <w:tc>
          <w:tcPr>
            <w:tcW w:w="6800" w:type="dxa"/>
          </w:tcPr>
          <w:p w14:paraId="430835C0" w14:textId="77777777" w:rsidR="009D41C4" w:rsidRDefault="009D41C4" w:rsidP="004D5358">
            <w:pPr>
              <w:pStyle w:val="TableParagraph"/>
              <w:spacing w:before="0"/>
            </w:pPr>
            <w:r>
              <w:t>Administrative</w:t>
            </w:r>
            <w:r>
              <w:rPr>
                <w:spacing w:val="-9"/>
              </w:rPr>
              <w:t xml:space="preserve"> </w:t>
            </w:r>
            <w:r>
              <w:rPr>
                <w:spacing w:val="-2"/>
              </w:rPr>
              <w:t>support</w:t>
            </w:r>
          </w:p>
        </w:tc>
        <w:tc>
          <w:tcPr>
            <w:tcW w:w="2805" w:type="dxa"/>
          </w:tcPr>
          <w:p w14:paraId="2D02EB01" w14:textId="77777777" w:rsidR="009D41C4" w:rsidRDefault="009D41C4" w:rsidP="00C3640E">
            <w:pPr>
              <w:pStyle w:val="TableParagraph"/>
              <w:spacing w:before="0"/>
              <w:jc w:val="center"/>
            </w:pPr>
            <w:r>
              <w:rPr>
                <w:spacing w:val="-2"/>
              </w:rPr>
              <w:t>50,000</w:t>
            </w:r>
          </w:p>
        </w:tc>
      </w:tr>
      <w:tr w:rsidR="009D41C4" w14:paraId="27BF5B44" w14:textId="77777777" w:rsidTr="00C3640E">
        <w:trPr>
          <w:trHeight w:val="258"/>
        </w:trPr>
        <w:tc>
          <w:tcPr>
            <w:tcW w:w="6800" w:type="dxa"/>
          </w:tcPr>
          <w:p w14:paraId="30CADD3C" w14:textId="77777777" w:rsidR="009D41C4" w:rsidRDefault="009D41C4" w:rsidP="004D5358">
            <w:pPr>
              <w:pStyle w:val="TableParagraph"/>
              <w:spacing w:before="0"/>
            </w:pPr>
            <w:r>
              <w:t>Front-end</w:t>
            </w:r>
            <w:r>
              <w:rPr>
                <w:spacing w:val="-5"/>
              </w:rPr>
              <w:t xml:space="preserve"> </w:t>
            </w:r>
            <w:r>
              <w:t>services</w:t>
            </w:r>
            <w:r>
              <w:rPr>
                <w:spacing w:val="-2"/>
              </w:rPr>
              <w:t xml:space="preserve"> </w:t>
            </w:r>
            <w:r>
              <w:t>and</w:t>
            </w:r>
            <w:r>
              <w:rPr>
                <w:spacing w:val="-5"/>
              </w:rPr>
              <w:t xml:space="preserve"> </w:t>
            </w:r>
            <w:r>
              <w:t>portal</w:t>
            </w:r>
            <w:r>
              <w:rPr>
                <w:spacing w:val="-7"/>
              </w:rPr>
              <w:t xml:space="preserve"> </w:t>
            </w:r>
            <w:r>
              <w:rPr>
                <w:spacing w:val="-2"/>
              </w:rPr>
              <w:t>development</w:t>
            </w:r>
          </w:p>
        </w:tc>
        <w:tc>
          <w:tcPr>
            <w:tcW w:w="2805" w:type="dxa"/>
          </w:tcPr>
          <w:p w14:paraId="719622BB" w14:textId="77777777" w:rsidR="009D41C4" w:rsidRDefault="009D41C4" w:rsidP="00C3640E">
            <w:pPr>
              <w:pStyle w:val="TableParagraph"/>
              <w:spacing w:before="0"/>
              <w:jc w:val="center"/>
            </w:pPr>
            <w:r>
              <w:rPr>
                <w:spacing w:val="-2"/>
              </w:rPr>
              <w:t>70,000</w:t>
            </w:r>
          </w:p>
        </w:tc>
      </w:tr>
      <w:tr w:rsidR="009D41C4" w14:paraId="070AEB0A" w14:textId="77777777" w:rsidTr="00C3640E">
        <w:trPr>
          <w:trHeight w:val="401"/>
        </w:trPr>
        <w:tc>
          <w:tcPr>
            <w:tcW w:w="6800" w:type="dxa"/>
          </w:tcPr>
          <w:p w14:paraId="731D18F1" w14:textId="77777777" w:rsidR="009D41C4" w:rsidRDefault="009D41C4" w:rsidP="004D5358">
            <w:pPr>
              <w:pStyle w:val="TableParagraph"/>
              <w:spacing w:before="0"/>
            </w:pPr>
            <w:r>
              <w:t>Travel,</w:t>
            </w:r>
            <w:r>
              <w:rPr>
                <w:spacing w:val="-4"/>
              </w:rPr>
              <w:t xml:space="preserve"> </w:t>
            </w:r>
            <w:r>
              <w:t>including</w:t>
            </w:r>
            <w:r>
              <w:rPr>
                <w:spacing w:val="-7"/>
              </w:rPr>
              <w:t xml:space="preserve"> </w:t>
            </w:r>
            <w:r>
              <w:t>missions</w:t>
            </w:r>
            <w:r>
              <w:rPr>
                <w:spacing w:val="-9"/>
              </w:rPr>
              <w:t xml:space="preserve"> </w:t>
            </w:r>
            <w:r>
              <w:t>for</w:t>
            </w:r>
            <w:r>
              <w:rPr>
                <w:spacing w:val="-11"/>
              </w:rPr>
              <w:t xml:space="preserve"> </w:t>
            </w:r>
            <w:r>
              <w:t>outreach</w:t>
            </w:r>
            <w:r>
              <w:rPr>
                <w:spacing w:val="-7"/>
              </w:rPr>
              <w:t xml:space="preserve"> </w:t>
            </w:r>
            <w:r>
              <w:t>and capacity development</w:t>
            </w:r>
          </w:p>
        </w:tc>
        <w:tc>
          <w:tcPr>
            <w:tcW w:w="2805" w:type="dxa"/>
          </w:tcPr>
          <w:p w14:paraId="3E52BC34" w14:textId="77777777" w:rsidR="009D41C4" w:rsidRDefault="009D41C4" w:rsidP="00C3640E">
            <w:pPr>
              <w:pStyle w:val="TableParagraph"/>
              <w:spacing w:before="0"/>
              <w:jc w:val="center"/>
            </w:pPr>
            <w:r>
              <w:rPr>
                <w:spacing w:val="-2"/>
              </w:rPr>
              <w:t>40,000</w:t>
            </w:r>
          </w:p>
        </w:tc>
      </w:tr>
      <w:tr w:rsidR="009D41C4" w14:paraId="38EF37D8" w14:textId="77777777" w:rsidTr="00C3640E">
        <w:trPr>
          <w:trHeight w:val="266"/>
        </w:trPr>
        <w:tc>
          <w:tcPr>
            <w:tcW w:w="6800" w:type="dxa"/>
          </w:tcPr>
          <w:p w14:paraId="48E7916F" w14:textId="29C75443" w:rsidR="009D41C4" w:rsidRDefault="009D41C4" w:rsidP="00C3640E">
            <w:pPr>
              <w:pStyle w:val="TableParagraph"/>
              <w:spacing w:before="0"/>
              <w:ind w:left="2994"/>
              <w:jc w:val="right"/>
              <w:rPr>
                <w:rFonts w:ascii="Arial"/>
                <w:b/>
              </w:rPr>
            </w:pPr>
            <w:r>
              <w:rPr>
                <w:rFonts w:ascii="Arial"/>
                <w:b/>
              </w:rPr>
              <w:t>Total</w:t>
            </w:r>
            <w:r>
              <w:rPr>
                <w:rFonts w:ascii="Arial"/>
                <w:b/>
                <w:spacing w:val="-1"/>
              </w:rPr>
              <w:t xml:space="preserve"> </w:t>
            </w:r>
            <w:r>
              <w:rPr>
                <w:rFonts w:ascii="Arial"/>
                <w:b/>
              </w:rPr>
              <w:t>per</w:t>
            </w:r>
            <w:r>
              <w:rPr>
                <w:rFonts w:ascii="Arial"/>
                <w:b/>
                <w:spacing w:val="-3"/>
              </w:rPr>
              <w:t xml:space="preserve"> </w:t>
            </w:r>
            <w:r>
              <w:rPr>
                <w:rFonts w:ascii="Arial"/>
                <w:b/>
                <w:spacing w:val="-4"/>
              </w:rPr>
              <w:t>annum</w:t>
            </w:r>
            <w:r w:rsidR="00C13719">
              <w:rPr>
                <w:rFonts w:ascii="Arial"/>
                <w:b/>
                <w:spacing w:val="-4"/>
              </w:rPr>
              <w:t xml:space="preserve">    </w:t>
            </w:r>
          </w:p>
        </w:tc>
        <w:tc>
          <w:tcPr>
            <w:tcW w:w="2805" w:type="dxa"/>
          </w:tcPr>
          <w:p w14:paraId="76C32F01" w14:textId="77777777" w:rsidR="009D41C4" w:rsidRDefault="009D41C4" w:rsidP="00C3640E">
            <w:pPr>
              <w:pStyle w:val="TableParagraph"/>
              <w:spacing w:before="0"/>
              <w:jc w:val="center"/>
              <w:rPr>
                <w:rFonts w:ascii="Arial"/>
                <w:b/>
              </w:rPr>
            </w:pPr>
            <w:r>
              <w:rPr>
                <w:rFonts w:ascii="Arial"/>
                <w:b/>
                <w:spacing w:val="-2"/>
              </w:rPr>
              <w:t>720,000</w:t>
            </w:r>
          </w:p>
        </w:tc>
      </w:tr>
    </w:tbl>
    <w:p w14:paraId="21F64650" w14:textId="022BBC06" w:rsidR="00011678" w:rsidRDefault="00011678" w:rsidP="00011678">
      <w:pPr>
        <w:pStyle w:val="Heading1"/>
      </w:pPr>
      <w:r>
        <w:lastRenderedPageBreak/>
        <w:t>Proposed decisions/recommendations</w:t>
      </w:r>
    </w:p>
    <w:p w14:paraId="4A8EBD32" w14:textId="247706ED" w:rsidR="00011678" w:rsidRDefault="00011678" w:rsidP="00011678">
      <w:pPr>
        <w:rPr>
          <w:b/>
          <w:sz w:val="24"/>
          <w:szCs w:val="24"/>
        </w:rPr>
      </w:pPr>
      <w:r>
        <w:rPr>
          <w:b/>
          <w:sz w:val="24"/>
          <w:szCs w:val="24"/>
        </w:rPr>
        <w:t xml:space="preserve">Revision of the Terms of Reference of ODIS </w:t>
      </w:r>
    </w:p>
    <w:p w14:paraId="60FD1622" w14:textId="77777777" w:rsidR="00011678" w:rsidRDefault="00011678" w:rsidP="00011678"/>
    <w:p w14:paraId="09285A8D" w14:textId="6C2691DC" w:rsidR="00A225AF" w:rsidRDefault="00A225AF" w:rsidP="00A225AF">
      <w:pPr>
        <w:jc w:val="center"/>
        <w:rPr>
          <w:b/>
          <w:bCs/>
          <w:u w:val="single"/>
        </w:rPr>
      </w:pPr>
      <w:r w:rsidRPr="00A225AF">
        <w:rPr>
          <w:b/>
          <w:bCs/>
          <w:u w:val="single"/>
        </w:rPr>
        <w:t>Draft Decision IODE-</w:t>
      </w:r>
      <w:proofErr w:type="spellStart"/>
      <w:r w:rsidRPr="00A225AF">
        <w:rPr>
          <w:b/>
          <w:bCs/>
          <w:u w:val="single"/>
        </w:rPr>
        <w:t>XXVIII.xx</w:t>
      </w:r>
      <w:proofErr w:type="spellEnd"/>
    </w:p>
    <w:p w14:paraId="46D21E01" w14:textId="77777777" w:rsidR="00A225AF" w:rsidRDefault="00A225AF" w:rsidP="00A225AF">
      <w:pPr>
        <w:rPr>
          <w:b/>
          <w:bCs/>
          <w:u w:val="single"/>
        </w:rPr>
      </w:pPr>
    </w:p>
    <w:p w14:paraId="191049D9" w14:textId="0519B8C5" w:rsidR="00A225AF" w:rsidRPr="00E11C8C" w:rsidRDefault="00A225AF" w:rsidP="00A225AF">
      <w:r w:rsidRPr="00E11C8C">
        <w:t>The IOC Committee on International Oceanographic Data and Information Exchange,</w:t>
      </w:r>
    </w:p>
    <w:p w14:paraId="0E0B1754" w14:textId="77777777" w:rsidR="00A225AF" w:rsidRDefault="00A225AF" w:rsidP="00011678"/>
    <w:p w14:paraId="1BB99CE7" w14:textId="6379B9B5" w:rsidR="00011678" w:rsidRDefault="00011678" w:rsidP="00011678">
      <w:r w:rsidRPr="00011678">
        <w:rPr>
          <w:b/>
          <w:bCs/>
        </w:rPr>
        <w:t>Recalling</w:t>
      </w:r>
      <w:r>
        <w:t xml:space="preserve"> the establishment of the IOC Ocean Data and Information System Project (ODIS) through decision IODE-XXIV.4,</w:t>
      </w:r>
    </w:p>
    <w:p w14:paraId="66EBAD35" w14:textId="77777777" w:rsidR="00011678" w:rsidRDefault="00011678" w:rsidP="00011678"/>
    <w:p w14:paraId="3AC50DCE" w14:textId="63FA711C" w:rsidR="00011678" w:rsidRDefault="00011678" w:rsidP="00011678">
      <w:r w:rsidRPr="00011678">
        <w:rPr>
          <w:b/>
          <w:bCs/>
        </w:rPr>
        <w:t>Recognizing</w:t>
      </w:r>
      <w:r>
        <w:t xml:space="preserve"> that a major component of the ocean data and information system landscape is not linked to the IOC and the need to collaborate with those communities/systems </w:t>
      </w:r>
      <w:r w:rsidR="002926BE">
        <w:t>to</w:t>
      </w:r>
      <w:r>
        <w:t xml:space="preserve"> achieve improved accessibility, unrestricted use and interoperability of data and information,</w:t>
      </w:r>
    </w:p>
    <w:p w14:paraId="6BEAF734" w14:textId="77777777" w:rsidR="00011678" w:rsidRDefault="00011678" w:rsidP="00011678"/>
    <w:p w14:paraId="34AF610B" w14:textId="32047529" w:rsidR="00011678" w:rsidRDefault="00011678" w:rsidP="00011678">
      <w:r w:rsidRPr="00011678">
        <w:rPr>
          <w:b/>
          <w:bCs/>
        </w:rPr>
        <w:t>Recognizing further</w:t>
      </w:r>
      <w:r>
        <w:t xml:space="preserve"> the key role that distributed and interoperable data, information, and digitized knowledge resources will have during the UN Decade of Ocean Science for Sustainable Development,</w:t>
      </w:r>
    </w:p>
    <w:p w14:paraId="1A45C7C5" w14:textId="77777777" w:rsidR="00011678" w:rsidRDefault="00011678" w:rsidP="00011678"/>
    <w:p w14:paraId="472AA83B" w14:textId="430954FA" w:rsidR="00011678" w:rsidRDefault="00011678" w:rsidP="00011678">
      <w:r w:rsidRPr="00011678">
        <w:rPr>
          <w:b/>
          <w:bCs/>
        </w:rPr>
        <w:t>Recalling further</w:t>
      </w:r>
      <w:r>
        <w:t xml:space="preserve"> that the IOC decided that IODE will work with existing stakeholders, linked and not linked to the IOC, to improve the accessibility and interoperability of existing data and information, and to contribute to the development of a global ocean data and information system, to be referred to as the IOC Ocean Data and Information System, leveraging established solutions where possible, including existing IODE systems and others,</w:t>
      </w:r>
    </w:p>
    <w:p w14:paraId="26E33AB7" w14:textId="77777777" w:rsidR="00011678" w:rsidRDefault="00011678" w:rsidP="00011678"/>
    <w:p w14:paraId="4A84B2FA" w14:textId="77777777" w:rsidR="00011678" w:rsidRDefault="00011678" w:rsidP="00011678">
      <w:r w:rsidRPr="003F4ADF">
        <w:rPr>
          <w:b/>
          <w:bCs/>
        </w:rPr>
        <w:t>Noting with appreciation</w:t>
      </w:r>
      <w:r>
        <w:t xml:space="preserve"> that IODE has:</w:t>
      </w:r>
    </w:p>
    <w:p w14:paraId="5FD30EF7" w14:textId="66CAC776" w:rsidR="00011678" w:rsidRDefault="00011678" w:rsidP="00DA1DEF">
      <w:pPr>
        <w:numPr>
          <w:ilvl w:val="0"/>
          <w:numId w:val="8"/>
        </w:numPr>
        <w:rPr>
          <w:sz w:val="20"/>
          <w:szCs w:val="20"/>
        </w:rPr>
      </w:pPr>
      <w:r>
        <w:t>established the IOC Ocean Data and Information System Catalogue of Sources Project (</w:t>
      </w:r>
      <w:proofErr w:type="spellStart"/>
      <w:r>
        <w:t>ODISCat</w:t>
      </w:r>
      <w:proofErr w:type="spellEnd"/>
      <w:r>
        <w:t>) in 2019</w:t>
      </w:r>
      <w:r w:rsidR="002926BE">
        <w:t>,</w:t>
      </w:r>
    </w:p>
    <w:p w14:paraId="3EF1F405" w14:textId="77777777" w:rsidR="00011678" w:rsidRDefault="00011678" w:rsidP="00DA1DEF">
      <w:pPr>
        <w:numPr>
          <w:ilvl w:val="0"/>
          <w:numId w:val="8"/>
        </w:numPr>
        <w:rPr>
          <w:sz w:val="20"/>
          <w:szCs w:val="20"/>
        </w:rPr>
      </w:pPr>
      <w:r>
        <w:t>started the implementation of the Ocean InfoHub project as a three-year project (2020-2023) funded by the Government of Flanders (Kingdom of Belgium).</w:t>
      </w:r>
    </w:p>
    <w:p w14:paraId="46106746" w14:textId="77777777" w:rsidR="003F4ADF" w:rsidRDefault="003F4ADF" w:rsidP="00011678"/>
    <w:p w14:paraId="0C340FDB" w14:textId="6062F7B6" w:rsidR="00011678" w:rsidRDefault="00011678" w:rsidP="00011678">
      <w:r w:rsidRPr="003F4ADF">
        <w:rPr>
          <w:b/>
          <w:bCs/>
        </w:rPr>
        <w:t>Recommends</w:t>
      </w:r>
      <w:r>
        <w:t xml:space="preserve"> the </w:t>
      </w:r>
      <w:r w:rsidR="003F4ADF">
        <w:t>revision pf</w:t>
      </w:r>
      <w:r>
        <w:t xml:space="preserve"> the terms of reference </w:t>
      </w:r>
      <w:r w:rsidR="003F4ADF">
        <w:t xml:space="preserve">of ODIS </w:t>
      </w:r>
      <w:r>
        <w:t xml:space="preserve">as attached in Annex A and terms of reference of the Steering Group </w:t>
      </w:r>
      <w:r w:rsidR="003F4ADF">
        <w:t xml:space="preserve">for ODIS (SG-ODIS) </w:t>
      </w:r>
      <w:r>
        <w:t>as attached in Annex B to this recommendation,</w:t>
      </w:r>
    </w:p>
    <w:p w14:paraId="269CD952" w14:textId="77777777" w:rsidR="003F4ADF" w:rsidRDefault="003F4ADF" w:rsidP="00011678"/>
    <w:p w14:paraId="4450EEAB" w14:textId="7F3AB7C9" w:rsidR="00011678" w:rsidRDefault="00011678" w:rsidP="00011678">
      <w:r w:rsidRPr="003F4ADF">
        <w:rPr>
          <w:b/>
          <w:bCs/>
        </w:rPr>
        <w:t>Invites</w:t>
      </w:r>
      <w:r>
        <w:t xml:space="preserve"> all IOC programmes, IOC regional subsidiary bodies and partner organizations to collaborate by mobilizing their communities to enter information into the ODIS-Cat system, and to participate in the OIH and ODIS.</w:t>
      </w:r>
    </w:p>
    <w:p w14:paraId="6FE0F31B" w14:textId="77777777" w:rsidR="00011678" w:rsidRDefault="00011678" w:rsidP="00011678">
      <w:r>
        <w:t xml:space="preserve"> </w:t>
      </w:r>
    </w:p>
    <w:p w14:paraId="23DB3C9C" w14:textId="53C1AF5C" w:rsidR="00011678" w:rsidRPr="003F4ADF" w:rsidRDefault="00011678" w:rsidP="003F4ADF">
      <w:pPr>
        <w:jc w:val="center"/>
        <w:rPr>
          <w:b/>
          <w:bCs/>
        </w:rPr>
      </w:pPr>
      <w:r w:rsidRPr="003F4ADF">
        <w:rPr>
          <w:b/>
          <w:bCs/>
        </w:rPr>
        <w:t xml:space="preserve">Annex A to </w:t>
      </w:r>
      <w:r w:rsidR="003F4ADF">
        <w:rPr>
          <w:b/>
          <w:bCs/>
        </w:rPr>
        <w:t>Decision</w:t>
      </w:r>
      <w:r w:rsidRPr="003F4ADF">
        <w:rPr>
          <w:b/>
          <w:bCs/>
        </w:rPr>
        <w:t xml:space="preserve"> IODE-</w:t>
      </w:r>
      <w:proofErr w:type="spellStart"/>
      <w:r w:rsidRPr="003F4ADF">
        <w:rPr>
          <w:b/>
          <w:bCs/>
        </w:rPr>
        <w:t>XXVI</w:t>
      </w:r>
      <w:r w:rsidR="003F4ADF">
        <w:rPr>
          <w:b/>
          <w:bCs/>
        </w:rPr>
        <w:t>II</w:t>
      </w:r>
      <w:r w:rsidRPr="003F4ADF">
        <w:rPr>
          <w:b/>
          <w:bCs/>
        </w:rPr>
        <w:t>.</w:t>
      </w:r>
      <w:r w:rsidR="003F4ADF">
        <w:rPr>
          <w:b/>
          <w:bCs/>
        </w:rPr>
        <w:t>xx</w:t>
      </w:r>
      <w:proofErr w:type="spellEnd"/>
    </w:p>
    <w:p w14:paraId="2CB0F26E" w14:textId="77777777" w:rsidR="00011678" w:rsidRDefault="00011678" w:rsidP="00011678">
      <w:pPr>
        <w:rPr>
          <w:b/>
          <w:highlight w:val="yellow"/>
        </w:rPr>
      </w:pPr>
    </w:p>
    <w:p w14:paraId="1B5143EC" w14:textId="77777777" w:rsidR="00011678" w:rsidRDefault="00011678" w:rsidP="003F4ADF">
      <w:pPr>
        <w:jc w:val="center"/>
        <w:rPr>
          <w:b/>
        </w:rPr>
      </w:pPr>
      <w:r>
        <w:rPr>
          <w:b/>
        </w:rPr>
        <w:t>Terms of Reference of the IOC Ocean Data and Information System (ODIS)</w:t>
      </w:r>
    </w:p>
    <w:p w14:paraId="3980A26B" w14:textId="77777777" w:rsidR="003F4ADF" w:rsidRDefault="00011678" w:rsidP="00011678">
      <w:pPr>
        <w:rPr>
          <w:u w:val="single"/>
        </w:rPr>
      </w:pPr>
      <w:r>
        <w:rPr>
          <w:u w:val="single"/>
        </w:rPr>
        <w:t xml:space="preserve">Objectives: </w:t>
      </w:r>
    </w:p>
    <w:p w14:paraId="17A78609" w14:textId="463A3C65" w:rsidR="00011678" w:rsidRDefault="00011678" w:rsidP="00011678">
      <w:r>
        <w:t xml:space="preserve">The objectives of </w:t>
      </w:r>
      <w:r w:rsidR="003F4ADF">
        <w:t xml:space="preserve">ODIS </w:t>
      </w:r>
      <w:r>
        <w:t>are to:</w:t>
      </w:r>
    </w:p>
    <w:p w14:paraId="10CDBDD2" w14:textId="74429C9D" w:rsidR="00011678" w:rsidRDefault="00011678" w:rsidP="00DA1DEF">
      <w:pPr>
        <w:numPr>
          <w:ilvl w:val="0"/>
          <w:numId w:val="10"/>
        </w:numPr>
        <w:rPr>
          <w:sz w:val="20"/>
          <w:szCs w:val="20"/>
        </w:rPr>
      </w:pPr>
      <w:r>
        <w:t>develop the IOC Ocean Data and Information System (ODIS) as an e-environment where users can discover data, data products, data services, information, information products and services provided by Member States, projects and other partners associated with IOC</w:t>
      </w:r>
      <w:r w:rsidR="003F4ADF">
        <w:t>,</w:t>
      </w:r>
    </w:p>
    <w:p w14:paraId="3FF7DDC2" w14:textId="2A687E02" w:rsidR="00011678" w:rsidRDefault="00011678" w:rsidP="00DA1DEF">
      <w:pPr>
        <w:numPr>
          <w:ilvl w:val="0"/>
          <w:numId w:val="10"/>
        </w:numPr>
        <w:rPr>
          <w:sz w:val="20"/>
          <w:szCs w:val="20"/>
        </w:rPr>
      </w:pPr>
      <w:r>
        <w:lastRenderedPageBreak/>
        <w:t>work with partners, linked and not linked to the IOC, to improve the accessibility and interoperability of existing data and information. It will contribute to the development of a global ocean data and information system, to be referred to as the IOC Ocean Data and Information System, leveraging established solutions where possible</w:t>
      </w:r>
      <w:r w:rsidR="003F4ADF">
        <w:t>,</w:t>
      </w:r>
    </w:p>
    <w:p w14:paraId="2303255C" w14:textId="77777777" w:rsidR="00011678" w:rsidRDefault="00011678" w:rsidP="00DA1DEF">
      <w:pPr>
        <w:numPr>
          <w:ilvl w:val="0"/>
          <w:numId w:val="10"/>
        </w:numPr>
        <w:rPr>
          <w:sz w:val="20"/>
          <w:szCs w:val="20"/>
        </w:rPr>
      </w:pPr>
      <w:r>
        <w:t xml:space="preserve">start its development using already existing “ecosystem components” such as, </w:t>
      </w:r>
      <w:r>
        <w:rPr>
          <w:i/>
        </w:rPr>
        <w:t>inter alia</w:t>
      </w:r>
      <w:r>
        <w:t>, the ODIS Catalogue of Sources (</w:t>
      </w:r>
      <w:proofErr w:type="spellStart"/>
      <w:r>
        <w:t>ODISCat</w:t>
      </w:r>
      <w:proofErr w:type="spellEnd"/>
      <w:r>
        <w:t>), the Ocean InfoHub project, and all IODE data and information products and services, and to add components within and outside the IODE programme as these become available to and interoperable with the ODIS ecosystem.</w:t>
      </w:r>
    </w:p>
    <w:p w14:paraId="4ABCF1A5" w14:textId="74BF7F77" w:rsidR="00011678" w:rsidRDefault="00011678" w:rsidP="00011678"/>
    <w:p w14:paraId="676557B7" w14:textId="40F2B6D3" w:rsidR="003F4ADF" w:rsidRPr="003F4ADF" w:rsidRDefault="003F4ADF" w:rsidP="003F4ADF">
      <w:pPr>
        <w:jc w:val="center"/>
        <w:rPr>
          <w:b/>
          <w:bCs/>
        </w:rPr>
      </w:pPr>
      <w:r w:rsidRPr="003F4ADF">
        <w:rPr>
          <w:b/>
          <w:bCs/>
        </w:rPr>
        <w:t xml:space="preserve">Annex </w:t>
      </w:r>
      <w:r>
        <w:rPr>
          <w:b/>
          <w:bCs/>
        </w:rPr>
        <w:t>B</w:t>
      </w:r>
      <w:r w:rsidRPr="003F4ADF">
        <w:rPr>
          <w:b/>
          <w:bCs/>
        </w:rPr>
        <w:t xml:space="preserve"> to </w:t>
      </w:r>
      <w:r>
        <w:rPr>
          <w:b/>
          <w:bCs/>
        </w:rPr>
        <w:t>Decision</w:t>
      </w:r>
      <w:r w:rsidRPr="003F4ADF">
        <w:rPr>
          <w:b/>
          <w:bCs/>
        </w:rPr>
        <w:t xml:space="preserve"> IODE-</w:t>
      </w:r>
      <w:proofErr w:type="spellStart"/>
      <w:r w:rsidRPr="003F4ADF">
        <w:rPr>
          <w:b/>
          <w:bCs/>
        </w:rPr>
        <w:t>XXVI</w:t>
      </w:r>
      <w:r>
        <w:rPr>
          <w:b/>
          <w:bCs/>
        </w:rPr>
        <w:t>II</w:t>
      </w:r>
      <w:r w:rsidRPr="003F4ADF">
        <w:rPr>
          <w:b/>
          <w:bCs/>
        </w:rPr>
        <w:t>.</w:t>
      </w:r>
      <w:r>
        <w:rPr>
          <w:b/>
          <w:bCs/>
        </w:rPr>
        <w:t>xx</w:t>
      </w:r>
      <w:proofErr w:type="spellEnd"/>
    </w:p>
    <w:p w14:paraId="5426966B" w14:textId="77777777" w:rsidR="003F4ADF" w:rsidRDefault="003F4ADF" w:rsidP="00011678"/>
    <w:p w14:paraId="67333B3B" w14:textId="200EA5FA" w:rsidR="00011678" w:rsidRPr="003F4ADF" w:rsidRDefault="00011678" w:rsidP="002926BE">
      <w:pPr>
        <w:spacing w:line="240" w:lineRule="auto"/>
        <w:jc w:val="center"/>
        <w:rPr>
          <w:b/>
        </w:rPr>
      </w:pPr>
      <w:r w:rsidRPr="003F4ADF">
        <w:rPr>
          <w:b/>
        </w:rPr>
        <w:t>Terms of Reference of the IODE Steering Group for the IOC Ocean Data and Information System (</w:t>
      </w:r>
      <w:r w:rsidR="008C3D40">
        <w:rPr>
          <w:b/>
        </w:rPr>
        <w:t>SG-</w:t>
      </w:r>
      <w:r w:rsidRPr="003F4ADF">
        <w:rPr>
          <w:b/>
        </w:rPr>
        <w:t>ODIS)</w:t>
      </w:r>
    </w:p>
    <w:p w14:paraId="09462C43" w14:textId="19D225C0" w:rsidR="00011678" w:rsidRDefault="00011678" w:rsidP="00011678">
      <w:r>
        <w:t xml:space="preserve">The </w:t>
      </w:r>
      <w:r w:rsidR="008C3D40">
        <w:t>SG-</w:t>
      </w:r>
      <w:r>
        <w:t>ODIS will:</w:t>
      </w:r>
    </w:p>
    <w:p w14:paraId="641CAB6D" w14:textId="096DAAFA" w:rsidR="00011678" w:rsidRDefault="00011678" w:rsidP="00DA1DEF">
      <w:pPr>
        <w:numPr>
          <w:ilvl w:val="0"/>
          <w:numId w:val="7"/>
        </w:numPr>
        <w:rPr>
          <w:sz w:val="20"/>
          <w:szCs w:val="20"/>
        </w:rPr>
      </w:pPr>
      <w:r>
        <w:t>In coordination with the ODIS Secretariat, propose a one-, five-, and ten-year vision and mission for the ODIS Programme Component, revised each year</w:t>
      </w:r>
      <w:r w:rsidR="008C3D40">
        <w:t>,</w:t>
      </w:r>
    </w:p>
    <w:p w14:paraId="3AE9716E" w14:textId="6B672C8F" w:rsidR="00011678" w:rsidRDefault="00011678" w:rsidP="00DA1DEF">
      <w:pPr>
        <w:numPr>
          <w:ilvl w:val="0"/>
          <w:numId w:val="7"/>
        </w:numPr>
        <w:rPr>
          <w:sz w:val="20"/>
          <w:szCs w:val="20"/>
        </w:rPr>
      </w:pPr>
      <w:r>
        <w:t xml:space="preserve">Review high-level strategies and working plans for the ODIS Programme Component, prepared by the ODIS Operations Group (ODIS-Ops, see </w:t>
      </w:r>
      <w:r w:rsidR="002926BE">
        <w:t>Annex C</w:t>
      </w:r>
      <w:r>
        <w:t xml:space="preserve">), proposing changes </w:t>
      </w:r>
      <w:r w:rsidR="008C3D40">
        <w:t>as</w:t>
      </w:r>
      <w:r>
        <w:t xml:space="preserve"> needed</w:t>
      </w:r>
      <w:r w:rsidR="008C3D40">
        <w:t>,</w:t>
      </w:r>
    </w:p>
    <w:p w14:paraId="28B153F7" w14:textId="190B76F6" w:rsidR="00011678" w:rsidRDefault="00011678" w:rsidP="00DA1DEF">
      <w:pPr>
        <w:numPr>
          <w:ilvl w:val="0"/>
          <w:numId w:val="7"/>
        </w:numPr>
        <w:rPr>
          <w:sz w:val="20"/>
          <w:szCs w:val="20"/>
        </w:rPr>
      </w:pPr>
      <w:r>
        <w:t>Advise the ODIS Secretariat and ODIS-Ops on relevant developments in national, regional, global, or sectoral data and information policy, law, and practice which may impact ODIS operations</w:t>
      </w:r>
      <w:r w:rsidR="008C3D40">
        <w:t>,</w:t>
      </w:r>
    </w:p>
    <w:p w14:paraId="35EEFDC1" w14:textId="03F3ABE4" w:rsidR="00011678" w:rsidRDefault="00011678" w:rsidP="00DA1DEF">
      <w:pPr>
        <w:numPr>
          <w:ilvl w:val="0"/>
          <w:numId w:val="7"/>
        </w:numPr>
      </w:pPr>
      <w:r>
        <w:t>Propose and, where feasible, facilitate coordination between ODIS Secretariat and new stakeholder or other interest groups</w:t>
      </w:r>
      <w:r w:rsidR="008C3D40">
        <w:t>,</w:t>
      </w:r>
    </w:p>
    <w:p w14:paraId="2C89927B" w14:textId="77777777" w:rsidR="00011678" w:rsidRDefault="00011678" w:rsidP="00DA1DEF">
      <w:pPr>
        <w:numPr>
          <w:ilvl w:val="0"/>
          <w:numId w:val="7"/>
        </w:numPr>
        <w:rPr>
          <w:sz w:val="20"/>
          <w:szCs w:val="20"/>
        </w:rPr>
      </w:pPr>
      <w:r>
        <w:t>Identify funding sources to further develop ODIS.</w:t>
      </w:r>
    </w:p>
    <w:p w14:paraId="34C54975" w14:textId="77777777" w:rsidR="00011678" w:rsidRDefault="00011678" w:rsidP="00011678">
      <w:pPr>
        <w:rPr>
          <w:u w:val="single"/>
        </w:rPr>
      </w:pPr>
    </w:p>
    <w:p w14:paraId="0F9FE001" w14:textId="026D179A" w:rsidR="00011678" w:rsidRDefault="00011678" w:rsidP="00011678">
      <w:r>
        <w:rPr>
          <w:u w:val="single"/>
        </w:rPr>
        <w:t xml:space="preserve">Membership: </w:t>
      </w:r>
      <w:r>
        <w:t xml:space="preserve">The </w:t>
      </w:r>
      <w:r w:rsidR="008C3D40">
        <w:t xml:space="preserve">IODE </w:t>
      </w:r>
      <w:r>
        <w:t xml:space="preserve">Steering Group </w:t>
      </w:r>
      <w:r w:rsidR="008C3D40">
        <w:t xml:space="preserve">for ODIS </w:t>
      </w:r>
      <w:r>
        <w:t xml:space="preserve">will be composed, </w:t>
      </w:r>
      <w:r>
        <w:rPr>
          <w:i/>
        </w:rPr>
        <w:t>inter alia</w:t>
      </w:r>
      <w:r>
        <w:t>, of:</w:t>
      </w:r>
    </w:p>
    <w:p w14:paraId="03613952" w14:textId="6F58EAAA" w:rsidR="00011678" w:rsidRDefault="00011678" w:rsidP="00DA1DEF">
      <w:pPr>
        <w:numPr>
          <w:ilvl w:val="0"/>
          <w:numId w:val="11"/>
        </w:numPr>
        <w:rPr>
          <w:sz w:val="20"/>
          <w:szCs w:val="20"/>
        </w:rPr>
      </w:pPr>
      <w:r>
        <w:t xml:space="preserve">A Chair or </w:t>
      </w:r>
      <w:r w:rsidR="008C3D40">
        <w:t>C</w:t>
      </w:r>
      <w:r>
        <w:t>o-Chairs</w:t>
      </w:r>
    </w:p>
    <w:p w14:paraId="43E09FAF" w14:textId="5D2FDB0A" w:rsidR="00011678" w:rsidRDefault="00011678" w:rsidP="00DA1DEF">
      <w:pPr>
        <w:numPr>
          <w:ilvl w:val="0"/>
          <w:numId w:val="11"/>
        </w:numPr>
        <w:rPr>
          <w:sz w:val="20"/>
          <w:szCs w:val="20"/>
        </w:rPr>
      </w:pPr>
      <w:r>
        <w:t>Representatives from IOC Programmes</w:t>
      </w:r>
      <w:r w:rsidR="008C3D40">
        <w:t>,</w:t>
      </w:r>
    </w:p>
    <w:p w14:paraId="1B5ACC73" w14:textId="00418059" w:rsidR="00011678" w:rsidRDefault="00011678" w:rsidP="00DA1DEF">
      <w:pPr>
        <w:numPr>
          <w:ilvl w:val="0"/>
          <w:numId w:val="11"/>
        </w:numPr>
        <w:rPr>
          <w:sz w:val="20"/>
          <w:szCs w:val="20"/>
        </w:rPr>
      </w:pPr>
      <w:r>
        <w:t>Invited Experts, prioritising the coverage of regions, digital capacity levels, sectors, UN Ocean Decade Programmes, and key groups pursuing, consolidating, or maintaining digital sovereignty</w:t>
      </w:r>
      <w:r w:rsidR="008C3D40">
        <w:t>,</w:t>
      </w:r>
    </w:p>
    <w:p w14:paraId="05622362" w14:textId="6BE577BF" w:rsidR="00011678" w:rsidRDefault="00011678" w:rsidP="00DA1DEF">
      <w:pPr>
        <w:numPr>
          <w:ilvl w:val="0"/>
          <w:numId w:val="11"/>
        </w:numPr>
        <w:rPr>
          <w:sz w:val="20"/>
          <w:szCs w:val="20"/>
        </w:rPr>
      </w:pPr>
      <w:r>
        <w:t>Representatives of major interest groups and selected ODIS partners including regional/international organisations developing multi-year / decadal data strategies or with unique insight into strategically relevant issues</w:t>
      </w:r>
      <w:r w:rsidR="008C3D40">
        <w:t>,</w:t>
      </w:r>
    </w:p>
    <w:p w14:paraId="545C8A86" w14:textId="77777777" w:rsidR="008C3D40" w:rsidRDefault="00011678" w:rsidP="00DA1DEF">
      <w:pPr>
        <w:numPr>
          <w:ilvl w:val="0"/>
          <w:numId w:val="11"/>
        </w:numPr>
        <w:rPr>
          <w:sz w:val="20"/>
          <w:szCs w:val="20"/>
        </w:rPr>
      </w:pPr>
      <w:r>
        <w:t>A representative of the IODE Secretariat</w:t>
      </w:r>
      <w:r w:rsidR="008C3D40">
        <w:t>,</w:t>
      </w:r>
    </w:p>
    <w:p w14:paraId="512E90B4" w14:textId="777165D5" w:rsidR="00011678" w:rsidRPr="008C3D40" w:rsidRDefault="00011678" w:rsidP="00DA1DEF">
      <w:pPr>
        <w:numPr>
          <w:ilvl w:val="0"/>
          <w:numId w:val="11"/>
        </w:numPr>
        <w:rPr>
          <w:sz w:val="20"/>
          <w:szCs w:val="20"/>
        </w:rPr>
      </w:pPr>
      <w:r>
        <w:t>A representative of the UN Ocean Decade Data Coordination Group.</w:t>
      </w:r>
    </w:p>
    <w:p w14:paraId="02721D2A" w14:textId="7DE5DD02" w:rsidR="00011678" w:rsidRDefault="00011678" w:rsidP="00011678"/>
    <w:p w14:paraId="52AB8096" w14:textId="20325CD4" w:rsidR="008C3D40" w:rsidRPr="003F4ADF" w:rsidRDefault="008C3D40" w:rsidP="008C3D40">
      <w:pPr>
        <w:jc w:val="center"/>
        <w:rPr>
          <w:b/>
          <w:bCs/>
        </w:rPr>
      </w:pPr>
      <w:r w:rsidRPr="003F4ADF">
        <w:rPr>
          <w:b/>
          <w:bCs/>
        </w:rPr>
        <w:t xml:space="preserve">Annex </w:t>
      </w:r>
      <w:r w:rsidR="00A225AF">
        <w:rPr>
          <w:b/>
          <w:bCs/>
        </w:rPr>
        <w:t xml:space="preserve">C </w:t>
      </w:r>
      <w:r w:rsidRPr="003F4ADF">
        <w:rPr>
          <w:b/>
          <w:bCs/>
        </w:rPr>
        <w:t xml:space="preserve">to </w:t>
      </w:r>
      <w:r>
        <w:rPr>
          <w:b/>
          <w:bCs/>
        </w:rPr>
        <w:t>Decision</w:t>
      </w:r>
      <w:r w:rsidRPr="003F4ADF">
        <w:rPr>
          <w:b/>
          <w:bCs/>
        </w:rPr>
        <w:t xml:space="preserve"> IODE-</w:t>
      </w:r>
      <w:proofErr w:type="spellStart"/>
      <w:r w:rsidRPr="003F4ADF">
        <w:rPr>
          <w:b/>
          <w:bCs/>
        </w:rPr>
        <w:t>XXVI</w:t>
      </w:r>
      <w:r>
        <w:rPr>
          <w:b/>
          <w:bCs/>
        </w:rPr>
        <w:t>II</w:t>
      </w:r>
      <w:r w:rsidRPr="003F4ADF">
        <w:rPr>
          <w:b/>
          <w:bCs/>
        </w:rPr>
        <w:t>.</w:t>
      </w:r>
      <w:r>
        <w:rPr>
          <w:b/>
          <w:bCs/>
        </w:rPr>
        <w:t>xx</w:t>
      </w:r>
      <w:proofErr w:type="spellEnd"/>
    </w:p>
    <w:p w14:paraId="30D4C405" w14:textId="77777777" w:rsidR="002926BE" w:rsidRDefault="002926BE" w:rsidP="008C3D40">
      <w:pPr>
        <w:jc w:val="center"/>
        <w:rPr>
          <w:b/>
        </w:rPr>
      </w:pPr>
    </w:p>
    <w:p w14:paraId="03210226" w14:textId="5F85F354" w:rsidR="00011678" w:rsidRDefault="00011678" w:rsidP="008C3D40">
      <w:pPr>
        <w:jc w:val="center"/>
        <w:rPr>
          <w:b/>
        </w:rPr>
      </w:pPr>
      <w:r w:rsidRPr="008C3D40">
        <w:rPr>
          <w:b/>
        </w:rPr>
        <w:t xml:space="preserve">Terms of </w:t>
      </w:r>
      <w:r w:rsidR="008C3D40">
        <w:rPr>
          <w:b/>
        </w:rPr>
        <w:t>R</w:t>
      </w:r>
      <w:r w:rsidRPr="008C3D40">
        <w:rPr>
          <w:b/>
        </w:rPr>
        <w:t>eference of the Operations Group for the IOC Ocean Data and Information System (ODIS-Ops)</w:t>
      </w:r>
    </w:p>
    <w:p w14:paraId="245C2188" w14:textId="77777777" w:rsidR="00011678" w:rsidRDefault="00011678" w:rsidP="002926BE"/>
    <w:p w14:paraId="7D7F1AF2" w14:textId="25E2D05F" w:rsidR="00011678" w:rsidRDefault="00011678" w:rsidP="00011678">
      <w:pPr>
        <w:pBdr>
          <w:top w:val="nil"/>
          <w:left w:val="nil"/>
          <w:bottom w:val="nil"/>
          <w:right w:val="nil"/>
          <w:between w:val="nil"/>
        </w:pBdr>
      </w:pPr>
      <w:r>
        <w:t>The IODE will assemble an ODIS Operations Group (ODIS-Ops), comprising one representative from each ODIS Partner maintaining one or more ODIS Nodes</w:t>
      </w:r>
      <w:r>
        <w:rPr>
          <w:vertAlign w:val="superscript"/>
        </w:rPr>
        <w:footnoteReference w:id="6"/>
      </w:r>
      <w:r>
        <w:t>,.</w:t>
      </w:r>
    </w:p>
    <w:p w14:paraId="1039C422" w14:textId="77777777" w:rsidR="00011678" w:rsidRDefault="00011678" w:rsidP="00011678">
      <w:pPr>
        <w:pBdr>
          <w:top w:val="nil"/>
          <w:left w:val="nil"/>
          <w:bottom w:val="nil"/>
          <w:right w:val="nil"/>
          <w:between w:val="nil"/>
        </w:pBdr>
      </w:pPr>
    </w:p>
    <w:p w14:paraId="326FC9BA" w14:textId="0146FE92" w:rsidR="00011678" w:rsidRDefault="00011678" w:rsidP="00011678">
      <w:pPr>
        <w:pBdr>
          <w:top w:val="nil"/>
          <w:left w:val="nil"/>
          <w:bottom w:val="nil"/>
          <w:right w:val="nil"/>
          <w:between w:val="nil"/>
        </w:pBdr>
      </w:pPr>
      <w:r w:rsidRPr="002926BE">
        <w:rPr>
          <w:color w:val="000000"/>
          <w:u w:val="single"/>
        </w:rPr>
        <w:t>Tasks</w:t>
      </w:r>
      <w:r w:rsidR="002926BE">
        <w:rPr>
          <w:color w:val="000000"/>
        </w:rPr>
        <w:t xml:space="preserve">. </w:t>
      </w:r>
      <w:r>
        <w:t>The main tasks of ODIS-Ops will be:</w:t>
      </w:r>
    </w:p>
    <w:p w14:paraId="188E019A" w14:textId="2071A080" w:rsidR="00011678" w:rsidRDefault="00011678" w:rsidP="00DA1DEF">
      <w:pPr>
        <w:numPr>
          <w:ilvl w:val="0"/>
          <w:numId w:val="9"/>
        </w:numPr>
        <w:spacing w:before="240"/>
        <w:jc w:val="both"/>
      </w:pPr>
      <w:r>
        <w:t>To ensure the uninterrupted operation of ODIS Nodes attending to issues detected by the ODIS-SG, ODIS Secretariat of the IODE’s ODIS-PC or by other ODIS Partners</w:t>
      </w:r>
      <w:r w:rsidR="002926BE">
        <w:t>,</w:t>
      </w:r>
    </w:p>
    <w:p w14:paraId="1AE02506" w14:textId="7171B83A" w:rsidR="00011678" w:rsidRDefault="00011678" w:rsidP="00DA1DEF">
      <w:pPr>
        <w:numPr>
          <w:ilvl w:val="0"/>
          <w:numId w:val="9"/>
        </w:numPr>
        <w:jc w:val="both"/>
      </w:pPr>
      <w:r>
        <w:t>To promote broader and deeper interoperability between all ODIS Nodes, beginning at metadata / asset catalogues, and progressing to subject data, services, and other capacities as identified</w:t>
      </w:r>
      <w:r w:rsidR="002926BE">
        <w:t>,</w:t>
      </w:r>
    </w:p>
    <w:p w14:paraId="23F913E0" w14:textId="5BD01FAA" w:rsidR="00011678" w:rsidRDefault="00011678" w:rsidP="00DA1DEF">
      <w:pPr>
        <w:numPr>
          <w:ilvl w:val="0"/>
          <w:numId w:val="9"/>
        </w:numPr>
        <w:jc w:val="both"/>
      </w:pPr>
      <w:r>
        <w:t>To guide their Nodes, and ODIS as a whole, in fulfilling the UN Decade of Ocean Science for Sustainable Development’s Data and Information Strategy and its Implementation Plan, and - more broadly - addressing its Challenges</w:t>
      </w:r>
      <w:r w:rsidR="002926BE">
        <w:t>,</w:t>
      </w:r>
    </w:p>
    <w:p w14:paraId="257C30CC" w14:textId="692EDE30" w:rsidR="00011678" w:rsidRDefault="00011678" w:rsidP="00DA1DEF">
      <w:pPr>
        <w:numPr>
          <w:ilvl w:val="0"/>
          <w:numId w:val="9"/>
        </w:numPr>
        <w:jc w:val="both"/>
      </w:pPr>
      <w:r>
        <w:t>To participate in monthly meetings (online) not exceeding 60 minutes, distributed across time zones of the Group’s members</w:t>
      </w:r>
      <w:r w:rsidR="002926BE">
        <w:t>,</w:t>
      </w:r>
      <w:r>
        <w:rPr>
          <w:vertAlign w:val="superscript"/>
        </w:rPr>
        <w:footnoteReference w:id="7"/>
      </w:r>
    </w:p>
    <w:p w14:paraId="2868D355" w14:textId="062EC2F3" w:rsidR="00011678" w:rsidRDefault="00011678" w:rsidP="00DA1DEF">
      <w:pPr>
        <w:numPr>
          <w:ilvl w:val="0"/>
          <w:numId w:val="9"/>
        </w:numPr>
        <w:jc w:val="both"/>
      </w:pPr>
      <w:r>
        <w:t>To contribute to or produce status briefings on the state of the Federation as a whole, and of individual Nodes, detailing any issues limiting data and information exchange, as well as any opportunities to enhance it</w:t>
      </w:r>
      <w:r w:rsidR="002926BE">
        <w:t>,</w:t>
      </w:r>
    </w:p>
    <w:p w14:paraId="588039D2" w14:textId="41AA54C4" w:rsidR="00011678" w:rsidRDefault="00011678" w:rsidP="00DA1DEF">
      <w:pPr>
        <w:numPr>
          <w:ilvl w:val="0"/>
          <w:numId w:val="9"/>
        </w:numPr>
        <w:jc w:val="both"/>
      </w:pPr>
      <w:r>
        <w:t xml:space="preserve">To identify and work to resolve any issues relating to data and information exchange and cross-Federation interoperability, by posting and pursuing issues on the </w:t>
      </w:r>
      <w:proofErr w:type="spellStart"/>
      <w:r>
        <w:t>odis</w:t>
      </w:r>
      <w:proofErr w:type="spellEnd"/>
      <w:r>
        <w:t>-arch GitHub repository</w:t>
      </w:r>
      <w:r>
        <w:rPr>
          <w:vertAlign w:val="superscript"/>
        </w:rPr>
        <w:footnoteReference w:id="8"/>
      </w:r>
      <w:r>
        <w:t xml:space="preserve"> or another appropriate repository</w:t>
      </w:r>
      <w:r w:rsidR="002926BE">
        <w:t>,</w:t>
      </w:r>
    </w:p>
    <w:p w14:paraId="4A37143E" w14:textId="7F1873D6" w:rsidR="00011678" w:rsidRDefault="00011678" w:rsidP="00DA1DEF">
      <w:pPr>
        <w:numPr>
          <w:ilvl w:val="0"/>
          <w:numId w:val="9"/>
        </w:numPr>
        <w:jc w:val="both"/>
      </w:pPr>
      <w:r>
        <w:t>To make the Group aware of regionally, nationally, or locally specific requirements, regulations, or legal frameworks regarding data access and/or exchange which may affect the operations of the ODIS Federation</w:t>
      </w:r>
      <w:r w:rsidR="002926BE">
        <w:t>,</w:t>
      </w:r>
    </w:p>
    <w:p w14:paraId="3E105807" w14:textId="0A4E45F5" w:rsidR="00011678" w:rsidRDefault="00011678" w:rsidP="00DA1DEF">
      <w:pPr>
        <w:numPr>
          <w:ilvl w:val="0"/>
          <w:numId w:val="9"/>
        </w:numPr>
        <w:jc w:val="both"/>
      </w:pPr>
      <w:r>
        <w:t>To identify and describe opportunities for ODIS to provide utility to (potential) user groups and other</w:t>
      </w:r>
      <w:r w:rsidR="002926BE">
        <w:t>s,</w:t>
      </w:r>
    </w:p>
    <w:p w14:paraId="140DE5A7" w14:textId="2B1D4769" w:rsidR="00011678" w:rsidRDefault="00011678" w:rsidP="00DA1DEF">
      <w:pPr>
        <w:numPr>
          <w:ilvl w:val="0"/>
          <w:numId w:val="9"/>
        </w:numPr>
        <w:jc w:val="both"/>
      </w:pPr>
      <w:r>
        <w:t>To review and regulate the addition, suspension, or removal</w:t>
      </w:r>
      <w:r>
        <w:rPr>
          <w:vertAlign w:val="superscript"/>
        </w:rPr>
        <w:footnoteReference w:id="9"/>
      </w:r>
      <w:r>
        <w:t xml:space="preserve"> of ODIS Nodes to/from the Federation</w:t>
      </w:r>
      <w:r w:rsidR="002926BE">
        <w:t>,</w:t>
      </w:r>
    </w:p>
    <w:p w14:paraId="742FFABA" w14:textId="77777777" w:rsidR="00011678" w:rsidRDefault="00011678" w:rsidP="00DA1DEF">
      <w:pPr>
        <w:numPr>
          <w:ilvl w:val="0"/>
          <w:numId w:val="9"/>
        </w:numPr>
        <w:spacing w:after="240"/>
        <w:jc w:val="both"/>
        <w:rPr>
          <w:rFonts w:ascii="Times New Roman" w:eastAsia="Times New Roman" w:hAnsi="Times New Roman" w:cs="Times New Roman"/>
        </w:rPr>
      </w:pPr>
      <w:r>
        <w:t>To report operational affairs to the ODIS Chair, ODIS-SG, and ODIS-PC, and consult these bodies for strategic and programmatic guidance</w:t>
      </w:r>
      <w:r>
        <w:rPr>
          <w:rFonts w:ascii="Times New Roman" w:eastAsia="Times New Roman" w:hAnsi="Times New Roman" w:cs="Times New Roman"/>
        </w:rPr>
        <w:t>.</w:t>
      </w:r>
    </w:p>
    <w:p w14:paraId="32DF8755" w14:textId="77777777" w:rsidR="00011678" w:rsidRDefault="00011678" w:rsidP="00011678">
      <w:pPr>
        <w:pBdr>
          <w:top w:val="nil"/>
          <w:left w:val="nil"/>
          <w:bottom w:val="nil"/>
          <w:right w:val="nil"/>
          <w:between w:val="nil"/>
        </w:pBdr>
      </w:pPr>
    </w:p>
    <w:p w14:paraId="716DDB4E" w14:textId="103D807D" w:rsidR="00011678" w:rsidRDefault="00011678" w:rsidP="00011678">
      <w:pPr>
        <w:pBdr>
          <w:top w:val="nil"/>
          <w:left w:val="nil"/>
          <w:bottom w:val="nil"/>
          <w:right w:val="nil"/>
          <w:between w:val="nil"/>
        </w:pBdr>
      </w:pPr>
      <w:r w:rsidRPr="002926BE">
        <w:rPr>
          <w:color w:val="000000"/>
          <w:u w:val="single"/>
        </w:rPr>
        <w:t>Membership</w:t>
      </w:r>
      <w:r w:rsidR="002926BE">
        <w:rPr>
          <w:color w:val="000000"/>
        </w:rPr>
        <w:t xml:space="preserve">. </w:t>
      </w:r>
      <w:r>
        <w:t>Membership of ODIS-Ops shall include:</w:t>
      </w:r>
    </w:p>
    <w:p w14:paraId="1E833919" w14:textId="77777777" w:rsidR="00011678" w:rsidRDefault="00011678" w:rsidP="00DA1DEF">
      <w:pPr>
        <w:numPr>
          <w:ilvl w:val="0"/>
          <w:numId w:val="12"/>
        </w:numPr>
        <w:pBdr>
          <w:top w:val="nil"/>
          <w:left w:val="nil"/>
          <w:bottom w:val="nil"/>
          <w:right w:val="nil"/>
          <w:between w:val="nil"/>
        </w:pBdr>
        <w:rPr>
          <w:sz w:val="20"/>
          <w:szCs w:val="20"/>
        </w:rPr>
      </w:pPr>
      <w:r>
        <w:t>Chair or Co-Chairs (*)</w:t>
      </w:r>
    </w:p>
    <w:p w14:paraId="2B322E01" w14:textId="557CA72E" w:rsidR="00011678" w:rsidRDefault="00011678" w:rsidP="00DA1DEF">
      <w:pPr>
        <w:numPr>
          <w:ilvl w:val="0"/>
          <w:numId w:val="12"/>
        </w:numPr>
        <w:pBdr>
          <w:top w:val="nil"/>
          <w:left w:val="nil"/>
          <w:bottom w:val="nil"/>
          <w:right w:val="nil"/>
          <w:between w:val="nil"/>
        </w:pBdr>
        <w:rPr>
          <w:sz w:val="20"/>
          <w:szCs w:val="20"/>
        </w:rPr>
      </w:pPr>
      <w:r>
        <w:t>One technical expert which has been selected by each ODIS Partner operating at least one ODIS Node, charged with representing that Partner</w:t>
      </w:r>
      <w:r w:rsidR="002926BE">
        <w:t>,</w:t>
      </w:r>
    </w:p>
    <w:p w14:paraId="3F1B9F80" w14:textId="13BBA5B7" w:rsidR="00011678" w:rsidRDefault="00011678" w:rsidP="00DA1DEF">
      <w:pPr>
        <w:numPr>
          <w:ilvl w:val="0"/>
          <w:numId w:val="12"/>
        </w:numPr>
        <w:pBdr>
          <w:top w:val="nil"/>
          <w:left w:val="nil"/>
          <w:bottom w:val="nil"/>
          <w:right w:val="nil"/>
          <w:between w:val="nil"/>
        </w:pBdr>
        <w:rPr>
          <w:sz w:val="20"/>
          <w:szCs w:val="20"/>
        </w:rPr>
      </w:pPr>
      <w:r>
        <w:t>External experts</w:t>
      </w:r>
      <w:r w:rsidR="002926BE">
        <w:t>,</w:t>
      </w:r>
      <w:r>
        <w:t xml:space="preserve"> in advisory roles</w:t>
      </w:r>
      <w:r w:rsidR="002926BE">
        <w:t>, i</w:t>
      </w:r>
      <w:r>
        <w:t>n areas relevant to the activities of the Group</w:t>
      </w:r>
      <w:r w:rsidR="002926BE">
        <w:t>,</w:t>
      </w:r>
    </w:p>
    <w:p w14:paraId="21C2C1C0" w14:textId="53166D28" w:rsidR="00011678" w:rsidRDefault="00011678" w:rsidP="00DA1DEF">
      <w:pPr>
        <w:numPr>
          <w:ilvl w:val="0"/>
          <w:numId w:val="12"/>
        </w:numPr>
        <w:pBdr>
          <w:top w:val="nil"/>
          <w:left w:val="nil"/>
          <w:bottom w:val="nil"/>
          <w:right w:val="nil"/>
          <w:between w:val="nil"/>
        </w:pBdr>
        <w:rPr>
          <w:sz w:val="20"/>
          <w:szCs w:val="20"/>
        </w:rPr>
      </w:pPr>
      <w:r>
        <w:t>Representatives of IODE in its coordination role</w:t>
      </w:r>
      <w:r w:rsidR="002926BE">
        <w:t>,</w:t>
      </w:r>
    </w:p>
    <w:p w14:paraId="478FAAD5" w14:textId="5C3D4DFE" w:rsidR="00011678" w:rsidRDefault="00011678" w:rsidP="00DA1DEF">
      <w:pPr>
        <w:numPr>
          <w:ilvl w:val="0"/>
          <w:numId w:val="12"/>
        </w:numPr>
        <w:pBdr>
          <w:top w:val="nil"/>
          <w:left w:val="nil"/>
          <w:bottom w:val="nil"/>
          <w:right w:val="nil"/>
          <w:between w:val="nil"/>
        </w:pBdr>
        <w:rPr>
          <w:sz w:val="20"/>
          <w:szCs w:val="20"/>
        </w:rPr>
      </w:pPr>
      <w:r>
        <w:t>Other, ad hoc members, as agreed by the regular membership</w:t>
      </w:r>
      <w:r w:rsidR="002926BE">
        <w:t>,</w:t>
      </w:r>
    </w:p>
    <w:p w14:paraId="6D997D2D" w14:textId="77777777" w:rsidR="00011678" w:rsidRDefault="00011678" w:rsidP="002926BE">
      <w:pPr>
        <w:pBdr>
          <w:top w:val="nil"/>
          <w:left w:val="nil"/>
          <w:bottom w:val="nil"/>
          <w:right w:val="nil"/>
          <w:between w:val="nil"/>
        </w:pBdr>
        <w:rPr>
          <w:sz w:val="20"/>
          <w:szCs w:val="20"/>
        </w:rPr>
      </w:pPr>
      <w:r>
        <w:t>Membership will be for a period of one year (renewable).</w:t>
      </w:r>
    </w:p>
    <w:p w14:paraId="34641259" w14:textId="77777777" w:rsidR="00011678" w:rsidRDefault="00011678" w:rsidP="00011678">
      <w:pPr>
        <w:pBdr>
          <w:top w:val="nil"/>
          <w:left w:val="nil"/>
          <w:bottom w:val="nil"/>
          <w:right w:val="nil"/>
          <w:between w:val="nil"/>
        </w:pBdr>
      </w:pPr>
    </w:p>
    <w:p w14:paraId="7E20A27E" w14:textId="77777777" w:rsidR="00011678" w:rsidRDefault="00011678" w:rsidP="00011678">
      <w:pPr>
        <w:pBdr>
          <w:top w:val="nil"/>
          <w:left w:val="nil"/>
          <w:bottom w:val="nil"/>
          <w:right w:val="nil"/>
          <w:between w:val="nil"/>
        </w:pBdr>
      </w:pPr>
      <w:r>
        <w:lastRenderedPageBreak/>
        <w:t>(*) A Chair and Co-Chair will be elected at the end of the first meeting (and thereafter annually) by the members of the Group.</w:t>
      </w:r>
    </w:p>
    <w:p w14:paraId="4506A486" w14:textId="77777777" w:rsidR="00011678" w:rsidRDefault="00011678" w:rsidP="00011678"/>
    <w:p w14:paraId="606872BC" w14:textId="77777777" w:rsidR="004D5358" w:rsidRDefault="004D5358" w:rsidP="00980D26">
      <w:pPr>
        <w:spacing w:line="240" w:lineRule="auto"/>
      </w:pPr>
    </w:p>
    <w:p w14:paraId="46ED4EA4" w14:textId="0355E8F2" w:rsidR="00A62DFA" w:rsidRPr="00AA74D3" w:rsidRDefault="004D4A23">
      <w:r w:rsidRPr="00A306FC">
        <w:t>[e</w:t>
      </w:r>
      <w:r w:rsidRPr="00AA74D3">
        <w:t>nd of document]</w:t>
      </w:r>
    </w:p>
    <w:sectPr w:rsidR="00A62DFA" w:rsidRPr="00AA74D3" w:rsidSect="00A306FC">
      <w:headerReference w:type="even" r:id="rId8"/>
      <w:headerReference w:type="default" r:id="rId9"/>
      <w:pgSz w:w="11900" w:h="16820"/>
      <w:pgMar w:top="1440" w:right="1080" w:bottom="1440" w:left="108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D3609" w14:textId="77777777" w:rsidR="00DA1DEF" w:rsidRDefault="00DA1DEF">
      <w:pPr>
        <w:spacing w:line="240" w:lineRule="auto"/>
      </w:pPr>
      <w:r>
        <w:separator/>
      </w:r>
    </w:p>
  </w:endnote>
  <w:endnote w:type="continuationSeparator" w:id="0">
    <w:p w14:paraId="51691C5A" w14:textId="77777777" w:rsidR="00DA1DEF" w:rsidRDefault="00DA1D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panose1 w:val="020B0604020202020204"/>
    <w:charset w:val="01"/>
    <w:family w:val="swiss"/>
    <w:pitch w:val="variable"/>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Narrow">
    <w:panose1 w:val="020B0604020202020204"/>
    <w:charset w:val="00"/>
    <w:family w:val="swiss"/>
    <w:pitch w:val="variable"/>
    <w:sig w:usb0="20000287" w:usb1="00000003" w:usb2="00000000" w:usb3="00000000" w:csb0="0000019F" w:csb1="00000000"/>
  </w:font>
  <w:font w:name="ı'EDXˇ">
    <w:altName w:val="Calibri"/>
    <w:panose1 w:val="020B0604020202020204"/>
    <w:charset w:val="4D"/>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F2BBF" w14:textId="77777777" w:rsidR="00DA1DEF" w:rsidRDefault="00DA1DEF">
      <w:pPr>
        <w:spacing w:line="240" w:lineRule="auto"/>
      </w:pPr>
      <w:r>
        <w:separator/>
      </w:r>
    </w:p>
  </w:footnote>
  <w:footnote w:type="continuationSeparator" w:id="0">
    <w:p w14:paraId="0BEE38DD" w14:textId="77777777" w:rsidR="00DA1DEF" w:rsidRDefault="00DA1DEF">
      <w:pPr>
        <w:spacing w:line="240" w:lineRule="auto"/>
      </w:pPr>
      <w:r>
        <w:continuationSeparator/>
      </w:r>
    </w:p>
  </w:footnote>
  <w:footnote w:id="1">
    <w:p w14:paraId="66DA70EA" w14:textId="377EF717" w:rsidR="004D5358" w:rsidRPr="00C13719" w:rsidRDefault="004D5358">
      <w:pPr>
        <w:pStyle w:val="FootnoteText"/>
        <w:rPr>
          <w:i/>
          <w:iCs/>
          <w:lang w:val="en-AU"/>
        </w:rPr>
      </w:pPr>
      <w:r w:rsidRPr="00C13719">
        <w:rPr>
          <w:rStyle w:val="FootnoteReference"/>
          <w:i/>
          <w:iCs/>
        </w:rPr>
        <w:footnoteRef/>
      </w:r>
      <w:r w:rsidRPr="00C13719">
        <w:rPr>
          <w:i/>
          <w:iCs/>
        </w:rPr>
        <w:t xml:space="preserve"> </w:t>
      </w:r>
      <w:r w:rsidRPr="00C13719">
        <w:rPr>
          <w:i/>
          <w:iCs/>
          <w:color w:val="1155CC"/>
          <w:spacing w:val="-2"/>
          <w:w w:val="105"/>
          <w:u w:val="single" w:color="1155CC"/>
        </w:rPr>
        <w:t>https://cordis.europa.eu/project/id/101058393</w:t>
      </w:r>
    </w:p>
  </w:footnote>
  <w:footnote w:id="2">
    <w:p w14:paraId="55CF0115" w14:textId="54DDBF0A" w:rsidR="004D5358" w:rsidRPr="00C13719" w:rsidRDefault="004D5358">
      <w:pPr>
        <w:pStyle w:val="FootnoteText"/>
        <w:rPr>
          <w:i/>
          <w:iCs/>
          <w:lang w:val="en-AU"/>
        </w:rPr>
      </w:pPr>
      <w:r w:rsidRPr="00C13719">
        <w:rPr>
          <w:rStyle w:val="FootnoteReference"/>
          <w:i/>
          <w:iCs/>
        </w:rPr>
        <w:footnoteRef/>
      </w:r>
      <w:r w:rsidRPr="00C13719">
        <w:rPr>
          <w:i/>
          <w:iCs/>
        </w:rPr>
        <w:t xml:space="preserve"> </w:t>
      </w:r>
      <w:r w:rsidRPr="00C13719">
        <w:rPr>
          <w:i/>
          <w:iCs/>
          <w:color w:val="1155CC"/>
          <w:spacing w:val="-2"/>
          <w:w w:val="105"/>
          <w:u w:val="single" w:color="1155CC"/>
        </w:rPr>
        <w:t>https://cordis.europa.eu/project/id/101082021</w:t>
      </w:r>
    </w:p>
  </w:footnote>
  <w:footnote w:id="3">
    <w:p w14:paraId="6D7AEEF9" w14:textId="3215E276" w:rsidR="004D5358" w:rsidRPr="00C13719" w:rsidRDefault="004D5358">
      <w:pPr>
        <w:pStyle w:val="FootnoteText"/>
        <w:rPr>
          <w:i/>
          <w:iCs/>
          <w:lang w:val="en-AU"/>
        </w:rPr>
      </w:pPr>
      <w:r w:rsidRPr="00C13719">
        <w:rPr>
          <w:rStyle w:val="FootnoteReference"/>
          <w:i/>
          <w:iCs/>
        </w:rPr>
        <w:footnoteRef/>
      </w:r>
      <w:r w:rsidRPr="00C13719">
        <w:rPr>
          <w:i/>
          <w:iCs/>
        </w:rPr>
        <w:t xml:space="preserve"> </w:t>
      </w:r>
      <w:r w:rsidRPr="00C13719">
        <w:rPr>
          <w:i/>
          <w:iCs/>
          <w:color w:val="1155CC"/>
          <w:spacing w:val="-2"/>
          <w:w w:val="105"/>
          <w:u w:val="single" w:color="1155CC"/>
        </w:rPr>
        <w:t>https://cordis.europa.eu/project/id/101059915</w:t>
      </w:r>
    </w:p>
  </w:footnote>
  <w:footnote w:id="4">
    <w:p w14:paraId="4D5CA95D" w14:textId="60192A2F" w:rsidR="004D5358" w:rsidRPr="00C13719" w:rsidRDefault="004D5358">
      <w:pPr>
        <w:pStyle w:val="FootnoteText"/>
        <w:rPr>
          <w:i/>
          <w:iCs/>
          <w:lang w:val="en-AU"/>
        </w:rPr>
      </w:pPr>
      <w:r w:rsidRPr="00C13719">
        <w:rPr>
          <w:rStyle w:val="FootnoteReference"/>
          <w:i/>
          <w:iCs/>
        </w:rPr>
        <w:footnoteRef/>
      </w:r>
      <w:r w:rsidRPr="00C13719">
        <w:rPr>
          <w:i/>
          <w:iCs/>
        </w:rPr>
        <w:t xml:space="preserve"> </w:t>
      </w:r>
      <w:r w:rsidRPr="00C13719">
        <w:rPr>
          <w:i/>
          <w:iCs/>
          <w:color w:val="1155CC"/>
          <w:spacing w:val="-2"/>
          <w:u w:val="single" w:color="1155CC"/>
        </w:rPr>
        <w:t>https://helmholtz-metadaten.de/en</w:t>
      </w:r>
    </w:p>
  </w:footnote>
  <w:footnote w:id="5">
    <w:p w14:paraId="3739C8CC" w14:textId="65A72B62" w:rsidR="00C3640E" w:rsidRPr="00C13719" w:rsidRDefault="00C3640E">
      <w:pPr>
        <w:pStyle w:val="FootnoteText"/>
        <w:rPr>
          <w:i/>
          <w:iCs/>
          <w:lang w:val="en-AU"/>
        </w:rPr>
      </w:pPr>
      <w:r w:rsidRPr="00C13719">
        <w:rPr>
          <w:rStyle w:val="FootnoteReference"/>
          <w:i/>
          <w:iCs/>
        </w:rPr>
        <w:footnoteRef/>
      </w:r>
      <w:r w:rsidRPr="00C13719">
        <w:rPr>
          <w:i/>
          <w:iCs/>
        </w:rPr>
        <w:t xml:space="preserve"> </w:t>
      </w:r>
      <w:r w:rsidRPr="00C13719">
        <w:rPr>
          <w:i/>
          <w:iCs/>
          <w:lang w:val="en-AU"/>
        </w:rPr>
        <w:t xml:space="preserve">Led by IODE and GOOS </w:t>
      </w:r>
    </w:p>
  </w:footnote>
  <w:footnote w:id="6">
    <w:p w14:paraId="2AE2801F" w14:textId="77777777" w:rsidR="00011678" w:rsidRDefault="00011678" w:rsidP="00011678">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An “ODIS Node” is a data system which provides a machine-to-machine interface to the digital assets each ODIS Partner wishes to share. An ODIS Node 1) has a current and valid registration in the ODIS Catalogue of Sources (</w:t>
      </w:r>
      <w:r>
        <w:rPr>
          <w:rFonts w:ascii="Times New Roman" w:eastAsia="Times New Roman" w:hAnsi="Times New Roman" w:cs="Times New Roman"/>
          <w:sz w:val="20"/>
          <w:szCs w:val="20"/>
        </w:rPr>
        <w:t xml:space="preserve">ODISCat), 2) provides sufficient metadata in ODISCat for its asset catalogues to be discovered and processed, 3) maintains its asset catalogues in a form which is interoperable across the ODIS Federation, and in compliance to the ODIS Architecture specifications, and 4) provides valid (meta)data and services described by its asset catalogue to other Nodes across the Federation. </w:t>
      </w:r>
    </w:p>
  </w:footnote>
  <w:footnote w:id="7">
    <w:p w14:paraId="4E59FE20" w14:textId="77777777" w:rsidR="00011678" w:rsidRDefault="00011678" w:rsidP="00011678">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Where resources allow, ad hoc, in-person meetings may be organised, particularly to more effectively resolve or pursue regional or thematic issues or opportunities.</w:t>
      </w:r>
    </w:p>
  </w:footnote>
  <w:footnote w:id="8">
    <w:p w14:paraId="6D76FBCC" w14:textId="77777777" w:rsidR="00011678" w:rsidRDefault="00011678" w:rsidP="00011678">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1">
        <w:r>
          <w:rPr>
            <w:rFonts w:ascii="Times New Roman" w:eastAsia="Times New Roman" w:hAnsi="Times New Roman" w:cs="Times New Roman"/>
            <w:color w:val="1155CC"/>
            <w:sz w:val="20"/>
            <w:szCs w:val="20"/>
            <w:u w:val="single"/>
          </w:rPr>
          <w:t>https://github.com/iodepo/odis-arch</w:t>
        </w:r>
      </w:hyperlink>
      <w:r>
        <w:rPr>
          <w:rFonts w:ascii="Times New Roman" w:eastAsia="Times New Roman" w:hAnsi="Times New Roman" w:cs="Times New Roman"/>
          <w:sz w:val="20"/>
          <w:szCs w:val="20"/>
        </w:rPr>
        <w:t xml:space="preserve"> </w:t>
      </w:r>
    </w:p>
  </w:footnote>
  <w:footnote w:id="9">
    <w:p w14:paraId="08A6A9B7" w14:textId="77777777" w:rsidR="00011678" w:rsidRDefault="00011678" w:rsidP="00011678">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ODIS Nodes may be suspended or removed if they begin producing erroneous, invalid, or poor quality (meta)data, or if their products are incompatible with the ODIS Architecture and interoperability conventions. Nodes may be reinstated as soon as any outstanding issues are resolved and interoperability is verified.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03928" w14:textId="27F51BC9" w:rsidR="00EF0A40" w:rsidRDefault="00EF0A40" w:rsidP="00EF0A40">
    <w:pPr>
      <w:rPr>
        <w:lang w:val="en-US"/>
      </w:rPr>
    </w:pPr>
    <w:r>
      <w:rPr>
        <w:lang w:val="en-US"/>
      </w:rPr>
      <w:t>IOC/IODE-</w:t>
    </w:r>
    <w:r w:rsidR="00267D9F">
      <w:rPr>
        <w:lang w:val="en-US"/>
      </w:rPr>
      <w:t>28/</w:t>
    </w:r>
    <w:r w:rsidR="00CC6508">
      <w:rPr>
        <w:lang w:val="en-US"/>
      </w:rPr>
      <w:t>3.</w:t>
    </w:r>
    <w:r w:rsidR="00A225AF">
      <w:rPr>
        <w:lang w:val="en-US"/>
      </w:rPr>
      <w:t>4.1.2</w:t>
    </w:r>
  </w:p>
  <w:p w14:paraId="5ECD6244" w14:textId="77777777" w:rsidR="00EF0A40" w:rsidRPr="00EF0A40" w:rsidRDefault="00EF0A40" w:rsidP="00EF0A40">
    <w:pPr>
      <w:rPr>
        <w:lang w:val="en-US"/>
      </w:rPr>
    </w:pPr>
    <w:r w:rsidRPr="00EF0A40">
      <w:t xml:space="preserve">Page </w:t>
    </w:r>
    <w:r w:rsidRPr="00EF0A40">
      <w:fldChar w:fldCharType="begin"/>
    </w:r>
    <w:r w:rsidRPr="00EF0A40">
      <w:instrText xml:space="preserve"> PAGE </w:instrText>
    </w:r>
    <w:r w:rsidRPr="00EF0A40">
      <w:fldChar w:fldCharType="separate"/>
    </w:r>
    <w:r>
      <w:t>3</w:t>
    </w:r>
    <w:r w:rsidRPr="00EF0A40">
      <w:fldChar w:fldCharType="end"/>
    </w:r>
  </w:p>
  <w:p w14:paraId="66A1C83B" w14:textId="77777777" w:rsidR="00EF0A40" w:rsidRDefault="00EF0A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54A3A" w14:textId="4CE8FB5F" w:rsidR="00A62DFA" w:rsidRDefault="00EF0A40">
    <w:pPr>
      <w:jc w:val="right"/>
      <w:rPr>
        <w:lang w:val="en-US"/>
      </w:rPr>
    </w:pPr>
    <w:r>
      <w:rPr>
        <w:lang w:val="en-US"/>
      </w:rPr>
      <w:t>IOC/IODE-</w:t>
    </w:r>
    <w:r w:rsidR="00267D9F">
      <w:rPr>
        <w:lang w:val="en-US"/>
      </w:rPr>
      <w:t>28</w:t>
    </w:r>
    <w:r>
      <w:rPr>
        <w:lang w:val="en-US"/>
      </w:rPr>
      <w:t>/</w:t>
    </w:r>
    <w:r w:rsidR="00F7217F">
      <w:rPr>
        <w:lang w:val="en-US"/>
      </w:rPr>
      <w:t>3.</w:t>
    </w:r>
    <w:r w:rsidR="00A225AF">
      <w:rPr>
        <w:lang w:val="en-US"/>
      </w:rPr>
      <w:t>4.1.2</w:t>
    </w:r>
  </w:p>
  <w:p w14:paraId="1E754B63" w14:textId="4DDC660C" w:rsidR="00EF0A40" w:rsidRPr="00EF0A40" w:rsidRDefault="00EF0A40">
    <w:pPr>
      <w:jc w:val="right"/>
      <w:rPr>
        <w:lang w:val="en-US"/>
      </w:rPr>
    </w:pPr>
    <w:r w:rsidRPr="00EF0A40">
      <w:t xml:space="preserve">Page </w:t>
    </w:r>
    <w:r w:rsidRPr="00EF0A40">
      <w:fldChar w:fldCharType="begin"/>
    </w:r>
    <w:r w:rsidRPr="00EF0A40">
      <w:instrText xml:space="preserve"> PAGE </w:instrText>
    </w:r>
    <w:r w:rsidRPr="00EF0A40">
      <w:fldChar w:fldCharType="separate"/>
    </w:r>
    <w:r w:rsidRPr="00EF0A40">
      <w:rPr>
        <w:noProof/>
      </w:rPr>
      <w:t>2</w:t>
    </w:r>
    <w:r w:rsidRPr="00EF0A40">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72E2B"/>
    <w:multiLevelType w:val="multilevel"/>
    <w:tmpl w:val="61985C8A"/>
    <w:lvl w:ilvl="0">
      <w:start w:val="1"/>
      <w:numFmt w:val="lowerRoman"/>
      <w:lvlText w:val="(%1)"/>
      <w:lvlJc w:val="right"/>
      <w:pPr>
        <w:ind w:left="1080" w:hanging="360"/>
      </w:pPr>
      <w:rPr>
        <w:rFonts w:hint="default"/>
        <w:u w:val="none"/>
      </w:rPr>
    </w:lvl>
    <w:lvl w:ilvl="1">
      <w:start w:val="1"/>
      <w:numFmt w:val="lowerLetter"/>
      <w:lvlText w:val="%2."/>
      <w:lvlJc w:val="left"/>
      <w:pPr>
        <w:ind w:left="1800" w:hanging="360"/>
      </w:pPr>
      <w:rPr>
        <w:u w:val="none"/>
      </w:rPr>
    </w:lvl>
    <w:lvl w:ilvl="2">
      <w:start w:val="1"/>
      <w:numFmt w:val="lowerRoman"/>
      <w:lvlText w:val="%3."/>
      <w:lvlJc w:val="lef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lef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left"/>
      <w:pPr>
        <w:ind w:left="6840" w:hanging="360"/>
      </w:pPr>
      <w:rPr>
        <w:u w:val="none"/>
      </w:rPr>
    </w:lvl>
  </w:abstractNum>
  <w:abstractNum w:abstractNumId="1" w15:restartNumberingAfterBreak="0">
    <w:nsid w:val="2BE22DDC"/>
    <w:multiLevelType w:val="multilevel"/>
    <w:tmpl w:val="AAEEFF36"/>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BFC1698"/>
    <w:multiLevelType w:val="multilevel"/>
    <w:tmpl w:val="4838FD26"/>
    <w:lvl w:ilvl="0">
      <w:start w:val="1"/>
      <w:numFmt w:val="decimal"/>
      <w:pStyle w:val="Heading1"/>
      <w:lvlText w:val="%1."/>
      <w:lvlJc w:val="left"/>
      <w:pPr>
        <w:ind w:left="831" w:hanging="715"/>
      </w:pPr>
      <w:rPr>
        <w:rFonts w:ascii="Arial" w:eastAsia="Arial" w:hAnsi="Arial" w:cs="Arial" w:hint="default"/>
        <w:b/>
        <w:bCs/>
        <w:i w:val="0"/>
        <w:iCs w:val="0"/>
        <w:spacing w:val="-2"/>
        <w:w w:val="100"/>
        <w:sz w:val="32"/>
        <w:szCs w:val="32"/>
        <w:lang w:val="en-US" w:eastAsia="en-US" w:bidi="ar-SA"/>
      </w:rPr>
    </w:lvl>
    <w:lvl w:ilvl="1">
      <w:start w:val="1"/>
      <w:numFmt w:val="decimal"/>
      <w:lvlText w:val="%1.%2"/>
      <w:lvlJc w:val="left"/>
      <w:pPr>
        <w:ind w:left="918" w:hanging="802"/>
      </w:pPr>
      <w:rPr>
        <w:rFonts w:ascii="Arial" w:eastAsia="Arial" w:hAnsi="Arial" w:cs="Arial" w:hint="default"/>
        <w:b/>
        <w:bCs/>
        <w:i w:val="0"/>
        <w:iCs w:val="0"/>
        <w:spacing w:val="-2"/>
        <w:w w:val="100"/>
        <w:sz w:val="32"/>
        <w:szCs w:val="32"/>
        <w:lang w:val="en-US" w:eastAsia="en-US" w:bidi="ar-SA"/>
      </w:rPr>
    </w:lvl>
    <w:lvl w:ilvl="2">
      <w:numFmt w:val="bullet"/>
      <w:lvlText w:val="●"/>
      <w:lvlJc w:val="left"/>
      <w:pPr>
        <w:ind w:left="117" w:hanging="360"/>
      </w:pPr>
      <w:rPr>
        <w:rFonts w:ascii="Arial MT" w:eastAsia="Arial MT" w:hAnsi="Arial MT" w:cs="Arial MT" w:hint="default"/>
        <w:b w:val="0"/>
        <w:bCs w:val="0"/>
        <w:i w:val="0"/>
        <w:iCs w:val="0"/>
        <w:spacing w:val="0"/>
        <w:w w:val="60"/>
        <w:sz w:val="22"/>
        <w:szCs w:val="22"/>
        <w:lang w:val="en-US" w:eastAsia="en-US" w:bidi="ar-SA"/>
      </w:rPr>
    </w:lvl>
    <w:lvl w:ilvl="3">
      <w:numFmt w:val="bullet"/>
      <w:lvlText w:val="•"/>
      <w:lvlJc w:val="left"/>
      <w:pPr>
        <w:ind w:left="920" w:hanging="360"/>
      </w:pPr>
      <w:rPr>
        <w:rFonts w:hint="default"/>
        <w:lang w:val="en-US" w:eastAsia="en-US" w:bidi="ar-SA"/>
      </w:rPr>
    </w:lvl>
    <w:lvl w:ilvl="4">
      <w:numFmt w:val="bullet"/>
      <w:lvlText w:val="•"/>
      <w:lvlJc w:val="left"/>
      <w:pPr>
        <w:ind w:left="2197" w:hanging="360"/>
      </w:pPr>
      <w:rPr>
        <w:rFonts w:hint="default"/>
        <w:lang w:val="en-US" w:eastAsia="en-US" w:bidi="ar-SA"/>
      </w:rPr>
    </w:lvl>
    <w:lvl w:ilvl="5">
      <w:numFmt w:val="bullet"/>
      <w:lvlText w:val="•"/>
      <w:lvlJc w:val="left"/>
      <w:pPr>
        <w:ind w:left="3474" w:hanging="360"/>
      </w:pPr>
      <w:rPr>
        <w:rFonts w:hint="default"/>
        <w:lang w:val="en-US" w:eastAsia="en-US" w:bidi="ar-SA"/>
      </w:rPr>
    </w:lvl>
    <w:lvl w:ilvl="6">
      <w:numFmt w:val="bullet"/>
      <w:lvlText w:val="•"/>
      <w:lvlJc w:val="left"/>
      <w:pPr>
        <w:ind w:left="4751" w:hanging="360"/>
      </w:pPr>
      <w:rPr>
        <w:rFonts w:hint="default"/>
        <w:lang w:val="en-US" w:eastAsia="en-US" w:bidi="ar-SA"/>
      </w:rPr>
    </w:lvl>
    <w:lvl w:ilvl="7">
      <w:numFmt w:val="bullet"/>
      <w:lvlText w:val="•"/>
      <w:lvlJc w:val="left"/>
      <w:pPr>
        <w:ind w:left="6028" w:hanging="360"/>
      </w:pPr>
      <w:rPr>
        <w:rFonts w:hint="default"/>
        <w:lang w:val="en-US" w:eastAsia="en-US" w:bidi="ar-SA"/>
      </w:rPr>
    </w:lvl>
    <w:lvl w:ilvl="8">
      <w:numFmt w:val="bullet"/>
      <w:lvlText w:val="•"/>
      <w:lvlJc w:val="left"/>
      <w:pPr>
        <w:ind w:left="7305" w:hanging="360"/>
      </w:pPr>
      <w:rPr>
        <w:rFonts w:hint="default"/>
        <w:lang w:val="en-US" w:eastAsia="en-US" w:bidi="ar-SA"/>
      </w:rPr>
    </w:lvl>
  </w:abstractNum>
  <w:abstractNum w:abstractNumId="3" w15:restartNumberingAfterBreak="0">
    <w:nsid w:val="2E3735F7"/>
    <w:multiLevelType w:val="hybridMultilevel"/>
    <w:tmpl w:val="E5E2C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0469D4"/>
    <w:multiLevelType w:val="multilevel"/>
    <w:tmpl w:val="6ED080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5ACD302B"/>
    <w:multiLevelType w:val="hybridMultilevel"/>
    <w:tmpl w:val="25D81C46"/>
    <w:lvl w:ilvl="0" w:tplc="F90E3138">
      <w:start w:val="1"/>
      <w:numFmt w:val="decimal"/>
      <w:lvlText w:val="%1."/>
      <w:lvlJc w:val="left"/>
      <w:pPr>
        <w:ind w:left="837" w:hanging="360"/>
      </w:pPr>
      <w:rPr>
        <w:rFonts w:ascii="Arial MT" w:eastAsia="Arial MT" w:hAnsi="Arial MT" w:cs="Arial MT" w:hint="default"/>
        <w:b w:val="0"/>
        <w:bCs w:val="0"/>
        <w:i w:val="0"/>
        <w:iCs w:val="0"/>
        <w:spacing w:val="0"/>
        <w:w w:val="100"/>
        <w:sz w:val="22"/>
        <w:szCs w:val="22"/>
        <w:lang w:val="en-US" w:eastAsia="en-US" w:bidi="ar-SA"/>
      </w:rPr>
    </w:lvl>
    <w:lvl w:ilvl="1" w:tplc="9432EA9A">
      <w:start w:val="1"/>
      <w:numFmt w:val="lowerLetter"/>
      <w:lvlText w:val="%2."/>
      <w:lvlJc w:val="left"/>
      <w:pPr>
        <w:ind w:left="1557" w:hanging="360"/>
      </w:pPr>
      <w:rPr>
        <w:rFonts w:ascii="Arial MT" w:eastAsia="Arial MT" w:hAnsi="Arial MT" w:cs="Arial MT" w:hint="default"/>
        <w:b w:val="0"/>
        <w:bCs w:val="0"/>
        <w:i w:val="0"/>
        <w:iCs w:val="0"/>
        <w:spacing w:val="0"/>
        <w:w w:val="100"/>
        <w:sz w:val="22"/>
        <w:szCs w:val="22"/>
        <w:lang w:val="en-US" w:eastAsia="en-US" w:bidi="ar-SA"/>
      </w:rPr>
    </w:lvl>
    <w:lvl w:ilvl="2" w:tplc="C226DFAE">
      <w:numFmt w:val="bullet"/>
      <w:lvlText w:val="•"/>
      <w:lvlJc w:val="left"/>
      <w:pPr>
        <w:ind w:left="2482" w:hanging="360"/>
      </w:pPr>
      <w:rPr>
        <w:rFonts w:hint="default"/>
        <w:lang w:val="en-US" w:eastAsia="en-US" w:bidi="ar-SA"/>
      </w:rPr>
    </w:lvl>
    <w:lvl w:ilvl="3" w:tplc="CBDAFBFA">
      <w:numFmt w:val="bullet"/>
      <w:lvlText w:val="•"/>
      <w:lvlJc w:val="left"/>
      <w:pPr>
        <w:ind w:left="3404" w:hanging="360"/>
      </w:pPr>
      <w:rPr>
        <w:rFonts w:hint="default"/>
        <w:lang w:val="en-US" w:eastAsia="en-US" w:bidi="ar-SA"/>
      </w:rPr>
    </w:lvl>
    <w:lvl w:ilvl="4" w:tplc="52FA940A">
      <w:numFmt w:val="bullet"/>
      <w:lvlText w:val="•"/>
      <w:lvlJc w:val="left"/>
      <w:pPr>
        <w:ind w:left="4326" w:hanging="360"/>
      </w:pPr>
      <w:rPr>
        <w:rFonts w:hint="default"/>
        <w:lang w:val="en-US" w:eastAsia="en-US" w:bidi="ar-SA"/>
      </w:rPr>
    </w:lvl>
    <w:lvl w:ilvl="5" w:tplc="D13ED5EE">
      <w:numFmt w:val="bullet"/>
      <w:lvlText w:val="•"/>
      <w:lvlJc w:val="left"/>
      <w:pPr>
        <w:ind w:left="5248" w:hanging="360"/>
      </w:pPr>
      <w:rPr>
        <w:rFonts w:hint="default"/>
        <w:lang w:val="en-US" w:eastAsia="en-US" w:bidi="ar-SA"/>
      </w:rPr>
    </w:lvl>
    <w:lvl w:ilvl="6" w:tplc="B600C5A2">
      <w:numFmt w:val="bullet"/>
      <w:lvlText w:val="•"/>
      <w:lvlJc w:val="left"/>
      <w:pPr>
        <w:ind w:left="6171" w:hanging="360"/>
      </w:pPr>
      <w:rPr>
        <w:rFonts w:hint="default"/>
        <w:lang w:val="en-US" w:eastAsia="en-US" w:bidi="ar-SA"/>
      </w:rPr>
    </w:lvl>
    <w:lvl w:ilvl="7" w:tplc="9056DDA0">
      <w:numFmt w:val="bullet"/>
      <w:lvlText w:val="•"/>
      <w:lvlJc w:val="left"/>
      <w:pPr>
        <w:ind w:left="7093" w:hanging="360"/>
      </w:pPr>
      <w:rPr>
        <w:rFonts w:hint="default"/>
        <w:lang w:val="en-US" w:eastAsia="en-US" w:bidi="ar-SA"/>
      </w:rPr>
    </w:lvl>
    <w:lvl w:ilvl="8" w:tplc="EB3CE60A">
      <w:numFmt w:val="bullet"/>
      <w:lvlText w:val="•"/>
      <w:lvlJc w:val="left"/>
      <w:pPr>
        <w:ind w:left="8015" w:hanging="360"/>
      </w:pPr>
      <w:rPr>
        <w:rFonts w:hint="default"/>
        <w:lang w:val="en-US" w:eastAsia="en-US" w:bidi="ar-SA"/>
      </w:rPr>
    </w:lvl>
  </w:abstractNum>
  <w:abstractNum w:abstractNumId="6" w15:restartNumberingAfterBreak="0">
    <w:nsid w:val="5C1312B4"/>
    <w:multiLevelType w:val="multilevel"/>
    <w:tmpl w:val="807228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F1E5E6D"/>
    <w:multiLevelType w:val="multilevel"/>
    <w:tmpl w:val="03949BCA"/>
    <w:lvl w:ilvl="0">
      <w:start w:val="1"/>
      <w:numFmt w:val="decimal"/>
      <w:lvlText w:val="%1."/>
      <w:lvlJc w:val="left"/>
      <w:pPr>
        <w:ind w:left="432" w:hanging="432"/>
      </w:pPr>
      <w:rPr>
        <w:rFonts w:hint="default"/>
      </w:rPr>
    </w:lvl>
    <w:lvl w:ilvl="1">
      <w:start w:val="3"/>
      <w:numFmt w:val="decimal"/>
      <w:pStyle w:val="Heading2"/>
      <w:lvlText w:val="%2."/>
      <w:lvlJc w:val="left"/>
      <w:pPr>
        <w:ind w:left="360" w:hanging="36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67502CF1"/>
    <w:multiLevelType w:val="multilevel"/>
    <w:tmpl w:val="3DB47FD2"/>
    <w:lvl w:ilvl="0">
      <w:start w:val="1"/>
      <w:numFmt w:val="lowerRoman"/>
      <w:lvlText w:val="(%1)"/>
      <w:lvlJc w:val="right"/>
      <w:pPr>
        <w:ind w:left="1080" w:hanging="360"/>
      </w:pPr>
      <w:rPr>
        <w:rFonts w:hint="default"/>
        <w:u w:val="none"/>
      </w:rPr>
    </w:lvl>
    <w:lvl w:ilvl="1">
      <w:start w:val="1"/>
      <w:numFmt w:val="lowerLetter"/>
      <w:lvlText w:val="%2."/>
      <w:lvlJc w:val="left"/>
      <w:pPr>
        <w:ind w:left="1800" w:hanging="360"/>
      </w:pPr>
      <w:rPr>
        <w:u w:val="none"/>
      </w:rPr>
    </w:lvl>
    <w:lvl w:ilvl="2">
      <w:start w:val="1"/>
      <w:numFmt w:val="lowerRoman"/>
      <w:lvlText w:val="%3."/>
      <w:lvlJc w:val="lef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lef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left"/>
      <w:pPr>
        <w:ind w:left="6840" w:hanging="360"/>
      </w:pPr>
      <w:rPr>
        <w:u w:val="none"/>
      </w:rPr>
    </w:lvl>
  </w:abstractNum>
  <w:abstractNum w:abstractNumId="9" w15:restartNumberingAfterBreak="0">
    <w:nsid w:val="68723A2C"/>
    <w:multiLevelType w:val="multilevel"/>
    <w:tmpl w:val="D918EF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73C75FF0"/>
    <w:multiLevelType w:val="multilevel"/>
    <w:tmpl w:val="A39E7C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7BAE02C0"/>
    <w:multiLevelType w:val="hybridMultilevel"/>
    <w:tmpl w:val="88209300"/>
    <w:lvl w:ilvl="0" w:tplc="1026BEEC">
      <w:start w:val="1"/>
      <w:numFmt w:val="decimal"/>
      <w:pStyle w:val="paranumbered"/>
      <w:lvlText w:val="%1"/>
      <w:lvlJc w:val="left"/>
      <w:pPr>
        <w:ind w:left="227" w:hanging="227"/>
      </w:pPr>
      <w:rPr>
        <w:rFonts w:ascii="Arial" w:hAnsi="Arial" w:hint="default"/>
        <w:b w:val="0"/>
        <w:i/>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7"/>
  </w:num>
  <w:num w:numId="3">
    <w:abstractNumId w:val="1"/>
  </w:num>
  <w:num w:numId="4">
    <w:abstractNumId w:val="5"/>
  </w:num>
  <w:num w:numId="5">
    <w:abstractNumId w:val="2"/>
  </w:num>
  <w:num w:numId="6">
    <w:abstractNumId w:val="3"/>
  </w:num>
  <w:num w:numId="7">
    <w:abstractNumId w:val="10"/>
  </w:num>
  <w:num w:numId="8">
    <w:abstractNumId w:val="9"/>
  </w:num>
  <w:num w:numId="9">
    <w:abstractNumId w:val="6"/>
  </w:num>
  <w:num w:numId="10">
    <w:abstractNumId w:val="4"/>
  </w:num>
  <w:num w:numId="11">
    <w:abstractNumId w:val="0"/>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DFA"/>
    <w:rsid w:val="00007190"/>
    <w:rsid w:val="00011678"/>
    <w:rsid w:val="00025463"/>
    <w:rsid w:val="00047AA7"/>
    <w:rsid w:val="0005418B"/>
    <w:rsid w:val="00060DD8"/>
    <w:rsid w:val="00071BF7"/>
    <w:rsid w:val="0007427A"/>
    <w:rsid w:val="000903C2"/>
    <w:rsid w:val="0009439E"/>
    <w:rsid w:val="00096181"/>
    <w:rsid w:val="000B0026"/>
    <w:rsid w:val="000B34A3"/>
    <w:rsid w:val="000B71FF"/>
    <w:rsid w:val="000C183B"/>
    <w:rsid w:val="000C325E"/>
    <w:rsid w:val="000C3D40"/>
    <w:rsid w:val="000C55F2"/>
    <w:rsid w:val="000C676F"/>
    <w:rsid w:val="000D3A03"/>
    <w:rsid w:val="00101A69"/>
    <w:rsid w:val="001231B5"/>
    <w:rsid w:val="00123AC9"/>
    <w:rsid w:val="00124449"/>
    <w:rsid w:val="00133154"/>
    <w:rsid w:val="00136FB5"/>
    <w:rsid w:val="0014331A"/>
    <w:rsid w:val="001557F8"/>
    <w:rsid w:val="001574D7"/>
    <w:rsid w:val="00166133"/>
    <w:rsid w:val="00196106"/>
    <w:rsid w:val="001A51F3"/>
    <w:rsid w:val="001B57F6"/>
    <w:rsid w:val="001C11DF"/>
    <w:rsid w:val="001C2BB1"/>
    <w:rsid w:val="001E0B06"/>
    <w:rsid w:val="001E40E8"/>
    <w:rsid w:val="001E525C"/>
    <w:rsid w:val="001F10CD"/>
    <w:rsid w:val="001F3697"/>
    <w:rsid w:val="001F3744"/>
    <w:rsid w:val="001F58E1"/>
    <w:rsid w:val="002009F4"/>
    <w:rsid w:val="00212B55"/>
    <w:rsid w:val="00226313"/>
    <w:rsid w:val="0023480A"/>
    <w:rsid w:val="00245182"/>
    <w:rsid w:val="00246501"/>
    <w:rsid w:val="00250F48"/>
    <w:rsid w:val="00254C47"/>
    <w:rsid w:val="002649FA"/>
    <w:rsid w:val="00267D9F"/>
    <w:rsid w:val="00282886"/>
    <w:rsid w:val="002926BE"/>
    <w:rsid w:val="002B5EED"/>
    <w:rsid w:val="002D0E6F"/>
    <w:rsid w:val="002E394A"/>
    <w:rsid w:val="00302B96"/>
    <w:rsid w:val="00306E85"/>
    <w:rsid w:val="00314323"/>
    <w:rsid w:val="00317CB5"/>
    <w:rsid w:val="00322D60"/>
    <w:rsid w:val="0033034D"/>
    <w:rsid w:val="003335CA"/>
    <w:rsid w:val="003345C3"/>
    <w:rsid w:val="0033761D"/>
    <w:rsid w:val="0034087A"/>
    <w:rsid w:val="0034100B"/>
    <w:rsid w:val="00343FE3"/>
    <w:rsid w:val="0034418E"/>
    <w:rsid w:val="0036783D"/>
    <w:rsid w:val="00381DB2"/>
    <w:rsid w:val="003843F2"/>
    <w:rsid w:val="0039188B"/>
    <w:rsid w:val="003A0DA5"/>
    <w:rsid w:val="003C2082"/>
    <w:rsid w:val="003D30B5"/>
    <w:rsid w:val="003D30C6"/>
    <w:rsid w:val="003D4690"/>
    <w:rsid w:val="003E0074"/>
    <w:rsid w:val="003E7A1D"/>
    <w:rsid w:val="003F320B"/>
    <w:rsid w:val="003F4ADF"/>
    <w:rsid w:val="003F6FEB"/>
    <w:rsid w:val="0040467E"/>
    <w:rsid w:val="00407C39"/>
    <w:rsid w:val="0041209F"/>
    <w:rsid w:val="00414D77"/>
    <w:rsid w:val="00421BFD"/>
    <w:rsid w:val="00437458"/>
    <w:rsid w:val="00440345"/>
    <w:rsid w:val="00441CC4"/>
    <w:rsid w:val="0044352E"/>
    <w:rsid w:val="00450834"/>
    <w:rsid w:val="00453588"/>
    <w:rsid w:val="0047124B"/>
    <w:rsid w:val="00476F38"/>
    <w:rsid w:val="00490892"/>
    <w:rsid w:val="00491215"/>
    <w:rsid w:val="00496062"/>
    <w:rsid w:val="004A7A35"/>
    <w:rsid w:val="004C04BF"/>
    <w:rsid w:val="004C396F"/>
    <w:rsid w:val="004C6F91"/>
    <w:rsid w:val="004D43D5"/>
    <w:rsid w:val="004D4A23"/>
    <w:rsid w:val="004D5358"/>
    <w:rsid w:val="004D7093"/>
    <w:rsid w:val="004D7D4D"/>
    <w:rsid w:val="004E0C5A"/>
    <w:rsid w:val="004E65C1"/>
    <w:rsid w:val="004E7E45"/>
    <w:rsid w:val="004F6817"/>
    <w:rsid w:val="00501062"/>
    <w:rsid w:val="00501AA3"/>
    <w:rsid w:val="00503364"/>
    <w:rsid w:val="00504CF1"/>
    <w:rsid w:val="00514DE2"/>
    <w:rsid w:val="00517537"/>
    <w:rsid w:val="00525A20"/>
    <w:rsid w:val="00535B91"/>
    <w:rsid w:val="0054078D"/>
    <w:rsid w:val="0054342F"/>
    <w:rsid w:val="00550811"/>
    <w:rsid w:val="00556ACF"/>
    <w:rsid w:val="00557D05"/>
    <w:rsid w:val="00561A57"/>
    <w:rsid w:val="005703ED"/>
    <w:rsid w:val="00570A3A"/>
    <w:rsid w:val="00573CA1"/>
    <w:rsid w:val="0058059C"/>
    <w:rsid w:val="005823D7"/>
    <w:rsid w:val="00583374"/>
    <w:rsid w:val="005844EA"/>
    <w:rsid w:val="00586271"/>
    <w:rsid w:val="005876C7"/>
    <w:rsid w:val="005A30A2"/>
    <w:rsid w:val="005A73EF"/>
    <w:rsid w:val="005B26C0"/>
    <w:rsid w:val="005B4D25"/>
    <w:rsid w:val="005C38B4"/>
    <w:rsid w:val="005C6F51"/>
    <w:rsid w:val="005D3FAD"/>
    <w:rsid w:val="005E0564"/>
    <w:rsid w:val="005E065E"/>
    <w:rsid w:val="005E4EC2"/>
    <w:rsid w:val="005F13B6"/>
    <w:rsid w:val="005F285A"/>
    <w:rsid w:val="005F7536"/>
    <w:rsid w:val="00603980"/>
    <w:rsid w:val="006071CB"/>
    <w:rsid w:val="0061722E"/>
    <w:rsid w:val="00630354"/>
    <w:rsid w:val="00642CA6"/>
    <w:rsid w:val="00650E24"/>
    <w:rsid w:val="00660508"/>
    <w:rsid w:val="00675608"/>
    <w:rsid w:val="00687327"/>
    <w:rsid w:val="006879F3"/>
    <w:rsid w:val="006B27C9"/>
    <w:rsid w:val="006C605A"/>
    <w:rsid w:val="006C7034"/>
    <w:rsid w:val="006D5E2E"/>
    <w:rsid w:val="006E69E0"/>
    <w:rsid w:val="006E6AB1"/>
    <w:rsid w:val="006F3D32"/>
    <w:rsid w:val="00706592"/>
    <w:rsid w:val="007205FA"/>
    <w:rsid w:val="00720CE3"/>
    <w:rsid w:val="00721103"/>
    <w:rsid w:val="00724D1E"/>
    <w:rsid w:val="00734C02"/>
    <w:rsid w:val="00745E6B"/>
    <w:rsid w:val="00746AFC"/>
    <w:rsid w:val="007540FE"/>
    <w:rsid w:val="00754BDB"/>
    <w:rsid w:val="00754FB3"/>
    <w:rsid w:val="0076026D"/>
    <w:rsid w:val="00766C1C"/>
    <w:rsid w:val="00767A18"/>
    <w:rsid w:val="0078498D"/>
    <w:rsid w:val="00786B3F"/>
    <w:rsid w:val="00791C69"/>
    <w:rsid w:val="0079222E"/>
    <w:rsid w:val="0079377B"/>
    <w:rsid w:val="007B3C49"/>
    <w:rsid w:val="007B42EC"/>
    <w:rsid w:val="007B7AF8"/>
    <w:rsid w:val="007E3085"/>
    <w:rsid w:val="00801DC5"/>
    <w:rsid w:val="00804B18"/>
    <w:rsid w:val="00806DE1"/>
    <w:rsid w:val="0081105F"/>
    <w:rsid w:val="00811BCA"/>
    <w:rsid w:val="00811E8B"/>
    <w:rsid w:val="00821DBE"/>
    <w:rsid w:val="00823622"/>
    <w:rsid w:val="008245C3"/>
    <w:rsid w:val="00825B76"/>
    <w:rsid w:val="008303DE"/>
    <w:rsid w:val="00835CDE"/>
    <w:rsid w:val="00836CA0"/>
    <w:rsid w:val="00837804"/>
    <w:rsid w:val="00847A0C"/>
    <w:rsid w:val="00851527"/>
    <w:rsid w:val="00857A7A"/>
    <w:rsid w:val="00880C7F"/>
    <w:rsid w:val="008826D0"/>
    <w:rsid w:val="00892C41"/>
    <w:rsid w:val="008966AD"/>
    <w:rsid w:val="008A4A6B"/>
    <w:rsid w:val="008B0874"/>
    <w:rsid w:val="008B44C7"/>
    <w:rsid w:val="008B5048"/>
    <w:rsid w:val="008B74DD"/>
    <w:rsid w:val="008B753B"/>
    <w:rsid w:val="008C3D40"/>
    <w:rsid w:val="008D433C"/>
    <w:rsid w:val="008D7D81"/>
    <w:rsid w:val="008F0B34"/>
    <w:rsid w:val="008F3DCB"/>
    <w:rsid w:val="008F54CF"/>
    <w:rsid w:val="008F5590"/>
    <w:rsid w:val="00901AF6"/>
    <w:rsid w:val="0090221B"/>
    <w:rsid w:val="0090265F"/>
    <w:rsid w:val="00903D71"/>
    <w:rsid w:val="00921101"/>
    <w:rsid w:val="00926729"/>
    <w:rsid w:val="00944489"/>
    <w:rsid w:val="00947166"/>
    <w:rsid w:val="00950395"/>
    <w:rsid w:val="00954DDC"/>
    <w:rsid w:val="009674EE"/>
    <w:rsid w:val="009772A3"/>
    <w:rsid w:val="0097738D"/>
    <w:rsid w:val="00977DCC"/>
    <w:rsid w:val="00980D26"/>
    <w:rsid w:val="00996A8F"/>
    <w:rsid w:val="009A3D54"/>
    <w:rsid w:val="009A66C9"/>
    <w:rsid w:val="009A7A8E"/>
    <w:rsid w:val="009C0BB2"/>
    <w:rsid w:val="009D41C4"/>
    <w:rsid w:val="009D7C17"/>
    <w:rsid w:val="009F163E"/>
    <w:rsid w:val="009F485B"/>
    <w:rsid w:val="00A04A38"/>
    <w:rsid w:val="00A1320D"/>
    <w:rsid w:val="00A2084A"/>
    <w:rsid w:val="00A225AF"/>
    <w:rsid w:val="00A22EF6"/>
    <w:rsid w:val="00A233F3"/>
    <w:rsid w:val="00A306FC"/>
    <w:rsid w:val="00A35F9A"/>
    <w:rsid w:val="00A45ED6"/>
    <w:rsid w:val="00A62DFA"/>
    <w:rsid w:val="00A63E5D"/>
    <w:rsid w:val="00A86CE6"/>
    <w:rsid w:val="00A8764A"/>
    <w:rsid w:val="00A9786B"/>
    <w:rsid w:val="00AA3FDE"/>
    <w:rsid w:val="00AA578E"/>
    <w:rsid w:val="00AA6704"/>
    <w:rsid w:val="00AA74D3"/>
    <w:rsid w:val="00AB3834"/>
    <w:rsid w:val="00AC3DB9"/>
    <w:rsid w:val="00AD479C"/>
    <w:rsid w:val="00AD493E"/>
    <w:rsid w:val="00AD5909"/>
    <w:rsid w:val="00AF573E"/>
    <w:rsid w:val="00B033BB"/>
    <w:rsid w:val="00B07C39"/>
    <w:rsid w:val="00B11467"/>
    <w:rsid w:val="00B228F1"/>
    <w:rsid w:val="00B3033A"/>
    <w:rsid w:val="00B31F91"/>
    <w:rsid w:val="00B52A7C"/>
    <w:rsid w:val="00B6186D"/>
    <w:rsid w:val="00B62389"/>
    <w:rsid w:val="00B71EC2"/>
    <w:rsid w:val="00B745EA"/>
    <w:rsid w:val="00B74F37"/>
    <w:rsid w:val="00B93703"/>
    <w:rsid w:val="00B93F80"/>
    <w:rsid w:val="00B940F9"/>
    <w:rsid w:val="00BC624D"/>
    <w:rsid w:val="00BD4577"/>
    <w:rsid w:val="00BE0F03"/>
    <w:rsid w:val="00BE4644"/>
    <w:rsid w:val="00BE4D81"/>
    <w:rsid w:val="00BE544E"/>
    <w:rsid w:val="00BF259F"/>
    <w:rsid w:val="00BF47D2"/>
    <w:rsid w:val="00BF5E92"/>
    <w:rsid w:val="00C12A7C"/>
    <w:rsid w:val="00C13719"/>
    <w:rsid w:val="00C15B2A"/>
    <w:rsid w:val="00C230FC"/>
    <w:rsid w:val="00C27F0F"/>
    <w:rsid w:val="00C33AF8"/>
    <w:rsid w:val="00C3640E"/>
    <w:rsid w:val="00C414AA"/>
    <w:rsid w:val="00C4356A"/>
    <w:rsid w:val="00C451A7"/>
    <w:rsid w:val="00C47E1F"/>
    <w:rsid w:val="00C54998"/>
    <w:rsid w:val="00C667AA"/>
    <w:rsid w:val="00C7217C"/>
    <w:rsid w:val="00C807C2"/>
    <w:rsid w:val="00C84ED2"/>
    <w:rsid w:val="00C86CB0"/>
    <w:rsid w:val="00CA0E5D"/>
    <w:rsid w:val="00CA345E"/>
    <w:rsid w:val="00CB17C6"/>
    <w:rsid w:val="00CB27F1"/>
    <w:rsid w:val="00CB70F9"/>
    <w:rsid w:val="00CC6508"/>
    <w:rsid w:val="00CD16F3"/>
    <w:rsid w:val="00CE05B9"/>
    <w:rsid w:val="00CE2FBB"/>
    <w:rsid w:val="00CE58A1"/>
    <w:rsid w:val="00CE64C2"/>
    <w:rsid w:val="00CF3428"/>
    <w:rsid w:val="00D0107A"/>
    <w:rsid w:val="00D150D3"/>
    <w:rsid w:val="00D203AB"/>
    <w:rsid w:val="00D3275B"/>
    <w:rsid w:val="00D41D04"/>
    <w:rsid w:val="00D4303D"/>
    <w:rsid w:val="00D50A07"/>
    <w:rsid w:val="00D51AC4"/>
    <w:rsid w:val="00D60443"/>
    <w:rsid w:val="00D67576"/>
    <w:rsid w:val="00D713DD"/>
    <w:rsid w:val="00D765B0"/>
    <w:rsid w:val="00D81A7D"/>
    <w:rsid w:val="00D823DA"/>
    <w:rsid w:val="00D857E1"/>
    <w:rsid w:val="00D8589E"/>
    <w:rsid w:val="00D9250C"/>
    <w:rsid w:val="00D93317"/>
    <w:rsid w:val="00DA1DEF"/>
    <w:rsid w:val="00DB0329"/>
    <w:rsid w:val="00DB66BD"/>
    <w:rsid w:val="00DC153C"/>
    <w:rsid w:val="00DD3AB0"/>
    <w:rsid w:val="00DE24AA"/>
    <w:rsid w:val="00E053B3"/>
    <w:rsid w:val="00E07A4D"/>
    <w:rsid w:val="00E10F96"/>
    <w:rsid w:val="00E12509"/>
    <w:rsid w:val="00E21D33"/>
    <w:rsid w:val="00E22993"/>
    <w:rsid w:val="00E35C1A"/>
    <w:rsid w:val="00E43FCD"/>
    <w:rsid w:val="00E44014"/>
    <w:rsid w:val="00E45794"/>
    <w:rsid w:val="00E45DC6"/>
    <w:rsid w:val="00E50563"/>
    <w:rsid w:val="00E506CE"/>
    <w:rsid w:val="00E521BB"/>
    <w:rsid w:val="00E53540"/>
    <w:rsid w:val="00E56655"/>
    <w:rsid w:val="00E570F1"/>
    <w:rsid w:val="00E5784A"/>
    <w:rsid w:val="00E61A60"/>
    <w:rsid w:val="00E65510"/>
    <w:rsid w:val="00E83A01"/>
    <w:rsid w:val="00E9042A"/>
    <w:rsid w:val="00EA0E4D"/>
    <w:rsid w:val="00EA1F04"/>
    <w:rsid w:val="00EA66FF"/>
    <w:rsid w:val="00EB4069"/>
    <w:rsid w:val="00ED3EA3"/>
    <w:rsid w:val="00ED50ED"/>
    <w:rsid w:val="00ED6266"/>
    <w:rsid w:val="00EE7B65"/>
    <w:rsid w:val="00EF0A40"/>
    <w:rsid w:val="00EF27A7"/>
    <w:rsid w:val="00F10ED6"/>
    <w:rsid w:val="00F14983"/>
    <w:rsid w:val="00F17D94"/>
    <w:rsid w:val="00F30CE5"/>
    <w:rsid w:val="00F31E47"/>
    <w:rsid w:val="00F34E34"/>
    <w:rsid w:val="00F405BF"/>
    <w:rsid w:val="00F53F98"/>
    <w:rsid w:val="00F54F02"/>
    <w:rsid w:val="00F55350"/>
    <w:rsid w:val="00F621D4"/>
    <w:rsid w:val="00F621D5"/>
    <w:rsid w:val="00F624B3"/>
    <w:rsid w:val="00F64BA5"/>
    <w:rsid w:val="00F7217F"/>
    <w:rsid w:val="00F863C9"/>
    <w:rsid w:val="00F937B9"/>
    <w:rsid w:val="00FA02AA"/>
    <w:rsid w:val="00FA1231"/>
    <w:rsid w:val="00FA442C"/>
    <w:rsid w:val="00FA4FB6"/>
    <w:rsid w:val="00FB449B"/>
    <w:rsid w:val="00FC04EC"/>
    <w:rsid w:val="00FC46D7"/>
    <w:rsid w:val="00FC6056"/>
    <w:rsid w:val="00FC6B2D"/>
    <w:rsid w:val="00FC7CE8"/>
    <w:rsid w:val="00FD3077"/>
    <w:rsid w:val="00FD4574"/>
    <w:rsid w:val="00FD4CB6"/>
    <w:rsid w:val="00FD4DD9"/>
    <w:rsid w:val="00FD4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B1175"/>
  <w15:docId w15:val="{3A601DB2-9854-BC4A-8121-0E0D5527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autoRedefine/>
    <w:uiPriority w:val="9"/>
    <w:qFormat/>
    <w:rsid w:val="00071BF7"/>
    <w:pPr>
      <w:keepNext/>
      <w:keepLines/>
      <w:numPr>
        <w:numId w:val="5"/>
      </w:numPr>
      <w:tabs>
        <w:tab w:val="left" w:pos="831"/>
      </w:tabs>
      <w:spacing w:before="400" w:after="120"/>
      <w:ind w:left="567" w:hanging="567"/>
      <w:outlineLvl w:val="0"/>
    </w:pPr>
    <w:rPr>
      <w:b/>
      <w:sz w:val="36"/>
      <w:szCs w:val="40"/>
    </w:rPr>
  </w:style>
  <w:style w:type="paragraph" w:styleId="Heading2">
    <w:name w:val="heading 2"/>
    <w:basedOn w:val="Normal"/>
    <w:next w:val="Normal"/>
    <w:autoRedefine/>
    <w:uiPriority w:val="9"/>
    <w:unhideWhenUsed/>
    <w:qFormat/>
    <w:rsid w:val="00F10ED6"/>
    <w:pPr>
      <w:keepNext/>
      <w:keepLines/>
      <w:numPr>
        <w:ilvl w:val="1"/>
        <w:numId w:val="2"/>
      </w:numPr>
      <w:spacing w:before="360" w:after="120"/>
      <w:outlineLvl w:val="1"/>
    </w:pPr>
    <w:rPr>
      <w:b/>
      <w:sz w:val="28"/>
      <w:szCs w:val="32"/>
    </w:rPr>
  </w:style>
  <w:style w:type="paragraph" w:styleId="Heading3">
    <w:name w:val="heading 3"/>
    <w:basedOn w:val="Normal"/>
    <w:next w:val="Normal"/>
    <w:uiPriority w:val="9"/>
    <w:unhideWhenUsed/>
    <w:qFormat/>
    <w:rsid w:val="00CC6508"/>
    <w:pPr>
      <w:keepNext/>
      <w:keepLines/>
      <w:numPr>
        <w:ilvl w:val="2"/>
        <w:numId w:val="2"/>
      </w:numPr>
      <w:spacing w:before="320" w:after="80"/>
      <w:outlineLvl w:val="2"/>
    </w:pPr>
    <w:rPr>
      <w:color w:val="434343"/>
      <w:sz w:val="28"/>
      <w:szCs w:val="28"/>
    </w:rPr>
  </w:style>
  <w:style w:type="paragraph" w:styleId="Heading4">
    <w:name w:val="heading 4"/>
    <w:basedOn w:val="Normal"/>
    <w:next w:val="Normal"/>
    <w:uiPriority w:val="9"/>
    <w:unhideWhenUsed/>
    <w:qFormat/>
    <w:rsid w:val="00CC6508"/>
    <w:pPr>
      <w:keepNext/>
      <w:keepLines/>
      <w:numPr>
        <w:ilvl w:val="3"/>
        <w:numId w:val="2"/>
      </w:numPr>
      <w:spacing w:before="280" w:after="80"/>
      <w:outlineLvl w:val="3"/>
    </w:pPr>
    <w:rPr>
      <w:color w:val="666666"/>
      <w:sz w:val="24"/>
      <w:szCs w:val="24"/>
    </w:rPr>
  </w:style>
  <w:style w:type="paragraph" w:styleId="Heading5">
    <w:name w:val="heading 5"/>
    <w:basedOn w:val="Normal"/>
    <w:next w:val="Normal"/>
    <w:uiPriority w:val="9"/>
    <w:semiHidden/>
    <w:unhideWhenUsed/>
    <w:qFormat/>
    <w:rsid w:val="00CC6508"/>
    <w:pPr>
      <w:keepNext/>
      <w:keepLines/>
      <w:numPr>
        <w:ilvl w:val="4"/>
        <w:numId w:val="2"/>
      </w:numPr>
      <w:spacing w:before="240" w:after="80"/>
      <w:outlineLvl w:val="4"/>
    </w:pPr>
    <w:rPr>
      <w:color w:val="666666"/>
    </w:rPr>
  </w:style>
  <w:style w:type="paragraph" w:styleId="Heading6">
    <w:name w:val="heading 6"/>
    <w:basedOn w:val="Normal"/>
    <w:next w:val="Normal"/>
    <w:uiPriority w:val="9"/>
    <w:semiHidden/>
    <w:unhideWhenUsed/>
    <w:qFormat/>
    <w:rsid w:val="00CC6508"/>
    <w:pPr>
      <w:keepNext/>
      <w:keepLines/>
      <w:numPr>
        <w:ilvl w:val="5"/>
        <w:numId w:val="2"/>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CC6508"/>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C6508"/>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C6508"/>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9D7C17"/>
    <w:rPr>
      <w:color w:val="0000FF" w:themeColor="hyperlink"/>
      <w:u w:val="single"/>
    </w:rPr>
  </w:style>
  <w:style w:type="character" w:styleId="UnresolvedMention">
    <w:name w:val="Unresolved Mention"/>
    <w:basedOn w:val="DefaultParagraphFont"/>
    <w:uiPriority w:val="99"/>
    <w:semiHidden/>
    <w:unhideWhenUsed/>
    <w:rsid w:val="009D7C17"/>
    <w:rPr>
      <w:color w:val="605E5C"/>
      <w:shd w:val="clear" w:color="auto" w:fill="E1DFDD"/>
    </w:rPr>
  </w:style>
  <w:style w:type="paragraph" w:styleId="Header">
    <w:name w:val="header"/>
    <w:basedOn w:val="Normal"/>
    <w:link w:val="HeaderChar"/>
    <w:uiPriority w:val="99"/>
    <w:unhideWhenUsed/>
    <w:rsid w:val="00EF0A40"/>
    <w:pPr>
      <w:tabs>
        <w:tab w:val="center" w:pos="4513"/>
        <w:tab w:val="right" w:pos="9026"/>
      </w:tabs>
      <w:spacing w:line="240" w:lineRule="auto"/>
    </w:pPr>
  </w:style>
  <w:style w:type="character" w:customStyle="1" w:styleId="HeaderChar">
    <w:name w:val="Header Char"/>
    <w:basedOn w:val="DefaultParagraphFont"/>
    <w:link w:val="Header"/>
    <w:uiPriority w:val="99"/>
    <w:rsid w:val="00EF0A40"/>
  </w:style>
  <w:style w:type="paragraph" w:styleId="Footer">
    <w:name w:val="footer"/>
    <w:basedOn w:val="Normal"/>
    <w:link w:val="FooterChar"/>
    <w:uiPriority w:val="99"/>
    <w:unhideWhenUsed/>
    <w:rsid w:val="00EF0A40"/>
    <w:pPr>
      <w:tabs>
        <w:tab w:val="center" w:pos="4513"/>
        <w:tab w:val="right" w:pos="9026"/>
      </w:tabs>
      <w:spacing w:line="240" w:lineRule="auto"/>
    </w:pPr>
  </w:style>
  <w:style w:type="character" w:customStyle="1" w:styleId="FooterChar">
    <w:name w:val="Footer Char"/>
    <w:basedOn w:val="DefaultParagraphFont"/>
    <w:link w:val="Footer"/>
    <w:uiPriority w:val="99"/>
    <w:rsid w:val="00EF0A40"/>
  </w:style>
  <w:style w:type="paragraph" w:styleId="TOC1">
    <w:name w:val="toc 1"/>
    <w:basedOn w:val="Normal"/>
    <w:next w:val="Normal"/>
    <w:autoRedefine/>
    <w:uiPriority w:val="39"/>
    <w:unhideWhenUsed/>
    <w:rsid w:val="00CA0E5D"/>
    <w:pPr>
      <w:tabs>
        <w:tab w:val="right" w:leader="dot" w:pos="9019"/>
      </w:tabs>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rsid w:val="00EF0A40"/>
    <w:pPr>
      <w:ind w:left="220"/>
    </w:pPr>
    <w:rPr>
      <w:rFonts w:asciiTheme="minorHAnsi" w:hAnsiTheme="minorHAnsi"/>
      <w:smallCaps/>
      <w:sz w:val="20"/>
      <w:szCs w:val="20"/>
    </w:rPr>
  </w:style>
  <w:style w:type="paragraph" w:styleId="TOC3">
    <w:name w:val="toc 3"/>
    <w:basedOn w:val="Normal"/>
    <w:next w:val="Normal"/>
    <w:autoRedefine/>
    <w:uiPriority w:val="39"/>
    <w:unhideWhenUsed/>
    <w:rsid w:val="00EF0A40"/>
    <w:pPr>
      <w:ind w:left="440"/>
    </w:pPr>
    <w:rPr>
      <w:rFonts w:asciiTheme="minorHAnsi" w:hAnsiTheme="minorHAnsi"/>
      <w:i/>
      <w:iCs/>
      <w:sz w:val="20"/>
      <w:szCs w:val="20"/>
    </w:rPr>
  </w:style>
  <w:style w:type="paragraph" w:styleId="TOC4">
    <w:name w:val="toc 4"/>
    <w:basedOn w:val="Normal"/>
    <w:next w:val="Normal"/>
    <w:autoRedefine/>
    <w:uiPriority w:val="39"/>
    <w:unhideWhenUsed/>
    <w:rsid w:val="00EF0A40"/>
    <w:pPr>
      <w:ind w:left="660"/>
    </w:pPr>
    <w:rPr>
      <w:rFonts w:asciiTheme="minorHAnsi" w:hAnsiTheme="minorHAnsi"/>
      <w:sz w:val="18"/>
      <w:szCs w:val="18"/>
    </w:rPr>
  </w:style>
  <w:style w:type="paragraph" w:styleId="TOC5">
    <w:name w:val="toc 5"/>
    <w:basedOn w:val="Normal"/>
    <w:next w:val="Normal"/>
    <w:autoRedefine/>
    <w:uiPriority w:val="39"/>
    <w:unhideWhenUsed/>
    <w:rsid w:val="00EF0A40"/>
    <w:pPr>
      <w:ind w:left="880"/>
    </w:pPr>
    <w:rPr>
      <w:rFonts w:asciiTheme="minorHAnsi" w:hAnsiTheme="minorHAnsi"/>
      <w:sz w:val="18"/>
      <w:szCs w:val="18"/>
    </w:rPr>
  </w:style>
  <w:style w:type="paragraph" w:styleId="TOC6">
    <w:name w:val="toc 6"/>
    <w:basedOn w:val="Normal"/>
    <w:next w:val="Normal"/>
    <w:autoRedefine/>
    <w:uiPriority w:val="39"/>
    <w:unhideWhenUsed/>
    <w:rsid w:val="00EF0A40"/>
    <w:pPr>
      <w:ind w:left="1100"/>
    </w:pPr>
    <w:rPr>
      <w:rFonts w:asciiTheme="minorHAnsi" w:hAnsiTheme="minorHAnsi"/>
      <w:sz w:val="18"/>
      <w:szCs w:val="18"/>
    </w:rPr>
  </w:style>
  <w:style w:type="paragraph" w:styleId="TOC7">
    <w:name w:val="toc 7"/>
    <w:basedOn w:val="Normal"/>
    <w:next w:val="Normal"/>
    <w:autoRedefine/>
    <w:uiPriority w:val="39"/>
    <w:unhideWhenUsed/>
    <w:rsid w:val="00EF0A40"/>
    <w:pPr>
      <w:ind w:left="1320"/>
    </w:pPr>
    <w:rPr>
      <w:rFonts w:asciiTheme="minorHAnsi" w:hAnsiTheme="minorHAnsi"/>
      <w:sz w:val="18"/>
      <w:szCs w:val="18"/>
    </w:rPr>
  </w:style>
  <w:style w:type="paragraph" w:styleId="TOC8">
    <w:name w:val="toc 8"/>
    <w:basedOn w:val="Normal"/>
    <w:next w:val="Normal"/>
    <w:autoRedefine/>
    <w:uiPriority w:val="39"/>
    <w:unhideWhenUsed/>
    <w:rsid w:val="00EF0A40"/>
    <w:pPr>
      <w:ind w:left="1540"/>
    </w:pPr>
    <w:rPr>
      <w:rFonts w:asciiTheme="minorHAnsi" w:hAnsiTheme="minorHAnsi"/>
      <w:sz w:val="18"/>
      <w:szCs w:val="18"/>
    </w:rPr>
  </w:style>
  <w:style w:type="paragraph" w:styleId="TOC9">
    <w:name w:val="toc 9"/>
    <w:basedOn w:val="Normal"/>
    <w:next w:val="Normal"/>
    <w:autoRedefine/>
    <w:uiPriority w:val="39"/>
    <w:unhideWhenUsed/>
    <w:rsid w:val="00EF0A40"/>
    <w:pPr>
      <w:ind w:left="1760"/>
    </w:pPr>
    <w:rPr>
      <w:rFonts w:asciiTheme="minorHAnsi" w:hAnsiTheme="minorHAnsi"/>
      <w:sz w:val="18"/>
      <w:szCs w:val="18"/>
    </w:rPr>
  </w:style>
  <w:style w:type="paragraph" w:styleId="ListParagraph">
    <w:name w:val="List Paragraph"/>
    <w:basedOn w:val="Normal"/>
    <w:uiPriority w:val="1"/>
    <w:qFormat/>
    <w:rsid w:val="00381DB2"/>
    <w:pPr>
      <w:ind w:left="720"/>
      <w:contextualSpacing/>
    </w:pPr>
  </w:style>
  <w:style w:type="character" w:styleId="FollowedHyperlink">
    <w:name w:val="FollowedHyperlink"/>
    <w:basedOn w:val="DefaultParagraphFont"/>
    <w:uiPriority w:val="99"/>
    <w:semiHidden/>
    <w:unhideWhenUsed/>
    <w:rsid w:val="00BE544E"/>
    <w:rPr>
      <w:color w:val="800080" w:themeColor="followedHyperlink"/>
      <w:u w:val="single"/>
    </w:rPr>
  </w:style>
  <w:style w:type="paragraph" w:customStyle="1" w:styleId="paranumbered">
    <w:name w:val="paranumbered"/>
    <w:basedOn w:val="Normal"/>
    <w:next w:val="Normal"/>
    <w:link w:val="paranumberedChar"/>
    <w:qFormat/>
    <w:rsid w:val="00C230FC"/>
    <w:pPr>
      <w:numPr>
        <w:numId w:val="1"/>
      </w:numPr>
      <w:spacing w:before="120"/>
      <w:ind w:left="0" w:hanging="567"/>
    </w:pPr>
  </w:style>
  <w:style w:type="paragraph" w:styleId="Revision">
    <w:name w:val="Revision"/>
    <w:hidden/>
    <w:uiPriority w:val="99"/>
    <w:semiHidden/>
    <w:rsid w:val="00892C41"/>
    <w:pPr>
      <w:spacing w:line="240" w:lineRule="auto"/>
    </w:pPr>
  </w:style>
  <w:style w:type="character" w:customStyle="1" w:styleId="paranumberedChar">
    <w:name w:val="paranumbered Char"/>
    <w:link w:val="paranumbered"/>
    <w:rsid w:val="00FD4DD9"/>
  </w:style>
  <w:style w:type="character" w:styleId="CommentReference">
    <w:name w:val="annotation reference"/>
    <w:basedOn w:val="DefaultParagraphFont"/>
    <w:uiPriority w:val="99"/>
    <w:semiHidden/>
    <w:unhideWhenUsed/>
    <w:rsid w:val="006C7034"/>
    <w:rPr>
      <w:sz w:val="16"/>
      <w:szCs w:val="16"/>
    </w:rPr>
  </w:style>
  <w:style w:type="paragraph" w:styleId="CommentText">
    <w:name w:val="annotation text"/>
    <w:basedOn w:val="Normal"/>
    <w:link w:val="CommentTextChar"/>
    <w:uiPriority w:val="99"/>
    <w:unhideWhenUsed/>
    <w:rsid w:val="006C7034"/>
    <w:pPr>
      <w:spacing w:line="240" w:lineRule="auto"/>
    </w:pPr>
    <w:rPr>
      <w:sz w:val="20"/>
      <w:szCs w:val="20"/>
    </w:rPr>
  </w:style>
  <w:style w:type="character" w:customStyle="1" w:styleId="CommentTextChar">
    <w:name w:val="Comment Text Char"/>
    <w:basedOn w:val="DefaultParagraphFont"/>
    <w:link w:val="CommentText"/>
    <w:uiPriority w:val="99"/>
    <w:rsid w:val="006C7034"/>
    <w:rPr>
      <w:sz w:val="20"/>
      <w:szCs w:val="20"/>
    </w:rPr>
  </w:style>
  <w:style w:type="paragraph" w:styleId="CommentSubject">
    <w:name w:val="annotation subject"/>
    <w:basedOn w:val="CommentText"/>
    <w:next w:val="CommentText"/>
    <w:link w:val="CommentSubjectChar"/>
    <w:uiPriority w:val="99"/>
    <w:semiHidden/>
    <w:unhideWhenUsed/>
    <w:rsid w:val="006C7034"/>
    <w:rPr>
      <w:b/>
      <w:bCs/>
    </w:rPr>
  </w:style>
  <w:style w:type="character" w:customStyle="1" w:styleId="CommentSubjectChar">
    <w:name w:val="Comment Subject Char"/>
    <w:basedOn w:val="CommentTextChar"/>
    <w:link w:val="CommentSubject"/>
    <w:uiPriority w:val="99"/>
    <w:semiHidden/>
    <w:rsid w:val="006C7034"/>
    <w:rPr>
      <w:b/>
      <w:bCs/>
      <w:sz w:val="20"/>
      <w:szCs w:val="20"/>
    </w:rPr>
  </w:style>
  <w:style w:type="character" w:customStyle="1" w:styleId="apple-converted-space">
    <w:name w:val="apple-converted-space"/>
    <w:basedOn w:val="DefaultParagraphFont"/>
    <w:rsid w:val="00F405BF"/>
  </w:style>
  <w:style w:type="character" w:customStyle="1" w:styleId="Heading7Char">
    <w:name w:val="Heading 7 Char"/>
    <w:basedOn w:val="DefaultParagraphFont"/>
    <w:link w:val="Heading7"/>
    <w:uiPriority w:val="9"/>
    <w:semiHidden/>
    <w:rsid w:val="00CC6508"/>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C650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C6508"/>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CC6508"/>
    <w:pPr>
      <w:numPr>
        <w:numId w:val="3"/>
      </w:numPr>
    </w:pPr>
  </w:style>
  <w:style w:type="table" w:styleId="TableGrid">
    <w:name w:val="Table Grid"/>
    <w:basedOn w:val="TableNormal"/>
    <w:uiPriority w:val="39"/>
    <w:rsid w:val="00CC6508"/>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C6508"/>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A74D3"/>
    <w:pPr>
      <w:spacing w:line="240" w:lineRule="auto"/>
    </w:pPr>
    <w:rPr>
      <w:sz w:val="20"/>
      <w:szCs w:val="20"/>
    </w:rPr>
  </w:style>
  <w:style w:type="character" w:customStyle="1" w:styleId="FootnoteTextChar">
    <w:name w:val="Footnote Text Char"/>
    <w:basedOn w:val="DefaultParagraphFont"/>
    <w:link w:val="FootnoteText"/>
    <w:uiPriority w:val="99"/>
    <w:semiHidden/>
    <w:rsid w:val="00AA74D3"/>
    <w:rPr>
      <w:sz w:val="20"/>
      <w:szCs w:val="20"/>
    </w:rPr>
  </w:style>
  <w:style w:type="character" w:styleId="FootnoteReference">
    <w:name w:val="footnote reference"/>
    <w:basedOn w:val="DefaultParagraphFont"/>
    <w:uiPriority w:val="99"/>
    <w:semiHidden/>
    <w:unhideWhenUsed/>
    <w:rsid w:val="00AA74D3"/>
    <w:rPr>
      <w:vertAlign w:val="superscript"/>
    </w:rPr>
  </w:style>
  <w:style w:type="paragraph" w:customStyle="1" w:styleId="msonormal0">
    <w:name w:val="msonormal"/>
    <w:basedOn w:val="Normal"/>
    <w:rsid w:val="00C721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C7217C"/>
    <w:pPr>
      <w:shd w:val="clear" w:color="000000" w:fill="F2F2F2"/>
      <w:spacing w:before="100" w:beforeAutospacing="1" w:after="100" w:afterAutospacing="1" w:line="240" w:lineRule="auto"/>
    </w:pPr>
    <w:rPr>
      <w:rFonts w:ascii="Aptos Narrow" w:eastAsia="Times New Roman" w:hAnsi="Aptos Narrow" w:cs="Times New Roman"/>
      <w:b/>
      <w:bCs/>
      <w:sz w:val="24"/>
      <w:szCs w:val="24"/>
    </w:rPr>
  </w:style>
  <w:style w:type="paragraph" w:customStyle="1" w:styleId="xl64">
    <w:name w:val="xl64"/>
    <w:basedOn w:val="Normal"/>
    <w:rsid w:val="00C7217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Aptos Narrow" w:eastAsia="Times New Roman" w:hAnsi="Aptos Narrow" w:cs="Times New Roman"/>
      <w:b/>
      <w:bCs/>
      <w:sz w:val="24"/>
      <w:szCs w:val="24"/>
    </w:rPr>
  </w:style>
  <w:style w:type="paragraph" w:customStyle="1" w:styleId="xl65">
    <w:name w:val="xl65"/>
    <w:basedOn w:val="Normal"/>
    <w:rsid w:val="00C7217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Aptos Narrow" w:eastAsia="Times New Roman" w:hAnsi="Aptos Narrow" w:cs="Times New Roman"/>
      <w:b/>
      <w:bCs/>
      <w:sz w:val="24"/>
      <w:szCs w:val="24"/>
    </w:rPr>
  </w:style>
  <w:style w:type="paragraph" w:customStyle="1" w:styleId="xl66">
    <w:name w:val="xl66"/>
    <w:basedOn w:val="Normal"/>
    <w:rsid w:val="00C7217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7">
    <w:name w:val="xl67"/>
    <w:basedOn w:val="Normal"/>
    <w:rsid w:val="00C7217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C72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C72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rsid w:val="00C7217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Aptos Narrow" w:eastAsia="Times New Roman" w:hAnsi="Aptos Narrow" w:cs="Times New Roman"/>
      <w:b/>
      <w:bCs/>
      <w:sz w:val="24"/>
      <w:szCs w:val="24"/>
    </w:rPr>
  </w:style>
  <w:style w:type="paragraph" w:customStyle="1" w:styleId="xl71">
    <w:name w:val="xl71"/>
    <w:basedOn w:val="Normal"/>
    <w:rsid w:val="00C7217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C72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ptos Narrow" w:eastAsia="Times New Roman" w:hAnsi="Aptos Narrow" w:cs="Times New Roman"/>
      <w:b/>
      <w:bCs/>
      <w:sz w:val="24"/>
      <w:szCs w:val="24"/>
    </w:rPr>
  </w:style>
  <w:style w:type="paragraph" w:customStyle="1" w:styleId="xl73">
    <w:name w:val="xl73"/>
    <w:basedOn w:val="Normal"/>
    <w:rsid w:val="00C72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C72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C72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ptos Narrow" w:eastAsia="Times New Roman" w:hAnsi="Aptos Narrow" w:cs="Times New Roman"/>
      <w:b/>
      <w:bCs/>
      <w:sz w:val="24"/>
      <w:szCs w:val="24"/>
    </w:rPr>
  </w:style>
  <w:style w:type="paragraph" w:customStyle="1" w:styleId="xl76">
    <w:name w:val="xl76"/>
    <w:basedOn w:val="Normal"/>
    <w:rsid w:val="00C7217C"/>
    <w:pPr>
      <w:pBdr>
        <w:top w:val="single" w:sz="4" w:space="0" w:color="auto"/>
        <w:left w:val="single" w:sz="4" w:space="0" w:color="auto"/>
        <w:bottom w:val="single" w:sz="4" w:space="0" w:color="auto"/>
        <w:right w:val="single" w:sz="4" w:space="0" w:color="auto"/>
      </w:pBdr>
      <w:shd w:val="clear" w:color="000000" w:fill="DAF2D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Normal"/>
    <w:rsid w:val="00C7217C"/>
    <w:pPr>
      <w:pBdr>
        <w:top w:val="single" w:sz="4" w:space="0" w:color="auto"/>
        <w:left w:val="single" w:sz="4" w:space="0" w:color="auto"/>
        <w:bottom w:val="single" w:sz="4" w:space="0" w:color="auto"/>
        <w:right w:val="single" w:sz="4" w:space="0" w:color="auto"/>
      </w:pBdr>
      <w:shd w:val="clear" w:color="000000" w:fill="DAF2D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8">
    <w:name w:val="xl78"/>
    <w:basedOn w:val="Normal"/>
    <w:rsid w:val="00C7217C"/>
    <w:pPr>
      <w:spacing w:before="100" w:beforeAutospacing="1" w:after="100" w:afterAutospacing="1" w:line="240" w:lineRule="auto"/>
    </w:pPr>
    <w:rPr>
      <w:rFonts w:ascii="Aptos Narrow" w:eastAsia="Times New Roman" w:hAnsi="Aptos Narrow" w:cs="Times New Roman"/>
      <w:b/>
      <w:bCs/>
      <w:sz w:val="24"/>
      <w:szCs w:val="24"/>
    </w:rPr>
  </w:style>
  <w:style w:type="paragraph" w:customStyle="1" w:styleId="xl79">
    <w:name w:val="xl79"/>
    <w:basedOn w:val="Normal"/>
    <w:rsid w:val="00C7217C"/>
    <w:pPr>
      <w:spacing w:before="100" w:beforeAutospacing="1" w:after="100" w:afterAutospacing="1" w:line="240" w:lineRule="auto"/>
      <w:textAlignment w:val="top"/>
    </w:pPr>
    <w:rPr>
      <w:rFonts w:ascii="Aptos Narrow" w:eastAsia="Times New Roman" w:hAnsi="Aptos Narrow" w:cs="Times New Roman"/>
      <w:b/>
      <w:bCs/>
      <w:sz w:val="24"/>
      <w:szCs w:val="24"/>
    </w:rPr>
  </w:style>
  <w:style w:type="paragraph" w:customStyle="1" w:styleId="xl80">
    <w:name w:val="xl80"/>
    <w:basedOn w:val="Normal"/>
    <w:rsid w:val="00C7217C"/>
    <w:pPr>
      <w:pBdr>
        <w:top w:val="single" w:sz="4" w:space="0" w:color="auto"/>
        <w:left w:val="single" w:sz="4" w:space="0" w:color="auto"/>
        <w:bottom w:val="single" w:sz="4" w:space="0" w:color="auto"/>
        <w:right w:val="single" w:sz="4" w:space="0" w:color="auto"/>
      </w:pBdr>
      <w:shd w:val="clear" w:color="000000" w:fill="83E28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C7217C"/>
    <w:pPr>
      <w:pBdr>
        <w:top w:val="single" w:sz="4" w:space="0" w:color="auto"/>
        <w:left w:val="single" w:sz="4" w:space="0" w:color="auto"/>
        <w:bottom w:val="single" w:sz="4" w:space="0" w:color="auto"/>
        <w:right w:val="single" w:sz="4" w:space="0" w:color="auto"/>
      </w:pBdr>
      <w:shd w:val="clear" w:color="000000" w:fill="83E28E"/>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Normal"/>
    <w:rsid w:val="00C7217C"/>
    <w:pPr>
      <w:pBdr>
        <w:top w:val="single" w:sz="4" w:space="0" w:color="auto"/>
        <w:left w:val="single" w:sz="4" w:space="0" w:color="auto"/>
        <w:bottom w:val="single" w:sz="4" w:space="0" w:color="auto"/>
        <w:right w:val="single" w:sz="4" w:space="0" w:color="auto"/>
      </w:pBdr>
      <w:shd w:val="clear" w:color="000000" w:fill="47D35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C7217C"/>
    <w:pPr>
      <w:pBdr>
        <w:top w:val="single" w:sz="4" w:space="0" w:color="auto"/>
        <w:left w:val="single" w:sz="4" w:space="0" w:color="auto"/>
        <w:bottom w:val="single" w:sz="4" w:space="0" w:color="auto"/>
        <w:right w:val="single" w:sz="4" w:space="0" w:color="auto"/>
      </w:pBdr>
      <w:shd w:val="clear" w:color="000000" w:fill="47D35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Normal"/>
    <w:rsid w:val="00C7217C"/>
    <w:pPr>
      <w:shd w:val="clear" w:color="000000" w:fill="47D359"/>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5">
    <w:name w:val="xl85"/>
    <w:basedOn w:val="Normal"/>
    <w:rsid w:val="00C7217C"/>
    <w:pPr>
      <w:pBdr>
        <w:top w:val="single" w:sz="4" w:space="0" w:color="auto"/>
        <w:left w:val="single" w:sz="4" w:space="0" w:color="auto"/>
        <w:bottom w:val="single" w:sz="4" w:space="0" w:color="auto"/>
        <w:right w:val="single" w:sz="4" w:space="0" w:color="auto"/>
      </w:pBdr>
      <w:shd w:val="clear" w:color="000000" w:fill="83E28E"/>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6">
    <w:name w:val="xl86"/>
    <w:basedOn w:val="Normal"/>
    <w:rsid w:val="00C72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Normal"/>
    <w:rsid w:val="00C7217C"/>
    <w:pPr>
      <w:shd w:val="clear" w:color="000000" w:fill="F7C7A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C7217C"/>
    <w:pPr>
      <w:pBdr>
        <w:top w:val="single" w:sz="4" w:space="0" w:color="auto"/>
        <w:left w:val="single" w:sz="4" w:space="0" w:color="auto"/>
        <w:bottom w:val="single" w:sz="4" w:space="0" w:color="auto"/>
        <w:right w:val="single" w:sz="4" w:space="0" w:color="auto"/>
      </w:pBdr>
      <w:shd w:val="clear" w:color="000000" w:fill="FBE2D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8303D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al"/>
    <w:rsid w:val="008303DE"/>
    <w:pPr>
      <w:pBdr>
        <w:top w:val="single" w:sz="4" w:space="0" w:color="000000"/>
        <w:left w:val="single" w:sz="4" w:space="0" w:color="000000"/>
        <w:bottom w:val="single" w:sz="4" w:space="0" w:color="000000"/>
        <w:right w:val="single" w:sz="4" w:space="0" w:color="000000"/>
      </w:pBdr>
      <w:shd w:val="clear" w:color="D9F2D0" w:fill="D9F2D0"/>
      <w:spacing w:before="100" w:beforeAutospacing="1" w:after="100" w:afterAutospacing="1" w:line="240" w:lineRule="auto"/>
      <w:jc w:val="right"/>
    </w:pPr>
    <w:rPr>
      <w:rFonts w:eastAsia="Times New Roman"/>
      <w:sz w:val="24"/>
      <w:szCs w:val="24"/>
    </w:rPr>
  </w:style>
  <w:style w:type="paragraph" w:customStyle="1" w:styleId="xl91">
    <w:name w:val="xl91"/>
    <w:basedOn w:val="Normal"/>
    <w:rsid w:val="008303DE"/>
    <w:pPr>
      <w:pBdr>
        <w:top w:val="single" w:sz="4" w:space="0" w:color="000000"/>
        <w:left w:val="single" w:sz="4" w:space="0" w:color="000000"/>
        <w:bottom w:val="single" w:sz="4" w:space="0" w:color="000000"/>
        <w:right w:val="single" w:sz="4" w:space="0" w:color="000000"/>
      </w:pBdr>
      <w:shd w:val="clear" w:color="D9F2D0" w:fill="D9F2D0"/>
      <w:spacing w:before="100" w:beforeAutospacing="1" w:after="100" w:afterAutospacing="1" w:line="240" w:lineRule="auto"/>
      <w:jc w:val="center"/>
    </w:pPr>
    <w:rPr>
      <w:rFonts w:eastAsia="Times New Roman"/>
      <w:sz w:val="24"/>
      <w:szCs w:val="24"/>
    </w:rPr>
  </w:style>
  <w:style w:type="paragraph" w:customStyle="1" w:styleId="xl92">
    <w:name w:val="xl92"/>
    <w:basedOn w:val="Normal"/>
    <w:rsid w:val="008303D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Normal"/>
    <w:rsid w:val="008303DE"/>
    <w:pPr>
      <w:pBdr>
        <w:top w:val="single" w:sz="4" w:space="0" w:color="000000"/>
        <w:left w:val="single" w:sz="4" w:space="0" w:color="000000"/>
        <w:bottom w:val="single" w:sz="4" w:space="0" w:color="000000"/>
        <w:right w:val="single" w:sz="4" w:space="0" w:color="000000"/>
      </w:pBdr>
      <w:shd w:val="clear" w:color="F2F2F2" w:fill="F2F2F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4">
    <w:name w:val="xl94"/>
    <w:basedOn w:val="Normal"/>
    <w:rsid w:val="008303DE"/>
    <w:pPr>
      <w:pBdr>
        <w:top w:val="single" w:sz="4" w:space="0" w:color="000000"/>
        <w:left w:val="single" w:sz="4" w:space="0" w:color="000000"/>
        <w:bottom w:val="single" w:sz="4" w:space="0" w:color="000000"/>
        <w:right w:val="single" w:sz="4" w:space="0" w:color="000000"/>
      </w:pBdr>
      <w:shd w:val="clear" w:color="F2F2F2"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rsid w:val="008303DE"/>
    <w:pPr>
      <w:pBdr>
        <w:top w:val="single" w:sz="4" w:space="0" w:color="000000"/>
        <w:left w:val="single" w:sz="4" w:space="0" w:color="000000"/>
        <w:bottom w:val="single" w:sz="4" w:space="0" w:color="000000"/>
        <w:right w:val="single" w:sz="4" w:space="0" w:color="000000"/>
      </w:pBdr>
      <w:shd w:val="clear" w:color="F2F2F2"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Normal"/>
    <w:rsid w:val="008303DE"/>
    <w:pPr>
      <w:pBdr>
        <w:top w:val="single" w:sz="4" w:space="0" w:color="000000"/>
        <w:left w:val="single" w:sz="4" w:space="0" w:color="000000"/>
        <w:bottom w:val="single" w:sz="4" w:space="0" w:color="000000"/>
        <w:right w:val="single" w:sz="4" w:space="0" w:color="000000"/>
      </w:pBdr>
      <w:shd w:val="clear" w:color="F2F2F2" w:fill="F2F2F2"/>
      <w:spacing w:before="100" w:beforeAutospacing="1" w:after="100" w:afterAutospacing="1" w:line="240" w:lineRule="auto"/>
    </w:pPr>
    <w:rPr>
      <w:rFonts w:eastAsia="Times New Roman"/>
      <w:sz w:val="24"/>
      <w:szCs w:val="24"/>
    </w:rPr>
  </w:style>
  <w:style w:type="paragraph" w:customStyle="1" w:styleId="xl97">
    <w:name w:val="xl97"/>
    <w:basedOn w:val="Normal"/>
    <w:rsid w:val="008303D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8">
    <w:name w:val="xl98"/>
    <w:basedOn w:val="Normal"/>
    <w:rsid w:val="008303D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Normal"/>
    <w:rsid w:val="008303D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sz w:val="24"/>
      <w:szCs w:val="24"/>
    </w:rPr>
  </w:style>
  <w:style w:type="paragraph" w:customStyle="1" w:styleId="xl100">
    <w:name w:val="xl100"/>
    <w:basedOn w:val="Normal"/>
    <w:rsid w:val="008303DE"/>
    <w:pPr>
      <w:pBdr>
        <w:top w:val="single" w:sz="4" w:space="0" w:color="000000"/>
        <w:left w:val="single" w:sz="4" w:space="0" w:color="000000"/>
        <w:bottom w:val="single" w:sz="4" w:space="0" w:color="000000"/>
        <w:right w:val="single" w:sz="4" w:space="0" w:color="000000"/>
      </w:pBdr>
      <w:shd w:val="clear" w:color="F2F2F2" w:fill="F2F2F2"/>
      <w:spacing w:before="100" w:beforeAutospacing="1" w:after="100" w:afterAutospacing="1" w:line="240" w:lineRule="auto"/>
    </w:pPr>
    <w:rPr>
      <w:rFonts w:eastAsia="Times New Roman"/>
      <w:sz w:val="24"/>
      <w:szCs w:val="24"/>
    </w:rPr>
  </w:style>
  <w:style w:type="paragraph" w:customStyle="1" w:styleId="xl101">
    <w:name w:val="xl101"/>
    <w:basedOn w:val="Normal"/>
    <w:rsid w:val="008303DE"/>
    <w:pPr>
      <w:pBdr>
        <w:top w:val="single" w:sz="4" w:space="0" w:color="000000"/>
        <w:left w:val="single" w:sz="4" w:space="0" w:color="000000"/>
        <w:bottom w:val="single" w:sz="4" w:space="0" w:color="000000"/>
        <w:right w:val="single" w:sz="4" w:space="0" w:color="000000"/>
      </w:pBdr>
      <w:shd w:val="clear" w:color="EFEFEF" w:fill="EFEFEF"/>
      <w:spacing w:before="100" w:beforeAutospacing="1" w:after="100" w:afterAutospacing="1" w:line="240" w:lineRule="auto"/>
    </w:pPr>
    <w:rPr>
      <w:rFonts w:eastAsia="Times New Roman"/>
      <w:sz w:val="24"/>
      <w:szCs w:val="24"/>
    </w:rPr>
  </w:style>
  <w:style w:type="paragraph" w:customStyle="1" w:styleId="xl102">
    <w:name w:val="xl102"/>
    <w:basedOn w:val="Normal"/>
    <w:rsid w:val="008303DE"/>
    <w:pPr>
      <w:pBdr>
        <w:top w:val="single" w:sz="4" w:space="0" w:color="000000"/>
        <w:left w:val="single" w:sz="4" w:space="0" w:color="000000"/>
        <w:bottom w:val="single" w:sz="4" w:space="0" w:color="000000"/>
        <w:right w:val="single" w:sz="4" w:space="0" w:color="000000"/>
      </w:pBdr>
      <w:shd w:val="clear" w:color="FAE2D5" w:fill="FAE2D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Normal"/>
    <w:rsid w:val="008303DE"/>
    <w:pPr>
      <w:pBdr>
        <w:top w:val="single" w:sz="4" w:space="0" w:color="000000"/>
        <w:left w:val="single" w:sz="4" w:space="0" w:color="000000"/>
        <w:bottom w:val="single" w:sz="4" w:space="0" w:color="000000"/>
        <w:right w:val="single" w:sz="4" w:space="0" w:color="000000"/>
      </w:pBdr>
      <w:shd w:val="clear" w:color="F3F3F3" w:fill="F3F3F3"/>
      <w:spacing w:before="100" w:beforeAutospacing="1" w:after="100" w:afterAutospacing="1" w:line="240" w:lineRule="auto"/>
    </w:pPr>
    <w:rPr>
      <w:rFonts w:eastAsia="Times New Roman"/>
      <w:sz w:val="24"/>
      <w:szCs w:val="24"/>
    </w:rPr>
  </w:style>
  <w:style w:type="paragraph" w:customStyle="1" w:styleId="xl104">
    <w:name w:val="xl104"/>
    <w:basedOn w:val="Normal"/>
    <w:rsid w:val="008303D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b/>
      <w:bCs/>
      <w:sz w:val="24"/>
      <w:szCs w:val="24"/>
    </w:rPr>
  </w:style>
  <w:style w:type="paragraph" w:customStyle="1" w:styleId="xl105">
    <w:name w:val="xl105"/>
    <w:basedOn w:val="Normal"/>
    <w:rsid w:val="008303DE"/>
    <w:pPr>
      <w:pBdr>
        <w:top w:val="single" w:sz="4" w:space="0" w:color="000000"/>
        <w:left w:val="single" w:sz="4" w:space="0" w:color="000000"/>
        <w:bottom w:val="single" w:sz="4" w:space="0" w:color="000000"/>
        <w:right w:val="single" w:sz="4" w:space="0" w:color="000000"/>
      </w:pBdr>
      <w:shd w:val="clear" w:color="F2F2F2" w:fill="F2F2F2"/>
      <w:spacing w:before="100" w:beforeAutospacing="1" w:after="100" w:afterAutospacing="1" w:line="240" w:lineRule="auto"/>
    </w:pPr>
    <w:rPr>
      <w:rFonts w:eastAsia="Times New Roman"/>
      <w:color w:val="000000"/>
      <w:sz w:val="24"/>
      <w:szCs w:val="24"/>
    </w:rPr>
  </w:style>
  <w:style w:type="paragraph" w:customStyle="1" w:styleId="xl106">
    <w:name w:val="xl106"/>
    <w:basedOn w:val="Normal"/>
    <w:rsid w:val="008303DE"/>
    <w:pPr>
      <w:pBdr>
        <w:top w:val="single" w:sz="4" w:space="0" w:color="000000"/>
        <w:left w:val="single" w:sz="4" w:space="0" w:color="000000"/>
        <w:bottom w:val="single" w:sz="4" w:space="0" w:color="000000"/>
        <w:right w:val="single" w:sz="4" w:space="0" w:color="000000"/>
      </w:pBdr>
      <w:shd w:val="clear" w:color="F2F2F2" w:fill="F2F2F2"/>
      <w:spacing w:before="100" w:beforeAutospacing="1" w:after="100" w:afterAutospacing="1" w:line="240" w:lineRule="auto"/>
    </w:pPr>
    <w:rPr>
      <w:rFonts w:eastAsia="Times New Roman"/>
      <w:b/>
      <w:bCs/>
      <w:sz w:val="24"/>
      <w:szCs w:val="24"/>
    </w:rPr>
  </w:style>
  <w:style w:type="paragraph" w:customStyle="1" w:styleId="xl107">
    <w:name w:val="xl107"/>
    <w:basedOn w:val="Normal"/>
    <w:rsid w:val="008303D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color w:val="FF0000"/>
      <w:sz w:val="24"/>
      <w:szCs w:val="24"/>
    </w:rPr>
  </w:style>
  <w:style w:type="paragraph" w:customStyle="1" w:styleId="xl108">
    <w:name w:val="xl108"/>
    <w:basedOn w:val="Normal"/>
    <w:rsid w:val="008303D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sz w:val="24"/>
      <w:szCs w:val="24"/>
    </w:rPr>
  </w:style>
  <w:style w:type="paragraph" w:customStyle="1" w:styleId="xl109">
    <w:name w:val="xl109"/>
    <w:basedOn w:val="Normal"/>
    <w:rsid w:val="008303D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0">
    <w:name w:val="xl110"/>
    <w:basedOn w:val="Normal"/>
    <w:rsid w:val="008303DE"/>
    <w:pPr>
      <w:pBdr>
        <w:top w:val="single" w:sz="4" w:space="0" w:color="000000"/>
        <w:left w:val="single" w:sz="4" w:space="0" w:color="000000"/>
        <w:bottom w:val="single" w:sz="4" w:space="0" w:color="000000"/>
        <w:right w:val="single" w:sz="4" w:space="0" w:color="000000"/>
      </w:pBdr>
      <w:shd w:val="clear" w:color="EFEFEF" w:fill="EFEFE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1">
    <w:name w:val="xl111"/>
    <w:basedOn w:val="Normal"/>
    <w:rsid w:val="008303D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sz w:val="24"/>
      <w:szCs w:val="24"/>
    </w:rPr>
  </w:style>
  <w:style w:type="paragraph" w:customStyle="1" w:styleId="Bodytext">
    <w:name w:val="Bodytext"/>
    <w:basedOn w:val="Normal"/>
    <w:qFormat/>
    <w:rsid w:val="008D7D81"/>
    <w:pPr>
      <w:widowControl w:val="0"/>
      <w:autoSpaceDE w:val="0"/>
      <w:autoSpaceDN w:val="0"/>
      <w:adjustRightInd w:val="0"/>
      <w:spacing w:after="120" w:line="240" w:lineRule="auto"/>
    </w:pPr>
    <w:rPr>
      <w:rFonts w:asciiTheme="minorHAnsi" w:eastAsiaTheme="minorHAnsi" w:hAnsiTheme="minorHAnsi" w:cs="ı'EDXˇ"/>
      <w:sz w:val="19"/>
      <w:szCs w:val="19"/>
      <w:lang w:val="en-US" w:eastAsia="en-US"/>
    </w:rPr>
  </w:style>
  <w:style w:type="paragraph" w:styleId="BodyText0">
    <w:name w:val="Body Text"/>
    <w:basedOn w:val="Normal"/>
    <w:link w:val="BodyTextChar"/>
    <w:uiPriority w:val="1"/>
    <w:qFormat/>
    <w:rsid w:val="009D41C4"/>
    <w:pPr>
      <w:widowControl w:val="0"/>
      <w:autoSpaceDE w:val="0"/>
      <w:autoSpaceDN w:val="0"/>
      <w:spacing w:line="240" w:lineRule="auto"/>
    </w:pPr>
    <w:rPr>
      <w:rFonts w:ascii="Arial MT" w:eastAsia="Arial MT" w:hAnsi="Arial MT" w:cs="Arial MT"/>
      <w:lang w:val="en-US" w:eastAsia="en-US"/>
    </w:rPr>
  </w:style>
  <w:style w:type="character" w:customStyle="1" w:styleId="BodyTextChar">
    <w:name w:val="Body Text Char"/>
    <w:basedOn w:val="DefaultParagraphFont"/>
    <w:link w:val="BodyText0"/>
    <w:uiPriority w:val="1"/>
    <w:rsid w:val="009D41C4"/>
    <w:rPr>
      <w:rFonts w:ascii="Arial MT" w:eastAsia="Arial MT" w:hAnsi="Arial MT" w:cs="Arial MT"/>
      <w:lang w:val="en-US" w:eastAsia="en-US"/>
    </w:rPr>
  </w:style>
  <w:style w:type="paragraph" w:customStyle="1" w:styleId="TableParagraph">
    <w:name w:val="Table Paragraph"/>
    <w:basedOn w:val="Normal"/>
    <w:uiPriority w:val="1"/>
    <w:qFormat/>
    <w:rsid w:val="009D41C4"/>
    <w:pPr>
      <w:widowControl w:val="0"/>
      <w:autoSpaceDE w:val="0"/>
      <w:autoSpaceDN w:val="0"/>
      <w:spacing w:before="100" w:line="240" w:lineRule="auto"/>
      <w:ind w:left="100"/>
    </w:pPr>
    <w:rPr>
      <w:rFonts w:ascii="Arial MT" w:eastAsia="Arial MT" w:hAnsi="Arial MT" w:cs="Arial MT"/>
      <w:lang w:val="en-US" w:eastAsia="en-US"/>
    </w:rPr>
  </w:style>
  <w:style w:type="paragraph" w:styleId="NormalWeb">
    <w:name w:val="Normal (Web)"/>
    <w:basedOn w:val="Normal"/>
    <w:uiPriority w:val="99"/>
    <w:semiHidden/>
    <w:unhideWhenUsed/>
    <w:rsid w:val="00C3640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090397">
      <w:bodyDiv w:val="1"/>
      <w:marLeft w:val="0"/>
      <w:marRight w:val="0"/>
      <w:marTop w:val="0"/>
      <w:marBottom w:val="0"/>
      <w:divBdr>
        <w:top w:val="none" w:sz="0" w:space="0" w:color="auto"/>
        <w:left w:val="none" w:sz="0" w:space="0" w:color="auto"/>
        <w:bottom w:val="none" w:sz="0" w:space="0" w:color="auto"/>
        <w:right w:val="none" w:sz="0" w:space="0" w:color="auto"/>
      </w:divBdr>
      <w:divsChild>
        <w:div w:id="248467382">
          <w:blockQuote w:val="1"/>
          <w:marLeft w:val="150"/>
          <w:marRight w:val="150"/>
          <w:marTop w:val="0"/>
          <w:marBottom w:val="0"/>
          <w:divBdr>
            <w:top w:val="none" w:sz="0" w:space="0" w:color="auto"/>
            <w:left w:val="none" w:sz="0" w:space="0" w:color="auto"/>
            <w:bottom w:val="none" w:sz="0" w:space="0" w:color="auto"/>
            <w:right w:val="none" w:sz="0" w:space="0" w:color="auto"/>
          </w:divBdr>
          <w:divsChild>
            <w:div w:id="821849987">
              <w:marLeft w:val="0"/>
              <w:marRight w:val="0"/>
              <w:marTop w:val="0"/>
              <w:marBottom w:val="0"/>
              <w:divBdr>
                <w:top w:val="none" w:sz="0" w:space="0" w:color="auto"/>
                <w:left w:val="none" w:sz="0" w:space="0" w:color="auto"/>
                <w:bottom w:val="none" w:sz="0" w:space="0" w:color="auto"/>
                <w:right w:val="none" w:sz="0" w:space="0" w:color="auto"/>
              </w:divBdr>
              <w:divsChild>
                <w:div w:id="128086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28527">
      <w:bodyDiv w:val="1"/>
      <w:marLeft w:val="0"/>
      <w:marRight w:val="0"/>
      <w:marTop w:val="0"/>
      <w:marBottom w:val="0"/>
      <w:divBdr>
        <w:top w:val="none" w:sz="0" w:space="0" w:color="auto"/>
        <w:left w:val="none" w:sz="0" w:space="0" w:color="auto"/>
        <w:bottom w:val="none" w:sz="0" w:space="0" w:color="auto"/>
        <w:right w:val="none" w:sz="0" w:space="0" w:color="auto"/>
      </w:divBdr>
      <w:divsChild>
        <w:div w:id="1519655588">
          <w:marLeft w:val="0"/>
          <w:marRight w:val="0"/>
          <w:marTop w:val="0"/>
          <w:marBottom w:val="0"/>
          <w:divBdr>
            <w:top w:val="none" w:sz="0" w:space="0" w:color="auto"/>
            <w:left w:val="none" w:sz="0" w:space="0" w:color="auto"/>
            <w:bottom w:val="none" w:sz="0" w:space="0" w:color="auto"/>
            <w:right w:val="none" w:sz="0" w:space="0" w:color="auto"/>
          </w:divBdr>
          <w:divsChild>
            <w:div w:id="1282998715">
              <w:marLeft w:val="0"/>
              <w:marRight w:val="0"/>
              <w:marTop w:val="0"/>
              <w:marBottom w:val="0"/>
              <w:divBdr>
                <w:top w:val="none" w:sz="0" w:space="0" w:color="auto"/>
                <w:left w:val="none" w:sz="0" w:space="0" w:color="auto"/>
                <w:bottom w:val="none" w:sz="0" w:space="0" w:color="auto"/>
                <w:right w:val="none" w:sz="0" w:space="0" w:color="auto"/>
              </w:divBdr>
              <w:divsChild>
                <w:div w:id="143165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564662">
      <w:bodyDiv w:val="1"/>
      <w:marLeft w:val="0"/>
      <w:marRight w:val="0"/>
      <w:marTop w:val="0"/>
      <w:marBottom w:val="0"/>
      <w:divBdr>
        <w:top w:val="none" w:sz="0" w:space="0" w:color="auto"/>
        <w:left w:val="none" w:sz="0" w:space="0" w:color="auto"/>
        <w:bottom w:val="none" w:sz="0" w:space="0" w:color="auto"/>
        <w:right w:val="none" w:sz="0" w:space="0" w:color="auto"/>
      </w:divBdr>
    </w:div>
    <w:div w:id="857545747">
      <w:bodyDiv w:val="1"/>
      <w:marLeft w:val="0"/>
      <w:marRight w:val="0"/>
      <w:marTop w:val="0"/>
      <w:marBottom w:val="0"/>
      <w:divBdr>
        <w:top w:val="none" w:sz="0" w:space="0" w:color="auto"/>
        <w:left w:val="none" w:sz="0" w:space="0" w:color="auto"/>
        <w:bottom w:val="none" w:sz="0" w:space="0" w:color="auto"/>
        <w:right w:val="none" w:sz="0" w:space="0" w:color="auto"/>
      </w:divBdr>
    </w:div>
    <w:div w:id="873880626">
      <w:bodyDiv w:val="1"/>
      <w:marLeft w:val="0"/>
      <w:marRight w:val="0"/>
      <w:marTop w:val="0"/>
      <w:marBottom w:val="0"/>
      <w:divBdr>
        <w:top w:val="none" w:sz="0" w:space="0" w:color="auto"/>
        <w:left w:val="none" w:sz="0" w:space="0" w:color="auto"/>
        <w:bottom w:val="none" w:sz="0" w:space="0" w:color="auto"/>
        <w:right w:val="none" w:sz="0" w:space="0" w:color="auto"/>
      </w:divBdr>
    </w:div>
    <w:div w:id="928077595">
      <w:bodyDiv w:val="1"/>
      <w:marLeft w:val="0"/>
      <w:marRight w:val="0"/>
      <w:marTop w:val="0"/>
      <w:marBottom w:val="0"/>
      <w:divBdr>
        <w:top w:val="none" w:sz="0" w:space="0" w:color="auto"/>
        <w:left w:val="none" w:sz="0" w:space="0" w:color="auto"/>
        <w:bottom w:val="none" w:sz="0" w:space="0" w:color="auto"/>
        <w:right w:val="none" w:sz="0" w:space="0" w:color="auto"/>
      </w:divBdr>
      <w:divsChild>
        <w:div w:id="972248398">
          <w:marLeft w:val="0"/>
          <w:marRight w:val="0"/>
          <w:marTop w:val="0"/>
          <w:marBottom w:val="0"/>
          <w:divBdr>
            <w:top w:val="none" w:sz="0" w:space="0" w:color="auto"/>
            <w:left w:val="none" w:sz="0" w:space="0" w:color="auto"/>
            <w:bottom w:val="none" w:sz="0" w:space="0" w:color="auto"/>
            <w:right w:val="none" w:sz="0" w:space="0" w:color="auto"/>
          </w:divBdr>
          <w:divsChild>
            <w:div w:id="1252658745">
              <w:marLeft w:val="0"/>
              <w:marRight w:val="0"/>
              <w:marTop w:val="0"/>
              <w:marBottom w:val="0"/>
              <w:divBdr>
                <w:top w:val="none" w:sz="0" w:space="0" w:color="auto"/>
                <w:left w:val="none" w:sz="0" w:space="0" w:color="auto"/>
                <w:bottom w:val="none" w:sz="0" w:space="0" w:color="auto"/>
                <w:right w:val="none" w:sz="0" w:space="0" w:color="auto"/>
              </w:divBdr>
              <w:divsChild>
                <w:div w:id="90395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39206">
      <w:bodyDiv w:val="1"/>
      <w:marLeft w:val="0"/>
      <w:marRight w:val="0"/>
      <w:marTop w:val="0"/>
      <w:marBottom w:val="0"/>
      <w:divBdr>
        <w:top w:val="none" w:sz="0" w:space="0" w:color="auto"/>
        <w:left w:val="none" w:sz="0" w:space="0" w:color="auto"/>
        <w:bottom w:val="none" w:sz="0" w:space="0" w:color="auto"/>
        <w:right w:val="none" w:sz="0" w:space="0" w:color="auto"/>
      </w:divBdr>
    </w:div>
    <w:div w:id="1037780062">
      <w:bodyDiv w:val="1"/>
      <w:marLeft w:val="0"/>
      <w:marRight w:val="0"/>
      <w:marTop w:val="0"/>
      <w:marBottom w:val="0"/>
      <w:divBdr>
        <w:top w:val="none" w:sz="0" w:space="0" w:color="auto"/>
        <w:left w:val="none" w:sz="0" w:space="0" w:color="auto"/>
        <w:bottom w:val="none" w:sz="0" w:space="0" w:color="auto"/>
        <w:right w:val="none" w:sz="0" w:space="0" w:color="auto"/>
      </w:divBdr>
    </w:div>
    <w:div w:id="1077895337">
      <w:bodyDiv w:val="1"/>
      <w:marLeft w:val="0"/>
      <w:marRight w:val="0"/>
      <w:marTop w:val="0"/>
      <w:marBottom w:val="0"/>
      <w:divBdr>
        <w:top w:val="none" w:sz="0" w:space="0" w:color="auto"/>
        <w:left w:val="none" w:sz="0" w:space="0" w:color="auto"/>
        <w:bottom w:val="none" w:sz="0" w:space="0" w:color="auto"/>
        <w:right w:val="none" w:sz="0" w:space="0" w:color="auto"/>
      </w:divBdr>
      <w:divsChild>
        <w:div w:id="882325803">
          <w:marLeft w:val="0"/>
          <w:marRight w:val="0"/>
          <w:marTop w:val="0"/>
          <w:marBottom w:val="0"/>
          <w:divBdr>
            <w:top w:val="none" w:sz="0" w:space="0" w:color="auto"/>
            <w:left w:val="none" w:sz="0" w:space="0" w:color="auto"/>
            <w:bottom w:val="none" w:sz="0" w:space="0" w:color="auto"/>
            <w:right w:val="none" w:sz="0" w:space="0" w:color="auto"/>
          </w:divBdr>
          <w:divsChild>
            <w:div w:id="1040856679">
              <w:marLeft w:val="0"/>
              <w:marRight w:val="0"/>
              <w:marTop w:val="0"/>
              <w:marBottom w:val="0"/>
              <w:divBdr>
                <w:top w:val="none" w:sz="0" w:space="0" w:color="auto"/>
                <w:left w:val="none" w:sz="0" w:space="0" w:color="auto"/>
                <w:bottom w:val="none" w:sz="0" w:space="0" w:color="auto"/>
                <w:right w:val="none" w:sz="0" w:space="0" w:color="auto"/>
              </w:divBdr>
              <w:divsChild>
                <w:div w:id="19577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790720">
      <w:bodyDiv w:val="1"/>
      <w:marLeft w:val="0"/>
      <w:marRight w:val="0"/>
      <w:marTop w:val="0"/>
      <w:marBottom w:val="0"/>
      <w:divBdr>
        <w:top w:val="none" w:sz="0" w:space="0" w:color="auto"/>
        <w:left w:val="none" w:sz="0" w:space="0" w:color="auto"/>
        <w:bottom w:val="none" w:sz="0" w:space="0" w:color="auto"/>
        <w:right w:val="none" w:sz="0" w:space="0" w:color="auto"/>
      </w:divBdr>
    </w:div>
    <w:div w:id="1733498951">
      <w:bodyDiv w:val="1"/>
      <w:marLeft w:val="0"/>
      <w:marRight w:val="0"/>
      <w:marTop w:val="0"/>
      <w:marBottom w:val="0"/>
      <w:divBdr>
        <w:top w:val="none" w:sz="0" w:space="0" w:color="auto"/>
        <w:left w:val="none" w:sz="0" w:space="0" w:color="auto"/>
        <w:bottom w:val="none" w:sz="0" w:space="0" w:color="auto"/>
        <w:right w:val="none" w:sz="0" w:space="0" w:color="auto"/>
      </w:divBdr>
      <w:divsChild>
        <w:div w:id="1412388429">
          <w:marLeft w:val="0"/>
          <w:marRight w:val="0"/>
          <w:marTop w:val="0"/>
          <w:marBottom w:val="0"/>
          <w:divBdr>
            <w:top w:val="none" w:sz="0" w:space="0" w:color="auto"/>
            <w:left w:val="none" w:sz="0" w:space="0" w:color="auto"/>
            <w:bottom w:val="none" w:sz="0" w:space="0" w:color="auto"/>
            <w:right w:val="none" w:sz="0" w:space="0" w:color="auto"/>
          </w:divBdr>
          <w:divsChild>
            <w:div w:id="1573200260">
              <w:marLeft w:val="0"/>
              <w:marRight w:val="0"/>
              <w:marTop w:val="0"/>
              <w:marBottom w:val="0"/>
              <w:divBdr>
                <w:top w:val="none" w:sz="0" w:space="0" w:color="auto"/>
                <w:left w:val="none" w:sz="0" w:space="0" w:color="auto"/>
                <w:bottom w:val="none" w:sz="0" w:space="0" w:color="auto"/>
                <w:right w:val="none" w:sz="0" w:space="0" w:color="auto"/>
              </w:divBdr>
              <w:divsChild>
                <w:div w:id="98713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369633">
      <w:bodyDiv w:val="1"/>
      <w:marLeft w:val="0"/>
      <w:marRight w:val="0"/>
      <w:marTop w:val="0"/>
      <w:marBottom w:val="0"/>
      <w:divBdr>
        <w:top w:val="none" w:sz="0" w:space="0" w:color="auto"/>
        <w:left w:val="none" w:sz="0" w:space="0" w:color="auto"/>
        <w:bottom w:val="none" w:sz="0" w:space="0" w:color="auto"/>
        <w:right w:val="none" w:sz="0" w:space="0" w:color="auto"/>
      </w:divBdr>
    </w:div>
    <w:div w:id="1837257302">
      <w:bodyDiv w:val="1"/>
      <w:marLeft w:val="0"/>
      <w:marRight w:val="0"/>
      <w:marTop w:val="0"/>
      <w:marBottom w:val="0"/>
      <w:divBdr>
        <w:top w:val="none" w:sz="0" w:space="0" w:color="auto"/>
        <w:left w:val="none" w:sz="0" w:space="0" w:color="auto"/>
        <w:bottom w:val="none" w:sz="0" w:space="0" w:color="auto"/>
        <w:right w:val="none" w:sz="0" w:space="0" w:color="auto"/>
      </w:divBdr>
      <w:divsChild>
        <w:div w:id="456340840">
          <w:blockQuote w:val="1"/>
          <w:marLeft w:val="150"/>
          <w:marRight w:val="150"/>
          <w:marTop w:val="0"/>
          <w:marBottom w:val="0"/>
          <w:divBdr>
            <w:top w:val="none" w:sz="0" w:space="0" w:color="auto"/>
            <w:left w:val="none" w:sz="0" w:space="0" w:color="auto"/>
            <w:bottom w:val="none" w:sz="0" w:space="0" w:color="auto"/>
            <w:right w:val="none" w:sz="0" w:space="0" w:color="auto"/>
          </w:divBdr>
          <w:divsChild>
            <w:div w:id="170461702">
              <w:marLeft w:val="0"/>
              <w:marRight w:val="0"/>
              <w:marTop w:val="0"/>
              <w:marBottom w:val="0"/>
              <w:divBdr>
                <w:top w:val="none" w:sz="0" w:space="0" w:color="auto"/>
                <w:left w:val="none" w:sz="0" w:space="0" w:color="auto"/>
                <w:bottom w:val="none" w:sz="0" w:space="0" w:color="auto"/>
                <w:right w:val="none" w:sz="0" w:space="0" w:color="auto"/>
              </w:divBdr>
              <w:divsChild>
                <w:div w:id="5420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286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github.com/iodepo/odis-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4241</Words>
  <Characters>24180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Lucy Scott</cp:lastModifiedBy>
  <cp:revision>2</cp:revision>
  <cp:lastPrinted>2023-02-16T09:55:00Z</cp:lastPrinted>
  <dcterms:created xsi:type="dcterms:W3CDTF">2025-03-09T13:27:00Z</dcterms:created>
  <dcterms:modified xsi:type="dcterms:W3CDTF">2025-03-09T13:27:00Z</dcterms:modified>
</cp:coreProperties>
</file>