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75C76" w14:textId="01C36A73" w:rsidR="004D1196" w:rsidRPr="007F2303" w:rsidRDefault="007F2303" w:rsidP="007F2303">
      <w:pPr>
        <w:jc w:val="center"/>
        <w:rPr>
          <w:b/>
          <w:lang w:val="en-US"/>
        </w:rPr>
      </w:pPr>
      <w:r w:rsidRPr="007F2303">
        <w:rPr>
          <w:b/>
          <w:lang w:val="en-US"/>
        </w:rPr>
        <w:t xml:space="preserve">3.1 STATUS OF IMPLEMENTATION OF </w:t>
      </w:r>
      <w:r w:rsidR="00AA3541" w:rsidRPr="00AA3541">
        <w:rPr>
          <w:b/>
          <w:lang w:val="en-US"/>
        </w:rPr>
        <w:t>IOC Decision</w:t>
      </w:r>
      <w:r w:rsidR="00A00886" w:rsidRPr="00A00886">
        <w:rPr>
          <w:b/>
          <w:lang w:val="en-US"/>
        </w:rPr>
        <w:t xml:space="preserve"> EC-57/3.2.1</w:t>
      </w:r>
    </w:p>
    <w:p w14:paraId="0597FE3A" w14:textId="1F3472C8" w:rsidR="004D1196" w:rsidRDefault="004D1196">
      <w:pPr>
        <w:rPr>
          <w:lang w:val="en-US"/>
        </w:rPr>
      </w:pPr>
    </w:p>
    <w:tbl>
      <w:tblPr>
        <w:tblStyle w:val="TableGrid"/>
        <w:tblW w:w="0" w:type="auto"/>
        <w:tblLook w:val="04A0" w:firstRow="1" w:lastRow="0" w:firstColumn="1" w:lastColumn="0" w:noHBand="0" w:noVBand="1"/>
      </w:tblPr>
      <w:tblGrid>
        <w:gridCol w:w="7508"/>
        <w:gridCol w:w="6486"/>
      </w:tblGrid>
      <w:tr w:rsidR="00A00886" w:rsidRPr="00C329A1" w14:paraId="4B909F0D" w14:textId="77777777" w:rsidTr="00DD49CC">
        <w:trPr>
          <w:tblHeader/>
        </w:trPr>
        <w:tc>
          <w:tcPr>
            <w:tcW w:w="7508" w:type="dxa"/>
          </w:tcPr>
          <w:p w14:paraId="7C007409" w14:textId="56FD178C" w:rsidR="00A00886" w:rsidRPr="00C329A1" w:rsidRDefault="00A00886" w:rsidP="00DD49CC">
            <w:pPr>
              <w:jc w:val="center"/>
              <w:rPr>
                <w:b/>
                <w:lang w:val="en-US"/>
              </w:rPr>
            </w:pPr>
            <w:r w:rsidRPr="00AA3541">
              <w:rPr>
                <w:b/>
                <w:lang w:val="en-US"/>
              </w:rPr>
              <w:t xml:space="preserve">IOC </w:t>
            </w:r>
            <w:r w:rsidRPr="00A00886">
              <w:rPr>
                <w:b/>
                <w:lang w:val="en-US"/>
              </w:rPr>
              <w:t>Decision EC-57/3.2.1</w:t>
            </w:r>
          </w:p>
        </w:tc>
        <w:tc>
          <w:tcPr>
            <w:tcW w:w="6486" w:type="dxa"/>
          </w:tcPr>
          <w:p w14:paraId="3870699E" w14:textId="77777777" w:rsidR="00A00886" w:rsidRPr="00C329A1" w:rsidRDefault="00A00886" w:rsidP="00DD49CC">
            <w:pPr>
              <w:jc w:val="center"/>
              <w:rPr>
                <w:b/>
                <w:lang w:val="en-US"/>
              </w:rPr>
            </w:pPr>
            <w:r w:rsidRPr="00C329A1">
              <w:rPr>
                <w:b/>
                <w:lang w:val="en-US"/>
              </w:rPr>
              <w:t>Status report</w:t>
            </w:r>
          </w:p>
        </w:tc>
      </w:tr>
      <w:tr w:rsidR="00A00886" w:rsidRPr="00A00886" w14:paraId="7C4912DC" w14:textId="77777777" w:rsidTr="00DD49CC">
        <w:tc>
          <w:tcPr>
            <w:tcW w:w="7508" w:type="dxa"/>
          </w:tcPr>
          <w:p w14:paraId="06328899" w14:textId="77777777" w:rsidR="00A00886" w:rsidRPr="00AF55CB" w:rsidRDefault="00A00886" w:rsidP="00DD49CC">
            <w:pPr>
              <w:rPr>
                <w:b/>
                <w:lang w:val="en-US"/>
              </w:rPr>
            </w:pPr>
            <w:r w:rsidRPr="00AF55CB">
              <w:rPr>
                <w:b/>
                <w:lang w:val="en-US"/>
              </w:rPr>
              <w:t>Working Group on Tsunamis and Other Hazards Related to Sea-Level Warning and Mitigation Systems (TOWS-WG)</w:t>
            </w:r>
          </w:p>
          <w:p w14:paraId="64601D1A" w14:textId="4CF6A619" w:rsidR="00A00886" w:rsidRPr="00B776DC" w:rsidRDefault="006669DB" w:rsidP="00DD49CC">
            <w:pPr>
              <w:rPr>
                <w:lang w:val="en-GB"/>
              </w:rPr>
            </w:pPr>
            <w:r>
              <w:rPr>
                <w:u w:val="single"/>
                <w:lang w:val="en-US" w:bidi="fr-FR"/>
              </w:rPr>
              <w:t>Decides</w:t>
            </w:r>
            <w:r w:rsidRPr="00AF55CB">
              <w:rPr>
                <w:u w:val="single"/>
                <w:lang w:val="en-US" w:bidi="fr-FR"/>
              </w:rPr>
              <w:t xml:space="preserve"> </w:t>
            </w:r>
            <w:r w:rsidR="00A00886" w:rsidRPr="00A00886">
              <w:rPr>
                <w:lang w:val="en-GB"/>
              </w:rPr>
              <w:t>that IOC should collaborate more closely with the WMO to connect tsunami activities with the Multi Hazard Early Warning Systems (MHEWS) and UN Secretary General Early Warning for All Initiative (EW4All), such as the WMO Coastal Inundation Forecasting Initiative (CIFI) that is an example of a multi-activity addressing coastal inundation, no matter the source of the coastal inundation</w:t>
            </w:r>
          </w:p>
        </w:tc>
        <w:tc>
          <w:tcPr>
            <w:tcW w:w="6486" w:type="dxa"/>
          </w:tcPr>
          <w:p w14:paraId="5649668E" w14:textId="77777777" w:rsidR="00A00886" w:rsidRDefault="00A00886" w:rsidP="00DD49CC">
            <w:pPr>
              <w:rPr>
                <w:lang w:val="en-US"/>
              </w:rPr>
            </w:pPr>
          </w:p>
          <w:p w14:paraId="7FA7EE8E" w14:textId="77777777" w:rsidR="00A00886" w:rsidRDefault="00A00886" w:rsidP="00DD49CC">
            <w:pPr>
              <w:rPr>
                <w:lang w:val="en-US"/>
              </w:rPr>
            </w:pPr>
          </w:p>
          <w:p w14:paraId="09B19260" w14:textId="67A19957" w:rsidR="00A00886" w:rsidRDefault="00A00886" w:rsidP="00DD49CC">
            <w:pPr>
              <w:rPr>
                <w:lang w:val="en-US"/>
              </w:rPr>
            </w:pPr>
            <w:r>
              <w:rPr>
                <w:lang w:val="en-US"/>
              </w:rPr>
              <w:t>Not implemented</w:t>
            </w:r>
          </w:p>
        </w:tc>
      </w:tr>
      <w:tr w:rsidR="00A00886" w:rsidRPr="00A00886" w14:paraId="34D236E4" w14:textId="77777777" w:rsidTr="00DD49CC">
        <w:tc>
          <w:tcPr>
            <w:tcW w:w="7508" w:type="dxa"/>
          </w:tcPr>
          <w:p w14:paraId="43C4F15E" w14:textId="77777777" w:rsidR="00A00886" w:rsidRPr="00AF55CB" w:rsidRDefault="00A00886" w:rsidP="00DD49CC">
            <w:pPr>
              <w:rPr>
                <w:u w:val="single"/>
                <w:lang w:val="en-US" w:bidi="fr-FR"/>
              </w:rPr>
            </w:pPr>
            <w:r w:rsidRPr="00AF55CB">
              <w:rPr>
                <w:u w:val="single"/>
                <w:lang w:val="en-US" w:bidi="fr-FR"/>
              </w:rPr>
              <w:t>Encourages Member States to:</w:t>
            </w:r>
          </w:p>
          <w:p w14:paraId="756C8899" w14:textId="46054C21" w:rsidR="00A00886" w:rsidRDefault="00A00886" w:rsidP="00DD49CC">
            <w:pPr>
              <w:numPr>
                <w:ilvl w:val="0"/>
                <w:numId w:val="12"/>
              </w:numPr>
              <w:ind w:left="447" w:hanging="141"/>
              <w:rPr>
                <w:lang w:val="en-US"/>
              </w:rPr>
            </w:pPr>
            <w:r w:rsidRPr="00A00886">
              <w:rPr>
                <w:lang w:val="en-US"/>
              </w:rPr>
              <w:t>provide voluntary financial contributions to the IOC special account and in-kind contributions to support the Ocean Decade Tsunami Programme and UNESCO-IOC Tsunami Ready Recognition Programme;</w:t>
            </w:r>
          </w:p>
        </w:tc>
        <w:tc>
          <w:tcPr>
            <w:tcW w:w="6486" w:type="dxa"/>
          </w:tcPr>
          <w:p w14:paraId="16AE95A6" w14:textId="77777777" w:rsidR="00A00886" w:rsidRPr="00056344" w:rsidRDefault="00A00886" w:rsidP="00DD49CC">
            <w:pPr>
              <w:rPr>
                <w:lang w:val="en-US"/>
              </w:rPr>
            </w:pPr>
          </w:p>
          <w:p w14:paraId="42AFC3D7" w14:textId="508D8D1E" w:rsidR="00A00886" w:rsidRDefault="00A00886" w:rsidP="00DD49CC">
            <w:pPr>
              <w:rPr>
                <w:lang w:val="en-US"/>
              </w:rPr>
            </w:pPr>
            <w:r>
              <w:rPr>
                <w:lang w:val="en-US"/>
              </w:rPr>
              <w:t>Funding contributed by NORAD (Norway) and USAID (USA) towards Tsunami Ready initiatives in the Caribbean, Pacific Islands Countries and Territories. Renewal of voluntary contributions for IOTWMS by Australia for 4 years (2024-2027) and Indonesia (6 years, 2022-2027</w:t>
            </w:r>
            <w:r>
              <w:rPr>
                <w:lang w:val="en-US"/>
              </w:rPr>
              <w:t>), European Union and UN ESCAP renewal of projects Costawave2 and Phase c of the ESCAP project</w:t>
            </w:r>
          </w:p>
          <w:p w14:paraId="609AFC69" w14:textId="77777777" w:rsidR="00A00886" w:rsidRDefault="00A00886" w:rsidP="00DD49CC">
            <w:pPr>
              <w:rPr>
                <w:lang w:val="en-US"/>
              </w:rPr>
            </w:pPr>
          </w:p>
        </w:tc>
      </w:tr>
      <w:tr w:rsidR="00A00886" w:rsidRPr="00B776DC" w14:paraId="438C43B7" w14:textId="77777777" w:rsidTr="00DD49CC">
        <w:tc>
          <w:tcPr>
            <w:tcW w:w="7508" w:type="dxa"/>
          </w:tcPr>
          <w:p w14:paraId="7F908E22" w14:textId="77777777" w:rsidR="00A00886" w:rsidRDefault="00A00886" w:rsidP="00DD49CC">
            <w:pPr>
              <w:rPr>
                <w:b/>
                <w:lang w:val="en-US"/>
              </w:rPr>
            </w:pPr>
            <w:r w:rsidRPr="00AF55CB">
              <w:rPr>
                <w:b/>
                <w:lang w:val="en-US"/>
              </w:rPr>
              <w:t>Working Group on Tsunamis and Other Hazards Related to Sea-Level Warning and Mitigation Systems (TOWS-WG)</w:t>
            </w:r>
          </w:p>
          <w:p w14:paraId="67A9AF3A" w14:textId="77777777" w:rsidR="00A00886" w:rsidRPr="00AF55CB" w:rsidRDefault="00A00886" w:rsidP="00DD49CC">
            <w:pPr>
              <w:rPr>
                <w:b/>
                <w:lang w:val="en-US"/>
              </w:rPr>
            </w:pPr>
          </w:p>
          <w:p w14:paraId="73B42E17" w14:textId="77777777" w:rsidR="00A00886" w:rsidRPr="001E0401" w:rsidRDefault="00A00886" w:rsidP="00DD49CC">
            <w:pPr>
              <w:rPr>
                <w:u w:val="single"/>
                <w:lang w:val="en-US" w:bidi="fr-FR"/>
              </w:rPr>
            </w:pPr>
            <w:r w:rsidRPr="001E0401">
              <w:rPr>
                <w:u w:val="single"/>
                <w:lang w:val="en-US" w:bidi="fr-FR"/>
              </w:rPr>
              <w:t>Instructs ICGs to:</w:t>
            </w:r>
          </w:p>
          <w:p w14:paraId="049F7185" w14:textId="77777777" w:rsidR="00A00886" w:rsidRPr="00C928D7" w:rsidRDefault="00A00886" w:rsidP="00A00886">
            <w:pPr>
              <w:numPr>
                <w:ilvl w:val="0"/>
                <w:numId w:val="13"/>
              </w:numPr>
              <w:tabs>
                <w:tab w:val="left" w:pos="1276"/>
              </w:tabs>
              <w:snapToGrid w:val="0"/>
              <w:spacing w:after="120"/>
              <w:ind w:left="597" w:hanging="425"/>
              <w:jc w:val="both"/>
              <w:rPr>
                <w:rFonts w:ascii="Arial" w:hAnsi="Arial"/>
                <w:bCs/>
                <w:sz w:val="20"/>
                <w:szCs w:val="20"/>
                <w:lang w:val="en-GB"/>
              </w:rPr>
            </w:pPr>
            <w:r w:rsidRPr="00C928D7">
              <w:rPr>
                <w:rFonts w:ascii="Arial" w:hAnsi="Arial"/>
                <w:bCs/>
                <w:sz w:val="20"/>
                <w:szCs w:val="20"/>
                <w:lang w:val="en-GB"/>
              </w:rPr>
              <w:t xml:space="preserve">consider performing exercises outside of working hours, in particular during the night, but being careful to take into consideration difficulties and possible issues of involving the public in night-time </w:t>
            </w:r>
            <w:proofErr w:type="gramStart"/>
            <w:r w:rsidRPr="00C928D7">
              <w:rPr>
                <w:rFonts w:ascii="Arial" w:hAnsi="Arial"/>
                <w:bCs/>
                <w:sz w:val="20"/>
                <w:szCs w:val="20"/>
                <w:lang w:val="en-GB"/>
              </w:rPr>
              <w:t>drills;</w:t>
            </w:r>
            <w:proofErr w:type="gramEnd"/>
          </w:p>
          <w:p w14:paraId="73D29FF4" w14:textId="77777777" w:rsidR="00A00886" w:rsidRPr="00C928D7" w:rsidRDefault="00A00886" w:rsidP="00A00886">
            <w:pPr>
              <w:numPr>
                <w:ilvl w:val="0"/>
                <w:numId w:val="13"/>
              </w:numPr>
              <w:tabs>
                <w:tab w:val="left" w:pos="1276"/>
              </w:tabs>
              <w:snapToGrid w:val="0"/>
              <w:spacing w:after="120"/>
              <w:ind w:left="597" w:hanging="425"/>
              <w:jc w:val="both"/>
              <w:rPr>
                <w:rFonts w:ascii="Arial" w:hAnsi="Arial"/>
                <w:bCs/>
                <w:sz w:val="20"/>
                <w:szCs w:val="20"/>
                <w:lang w:val="en-GB"/>
              </w:rPr>
            </w:pPr>
            <w:r w:rsidRPr="00C928D7">
              <w:rPr>
                <w:rFonts w:ascii="Arial" w:hAnsi="Arial"/>
                <w:bCs/>
                <w:sz w:val="20"/>
                <w:szCs w:val="20"/>
                <w:lang w:val="en-GB"/>
              </w:rPr>
              <w:lastRenderedPageBreak/>
              <w:t xml:space="preserve">consider whether Tsunami Service Providers (TSPs) may also need to provide services where volcano generated tsunamis may impact several Member </w:t>
            </w:r>
            <w:proofErr w:type="gramStart"/>
            <w:r w:rsidRPr="00C928D7">
              <w:rPr>
                <w:rFonts w:ascii="Arial" w:hAnsi="Arial"/>
                <w:bCs/>
                <w:sz w:val="20"/>
                <w:szCs w:val="20"/>
                <w:lang w:val="en-GB"/>
              </w:rPr>
              <w:t>States;</w:t>
            </w:r>
            <w:proofErr w:type="gramEnd"/>
          </w:p>
          <w:p w14:paraId="724F4D06" w14:textId="77777777" w:rsidR="00A00886" w:rsidRPr="00C928D7" w:rsidRDefault="00A00886" w:rsidP="00A00886">
            <w:pPr>
              <w:numPr>
                <w:ilvl w:val="0"/>
                <w:numId w:val="13"/>
              </w:numPr>
              <w:tabs>
                <w:tab w:val="left" w:pos="1276"/>
              </w:tabs>
              <w:snapToGrid w:val="0"/>
              <w:spacing w:after="120"/>
              <w:ind w:left="597" w:hanging="425"/>
              <w:jc w:val="both"/>
              <w:rPr>
                <w:rFonts w:ascii="Arial" w:hAnsi="Arial"/>
                <w:bCs/>
                <w:sz w:val="20"/>
                <w:szCs w:val="20"/>
                <w:lang w:val="en-GB"/>
              </w:rPr>
            </w:pPr>
            <w:r w:rsidRPr="00C928D7">
              <w:rPr>
                <w:rFonts w:ascii="Arial" w:hAnsi="Arial"/>
                <w:bCs/>
                <w:sz w:val="20"/>
                <w:szCs w:val="20"/>
                <w:lang w:val="en-GB"/>
              </w:rPr>
              <w:t xml:space="preserve">utilise exercises and communication tests as an opportunity to simultaneously monitor data availability and </w:t>
            </w:r>
            <w:proofErr w:type="gramStart"/>
            <w:r w:rsidRPr="00C928D7">
              <w:rPr>
                <w:rFonts w:ascii="Arial" w:hAnsi="Arial"/>
                <w:bCs/>
                <w:sz w:val="20"/>
                <w:szCs w:val="20"/>
                <w:lang w:val="en-GB"/>
              </w:rPr>
              <w:t>quality;</w:t>
            </w:r>
            <w:proofErr w:type="gramEnd"/>
          </w:p>
          <w:p w14:paraId="674AC2E8" w14:textId="77777777" w:rsidR="00A00886" w:rsidRPr="00C928D7" w:rsidRDefault="00A00886" w:rsidP="00A00886">
            <w:pPr>
              <w:numPr>
                <w:ilvl w:val="0"/>
                <w:numId w:val="13"/>
              </w:numPr>
              <w:tabs>
                <w:tab w:val="left" w:pos="1276"/>
              </w:tabs>
              <w:snapToGrid w:val="0"/>
              <w:spacing w:after="120"/>
              <w:ind w:left="597" w:hanging="425"/>
              <w:jc w:val="both"/>
              <w:rPr>
                <w:rFonts w:ascii="Arial" w:hAnsi="Arial"/>
                <w:bCs/>
                <w:sz w:val="20"/>
                <w:szCs w:val="20"/>
                <w:lang w:val="en-GB"/>
              </w:rPr>
            </w:pPr>
            <w:r w:rsidRPr="00C928D7">
              <w:rPr>
                <w:rFonts w:ascii="Arial" w:hAnsi="Arial"/>
                <w:bCs/>
                <w:sz w:val="20"/>
                <w:szCs w:val="20"/>
                <w:lang w:val="en-GB"/>
              </w:rPr>
              <w:t xml:space="preserve">utilise and promote the use of multi-purpose sea level monitoring stations in support of MHEWS to enhance data coverage and reduce </w:t>
            </w:r>
            <w:proofErr w:type="gramStart"/>
            <w:r w:rsidRPr="00C928D7">
              <w:rPr>
                <w:rFonts w:ascii="Arial" w:hAnsi="Arial"/>
                <w:bCs/>
                <w:sz w:val="20"/>
                <w:szCs w:val="20"/>
                <w:lang w:val="en-GB"/>
              </w:rPr>
              <w:t>costs;</w:t>
            </w:r>
            <w:proofErr w:type="gramEnd"/>
          </w:p>
          <w:p w14:paraId="3A24357E" w14:textId="77777777" w:rsidR="00A00886" w:rsidRPr="00C928D7" w:rsidRDefault="00A00886" w:rsidP="00A00886">
            <w:pPr>
              <w:numPr>
                <w:ilvl w:val="0"/>
                <w:numId w:val="13"/>
              </w:numPr>
              <w:tabs>
                <w:tab w:val="left" w:pos="1276"/>
              </w:tabs>
              <w:snapToGrid w:val="0"/>
              <w:spacing w:after="120"/>
              <w:ind w:left="597" w:hanging="425"/>
              <w:jc w:val="both"/>
              <w:rPr>
                <w:rFonts w:ascii="Arial" w:hAnsi="Arial"/>
                <w:bCs/>
                <w:sz w:val="20"/>
                <w:szCs w:val="20"/>
                <w:lang w:val="en-GB"/>
              </w:rPr>
            </w:pPr>
            <w:r w:rsidRPr="00C928D7">
              <w:rPr>
                <w:rFonts w:ascii="Arial" w:hAnsi="Arial"/>
                <w:bCs/>
                <w:sz w:val="20"/>
                <w:szCs w:val="20"/>
                <w:lang w:val="en-GB"/>
              </w:rPr>
              <w:t>share information and procedures on deployments of new technologies to monitor sea level variations used for tsunami warning purposes, such as the ongoing project of the CAM SMART cable off Portugal, TAM</w:t>
            </w:r>
            <w:r>
              <w:rPr>
                <w:rFonts w:ascii="Arial" w:hAnsi="Arial"/>
                <w:bCs/>
                <w:sz w:val="20"/>
                <w:szCs w:val="20"/>
                <w:lang w:val="en-GB"/>
              </w:rPr>
              <w:t> </w:t>
            </w:r>
            <w:r w:rsidRPr="00C928D7">
              <w:rPr>
                <w:rFonts w:ascii="Arial" w:hAnsi="Arial"/>
                <w:bCs/>
                <w:sz w:val="20"/>
                <w:szCs w:val="20"/>
                <w:lang w:val="en-GB"/>
              </w:rPr>
              <w:t>TAM</w:t>
            </w:r>
            <w:r>
              <w:rPr>
                <w:rFonts w:ascii="Arial" w:hAnsi="Arial"/>
                <w:bCs/>
                <w:sz w:val="20"/>
                <w:szCs w:val="20"/>
                <w:lang w:val="en-GB"/>
              </w:rPr>
              <w:t> </w:t>
            </w:r>
            <w:r w:rsidRPr="00C928D7">
              <w:rPr>
                <w:rFonts w:ascii="Arial" w:hAnsi="Arial"/>
                <w:bCs/>
                <w:sz w:val="20"/>
                <w:szCs w:val="20"/>
                <w:lang w:val="en-GB"/>
              </w:rPr>
              <w:t xml:space="preserve">SMART cable between New Caledonia and Vanuatu, undersea cable installations being deployed by Indonesia and India, and the </w:t>
            </w:r>
            <w:proofErr w:type="spellStart"/>
            <w:r w:rsidRPr="00C928D7">
              <w:rPr>
                <w:rFonts w:ascii="Arial" w:hAnsi="Arial"/>
                <w:bCs/>
                <w:sz w:val="20"/>
                <w:szCs w:val="20"/>
                <w:lang w:val="en-GB"/>
              </w:rPr>
              <w:t>InSEA</w:t>
            </w:r>
            <w:proofErr w:type="spellEnd"/>
            <w:r w:rsidRPr="00C928D7">
              <w:rPr>
                <w:rFonts w:ascii="Arial" w:hAnsi="Arial"/>
                <w:bCs/>
                <w:sz w:val="20"/>
                <w:szCs w:val="20"/>
                <w:lang w:val="en-GB"/>
              </w:rPr>
              <w:t xml:space="preserve"> Wet Demo smart cable in the Ionian Sea offshore </w:t>
            </w:r>
            <w:proofErr w:type="gramStart"/>
            <w:r w:rsidRPr="00C928D7">
              <w:rPr>
                <w:rFonts w:ascii="Arial" w:hAnsi="Arial"/>
                <w:bCs/>
                <w:sz w:val="20"/>
                <w:szCs w:val="20"/>
                <w:lang w:val="en-GB"/>
              </w:rPr>
              <w:t>Sicily;</w:t>
            </w:r>
            <w:proofErr w:type="gramEnd"/>
          </w:p>
          <w:p w14:paraId="1A24FC3E" w14:textId="77777777" w:rsidR="00A00886" w:rsidRPr="00C928D7" w:rsidRDefault="00A00886" w:rsidP="00A00886">
            <w:pPr>
              <w:numPr>
                <w:ilvl w:val="0"/>
                <w:numId w:val="13"/>
              </w:numPr>
              <w:tabs>
                <w:tab w:val="left" w:pos="1276"/>
              </w:tabs>
              <w:snapToGrid w:val="0"/>
              <w:spacing w:after="120"/>
              <w:ind w:left="597" w:hanging="425"/>
              <w:jc w:val="both"/>
              <w:rPr>
                <w:rFonts w:ascii="Arial" w:hAnsi="Arial"/>
                <w:sz w:val="20"/>
                <w:szCs w:val="20"/>
                <w:lang w:val="en-GB"/>
              </w:rPr>
            </w:pPr>
            <w:r w:rsidRPr="00C928D7">
              <w:rPr>
                <w:rFonts w:ascii="Arial" w:hAnsi="Arial"/>
                <w:sz w:val="20"/>
                <w:szCs w:val="20"/>
                <w:lang w:val="en-GB"/>
              </w:rPr>
              <w:t>TSPs identified for each ICG to trial dissemination of maritime bulletins to respective NAVAREA operators in their Area of Service (</w:t>
            </w:r>
            <w:proofErr w:type="spellStart"/>
            <w:r w:rsidRPr="00C928D7">
              <w:rPr>
                <w:rFonts w:ascii="Arial" w:hAnsi="Arial"/>
                <w:sz w:val="20"/>
                <w:szCs w:val="20"/>
                <w:lang w:val="en-GB"/>
              </w:rPr>
              <w:t>AoS</w:t>
            </w:r>
            <w:proofErr w:type="spellEnd"/>
            <w:r w:rsidRPr="00C928D7">
              <w:rPr>
                <w:rFonts w:ascii="Arial" w:hAnsi="Arial"/>
                <w:sz w:val="20"/>
                <w:szCs w:val="20"/>
                <w:lang w:val="en-GB"/>
              </w:rPr>
              <w:t xml:space="preserve">) in the second half of 2024 for full operational implementation where possible in </w:t>
            </w:r>
            <w:proofErr w:type="gramStart"/>
            <w:r w:rsidRPr="00C928D7">
              <w:rPr>
                <w:rFonts w:ascii="Arial" w:hAnsi="Arial"/>
                <w:sz w:val="20"/>
                <w:szCs w:val="20"/>
                <w:lang w:val="en-GB"/>
              </w:rPr>
              <w:t>2025;</w:t>
            </w:r>
            <w:proofErr w:type="gramEnd"/>
          </w:p>
          <w:p w14:paraId="17ED855B" w14:textId="77777777" w:rsidR="00A00886" w:rsidRPr="00C928D7" w:rsidRDefault="00A00886" w:rsidP="00A00886">
            <w:pPr>
              <w:numPr>
                <w:ilvl w:val="0"/>
                <w:numId w:val="13"/>
              </w:numPr>
              <w:tabs>
                <w:tab w:val="left" w:pos="1276"/>
              </w:tabs>
              <w:snapToGrid w:val="0"/>
              <w:spacing w:after="120"/>
              <w:ind w:left="597" w:hanging="425"/>
              <w:jc w:val="both"/>
              <w:rPr>
                <w:rFonts w:ascii="Arial" w:hAnsi="Arial"/>
                <w:bCs/>
                <w:sz w:val="20"/>
                <w:szCs w:val="20"/>
                <w:lang w:val="en-GB"/>
              </w:rPr>
            </w:pPr>
            <w:r w:rsidRPr="00C928D7">
              <w:rPr>
                <w:rFonts w:ascii="Arial" w:hAnsi="Arial"/>
                <w:bCs/>
                <w:sz w:val="20"/>
                <w:szCs w:val="20"/>
                <w:lang w:val="en-GB"/>
              </w:rPr>
              <w:t>ICG/PTWS</w:t>
            </w:r>
            <w:r w:rsidRPr="00C928D7">
              <w:rPr>
                <w:rFonts w:ascii="Arial" w:hAnsi="Arial"/>
                <w:b/>
                <w:bCs/>
                <w:sz w:val="20"/>
                <w:szCs w:val="20"/>
                <w:lang w:val="en-GB"/>
              </w:rPr>
              <w:t xml:space="preserve"> </w:t>
            </w:r>
            <w:r w:rsidRPr="00C928D7">
              <w:rPr>
                <w:rFonts w:ascii="Arial" w:hAnsi="Arial"/>
                <w:bCs/>
                <w:sz w:val="20"/>
                <w:szCs w:val="20"/>
                <w:lang w:val="en-GB"/>
              </w:rPr>
              <w:t>Task Team Tsunami Ready</w:t>
            </w:r>
            <w:r w:rsidRPr="00C928D7">
              <w:rPr>
                <w:rFonts w:ascii="Arial" w:hAnsi="Arial"/>
                <w:b/>
                <w:bCs/>
                <w:sz w:val="20"/>
                <w:szCs w:val="20"/>
                <w:lang w:val="en-GB"/>
              </w:rPr>
              <w:t xml:space="preserve"> </w:t>
            </w:r>
            <w:r w:rsidRPr="00C928D7">
              <w:rPr>
                <w:rFonts w:ascii="Arial" w:hAnsi="Arial"/>
                <w:bCs/>
                <w:sz w:val="20"/>
                <w:szCs w:val="20"/>
                <w:lang w:val="en-GB"/>
              </w:rPr>
              <w:t xml:space="preserve">to share the ICG/PTWS guidance on </w:t>
            </w:r>
            <w:r w:rsidRPr="00C928D7">
              <w:rPr>
                <w:rFonts w:ascii="Arial" w:hAnsi="Arial"/>
                <w:bCs/>
                <w:iCs/>
                <w:sz w:val="20"/>
                <w:szCs w:val="20"/>
                <w:lang w:val="en-GB"/>
              </w:rPr>
              <w:t>Tsunami Ready Equivalency</w:t>
            </w:r>
            <w:r w:rsidRPr="00C928D7">
              <w:rPr>
                <w:rFonts w:ascii="Arial" w:hAnsi="Arial"/>
                <w:bCs/>
                <w:sz w:val="20"/>
                <w:szCs w:val="20"/>
                <w:lang w:val="en-GB"/>
              </w:rPr>
              <w:t xml:space="preserve"> for further consideration by TT-DMP, as a potential mechanism for reporting toward this </w:t>
            </w:r>
            <w:proofErr w:type="gramStart"/>
            <w:r w:rsidRPr="00C928D7">
              <w:rPr>
                <w:rFonts w:ascii="Arial" w:hAnsi="Arial"/>
                <w:bCs/>
                <w:sz w:val="20"/>
                <w:szCs w:val="20"/>
                <w:lang w:val="en-GB"/>
              </w:rPr>
              <w:t>goal;</w:t>
            </w:r>
            <w:proofErr w:type="gramEnd"/>
          </w:p>
          <w:p w14:paraId="1E6036A0" w14:textId="0A5E9C63" w:rsidR="00A00886" w:rsidRPr="00F72D1B" w:rsidRDefault="00A00886" w:rsidP="00A00886">
            <w:pPr>
              <w:numPr>
                <w:ilvl w:val="0"/>
                <w:numId w:val="13"/>
              </w:numPr>
              <w:tabs>
                <w:tab w:val="left" w:pos="1276"/>
              </w:tabs>
              <w:snapToGrid w:val="0"/>
              <w:spacing w:after="120"/>
              <w:ind w:left="597" w:hanging="425"/>
              <w:jc w:val="both"/>
              <w:rPr>
                <w:lang w:val="en-US"/>
              </w:rPr>
            </w:pPr>
            <w:r w:rsidRPr="00C928D7">
              <w:rPr>
                <w:rFonts w:ascii="Arial" w:hAnsi="Arial"/>
                <w:bCs/>
                <w:sz w:val="20"/>
                <w:szCs w:val="20"/>
                <w:lang w:val="en-GB"/>
              </w:rPr>
              <w:t>ICG/IOTWMS WG1 and WG3 to develop and share guidelines for Tsunami Ready Critical Infrastructure;</w:t>
            </w:r>
          </w:p>
        </w:tc>
        <w:tc>
          <w:tcPr>
            <w:tcW w:w="6486" w:type="dxa"/>
          </w:tcPr>
          <w:p w14:paraId="6C1C4DD9" w14:textId="77777777" w:rsidR="00A00886" w:rsidRDefault="00A00886" w:rsidP="00DD49CC">
            <w:pPr>
              <w:ind w:left="463"/>
              <w:rPr>
                <w:lang w:val="en-US"/>
              </w:rPr>
            </w:pPr>
          </w:p>
          <w:p w14:paraId="14E360BE" w14:textId="77777777" w:rsidR="00A00886" w:rsidRDefault="00A00886" w:rsidP="00DD49CC">
            <w:pPr>
              <w:ind w:left="463"/>
              <w:rPr>
                <w:lang w:val="en-US"/>
              </w:rPr>
            </w:pPr>
          </w:p>
          <w:p w14:paraId="72030381" w14:textId="77777777" w:rsidR="00A00886" w:rsidRDefault="00A00886" w:rsidP="00DD49CC">
            <w:pPr>
              <w:ind w:left="463"/>
              <w:rPr>
                <w:lang w:val="en-US"/>
              </w:rPr>
            </w:pPr>
          </w:p>
          <w:p w14:paraId="78AA6BB0" w14:textId="77777777" w:rsidR="00A00886" w:rsidRDefault="00A00886" w:rsidP="00DD49CC">
            <w:pPr>
              <w:ind w:left="463"/>
              <w:rPr>
                <w:lang w:val="en-US"/>
              </w:rPr>
            </w:pPr>
          </w:p>
          <w:p w14:paraId="3CF23AA5" w14:textId="24ADD8BB" w:rsidR="00A00886" w:rsidRDefault="00A00886" w:rsidP="006669DB">
            <w:pPr>
              <w:numPr>
                <w:ilvl w:val="0"/>
                <w:numId w:val="19"/>
              </w:numPr>
              <w:tabs>
                <w:tab w:val="left" w:pos="1314"/>
              </w:tabs>
              <w:snapToGrid w:val="0"/>
              <w:spacing w:after="240"/>
              <w:ind w:left="463" w:hanging="437"/>
              <w:jc w:val="both"/>
              <w:rPr>
                <w:rFonts w:asciiTheme="minorBidi" w:hAnsiTheme="minorBidi"/>
                <w:lang w:val="en-US"/>
              </w:rPr>
            </w:pPr>
            <w:proofErr w:type="gramStart"/>
            <w:r>
              <w:rPr>
                <w:rFonts w:asciiTheme="minorBidi" w:hAnsiTheme="minorBidi"/>
                <w:lang w:val="en-US"/>
              </w:rPr>
              <w:t>Ongoing</w:t>
            </w:r>
            <w:r w:rsidRPr="00B776DC">
              <w:rPr>
                <w:rFonts w:asciiTheme="minorBidi" w:hAnsiTheme="minorBidi"/>
                <w:lang w:val="en-US"/>
              </w:rPr>
              <w:t>;</w:t>
            </w:r>
            <w:proofErr w:type="gramEnd"/>
            <w:r w:rsidRPr="00B776DC">
              <w:rPr>
                <w:rFonts w:asciiTheme="minorBidi" w:hAnsiTheme="minorBidi"/>
                <w:lang w:val="en-US"/>
              </w:rPr>
              <w:t xml:space="preserve"> </w:t>
            </w:r>
          </w:p>
          <w:p w14:paraId="67A37F94" w14:textId="77777777" w:rsidR="006669DB" w:rsidRPr="00B776DC" w:rsidRDefault="006669DB" w:rsidP="006669DB">
            <w:pPr>
              <w:tabs>
                <w:tab w:val="left" w:pos="1314"/>
              </w:tabs>
              <w:snapToGrid w:val="0"/>
              <w:spacing w:after="240"/>
              <w:ind w:left="463"/>
              <w:jc w:val="both"/>
              <w:rPr>
                <w:rFonts w:asciiTheme="minorBidi" w:hAnsiTheme="minorBidi"/>
                <w:lang w:val="en-US"/>
              </w:rPr>
            </w:pPr>
          </w:p>
          <w:p w14:paraId="33C0A196" w14:textId="633CF1BA" w:rsidR="00A00886" w:rsidRDefault="00A00886" w:rsidP="006669DB">
            <w:pPr>
              <w:numPr>
                <w:ilvl w:val="0"/>
                <w:numId w:val="19"/>
              </w:numPr>
              <w:tabs>
                <w:tab w:val="left" w:pos="1314"/>
              </w:tabs>
              <w:snapToGrid w:val="0"/>
              <w:spacing w:after="240"/>
              <w:ind w:left="463" w:hanging="437"/>
              <w:jc w:val="both"/>
              <w:rPr>
                <w:rFonts w:asciiTheme="minorBidi" w:hAnsiTheme="minorBidi"/>
                <w:lang w:val="en-US"/>
              </w:rPr>
            </w:pPr>
            <w:r w:rsidRPr="00B776DC">
              <w:rPr>
                <w:rFonts w:asciiTheme="minorBidi" w:hAnsiTheme="minorBidi"/>
                <w:lang w:val="en-US"/>
              </w:rPr>
              <w:lastRenderedPageBreak/>
              <w:t xml:space="preserve">Ongoing </w:t>
            </w:r>
            <w:r w:rsidR="006669DB">
              <w:rPr>
                <w:rFonts w:asciiTheme="minorBidi" w:hAnsiTheme="minorBidi"/>
                <w:lang w:val="en-US"/>
              </w:rPr>
              <w:t xml:space="preserve">– see TT TWO </w:t>
            </w:r>
            <w:proofErr w:type="gramStart"/>
            <w:r w:rsidR="006669DB">
              <w:rPr>
                <w:rFonts w:asciiTheme="minorBidi" w:hAnsiTheme="minorBidi"/>
                <w:lang w:val="en-US"/>
              </w:rPr>
              <w:t>report</w:t>
            </w:r>
            <w:r w:rsidRPr="00B776DC">
              <w:rPr>
                <w:rFonts w:asciiTheme="minorBidi" w:hAnsiTheme="minorBidi"/>
                <w:lang w:val="en-US"/>
              </w:rPr>
              <w:t>;</w:t>
            </w:r>
            <w:proofErr w:type="gramEnd"/>
          </w:p>
          <w:p w14:paraId="2A95FCE6" w14:textId="77777777" w:rsidR="006669DB" w:rsidRDefault="006669DB" w:rsidP="006669DB">
            <w:pPr>
              <w:pStyle w:val="ListParagraph"/>
              <w:rPr>
                <w:rFonts w:asciiTheme="minorBidi" w:hAnsiTheme="minorBidi"/>
                <w:lang w:val="en-US"/>
              </w:rPr>
            </w:pPr>
          </w:p>
          <w:p w14:paraId="33F073C4" w14:textId="26245A35" w:rsidR="006669DB" w:rsidRDefault="006669DB" w:rsidP="006669DB">
            <w:pPr>
              <w:numPr>
                <w:ilvl w:val="0"/>
                <w:numId w:val="19"/>
              </w:numPr>
              <w:tabs>
                <w:tab w:val="left" w:pos="1314"/>
              </w:tabs>
              <w:snapToGrid w:val="0"/>
              <w:spacing w:after="240"/>
              <w:ind w:left="463" w:hanging="437"/>
              <w:jc w:val="both"/>
              <w:rPr>
                <w:rFonts w:asciiTheme="minorBidi" w:hAnsiTheme="minorBidi"/>
                <w:lang w:val="en-US"/>
              </w:rPr>
            </w:pPr>
            <w:r>
              <w:rPr>
                <w:rFonts w:asciiTheme="minorBidi" w:hAnsiTheme="minorBidi"/>
                <w:lang w:val="en-US"/>
              </w:rPr>
              <w:t>Ongoing</w:t>
            </w:r>
          </w:p>
          <w:p w14:paraId="2B4C3508" w14:textId="5DAFAB4C" w:rsidR="00A00886" w:rsidRDefault="006669DB" w:rsidP="006669DB">
            <w:pPr>
              <w:numPr>
                <w:ilvl w:val="0"/>
                <w:numId w:val="19"/>
              </w:numPr>
              <w:tabs>
                <w:tab w:val="left" w:pos="567"/>
              </w:tabs>
              <w:snapToGrid w:val="0"/>
              <w:spacing w:after="240"/>
              <w:ind w:left="463" w:hanging="437"/>
              <w:jc w:val="both"/>
              <w:rPr>
                <w:rFonts w:asciiTheme="minorBidi" w:hAnsiTheme="minorBidi"/>
                <w:lang w:val="en-US"/>
              </w:rPr>
            </w:pPr>
            <w:r>
              <w:rPr>
                <w:rFonts w:asciiTheme="minorBidi" w:hAnsiTheme="minorBidi"/>
                <w:lang w:val="en-US"/>
              </w:rPr>
              <w:t>Ongoing</w:t>
            </w:r>
            <w:r w:rsidRPr="00B776DC">
              <w:rPr>
                <w:rFonts w:asciiTheme="minorBidi" w:hAnsiTheme="minorBidi"/>
                <w:lang w:val="en-US"/>
              </w:rPr>
              <w:t>.</w:t>
            </w:r>
          </w:p>
          <w:p w14:paraId="6218048A" w14:textId="5A8CED7D" w:rsidR="00A00886" w:rsidRDefault="00B26032" w:rsidP="006669DB">
            <w:pPr>
              <w:numPr>
                <w:ilvl w:val="0"/>
                <w:numId w:val="19"/>
              </w:numPr>
              <w:tabs>
                <w:tab w:val="left" w:pos="567"/>
              </w:tabs>
              <w:snapToGrid w:val="0"/>
              <w:spacing w:after="240"/>
              <w:ind w:left="463" w:hanging="437"/>
              <w:jc w:val="both"/>
              <w:rPr>
                <w:rFonts w:asciiTheme="minorBidi" w:hAnsiTheme="minorBidi"/>
                <w:lang w:val="en-US"/>
              </w:rPr>
            </w:pPr>
            <w:r>
              <w:rPr>
                <w:rFonts w:asciiTheme="minorBidi" w:hAnsiTheme="minorBidi"/>
                <w:lang w:val="en-US"/>
              </w:rPr>
              <w:t>Ongoing</w:t>
            </w:r>
            <w:r w:rsidRPr="00B776DC">
              <w:rPr>
                <w:rFonts w:asciiTheme="minorBidi" w:hAnsiTheme="minorBidi"/>
                <w:lang w:val="en-US"/>
              </w:rPr>
              <w:t>.</w:t>
            </w:r>
          </w:p>
          <w:p w14:paraId="55134D99" w14:textId="77777777" w:rsidR="006669DB" w:rsidRDefault="006669DB" w:rsidP="006669DB">
            <w:pPr>
              <w:tabs>
                <w:tab w:val="left" w:pos="567"/>
              </w:tabs>
              <w:snapToGrid w:val="0"/>
              <w:spacing w:after="240"/>
              <w:ind w:left="26"/>
              <w:jc w:val="both"/>
              <w:rPr>
                <w:rFonts w:asciiTheme="minorBidi" w:hAnsiTheme="minorBidi"/>
                <w:lang w:val="en-US"/>
              </w:rPr>
            </w:pPr>
          </w:p>
          <w:p w14:paraId="46253B37" w14:textId="77777777" w:rsidR="006669DB" w:rsidRDefault="006669DB" w:rsidP="006669DB">
            <w:pPr>
              <w:tabs>
                <w:tab w:val="left" w:pos="567"/>
              </w:tabs>
              <w:snapToGrid w:val="0"/>
              <w:spacing w:after="240"/>
              <w:ind w:left="26"/>
              <w:jc w:val="both"/>
              <w:rPr>
                <w:rFonts w:asciiTheme="minorBidi" w:hAnsiTheme="minorBidi"/>
                <w:lang w:val="en-US"/>
              </w:rPr>
            </w:pPr>
          </w:p>
          <w:p w14:paraId="298B26A2" w14:textId="77777777" w:rsidR="006669DB" w:rsidRDefault="006669DB" w:rsidP="006669DB">
            <w:pPr>
              <w:tabs>
                <w:tab w:val="left" w:pos="567"/>
              </w:tabs>
              <w:snapToGrid w:val="0"/>
              <w:spacing w:after="240"/>
              <w:ind w:left="26"/>
              <w:jc w:val="both"/>
              <w:rPr>
                <w:rFonts w:asciiTheme="minorBidi" w:hAnsiTheme="minorBidi"/>
                <w:lang w:val="en-US"/>
              </w:rPr>
            </w:pPr>
          </w:p>
          <w:p w14:paraId="2CF9E877" w14:textId="3268B0F1" w:rsidR="00A00886" w:rsidRPr="00B776DC" w:rsidRDefault="006669DB" w:rsidP="006669DB">
            <w:pPr>
              <w:numPr>
                <w:ilvl w:val="0"/>
                <w:numId w:val="19"/>
              </w:numPr>
              <w:tabs>
                <w:tab w:val="left" w:pos="567"/>
              </w:tabs>
              <w:snapToGrid w:val="0"/>
              <w:spacing w:after="240"/>
              <w:ind w:left="463" w:hanging="437"/>
              <w:jc w:val="both"/>
              <w:rPr>
                <w:rFonts w:asciiTheme="minorBidi" w:hAnsiTheme="minorBidi"/>
                <w:lang w:val="en-US"/>
              </w:rPr>
            </w:pPr>
            <w:r>
              <w:rPr>
                <w:rFonts w:asciiTheme="minorBidi" w:hAnsiTheme="minorBidi"/>
                <w:lang w:val="en-US"/>
              </w:rPr>
              <w:t>Ongoing, see report TT-</w:t>
            </w:r>
            <w:r w:rsidR="00B26032">
              <w:rPr>
                <w:rFonts w:asciiTheme="minorBidi" w:hAnsiTheme="minorBidi"/>
                <w:lang w:val="en-US"/>
              </w:rPr>
              <w:t>TWO</w:t>
            </w:r>
            <w:r w:rsidR="00B26032" w:rsidRPr="00B776DC">
              <w:rPr>
                <w:rFonts w:asciiTheme="minorBidi" w:hAnsiTheme="minorBidi"/>
                <w:lang w:val="en-US"/>
              </w:rPr>
              <w:t>.</w:t>
            </w:r>
          </w:p>
          <w:p w14:paraId="0A57EF0E" w14:textId="3694AEBF" w:rsidR="00A00886" w:rsidRDefault="006669DB" w:rsidP="006669DB">
            <w:pPr>
              <w:numPr>
                <w:ilvl w:val="0"/>
                <w:numId w:val="19"/>
              </w:numPr>
              <w:tabs>
                <w:tab w:val="left" w:pos="567"/>
              </w:tabs>
              <w:snapToGrid w:val="0"/>
              <w:spacing w:after="240"/>
              <w:ind w:left="463" w:hanging="437"/>
              <w:jc w:val="both"/>
              <w:rPr>
                <w:rFonts w:asciiTheme="minorBidi" w:hAnsiTheme="minorBidi"/>
                <w:lang w:val="en-US"/>
              </w:rPr>
            </w:pPr>
            <w:r>
              <w:rPr>
                <w:rFonts w:asciiTheme="minorBidi" w:hAnsiTheme="minorBidi"/>
                <w:lang w:val="en-US"/>
              </w:rPr>
              <w:t>Ongoing, see report TT-DMP</w:t>
            </w:r>
          </w:p>
          <w:p w14:paraId="12DBEF69" w14:textId="77777777" w:rsidR="006669DB" w:rsidRPr="00B776DC" w:rsidRDefault="006669DB" w:rsidP="006669DB">
            <w:pPr>
              <w:tabs>
                <w:tab w:val="left" w:pos="567"/>
              </w:tabs>
              <w:snapToGrid w:val="0"/>
              <w:spacing w:after="240"/>
              <w:ind w:left="26"/>
              <w:jc w:val="both"/>
              <w:rPr>
                <w:rFonts w:asciiTheme="minorBidi" w:hAnsiTheme="minorBidi"/>
                <w:lang w:val="en-US"/>
              </w:rPr>
            </w:pPr>
          </w:p>
          <w:p w14:paraId="2E927481" w14:textId="2D3EDCB5" w:rsidR="00A00886" w:rsidRPr="00CF4E2C" w:rsidRDefault="00A00886" w:rsidP="006669DB">
            <w:pPr>
              <w:numPr>
                <w:ilvl w:val="0"/>
                <w:numId w:val="19"/>
              </w:numPr>
              <w:tabs>
                <w:tab w:val="left" w:pos="567"/>
              </w:tabs>
              <w:snapToGrid w:val="0"/>
              <w:spacing w:after="240"/>
              <w:ind w:left="463" w:hanging="437"/>
              <w:jc w:val="both"/>
              <w:rPr>
                <w:lang w:val="en-US"/>
              </w:rPr>
            </w:pPr>
            <w:r>
              <w:rPr>
                <w:rFonts w:asciiTheme="minorBidi" w:hAnsiTheme="minorBidi"/>
                <w:lang w:val="en-US"/>
              </w:rPr>
              <w:t>Ongoing</w:t>
            </w:r>
            <w:r w:rsidRPr="00B776DC">
              <w:rPr>
                <w:rFonts w:asciiTheme="minorBidi" w:hAnsiTheme="minorBidi"/>
                <w:lang w:val="en-US"/>
              </w:rPr>
              <w:t>;</w:t>
            </w:r>
          </w:p>
        </w:tc>
      </w:tr>
      <w:tr w:rsidR="00A00886" w:rsidRPr="00A00886" w14:paraId="61FAF4D4" w14:textId="77777777" w:rsidTr="00DD49CC">
        <w:tc>
          <w:tcPr>
            <w:tcW w:w="7508" w:type="dxa"/>
          </w:tcPr>
          <w:p w14:paraId="233F72C4" w14:textId="77777777" w:rsidR="00A00886" w:rsidRPr="00A00886" w:rsidRDefault="00A00886" w:rsidP="006669DB">
            <w:pPr>
              <w:rPr>
                <w:u w:val="single"/>
                <w:lang w:val="en-US" w:bidi="fr-FR"/>
              </w:rPr>
            </w:pPr>
            <w:r w:rsidRPr="00A00886">
              <w:rPr>
                <w:u w:val="single"/>
                <w:lang w:val="en-US" w:bidi="fr-FR"/>
              </w:rPr>
              <w:lastRenderedPageBreak/>
              <w:t>Requests the IOC Secretariat to:</w:t>
            </w:r>
          </w:p>
          <w:p w14:paraId="54229DDF" w14:textId="541E1DF4" w:rsidR="00A00886" w:rsidRPr="00A00886" w:rsidRDefault="00A00886" w:rsidP="006669DB">
            <w:pPr>
              <w:numPr>
                <w:ilvl w:val="0"/>
                <w:numId w:val="24"/>
              </w:numPr>
              <w:tabs>
                <w:tab w:val="left" w:pos="1276"/>
              </w:tabs>
              <w:snapToGrid w:val="0"/>
              <w:spacing w:after="120"/>
              <w:ind w:left="881"/>
              <w:jc w:val="both"/>
              <w:rPr>
                <w:rFonts w:ascii="Arial" w:hAnsi="Arial"/>
                <w:bCs/>
                <w:sz w:val="20"/>
                <w:szCs w:val="20"/>
                <w:lang w:val="en-GB"/>
              </w:rPr>
            </w:pPr>
            <w:r w:rsidRPr="00A00886">
              <w:rPr>
                <w:rFonts w:ascii="Arial" w:hAnsi="Arial"/>
                <w:bCs/>
                <w:sz w:val="20"/>
                <w:szCs w:val="20"/>
                <w:lang w:val="en-GB"/>
              </w:rPr>
              <w:t xml:space="preserve">advise all Member States via Circular Letter (CL) that TSP fax transmissions of tsunami information products will cease from 6 months of CL date, unless Member States advise within three months that fax transmissions of tsunami information products </w:t>
            </w:r>
            <w:proofErr w:type="gramStart"/>
            <w:r w:rsidRPr="00A00886">
              <w:rPr>
                <w:rFonts w:ascii="Arial" w:hAnsi="Arial"/>
                <w:bCs/>
                <w:sz w:val="20"/>
                <w:szCs w:val="20"/>
                <w:lang w:val="en-GB"/>
              </w:rPr>
              <w:t>is</w:t>
            </w:r>
            <w:proofErr w:type="gramEnd"/>
            <w:r w:rsidRPr="00A00886">
              <w:rPr>
                <w:rFonts w:ascii="Arial" w:hAnsi="Arial"/>
                <w:bCs/>
                <w:sz w:val="20"/>
                <w:szCs w:val="20"/>
                <w:lang w:val="en-GB"/>
              </w:rPr>
              <w:t xml:space="preserve"> essential for National Tsunami Warning Centre (NTWC) functions and there is no other back-up;</w:t>
            </w:r>
          </w:p>
          <w:p w14:paraId="4F0F5797" w14:textId="3809B841" w:rsidR="00A00886" w:rsidRPr="00A00886" w:rsidRDefault="00A00886" w:rsidP="006669DB">
            <w:pPr>
              <w:numPr>
                <w:ilvl w:val="0"/>
                <w:numId w:val="24"/>
              </w:numPr>
              <w:tabs>
                <w:tab w:val="left" w:pos="1276"/>
              </w:tabs>
              <w:snapToGrid w:val="0"/>
              <w:spacing w:after="120"/>
              <w:ind w:left="881" w:hanging="425"/>
              <w:jc w:val="both"/>
              <w:rPr>
                <w:rFonts w:ascii="Arial" w:hAnsi="Arial"/>
                <w:bCs/>
                <w:sz w:val="20"/>
                <w:szCs w:val="20"/>
                <w:lang w:val="en-GB"/>
              </w:rPr>
            </w:pPr>
            <w:r w:rsidRPr="00A00886">
              <w:rPr>
                <w:rFonts w:ascii="Arial" w:hAnsi="Arial"/>
                <w:bCs/>
                <w:sz w:val="20"/>
                <w:szCs w:val="20"/>
                <w:lang w:val="en-GB"/>
              </w:rPr>
              <w:lastRenderedPageBreak/>
              <w:t xml:space="preserve">develop a reporting mechanism to allow ICGs to report progress on related projects within the Ocean Decade and against the ODTP-RDIP KPIs, aligning this with the proposed Global KPI Framework for the UNESCO-IOC Tsunami </w:t>
            </w:r>
            <w:proofErr w:type="gramStart"/>
            <w:r w:rsidRPr="00A00886">
              <w:rPr>
                <w:rFonts w:ascii="Arial" w:hAnsi="Arial"/>
                <w:bCs/>
                <w:sz w:val="20"/>
                <w:szCs w:val="20"/>
                <w:lang w:val="en-GB"/>
              </w:rPr>
              <w:t>Programme;</w:t>
            </w:r>
            <w:proofErr w:type="gramEnd"/>
          </w:p>
          <w:p w14:paraId="1AA0250F" w14:textId="4B95FA2B" w:rsidR="00A00886" w:rsidRPr="00A00886" w:rsidRDefault="00A00886" w:rsidP="006669DB">
            <w:pPr>
              <w:numPr>
                <w:ilvl w:val="0"/>
                <w:numId w:val="24"/>
              </w:numPr>
              <w:tabs>
                <w:tab w:val="left" w:pos="1276"/>
              </w:tabs>
              <w:snapToGrid w:val="0"/>
              <w:spacing w:after="120"/>
              <w:ind w:left="881" w:hanging="425"/>
              <w:jc w:val="both"/>
              <w:rPr>
                <w:rFonts w:ascii="Arial" w:hAnsi="Arial"/>
                <w:bCs/>
                <w:sz w:val="20"/>
                <w:szCs w:val="20"/>
                <w:lang w:val="en-GB"/>
              </w:rPr>
            </w:pPr>
            <w:r w:rsidRPr="00A00886">
              <w:rPr>
                <w:rFonts w:ascii="Arial" w:hAnsi="Arial"/>
                <w:bCs/>
                <w:sz w:val="20"/>
                <w:szCs w:val="20"/>
                <w:lang w:val="en-GB"/>
              </w:rPr>
              <w:t xml:space="preserve">distribute the report on Monitoring and warning for tsunamis generated by volcanoes (IOC/2024/TS/183), including the List of Tsunamigenic Volcanoes, to Volcano Observatories and UNESCO-IOC Member </w:t>
            </w:r>
            <w:proofErr w:type="gramStart"/>
            <w:r w:rsidRPr="00A00886">
              <w:rPr>
                <w:rFonts w:ascii="Arial" w:hAnsi="Arial"/>
                <w:bCs/>
                <w:sz w:val="20"/>
                <w:szCs w:val="20"/>
                <w:lang w:val="en-GB"/>
              </w:rPr>
              <w:t>States;</w:t>
            </w:r>
            <w:proofErr w:type="gramEnd"/>
          </w:p>
          <w:p w14:paraId="0CBA64D4" w14:textId="22B19A33" w:rsidR="00A00886" w:rsidRPr="00A00886" w:rsidRDefault="00A00886" w:rsidP="006669DB">
            <w:pPr>
              <w:numPr>
                <w:ilvl w:val="0"/>
                <w:numId w:val="24"/>
              </w:numPr>
              <w:tabs>
                <w:tab w:val="left" w:pos="1276"/>
              </w:tabs>
              <w:snapToGrid w:val="0"/>
              <w:spacing w:after="120"/>
              <w:ind w:left="881" w:hanging="425"/>
              <w:jc w:val="both"/>
              <w:rPr>
                <w:rFonts w:ascii="Arial" w:hAnsi="Arial"/>
                <w:bCs/>
                <w:sz w:val="20"/>
                <w:szCs w:val="20"/>
                <w:lang w:val="en-GB"/>
              </w:rPr>
            </w:pPr>
            <w:r w:rsidRPr="00A00886">
              <w:rPr>
                <w:rFonts w:ascii="Arial" w:hAnsi="Arial"/>
                <w:bCs/>
                <w:sz w:val="20"/>
                <w:szCs w:val="20"/>
                <w:lang w:val="en-GB"/>
              </w:rPr>
              <w:t xml:space="preserve">organise online webinars for each ICG involving relevant Volcano Observatories and Volcanic Ash Advisory </w:t>
            </w:r>
            <w:proofErr w:type="spellStart"/>
            <w:r w:rsidRPr="00A00886">
              <w:rPr>
                <w:rFonts w:ascii="Arial" w:hAnsi="Arial"/>
                <w:bCs/>
                <w:sz w:val="20"/>
                <w:szCs w:val="20"/>
                <w:lang w:val="en-GB"/>
              </w:rPr>
              <w:t>Centers</w:t>
            </w:r>
            <w:proofErr w:type="spellEnd"/>
            <w:r w:rsidRPr="00A00886">
              <w:rPr>
                <w:rFonts w:ascii="Arial" w:hAnsi="Arial"/>
                <w:bCs/>
                <w:sz w:val="20"/>
                <w:szCs w:val="20"/>
                <w:lang w:val="en-GB"/>
              </w:rPr>
              <w:t xml:space="preserve"> (VAACs) to:</w:t>
            </w:r>
          </w:p>
          <w:p w14:paraId="65BACB37" w14:textId="14F5B005" w:rsidR="00A00886" w:rsidRPr="00A00886" w:rsidRDefault="00A00886" w:rsidP="00F468C2">
            <w:pPr>
              <w:numPr>
                <w:ilvl w:val="1"/>
                <w:numId w:val="24"/>
              </w:numPr>
              <w:tabs>
                <w:tab w:val="left" w:pos="1276"/>
              </w:tabs>
              <w:snapToGrid w:val="0"/>
              <w:spacing w:after="120"/>
              <w:ind w:left="1306"/>
              <w:jc w:val="both"/>
              <w:rPr>
                <w:rFonts w:ascii="Arial" w:hAnsi="Arial"/>
                <w:bCs/>
                <w:sz w:val="20"/>
                <w:szCs w:val="20"/>
                <w:lang w:val="en-GB"/>
              </w:rPr>
            </w:pPr>
            <w:r w:rsidRPr="00A00886">
              <w:rPr>
                <w:rFonts w:ascii="Arial" w:hAnsi="Arial"/>
                <w:bCs/>
                <w:sz w:val="20"/>
                <w:szCs w:val="20"/>
                <w:lang w:val="en-GB"/>
              </w:rPr>
              <w:t>brief on the report on Monitoring and warning for tsunamis generated by volcanoes (IOC/2024/TS/183) and its recommendations,</w:t>
            </w:r>
          </w:p>
          <w:p w14:paraId="4A12F1A5" w14:textId="421AACD4" w:rsidR="00A00886" w:rsidRPr="00A00886" w:rsidRDefault="00A00886" w:rsidP="00F468C2">
            <w:pPr>
              <w:numPr>
                <w:ilvl w:val="1"/>
                <w:numId w:val="24"/>
              </w:numPr>
              <w:tabs>
                <w:tab w:val="left" w:pos="1276"/>
              </w:tabs>
              <w:snapToGrid w:val="0"/>
              <w:spacing w:after="120"/>
              <w:ind w:left="1306"/>
              <w:jc w:val="both"/>
              <w:rPr>
                <w:rFonts w:ascii="Arial" w:hAnsi="Arial"/>
                <w:bCs/>
                <w:sz w:val="20"/>
                <w:szCs w:val="20"/>
                <w:lang w:val="en-GB"/>
              </w:rPr>
            </w:pPr>
            <w:r w:rsidRPr="00A00886">
              <w:rPr>
                <w:rFonts w:ascii="Arial" w:hAnsi="Arial"/>
                <w:bCs/>
                <w:sz w:val="20"/>
                <w:szCs w:val="20"/>
                <w:lang w:val="en-GB"/>
              </w:rPr>
              <w:t>highlight the hazard and vulnerable Member States,</w:t>
            </w:r>
          </w:p>
          <w:p w14:paraId="53CD19A9" w14:textId="1D7102E2" w:rsidR="00A00886" w:rsidRPr="00A00886" w:rsidRDefault="00A00886" w:rsidP="00F468C2">
            <w:pPr>
              <w:numPr>
                <w:ilvl w:val="1"/>
                <w:numId w:val="24"/>
              </w:numPr>
              <w:tabs>
                <w:tab w:val="left" w:pos="1276"/>
              </w:tabs>
              <w:snapToGrid w:val="0"/>
              <w:spacing w:after="120"/>
              <w:ind w:left="1306"/>
              <w:jc w:val="both"/>
              <w:rPr>
                <w:rFonts w:ascii="Arial" w:hAnsi="Arial"/>
                <w:bCs/>
                <w:sz w:val="20"/>
                <w:szCs w:val="20"/>
                <w:lang w:val="en-GB"/>
              </w:rPr>
            </w:pPr>
            <w:r w:rsidRPr="00A00886">
              <w:rPr>
                <w:rFonts w:ascii="Arial" w:hAnsi="Arial"/>
                <w:bCs/>
                <w:sz w:val="20"/>
                <w:szCs w:val="20"/>
                <w:lang w:val="en-GB"/>
              </w:rPr>
              <w:t>initiate the required partnerships between NTWCs and Volcano Observatories and VAACs,</w:t>
            </w:r>
          </w:p>
          <w:p w14:paraId="7E5E569C" w14:textId="0559BA05" w:rsidR="00A00886" w:rsidRPr="00A00886" w:rsidRDefault="00A00886" w:rsidP="00F468C2">
            <w:pPr>
              <w:numPr>
                <w:ilvl w:val="1"/>
                <w:numId w:val="24"/>
              </w:numPr>
              <w:tabs>
                <w:tab w:val="left" w:pos="1276"/>
              </w:tabs>
              <w:snapToGrid w:val="0"/>
              <w:spacing w:after="120"/>
              <w:ind w:left="1306"/>
              <w:jc w:val="both"/>
              <w:rPr>
                <w:rFonts w:ascii="Arial" w:hAnsi="Arial"/>
                <w:bCs/>
                <w:sz w:val="20"/>
                <w:szCs w:val="20"/>
                <w:lang w:val="en-GB"/>
              </w:rPr>
            </w:pPr>
            <w:r w:rsidRPr="00A00886">
              <w:rPr>
                <w:rFonts w:ascii="Arial" w:hAnsi="Arial"/>
                <w:bCs/>
                <w:sz w:val="20"/>
                <w:szCs w:val="20"/>
                <w:lang w:val="en-GB"/>
              </w:rPr>
              <w:t xml:space="preserve">Initiate consideration of whether TSPs may also need to provide services where tsunami generated by volcanoes may impact several Member </w:t>
            </w:r>
            <w:proofErr w:type="gramStart"/>
            <w:r w:rsidRPr="00A00886">
              <w:rPr>
                <w:rFonts w:ascii="Arial" w:hAnsi="Arial"/>
                <w:bCs/>
                <w:sz w:val="20"/>
                <w:szCs w:val="20"/>
                <w:lang w:val="en-GB"/>
              </w:rPr>
              <w:t>States;</w:t>
            </w:r>
            <w:proofErr w:type="gramEnd"/>
          </w:p>
          <w:p w14:paraId="042DA64C" w14:textId="5E4203DE" w:rsidR="00A00886" w:rsidRPr="00A00886" w:rsidRDefault="00A00886" w:rsidP="006669DB">
            <w:pPr>
              <w:numPr>
                <w:ilvl w:val="0"/>
                <w:numId w:val="24"/>
              </w:numPr>
              <w:tabs>
                <w:tab w:val="left" w:pos="1276"/>
              </w:tabs>
              <w:snapToGrid w:val="0"/>
              <w:spacing w:after="120"/>
              <w:ind w:left="881" w:hanging="425"/>
              <w:jc w:val="both"/>
              <w:rPr>
                <w:rFonts w:ascii="Arial" w:hAnsi="Arial"/>
                <w:bCs/>
                <w:sz w:val="20"/>
                <w:szCs w:val="20"/>
                <w:lang w:val="en-GB"/>
              </w:rPr>
            </w:pPr>
            <w:r w:rsidRPr="00A00886">
              <w:rPr>
                <w:rFonts w:ascii="Arial" w:hAnsi="Arial"/>
                <w:bCs/>
                <w:sz w:val="20"/>
                <w:szCs w:val="20"/>
                <w:lang w:val="en-GB"/>
              </w:rPr>
              <w:t xml:space="preserve">organise in 2024 webinars in coordination with IHO for the NAVAREA operators and back-up METAREA operators to introduce the new service and products for the maritime community, and obtain and advise TSPs of the contact information for their respective NAVAREA and METAREA operators to disseminate the new maritime </w:t>
            </w:r>
            <w:proofErr w:type="gramStart"/>
            <w:r w:rsidRPr="00A00886">
              <w:rPr>
                <w:rFonts w:ascii="Arial" w:hAnsi="Arial"/>
                <w:bCs/>
                <w:sz w:val="20"/>
                <w:szCs w:val="20"/>
                <w:lang w:val="en-GB"/>
              </w:rPr>
              <w:t>bulletins;</w:t>
            </w:r>
            <w:proofErr w:type="gramEnd"/>
          </w:p>
          <w:p w14:paraId="66515C64" w14:textId="259B4261" w:rsidR="00A00886" w:rsidRPr="00A00886" w:rsidRDefault="00A00886" w:rsidP="006669DB">
            <w:pPr>
              <w:numPr>
                <w:ilvl w:val="0"/>
                <w:numId w:val="24"/>
              </w:numPr>
              <w:tabs>
                <w:tab w:val="left" w:pos="1276"/>
              </w:tabs>
              <w:snapToGrid w:val="0"/>
              <w:spacing w:after="120"/>
              <w:ind w:left="881" w:hanging="425"/>
              <w:jc w:val="both"/>
              <w:rPr>
                <w:rFonts w:ascii="Arial" w:hAnsi="Arial"/>
                <w:bCs/>
                <w:sz w:val="20"/>
                <w:szCs w:val="20"/>
                <w:lang w:val="en-GB"/>
              </w:rPr>
            </w:pPr>
            <w:r w:rsidRPr="00A00886">
              <w:rPr>
                <w:rFonts w:ascii="Arial" w:hAnsi="Arial"/>
                <w:bCs/>
                <w:sz w:val="20"/>
                <w:szCs w:val="20"/>
                <w:lang w:val="en-GB"/>
              </w:rPr>
              <w:t xml:space="preserve">with </w:t>
            </w:r>
            <w:proofErr w:type="spellStart"/>
            <w:r w:rsidRPr="00A00886">
              <w:rPr>
                <w:rFonts w:ascii="Arial" w:hAnsi="Arial"/>
                <w:bCs/>
                <w:sz w:val="20"/>
                <w:szCs w:val="20"/>
                <w:lang w:val="en-GB"/>
              </w:rPr>
              <w:t>TICs’</w:t>
            </w:r>
            <w:proofErr w:type="spellEnd"/>
            <w:r w:rsidRPr="00A00886">
              <w:rPr>
                <w:rFonts w:ascii="Arial" w:hAnsi="Arial"/>
                <w:bCs/>
                <w:sz w:val="20"/>
                <w:szCs w:val="20"/>
                <w:lang w:val="en-GB"/>
              </w:rPr>
              <w:t xml:space="preserve"> lead, develop and share a Tsunami Ready Toolkit to assist Member States in implementing the TRRP. The toolkit may include a standard and clear procedure, format, and method for submitting the Tsunami Ready application and its supporting documentation, including clarification on the definition of community in the frame of the UNESCO-IOC Tsunami Ready Recognition </w:t>
            </w:r>
            <w:proofErr w:type="gramStart"/>
            <w:r w:rsidRPr="00A00886">
              <w:rPr>
                <w:rFonts w:ascii="Arial" w:hAnsi="Arial"/>
                <w:bCs/>
                <w:sz w:val="20"/>
                <w:szCs w:val="20"/>
                <w:lang w:val="en-GB"/>
              </w:rPr>
              <w:t>Programme;</w:t>
            </w:r>
            <w:proofErr w:type="gramEnd"/>
          </w:p>
          <w:p w14:paraId="2E4270E4" w14:textId="63C0FA36" w:rsidR="00A00886" w:rsidRPr="00A00886" w:rsidRDefault="00A00886" w:rsidP="006669DB">
            <w:pPr>
              <w:numPr>
                <w:ilvl w:val="0"/>
                <w:numId w:val="24"/>
              </w:numPr>
              <w:tabs>
                <w:tab w:val="left" w:pos="1276"/>
              </w:tabs>
              <w:snapToGrid w:val="0"/>
              <w:spacing w:after="120"/>
              <w:ind w:left="881" w:hanging="425"/>
              <w:jc w:val="both"/>
              <w:rPr>
                <w:rFonts w:ascii="Arial" w:hAnsi="Arial"/>
                <w:bCs/>
                <w:sz w:val="20"/>
                <w:szCs w:val="20"/>
                <w:lang w:val="en-GB"/>
              </w:rPr>
            </w:pPr>
            <w:r w:rsidRPr="00A00886">
              <w:rPr>
                <w:rFonts w:ascii="Arial" w:hAnsi="Arial"/>
                <w:bCs/>
                <w:sz w:val="20"/>
                <w:szCs w:val="20"/>
                <w:lang w:val="en-GB"/>
              </w:rPr>
              <w:lastRenderedPageBreak/>
              <w:t>inform Member States on the Tsunami Ready Toolkit’s availability via IOC Circular Letter to the Tsunami National Contacts, National Tsunami Ready Boards, and widely through attaching this as an appendix of the Standard guidelines for the Tsunami Ready Recognition Programme (IOC/2022/MG/74);</w:t>
            </w:r>
          </w:p>
        </w:tc>
        <w:tc>
          <w:tcPr>
            <w:tcW w:w="6486" w:type="dxa"/>
          </w:tcPr>
          <w:p w14:paraId="6BE03975" w14:textId="77777777" w:rsidR="00A00886" w:rsidRDefault="00A00886" w:rsidP="00B26032">
            <w:pPr>
              <w:rPr>
                <w:lang w:val="en-US"/>
              </w:rPr>
            </w:pPr>
          </w:p>
          <w:p w14:paraId="2792C1E5" w14:textId="650C9D3D" w:rsidR="00B26032" w:rsidRDefault="00B26032" w:rsidP="00B26032">
            <w:pPr>
              <w:pStyle w:val="ListParagraph"/>
              <w:numPr>
                <w:ilvl w:val="0"/>
                <w:numId w:val="25"/>
              </w:numPr>
              <w:rPr>
                <w:lang w:val="en-US"/>
              </w:rPr>
            </w:pPr>
            <w:r>
              <w:rPr>
                <w:lang w:val="en-US"/>
              </w:rPr>
              <w:t xml:space="preserve">Done – </w:t>
            </w:r>
            <w:hyperlink r:id="rId7" w:history="1">
              <w:r w:rsidR="00F468C2" w:rsidRPr="00F468C2">
                <w:rPr>
                  <w:rStyle w:val="Hyperlink"/>
                  <w:lang w:val="en-US"/>
                </w:rPr>
                <w:t>CL-3006</w:t>
              </w:r>
            </w:hyperlink>
          </w:p>
          <w:p w14:paraId="5526B15D" w14:textId="77777777" w:rsidR="00B26032" w:rsidRDefault="00B26032" w:rsidP="00B26032">
            <w:pPr>
              <w:pStyle w:val="ListParagraph"/>
              <w:rPr>
                <w:lang w:val="en-US"/>
              </w:rPr>
            </w:pPr>
          </w:p>
          <w:p w14:paraId="6D0538C8" w14:textId="77777777" w:rsidR="00B26032" w:rsidRDefault="00B26032" w:rsidP="00B26032">
            <w:pPr>
              <w:pStyle w:val="ListParagraph"/>
              <w:rPr>
                <w:lang w:val="en-US"/>
              </w:rPr>
            </w:pPr>
          </w:p>
          <w:p w14:paraId="11E06994" w14:textId="77777777" w:rsidR="00B26032" w:rsidRDefault="00B26032" w:rsidP="00B26032">
            <w:pPr>
              <w:pStyle w:val="ListParagraph"/>
              <w:rPr>
                <w:lang w:val="en-US"/>
              </w:rPr>
            </w:pPr>
          </w:p>
          <w:p w14:paraId="30F9548B" w14:textId="77777777" w:rsidR="00B26032" w:rsidRDefault="00B26032" w:rsidP="00B26032">
            <w:pPr>
              <w:pStyle w:val="ListParagraph"/>
              <w:rPr>
                <w:lang w:val="en-US"/>
              </w:rPr>
            </w:pPr>
          </w:p>
          <w:p w14:paraId="2689BA97" w14:textId="77777777" w:rsidR="00B26032" w:rsidRDefault="00B26032" w:rsidP="00B26032">
            <w:pPr>
              <w:pStyle w:val="ListParagraph"/>
              <w:rPr>
                <w:lang w:val="en-US"/>
              </w:rPr>
            </w:pPr>
          </w:p>
          <w:p w14:paraId="57A442DC" w14:textId="26D18FB7" w:rsidR="00B26032" w:rsidRDefault="00B26032" w:rsidP="00B26032">
            <w:pPr>
              <w:pStyle w:val="ListParagraph"/>
              <w:numPr>
                <w:ilvl w:val="0"/>
                <w:numId w:val="25"/>
              </w:numPr>
              <w:rPr>
                <w:lang w:val="en-US"/>
              </w:rPr>
            </w:pPr>
            <w:r>
              <w:rPr>
                <w:lang w:val="en-US"/>
              </w:rPr>
              <w:t>Ongoing</w:t>
            </w:r>
          </w:p>
          <w:p w14:paraId="05CF8C27" w14:textId="77777777" w:rsidR="00F468C2" w:rsidRDefault="00F468C2" w:rsidP="00F468C2">
            <w:pPr>
              <w:ind w:left="360"/>
              <w:rPr>
                <w:lang w:val="en-US"/>
              </w:rPr>
            </w:pPr>
          </w:p>
          <w:p w14:paraId="1C0B8AC3" w14:textId="77777777" w:rsidR="00F468C2" w:rsidRDefault="00F468C2" w:rsidP="00F468C2">
            <w:pPr>
              <w:ind w:left="360"/>
              <w:rPr>
                <w:lang w:val="en-US"/>
              </w:rPr>
            </w:pPr>
          </w:p>
          <w:p w14:paraId="3685DA79" w14:textId="77777777" w:rsidR="00F468C2" w:rsidRPr="00F468C2" w:rsidRDefault="00F468C2" w:rsidP="00F468C2">
            <w:pPr>
              <w:ind w:left="360"/>
              <w:rPr>
                <w:lang w:val="en-US"/>
              </w:rPr>
            </w:pPr>
          </w:p>
          <w:p w14:paraId="71795BE3" w14:textId="0BD809A8" w:rsidR="00B26032" w:rsidRDefault="00F468C2" w:rsidP="00B26032">
            <w:pPr>
              <w:pStyle w:val="ListParagraph"/>
              <w:numPr>
                <w:ilvl w:val="0"/>
                <w:numId w:val="25"/>
              </w:numPr>
              <w:rPr>
                <w:lang w:val="en-US"/>
              </w:rPr>
            </w:pPr>
            <w:r>
              <w:rPr>
                <w:lang w:val="en-US"/>
              </w:rPr>
              <w:t xml:space="preserve">Done </w:t>
            </w:r>
            <w:r w:rsidRPr="00F468C2">
              <w:rPr>
                <w:lang w:val="en-US"/>
              </w:rPr>
              <w:t>CL-</w:t>
            </w:r>
            <w:hyperlink r:id="rId8" w:history="1">
              <w:r w:rsidRPr="00F468C2">
                <w:rPr>
                  <w:rStyle w:val="Hyperlink"/>
                  <w:lang w:val="en-US"/>
                </w:rPr>
                <w:t>3029</w:t>
              </w:r>
            </w:hyperlink>
          </w:p>
          <w:p w14:paraId="20FB4915" w14:textId="77777777" w:rsidR="00F468C2" w:rsidRDefault="00F468C2" w:rsidP="00F468C2">
            <w:pPr>
              <w:pStyle w:val="ListParagraph"/>
              <w:rPr>
                <w:lang w:val="en-US"/>
              </w:rPr>
            </w:pPr>
          </w:p>
          <w:p w14:paraId="2E5EDF45" w14:textId="77777777" w:rsidR="00F468C2" w:rsidRDefault="00F468C2" w:rsidP="00F468C2">
            <w:pPr>
              <w:pStyle w:val="ListParagraph"/>
              <w:rPr>
                <w:lang w:val="en-US"/>
              </w:rPr>
            </w:pPr>
          </w:p>
          <w:p w14:paraId="3757E2E7" w14:textId="77777777" w:rsidR="00F468C2" w:rsidRDefault="00F468C2" w:rsidP="00F468C2">
            <w:pPr>
              <w:pStyle w:val="ListParagraph"/>
              <w:rPr>
                <w:lang w:val="en-US"/>
              </w:rPr>
            </w:pPr>
          </w:p>
          <w:p w14:paraId="027F1448" w14:textId="42DB82C0" w:rsidR="00F468C2" w:rsidRDefault="00F468C2" w:rsidP="00F468C2">
            <w:pPr>
              <w:pStyle w:val="ListParagraph"/>
              <w:numPr>
                <w:ilvl w:val="0"/>
                <w:numId w:val="25"/>
              </w:numPr>
              <w:rPr>
                <w:lang w:val="en-US"/>
              </w:rPr>
            </w:pPr>
            <w:r w:rsidRPr="00F468C2">
              <w:rPr>
                <w:lang w:val="en-US"/>
              </w:rPr>
              <w:t>scheduled on 16 and 23 April 2025</w:t>
            </w:r>
          </w:p>
          <w:p w14:paraId="22BD95EA" w14:textId="77777777" w:rsidR="00F468C2" w:rsidRDefault="00F468C2" w:rsidP="00F468C2">
            <w:pPr>
              <w:pStyle w:val="ListParagraph"/>
              <w:rPr>
                <w:lang w:val="en-US"/>
              </w:rPr>
            </w:pPr>
          </w:p>
          <w:p w14:paraId="00A81B75" w14:textId="77777777" w:rsidR="00F468C2" w:rsidRDefault="00F468C2" w:rsidP="00F468C2">
            <w:pPr>
              <w:pStyle w:val="ListParagraph"/>
              <w:rPr>
                <w:lang w:val="en-US"/>
              </w:rPr>
            </w:pPr>
          </w:p>
          <w:p w14:paraId="36749583" w14:textId="77777777" w:rsidR="00F468C2" w:rsidRDefault="00F468C2" w:rsidP="00F468C2">
            <w:pPr>
              <w:pStyle w:val="ListParagraph"/>
              <w:rPr>
                <w:lang w:val="en-US"/>
              </w:rPr>
            </w:pPr>
          </w:p>
          <w:p w14:paraId="47990F6A" w14:textId="77777777" w:rsidR="00F468C2" w:rsidRDefault="00F468C2" w:rsidP="00F468C2">
            <w:pPr>
              <w:pStyle w:val="ListParagraph"/>
              <w:rPr>
                <w:lang w:val="en-US"/>
              </w:rPr>
            </w:pPr>
          </w:p>
          <w:p w14:paraId="2394F9C5" w14:textId="77777777" w:rsidR="00F468C2" w:rsidRDefault="00F468C2" w:rsidP="00F468C2">
            <w:pPr>
              <w:pStyle w:val="ListParagraph"/>
              <w:rPr>
                <w:lang w:val="en-US"/>
              </w:rPr>
            </w:pPr>
          </w:p>
          <w:p w14:paraId="01EFC142" w14:textId="77777777" w:rsidR="00F468C2" w:rsidRDefault="00F468C2" w:rsidP="00F468C2">
            <w:pPr>
              <w:pStyle w:val="ListParagraph"/>
              <w:rPr>
                <w:lang w:val="en-US"/>
              </w:rPr>
            </w:pPr>
          </w:p>
          <w:p w14:paraId="72D83472" w14:textId="77777777" w:rsidR="00F468C2" w:rsidRDefault="00F468C2" w:rsidP="00F468C2">
            <w:pPr>
              <w:pStyle w:val="ListParagraph"/>
              <w:rPr>
                <w:lang w:val="en-US"/>
              </w:rPr>
            </w:pPr>
          </w:p>
          <w:p w14:paraId="0291515C" w14:textId="77777777" w:rsidR="00F468C2" w:rsidRDefault="00F468C2" w:rsidP="00F468C2">
            <w:pPr>
              <w:pStyle w:val="ListParagraph"/>
              <w:rPr>
                <w:lang w:val="en-US"/>
              </w:rPr>
            </w:pPr>
          </w:p>
          <w:p w14:paraId="1C94FFD2" w14:textId="77777777" w:rsidR="00F468C2" w:rsidRDefault="00F468C2" w:rsidP="00F468C2">
            <w:pPr>
              <w:pStyle w:val="ListParagraph"/>
              <w:rPr>
                <w:lang w:val="en-US"/>
              </w:rPr>
            </w:pPr>
          </w:p>
          <w:p w14:paraId="6AA4877B" w14:textId="7AD500F3" w:rsidR="00F468C2" w:rsidRDefault="00F468C2" w:rsidP="00B26032">
            <w:pPr>
              <w:pStyle w:val="ListParagraph"/>
              <w:numPr>
                <w:ilvl w:val="0"/>
                <w:numId w:val="25"/>
              </w:numPr>
              <w:rPr>
                <w:lang w:val="en-US"/>
              </w:rPr>
            </w:pPr>
            <w:r>
              <w:rPr>
                <w:lang w:val="en-US"/>
              </w:rPr>
              <w:t>Partially done, started with PacWAVE24</w:t>
            </w:r>
          </w:p>
          <w:p w14:paraId="17DB4EF4" w14:textId="77777777" w:rsidR="00F468C2" w:rsidRDefault="00F468C2" w:rsidP="00F468C2">
            <w:pPr>
              <w:pStyle w:val="ListParagraph"/>
              <w:rPr>
                <w:lang w:val="en-US"/>
              </w:rPr>
            </w:pPr>
          </w:p>
          <w:p w14:paraId="39888FF0" w14:textId="77777777" w:rsidR="00F468C2" w:rsidRDefault="00F468C2" w:rsidP="00F468C2">
            <w:pPr>
              <w:pStyle w:val="ListParagraph"/>
              <w:rPr>
                <w:lang w:val="en-US"/>
              </w:rPr>
            </w:pPr>
          </w:p>
          <w:p w14:paraId="6845019A" w14:textId="77777777" w:rsidR="00F468C2" w:rsidRDefault="00F468C2" w:rsidP="00F468C2">
            <w:pPr>
              <w:pStyle w:val="ListParagraph"/>
              <w:rPr>
                <w:lang w:val="en-US"/>
              </w:rPr>
            </w:pPr>
          </w:p>
          <w:p w14:paraId="34C469C9" w14:textId="77777777" w:rsidR="00F468C2" w:rsidRDefault="00F468C2" w:rsidP="00F468C2">
            <w:pPr>
              <w:pStyle w:val="ListParagraph"/>
              <w:rPr>
                <w:lang w:val="en-US"/>
              </w:rPr>
            </w:pPr>
          </w:p>
          <w:p w14:paraId="5FC03F9B" w14:textId="77777777" w:rsidR="00F468C2" w:rsidRDefault="00F468C2" w:rsidP="00F468C2">
            <w:pPr>
              <w:pStyle w:val="ListParagraph"/>
              <w:rPr>
                <w:lang w:val="en-US"/>
              </w:rPr>
            </w:pPr>
          </w:p>
          <w:p w14:paraId="3BF959D0" w14:textId="53B4C997" w:rsidR="00F468C2" w:rsidRDefault="00F468C2" w:rsidP="00B26032">
            <w:pPr>
              <w:pStyle w:val="ListParagraph"/>
              <w:numPr>
                <w:ilvl w:val="0"/>
                <w:numId w:val="25"/>
              </w:numPr>
              <w:rPr>
                <w:lang w:val="en-US"/>
              </w:rPr>
            </w:pPr>
            <w:r>
              <w:rPr>
                <w:lang w:val="en-US"/>
              </w:rPr>
              <w:t>Done – M&amp;G 74 to be updated – see report TT DMP</w:t>
            </w:r>
          </w:p>
          <w:p w14:paraId="56A23AEC" w14:textId="77777777" w:rsidR="00F468C2" w:rsidRDefault="00F468C2" w:rsidP="00F468C2">
            <w:pPr>
              <w:pStyle w:val="ListParagraph"/>
              <w:rPr>
                <w:lang w:val="en-US"/>
              </w:rPr>
            </w:pPr>
          </w:p>
          <w:p w14:paraId="373B6FF6" w14:textId="77777777" w:rsidR="00F468C2" w:rsidRDefault="00F468C2" w:rsidP="00F468C2">
            <w:pPr>
              <w:pStyle w:val="ListParagraph"/>
              <w:rPr>
                <w:lang w:val="en-US"/>
              </w:rPr>
            </w:pPr>
          </w:p>
          <w:p w14:paraId="6C786A19" w14:textId="77777777" w:rsidR="00F468C2" w:rsidRDefault="00F468C2" w:rsidP="00F468C2">
            <w:pPr>
              <w:pStyle w:val="ListParagraph"/>
              <w:rPr>
                <w:lang w:val="en-US"/>
              </w:rPr>
            </w:pPr>
          </w:p>
          <w:p w14:paraId="0F3E0E58" w14:textId="77777777" w:rsidR="00F468C2" w:rsidRDefault="00F468C2" w:rsidP="00F468C2">
            <w:pPr>
              <w:pStyle w:val="ListParagraph"/>
              <w:rPr>
                <w:lang w:val="en-US"/>
              </w:rPr>
            </w:pPr>
          </w:p>
          <w:p w14:paraId="622D5077" w14:textId="779AA0E0" w:rsidR="00F468C2" w:rsidRDefault="00F468C2" w:rsidP="00B26032">
            <w:pPr>
              <w:pStyle w:val="ListParagraph"/>
              <w:numPr>
                <w:ilvl w:val="0"/>
                <w:numId w:val="25"/>
              </w:numPr>
              <w:rPr>
                <w:lang w:val="en-US"/>
              </w:rPr>
            </w:pPr>
            <w:r>
              <w:rPr>
                <w:lang w:val="en-US"/>
              </w:rPr>
              <w:t>To be done</w:t>
            </w:r>
          </w:p>
          <w:p w14:paraId="4BF4DFE8" w14:textId="77777777" w:rsidR="00B26032" w:rsidRDefault="00B26032" w:rsidP="00B26032">
            <w:pPr>
              <w:ind w:left="360"/>
              <w:rPr>
                <w:lang w:val="en-US"/>
              </w:rPr>
            </w:pPr>
          </w:p>
          <w:p w14:paraId="45F1A2AF" w14:textId="52F49156" w:rsidR="00B26032" w:rsidRPr="00B26032" w:rsidRDefault="00B26032" w:rsidP="00B26032">
            <w:pPr>
              <w:ind w:left="360"/>
              <w:rPr>
                <w:lang w:val="en-US"/>
              </w:rPr>
            </w:pPr>
          </w:p>
        </w:tc>
      </w:tr>
    </w:tbl>
    <w:p w14:paraId="4DB2B04C" w14:textId="77777777" w:rsidR="00A00886" w:rsidRDefault="00A00886">
      <w:pPr>
        <w:rPr>
          <w:lang w:val="en-US"/>
        </w:rPr>
      </w:pPr>
    </w:p>
    <w:p w14:paraId="4BA34A84" w14:textId="77777777" w:rsidR="00A00886" w:rsidRDefault="00A00886">
      <w:pPr>
        <w:rPr>
          <w:lang w:val="en-US"/>
        </w:rPr>
      </w:pPr>
    </w:p>
    <w:p w14:paraId="0959A613" w14:textId="2C2641B6" w:rsidR="00A00886" w:rsidRPr="007F2303" w:rsidRDefault="00A00886" w:rsidP="00A00886">
      <w:pPr>
        <w:jc w:val="center"/>
        <w:rPr>
          <w:b/>
          <w:lang w:val="en-US"/>
        </w:rPr>
      </w:pPr>
      <w:r w:rsidRPr="007F2303">
        <w:rPr>
          <w:b/>
          <w:lang w:val="en-US"/>
        </w:rPr>
        <w:t xml:space="preserve">3.1 STATUS OF IMPLEMENTATION OF </w:t>
      </w:r>
      <w:r w:rsidRPr="00AA3541">
        <w:rPr>
          <w:b/>
          <w:lang w:val="en-US"/>
        </w:rPr>
        <w:t>IOC Decision A-3</w:t>
      </w:r>
      <w:r>
        <w:rPr>
          <w:b/>
          <w:lang w:val="en-US"/>
        </w:rPr>
        <w:t>2</w:t>
      </w:r>
      <w:r w:rsidRPr="00AA3541">
        <w:rPr>
          <w:b/>
          <w:lang w:val="en-US"/>
        </w:rPr>
        <w:t>/</w:t>
      </w:r>
      <w:r>
        <w:rPr>
          <w:b/>
          <w:lang w:val="en-US"/>
        </w:rPr>
        <w:t>4.3.1.</w:t>
      </w:r>
      <w:r>
        <w:rPr>
          <w:b/>
          <w:lang w:val="en-US"/>
        </w:rPr>
        <w:t xml:space="preserve"> (</w:t>
      </w:r>
      <w:r w:rsidRPr="00A00886">
        <w:rPr>
          <w:b/>
          <w:highlight w:val="yellow"/>
          <w:lang w:val="en-US"/>
        </w:rPr>
        <w:t>update</w:t>
      </w:r>
      <w:r>
        <w:rPr>
          <w:b/>
          <w:lang w:val="en-US"/>
        </w:rPr>
        <w:t>)</w:t>
      </w:r>
    </w:p>
    <w:p w14:paraId="44D2661B" w14:textId="77777777" w:rsidR="00A00886" w:rsidRDefault="00A00886">
      <w:pPr>
        <w:rPr>
          <w:lang w:val="en-US"/>
        </w:rPr>
      </w:pPr>
    </w:p>
    <w:tbl>
      <w:tblPr>
        <w:tblStyle w:val="TableGrid"/>
        <w:tblW w:w="0" w:type="auto"/>
        <w:tblLook w:val="04A0" w:firstRow="1" w:lastRow="0" w:firstColumn="1" w:lastColumn="0" w:noHBand="0" w:noVBand="1"/>
      </w:tblPr>
      <w:tblGrid>
        <w:gridCol w:w="7508"/>
        <w:gridCol w:w="6486"/>
      </w:tblGrid>
      <w:tr w:rsidR="00C329A1" w:rsidRPr="00C329A1" w14:paraId="2594154B" w14:textId="77777777" w:rsidTr="0066394F">
        <w:trPr>
          <w:tblHeader/>
        </w:trPr>
        <w:tc>
          <w:tcPr>
            <w:tcW w:w="7508" w:type="dxa"/>
          </w:tcPr>
          <w:p w14:paraId="45447C95" w14:textId="041B8F02" w:rsidR="00C329A1" w:rsidRPr="00C329A1" w:rsidRDefault="00AA3541" w:rsidP="00C329A1">
            <w:pPr>
              <w:jc w:val="center"/>
              <w:rPr>
                <w:b/>
                <w:lang w:val="en-US"/>
              </w:rPr>
            </w:pPr>
            <w:bookmarkStart w:id="0" w:name="_Hlk64548996"/>
            <w:r w:rsidRPr="00AA3541">
              <w:rPr>
                <w:b/>
                <w:lang w:val="en-US"/>
              </w:rPr>
              <w:t>IOC Decision A-31/3.4.1</w:t>
            </w:r>
          </w:p>
        </w:tc>
        <w:tc>
          <w:tcPr>
            <w:tcW w:w="6486" w:type="dxa"/>
          </w:tcPr>
          <w:p w14:paraId="6F6C3758" w14:textId="44BEB224" w:rsidR="00C329A1" w:rsidRPr="00C329A1" w:rsidRDefault="00C329A1" w:rsidP="00C329A1">
            <w:pPr>
              <w:jc w:val="center"/>
              <w:rPr>
                <w:b/>
                <w:lang w:val="en-US"/>
              </w:rPr>
            </w:pPr>
            <w:r w:rsidRPr="00C329A1">
              <w:rPr>
                <w:b/>
                <w:lang w:val="en-US"/>
              </w:rPr>
              <w:t>Status report</w:t>
            </w:r>
          </w:p>
        </w:tc>
      </w:tr>
      <w:bookmarkEnd w:id="0"/>
      <w:tr w:rsidR="00C329A1" w:rsidRPr="00A00886" w14:paraId="3E786F3B" w14:textId="77777777" w:rsidTr="0066394F">
        <w:tc>
          <w:tcPr>
            <w:tcW w:w="7508" w:type="dxa"/>
          </w:tcPr>
          <w:p w14:paraId="473E53F8" w14:textId="77777777" w:rsidR="00AF55CB" w:rsidRPr="00AF55CB" w:rsidRDefault="00AF55CB" w:rsidP="00AF55CB">
            <w:pPr>
              <w:rPr>
                <w:b/>
                <w:lang w:val="en-US"/>
              </w:rPr>
            </w:pPr>
            <w:r w:rsidRPr="00AF55CB">
              <w:rPr>
                <w:b/>
                <w:lang w:val="en-US"/>
              </w:rPr>
              <w:t>Working Group on Tsunamis and Other Hazards Related to Sea-Level Warning and Mitigation Systems (TOWS-WG)</w:t>
            </w:r>
          </w:p>
          <w:p w14:paraId="23A9607F" w14:textId="77777777" w:rsidR="00B776DC" w:rsidRPr="00B776DC" w:rsidRDefault="00B776DC" w:rsidP="00B776DC">
            <w:pPr>
              <w:rPr>
                <w:lang w:val="en-GB"/>
              </w:rPr>
            </w:pPr>
            <w:r w:rsidRPr="00B776DC">
              <w:rPr>
                <w:lang w:val="en-GB"/>
              </w:rPr>
              <w:t>Decides to endorse the 10-Year Research, Development and Implementation Plan of the Ocean Decade Tsunami Programme as presented in document IOC/A-32/3.4.1.</w:t>
            </w:r>
            <w:proofErr w:type="gramStart"/>
            <w:r w:rsidRPr="00B776DC">
              <w:rPr>
                <w:lang w:val="en-GB"/>
              </w:rPr>
              <w:t>2.Doc</w:t>
            </w:r>
            <w:proofErr w:type="gramEnd"/>
            <w:r w:rsidRPr="00B776DC">
              <w:rPr>
                <w:lang w:val="en-GB"/>
              </w:rPr>
              <w:t>(1);</w:t>
            </w:r>
          </w:p>
          <w:p w14:paraId="4F521F80" w14:textId="22F4C800" w:rsidR="00C329A1" w:rsidRPr="00B776DC" w:rsidRDefault="00C329A1" w:rsidP="00AF55CB">
            <w:pPr>
              <w:rPr>
                <w:lang w:val="en-GB"/>
              </w:rPr>
            </w:pPr>
          </w:p>
        </w:tc>
        <w:tc>
          <w:tcPr>
            <w:tcW w:w="6486" w:type="dxa"/>
          </w:tcPr>
          <w:p w14:paraId="3B6CB4FA" w14:textId="77777777" w:rsidR="00A02758" w:rsidRDefault="00A02758">
            <w:pPr>
              <w:rPr>
                <w:lang w:val="en-US"/>
              </w:rPr>
            </w:pPr>
          </w:p>
          <w:p w14:paraId="141C3E99" w14:textId="1CC57343" w:rsidR="007D5464" w:rsidRDefault="001B6D50" w:rsidP="007D5464">
            <w:pPr>
              <w:rPr>
                <w:lang w:val="en-US"/>
              </w:rPr>
            </w:pPr>
            <w:r w:rsidRPr="001B6D50">
              <w:rPr>
                <w:lang w:val="en-US"/>
              </w:rPr>
              <w:t xml:space="preserve">UNESCO-IOC. 2023. Research, Development and Implementation Plan for the Ocean Decade Tsunami Programme. </w:t>
            </w:r>
            <w:hyperlink r:id="rId9" w:history="1">
              <w:r w:rsidRPr="001B6D50">
                <w:rPr>
                  <w:rStyle w:val="Hyperlink"/>
                  <w:lang w:val="en-US"/>
                </w:rPr>
                <w:t>IOC Technical Series No 180</w:t>
              </w:r>
            </w:hyperlink>
            <w:r w:rsidRPr="001B6D50">
              <w:rPr>
                <w:lang w:val="en-US"/>
              </w:rPr>
              <w:t>. Paris, UNESCO (English only)</w:t>
            </w:r>
          </w:p>
          <w:p w14:paraId="29883D37" w14:textId="77777777" w:rsidR="001B6D50" w:rsidRDefault="001B6D50" w:rsidP="007D5464">
            <w:pPr>
              <w:rPr>
                <w:lang w:val="en-US"/>
              </w:rPr>
            </w:pPr>
          </w:p>
          <w:p w14:paraId="7CAD349F" w14:textId="6EAEBCCB" w:rsidR="001B6D50" w:rsidRDefault="001B6D50" w:rsidP="007D5464">
            <w:pPr>
              <w:rPr>
                <w:lang w:val="en-US"/>
              </w:rPr>
            </w:pPr>
            <w:r w:rsidRPr="001B6D50">
              <w:rPr>
                <w:lang w:val="en-US"/>
              </w:rPr>
              <w:t>Research, development, implementation plan for the Ocean Decade Tsunami Programme: executive summary</w:t>
            </w:r>
            <w:r>
              <w:rPr>
                <w:lang w:val="en-US"/>
              </w:rPr>
              <w:t xml:space="preserve">, </w:t>
            </w:r>
            <w:hyperlink r:id="rId10" w:history="1">
              <w:r w:rsidRPr="001B6D50">
                <w:rPr>
                  <w:rStyle w:val="Hyperlink"/>
                  <w:lang w:val="en-US"/>
                </w:rPr>
                <w:t>IOC/BRO/2023/4</w:t>
              </w:r>
            </w:hyperlink>
            <w:r>
              <w:rPr>
                <w:lang w:val="en-US"/>
              </w:rPr>
              <w:t xml:space="preserve"> </w:t>
            </w:r>
          </w:p>
          <w:p w14:paraId="1C8F3F34" w14:textId="25A057F1" w:rsidR="001B6D50" w:rsidRDefault="001B6D50" w:rsidP="007D5464">
            <w:pPr>
              <w:rPr>
                <w:lang w:val="en-US"/>
              </w:rPr>
            </w:pPr>
          </w:p>
        </w:tc>
      </w:tr>
      <w:tr w:rsidR="00C329A1" w:rsidRPr="00A00886" w14:paraId="253887F3" w14:textId="77777777" w:rsidTr="0066394F">
        <w:tc>
          <w:tcPr>
            <w:tcW w:w="7508" w:type="dxa"/>
          </w:tcPr>
          <w:p w14:paraId="16F0368D" w14:textId="77777777" w:rsidR="00AF55CB" w:rsidRPr="00AF55CB" w:rsidRDefault="00AF55CB" w:rsidP="00AF55CB">
            <w:pPr>
              <w:rPr>
                <w:b/>
                <w:lang w:val="en-US"/>
              </w:rPr>
            </w:pPr>
            <w:r w:rsidRPr="00AF55CB">
              <w:rPr>
                <w:b/>
                <w:lang w:val="en-US"/>
              </w:rPr>
              <w:t>Working Group on Tsunamis and Other Hazards Related to Sea-Level Warning and Mitigation Systems (TOWS-WG)</w:t>
            </w:r>
          </w:p>
          <w:p w14:paraId="56F4250F" w14:textId="77777777" w:rsidR="00AF55CB" w:rsidRPr="00AF55CB" w:rsidRDefault="00AF55CB" w:rsidP="00AF55CB">
            <w:pPr>
              <w:rPr>
                <w:u w:val="single"/>
                <w:lang w:val="en-US" w:bidi="fr-FR"/>
              </w:rPr>
            </w:pPr>
            <w:r w:rsidRPr="00AF55CB">
              <w:rPr>
                <w:u w:val="single"/>
                <w:lang w:val="en-US" w:bidi="fr-FR"/>
              </w:rPr>
              <w:t>Encourages Member States to:</w:t>
            </w:r>
          </w:p>
          <w:p w14:paraId="2D4FECE5" w14:textId="087CBECB" w:rsidR="00C329A1" w:rsidRDefault="006A7387" w:rsidP="00AA3541">
            <w:pPr>
              <w:numPr>
                <w:ilvl w:val="0"/>
                <w:numId w:val="12"/>
              </w:numPr>
              <w:ind w:left="447" w:hanging="141"/>
              <w:rPr>
                <w:lang w:val="en-US"/>
              </w:rPr>
            </w:pPr>
            <w:r w:rsidRPr="006A7387">
              <w:rPr>
                <w:lang w:val="en-US"/>
              </w:rPr>
              <w:t>provide voluntary financial contributions to the IOC special account and in-kind contributions to support the Ocean Decade Tsunami Programme and UNESCO/IOC Tsunami Ready Recognition Programme</w:t>
            </w:r>
            <w:r w:rsidR="00AA3541" w:rsidRPr="00AA3541">
              <w:rPr>
                <w:lang w:val="en-US"/>
              </w:rPr>
              <w:t>;</w:t>
            </w:r>
          </w:p>
        </w:tc>
        <w:tc>
          <w:tcPr>
            <w:tcW w:w="6486" w:type="dxa"/>
          </w:tcPr>
          <w:p w14:paraId="6756CD6F" w14:textId="77777777" w:rsidR="006A7387" w:rsidRDefault="006A7387">
            <w:pPr>
              <w:rPr>
                <w:lang w:val="en-US"/>
              </w:rPr>
            </w:pPr>
          </w:p>
          <w:p w14:paraId="18A014FC" w14:textId="5051C583" w:rsidR="00056344" w:rsidRPr="00056344" w:rsidRDefault="00056344">
            <w:pPr>
              <w:rPr>
                <w:lang w:val="en-US"/>
              </w:rPr>
            </w:pPr>
          </w:p>
          <w:p w14:paraId="6C1314BE" w14:textId="7E547875" w:rsidR="00056344" w:rsidRDefault="007D5464">
            <w:pPr>
              <w:rPr>
                <w:lang w:val="en-US"/>
              </w:rPr>
            </w:pPr>
            <w:r>
              <w:rPr>
                <w:lang w:val="en-US"/>
              </w:rPr>
              <w:t xml:space="preserve">Funding contributed by NORAD </w:t>
            </w:r>
            <w:r w:rsidR="006A7387">
              <w:rPr>
                <w:lang w:val="en-US"/>
              </w:rPr>
              <w:t xml:space="preserve">(Norway) and USAID (USA) </w:t>
            </w:r>
            <w:r>
              <w:rPr>
                <w:lang w:val="en-US"/>
              </w:rPr>
              <w:t xml:space="preserve">towards Tsunami Ready initiatives </w:t>
            </w:r>
            <w:r w:rsidR="006A7387">
              <w:rPr>
                <w:lang w:val="en-US"/>
              </w:rPr>
              <w:t xml:space="preserve">in the </w:t>
            </w:r>
            <w:r>
              <w:rPr>
                <w:lang w:val="en-US"/>
              </w:rPr>
              <w:t>Caribbean, Pacific Islands Countries and Territories</w:t>
            </w:r>
            <w:r w:rsidR="006A7387">
              <w:rPr>
                <w:lang w:val="en-US"/>
              </w:rPr>
              <w:t>. Renewal of voluntary contributions for IOTWMS by Australia for 4 years (2024-2027) and Indonesia (</w:t>
            </w:r>
            <w:r w:rsidR="001B6D50">
              <w:rPr>
                <w:lang w:val="en-US"/>
              </w:rPr>
              <w:t>6</w:t>
            </w:r>
            <w:r w:rsidR="006A7387">
              <w:rPr>
                <w:lang w:val="en-US"/>
              </w:rPr>
              <w:t xml:space="preserve"> years, 202</w:t>
            </w:r>
            <w:r w:rsidR="001B6D50">
              <w:rPr>
                <w:lang w:val="en-US"/>
              </w:rPr>
              <w:t>2</w:t>
            </w:r>
            <w:r w:rsidR="006A7387">
              <w:rPr>
                <w:lang w:val="en-US"/>
              </w:rPr>
              <w:t>-202</w:t>
            </w:r>
            <w:r w:rsidR="001B6D50">
              <w:rPr>
                <w:lang w:val="en-US"/>
              </w:rPr>
              <w:t>7</w:t>
            </w:r>
            <w:r w:rsidR="006A7387">
              <w:rPr>
                <w:lang w:val="en-US"/>
              </w:rPr>
              <w:t>)</w:t>
            </w:r>
          </w:p>
          <w:p w14:paraId="6E3FEB73" w14:textId="11F5F25D" w:rsidR="00A02758" w:rsidRDefault="00A02758" w:rsidP="00056344">
            <w:pPr>
              <w:rPr>
                <w:lang w:val="en-US"/>
              </w:rPr>
            </w:pPr>
          </w:p>
        </w:tc>
      </w:tr>
      <w:tr w:rsidR="00AF55CB" w:rsidRPr="002334D3" w14:paraId="3870CB36" w14:textId="77777777" w:rsidTr="0066394F">
        <w:tc>
          <w:tcPr>
            <w:tcW w:w="7508" w:type="dxa"/>
          </w:tcPr>
          <w:p w14:paraId="2173226A" w14:textId="07AE71A7" w:rsidR="00AF55CB" w:rsidRDefault="00AF55CB" w:rsidP="00AF55CB">
            <w:pPr>
              <w:rPr>
                <w:b/>
                <w:lang w:val="en-US"/>
              </w:rPr>
            </w:pPr>
            <w:r w:rsidRPr="00AF55CB">
              <w:rPr>
                <w:b/>
                <w:lang w:val="en-US"/>
              </w:rPr>
              <w:lastRenderedPageBreak/>
              <w:t>Working Group on Tsunamis and Other Hazards Related to Sea-Level Warning and Mitigation Systems (TOWS-WG)</w:t>
            </w:r>
          </w:p>
          <w:p w14:paraId="4A4AC917" w14:textId="77777777" w:rsidR="00BA4C72" w:rsidRPr="00AF55CB" w:rsidRDefault="00BA4C72" w:rsidP="00AF55CB">
            <w:pPr>
              <w:rPr>
                <w:b/>
                <w:lang w:val="en-US"/>
              </w:rPr>
            </w:pPr>
          </w:p>
          <w:p w14:paraId="3271FA03" w14:textId="77777777" w:rsidR="001E0401" w:rsidRPr="001E0401" w:rsidRDefault="001E0401" w:rsidP="001E0401">
            <w:pPr>
              <w:rPr>
                <w:u w:val="single"/>
                <w:lang w:val="en-US" w:bidi="fr-FR"/>
              </w:rPr>
            </w:pPr>
            <w:r w:rsidRPr="001E0401">
              <w:rPr>
                <w:u w:val="single"/>
                <w:lang w:val="en-US" w:bidi="fr-FR"/>
              </w:rPr>
              <w:t>Instructs ICGs to:</w:t>
            </w:r>
          </w:p>
          <w:p w14:paraId="3B2C5A1D" w14:textId="77777777" w:rsidR="00B776DC" w:rsidRPr="00B776DC" w:rsidRDefault="00B776DC" w:rsidP="006669DB">
            <w:pPr>
              <w:numPr>
                <w:ilvl w:val="0"/>
                <w:numId w:val="23"/>
              </w:numPr>
              <w:ind w:left="450" w:hanging="258"/>
              <w:rPr>
                <w:lang w:val="en-US"/>
              </w:rPr>
            </w:pPr>
            <w:r w:rsidRPr="00B776DC">
              <w:rPr>
                <w:lang w:val="en-US"/>
              </w:rPr>
              <w:t xml:space="preserve">encourage sea level data is sampled at one second intervals and with the highest available accuracy and transmitted in real-time as a matter of priority, given the critical need to resolve and understand the near-field threat to high at-risk communities where a tsunami generated by non-subduction earthquake sources as well as non-seismic sources (e.g. generated by volcanoes) may arrive in </w:t>
            </w:r>
            <w:proofErr w:type="gramStart"/>
            <w:r w:rsidRPr="00B776DC">
              <w:rPr>
                <w:lang w:val="en-US"/>
              </w:rPr>
              <w:t>minutes;</w:t>
            </w:r>
            <w:proofErr w:type="gramEnd"/>
            <w:r w:rsidRPr="00B776DC">
              <w:rPr>
                <w:lang w:val="en-US"/>
              </w:rPr>
              <w:t xml:space="preserve"> </w:t>
            </w:r>
          </w:p>
          <w:p w14:paraId="2F89D9BC" w14:textId="27E0CBEB" w:rsidR="00B776DC" w:rsidRPr="00B776DC" w:rsidRDefault="00B776DC" w:rsidP="006669DB">
            <w:pPr>
              <w:numPr>
                <w:ilvl w:val="0"/>
                <w:numId w:val="23"/>
              </w:numPr>
              <w:ind w:left="450" w:hanging="258"/>
              <w:rPr>
                <w:lang w:val="en-US"/>
              </w:rPr>
            </w:pPr>
            <w:r w:rsidRPr="00B776DC">
              <w:rPr>
                <w:lang w:val="en-US"/>
              </w:rPr>
              <w:t>encourage sea-level network operators to undertake regular and routine calibration of their sea-level monitoring instrumentation, following recommendations of IOC Manuals &amp; Guides 3 and 14 (Volumes I–V</w:t>
            </w:r>
            <w:proofErr w:type="gramStart"/>
            <w:r w:rsidRPr="00B776DC">
              <w:rPr>
                <w:lang w:val="en-US"/>
              </w:rPr>
              <w:t>);</w:t>
            </w:r>
            <w:proofErr w:type="gramEnd"/>
          </w:p>
          <w:p w14:paraId="5672DAE9" w14:textId="77777777" w:rsidR="00B776DC" w:rsidRPr="00B776DC" w:rsidRDefault="00B776DC" w:rsidP="006669DB">
            <w:pPr>
              <w:numPr>
                <w:ilvl w:val="0"/>
                <w:numId w:val="23"/>
              </w:numPr>
              <w:ind w:left="450" w:hanging="258"/>
              <w:rPr>
                <w:lang w:val="en-US"/>
              </w:rPr>
            </w:pPr>
            <w:r w:rsidRPr="00B776DC">
              <w:rPr>
                <w:lang w:val="en-US"/>
              </w:rPr>
              <w:t xml:space="preserve">routinely monitor the status of seismic and sea level related observing networks to identify and better help rectify gaps in coverage and free and open data </w:t>
            </w:r>
            <w:proofErr w:type="gramStart"/>
            <w:r w:rsidRPr="00B776DC">
              <w:rPr>
                <w:lang w:val="en-US"/>
              </w:rPr>
              <w:t>exchange;</w:t>
            </w:r>
            <w:proofErr w:type="gramEnd"/>
          </w:p>
          <w:p w14:paraId="0F44FFC7" w14:textId="77777777" w:rsidR="00B776DC" w:rsidRPr="00B776DC" w:rsidRDefault="00B776DC" w:rsidP="006669DB">
            <w:pPr>
              <w:numPr>
                <w:ilvl w:val="0"/>
                <w:numId w:val="23"/>
              </w:numPr>
              <w:ind w:left="450" w:hanging="258"/>
              <w:rPr>
                <w:lang w:val="en-US"/>
              </w:rPr>
            </w:pPr>
            <w:r w:rsidRPr="00B776DC">
              <w:rPr>
                <w:lang w:val="en-US"/>
              </w:rPr>
              <w:t xml:space="preserve">Consider and implement the recommendations of the Ad Hoc Team on Tsunamis Generated by Volcanoes with respect to the hazard assessment, monitoring and warning requirements, including costs of deploying and maintaining such systems. Where identified tsunamis generated by volcanoes may impact multiple Member States, TSPs for the relevant ocean basin tsunami warning and mitigation systems should consider if they need to be involved in monitoring and provision of threat </w:t>
            </w:r>
            <w:proofErr w:type="gramStart"/>
            <w:r w:rsidRPr="00B776DC">
              <w:rPr>
                <w:lang w:val="en-US"/>
              </w:rPr>
              <w:t>advice;</w:t>
            </w:r>
            <w:proofErr w:type="gramEnd"/>
          </w:p>
          <w:p w14:paraId="651534AE" w14:textId="7A237FF7" w:rsidR="00B776DC" w:rsidRPr="00B776DC" w:rsidRDefault="00B776DC" w:rsidP="006669DB">
            <w:pPr>
              <w:numPr>
                <w:ilvl w:val="0"/>
                <w:numId w:val="23"/>
              </w:numPr>
              <w:ind w:left="450" w:hanging="258"/>
              <w:rPr>
                <w:lang w:val="en-US"/>
              </w:rPr>
            </w:pPr>
            <w:r w:rsidRPr="00B776DC">
              <w:rPr>
                <w:lang w:val="en-US"/>
              </w:rPr>
              <w:t xml:space="preserve">TSPs in collaboration with NAVAREA operators of the International Hydrographic Organization (IHO) test the tsunami maritime safety products in 2023/24, with a view to operationally implementing them in </w:t>
            </w:r>
            <w:proofErr w:type="gramStart"/>
            <w:r w:rsidRPr="00B776DC">
              <w:rPr>
                <w:lang w:val="en-US"/>
              </w:rPr>
              <w:t>2024-2025;</w:t>
            </w:r>
            <w:proofErr w:type="gramEnd"/>
          </w:p>
          <w:p w14:paraId="7992EAAC" w14:textId="77777777" w:rsidR="00B776DC" w:rsidRPr="00B776DC" w:rsidRDefault="00B776DC" w:rsidP="006669DB">
            <w:pPr>
              <w:numPr>
                <w:ilvl w:val="0"/>
                <w:numId w:val="23"/>
              </w:numPr>
              <w:ind w:left="450" w:hanging="258"/>
              <w:rPr>
                <w:lang w:val="en-US"/>
              </w:rPr>
            </w:pPr>
            <w:r w:rsidRPr="00B776DC">
              <w:rPr>
                <w:lang w:val="en-US"/>
              </w:rPr>
              <w:lastRenderedPageBreak/>
              <w:t xml:space="preserve">add the task to the Terms of Reference of the ICGs and TICs to facilitate the implementation and functioning of the UNESCO/IOC Tsunami Ready Recognition </w:t>
            </w:r>
            <w:proofErr w:type="gramStart"/>
            <w:r w:rsidRPr="00B776DC">
              <w:rPr>
                <w:lang w:val="en-US"/>
              </w:rPr>
              <w:t>Programme;</w:t>
            </w:r>
            <w:proofErr w:type="gramEnd"/>
          </w:p>
          <w:p w14:paraId="1441C52B" w14:textId="77777777" w:rsidR="00B776DC" w:rsidRPr="00B776DC" w:rsidRDefault="00B776DC" w:rsidP="006669DB">
            <w:pPr>
              <w:numPr>
                <w:ilvl w:val="0"/>
                <w:numId w:val="23"/>
              </w:numPr>
              <w:ind w:left="450" w:hanging="258"/>
              <w:rPr>
                <w:lang w:val="en-US"/>
              </w:rPr>
            </w:pPr>
            <w:r w:rsidRPr="00B776DC">
              <w:rPr>
                <w:lang w:val="en-US"/>
              </w:rPr>
              <w:t xml:space="preserve">add the role of ICGs as regional Steering Committees for the ODTP in their Terms of </w:t>
            </w:r>
            <w:proofErr w:type="gramStart"/>
            <w:r w:rsidRPr="00B776DC">
              <w:rPr>
                <w:lang w:val="en-US"/>
              </w:rPr>
              <w:t>Reference;</w:t>
            </w:r>
            <w:proofErr w:type="gramEnd"/>
          </w:p>
          <w:p w14:paraId="3A35BFB0" w14:textId="77777777" w:rsidR="00B776DC" w:rsidRPr="00B776DC" w:rsidRDefault="00B776DC" w:rsidP="006669DB">
            <w:pPr>
              <w:numPr>
                <w:ilvl w:val="0"/>
                <w:numId w:val="23"/>
              </w:numPr>
              <w:ind w:left="450" w:hanging="258"/>
              <w:rPr>
                <w:lang w:val="en-US"/>
              </w:rPr>
            </w:pPr>
            <w:r w:rsidRPr="00B776DC">
              <w:rPr>
                <w:lang w:val="en-US"/>
              </w:rPr>
              <w:t xml:space="preserve">undertake sub-regional exercises as part of WAVE Exercises as an efficient way to further engage Member States on exercises as </w:t>
            </w:r>
            <w:proofErr w:type="gramStart"/>
            <w:r w:rsidRPr="00B776DC">
              <w:rPr>
                <w:lang w:val="en-US"/>
              </w:rPr>
              <w:t>appropriate;</w:t>
            </w:r>
            <w:proofErr w:type="gramEnd"/>
          </w:p>
          <w:p w14:paraId="3B079E33" w14:textId="77777777" w:rsidR="00B776DC" w:rsidRPr="00B776DC" w:rsidRDefault="00B776DC" w:rsidP="006669DB">
            <w:pPr>
              <w:numPr>
                <w:ilvl w:val="0"/>
                <w:numId w:val="23"/>
              </w:numPr>
              <w:ind w:left="450" w:hanging="258"/>
              <w:rPr>
                <w:lang w:val="en-US"/>
              </w:rPr>
            </w:pPr>
            <w:r w:rsidRPr="00B776DC">
              <w:rPr>
                <w:lang w:val="en-US"/>
              </w:rPr>
              <w:t xml:space="preserve">follow the initiative of ICG/PTWS to enable sub-regional live information sharing during tsunami events to inform </w:t>
            </w:r>
            <w:proofErr w:type="spellStart"/>
            <w:r w:rsidRPr="00B776DC">
              <w:rPr>
                <w:lang w:val="en-US"/>
              </w:rPr>
              <w:t>neighbouring</w:t>
            </w:r>
            <w:proofErr w:type="spellEnd"/>
            <w:r w:rsidRPr="00B776DC">
              <w:rPr>
                <w:lang w:val="en-US"/>
              </w:rPr>
              <w:t xml:space="preserve"> country </w:t>
            </w:r>
            <w:proofErr w:type="gramStart"/>
            <w:r w:rsidRPr="00B776DC">
              <w:rPr>
                <w:lang w:val="en-US"/>
              </w:rPr>
              <w:t>decision-making;</w:t>
            </w:r>
            <w:proofErr w:type="gramEnd"/>
          </w:p>
          <w:p w14:paraId="2E4CED82" w14:textId="0F79B09D" w:rsidR="00B776DC" w:rsidRPr="00B776DC" w:rsidRDefault="00B776DC" w:rsidP="006669DB">
            <w:pPr>
              <w:numPr>
                <w:ilvl w:val="0"/>
                <w:numId w:val="23"/>
              </w:numPr>
              <w:ind w:left="450" w:hanging="258"/>
              <w:rPr>
                <w:lang w:val="en-US"/>
              </w:rPr>
            </w:pPr>
            <w:r w:rsidRPr="00B776DC">
              <w:rPr>
                <w:lang w:val="en-US"/>
              </w:rPr>
              <w:t>investigate mechanisms for recognition of standards mechanisms similar to UNESCO/IOC Tsunami Ready Recognition Programme already in place in some countries and inform the TOWS-WG TT-</w:t>
            </w:r>
            <w:proofErr w:type="gramStart"/>
            <w:r w:rsidRPr="00B776DC">
              <w:rPr>
                <w:lang w:val="en-US"/>
              </w:rPr>
              <w:t>DMP;</w:t>
            </w:r>
            <w:proofErr w:type="gramEnd"/>
          </w:p>
          <w:p w14:paraId="58406C0B" w14:textId="77777777" w:rsidR="00B776DC" w:rsidRPr="00B776DC" w:rsidRDefault="00B776DC" w:rsidP="006669DB">
            <w:pPr>
              <w:numPr>
                <w:ilvl w:val="0"/>
                <w:numId w:val="23"/>
              </w:numPr>
              <w:ind w:left="450" w:hanging="258"/>
              <w:rPr>
                <w:lang w:val="en-US"/>
              </w:rPr>
            </w:pPr>
            <w:r w:rsidRPr="00B776DC">
              <w:rPr>
                <w:lang w:val="en-US"/>
              </w:rPr>
              <w:t xml:space="preserve">Caribbean Tsunami Information Center (CTIC) to share UNESCO/IOC Tsunami Ready survey questionnaire and feedback forms on implementation process to receive information from the UNESCO/IOC Tsunami Ready </w:t>
            </w:r>
            <w:proofErr w:type="gramStart"/>
            <w:r w:rsidRPr="00B776DC">
              <w:rPr>
                <w:lang w:val="en-US"/>
              </w:rPr>
              <w:t>communities;</w:t>
            </w:r>
            <w:proofErr w:type="gramEnd"/>
          </w:p>
          <w:p w14:paraId="3A7DB757" w14:textId="77777777" w:rsidR="00B776DC" w:rsidRPr="00B776DC" w:rsidRDefault="00B776DC" w:rsidP="006669DB">
            <w:pPr>
              <w:numPr>
                <w:ilvl w:val="0"/>
                <w:numId w:val="23"/>
              </w:numPr>
              <w:ind w:left="450" w:hanging="258"/>
              <w:rPr>
                <w:lang w:val="en-US"/>
              </w:rPr>
            </w:pPr>
            <w:r w:rsidRPr="00B776DC">
              <w:rPr>
                <w:lang w:val="en-US"/>
              </w:rPr>
              <w:t>encourage the standard text in the UNESCO/IOC Tsunami Ready signage for vertical evacuation, such as “Go to the designated building for vertical evacuation</w:t>
            </w:r>
            <w:proofErr w:type="gramStart"/>
            <w:r w:rsidRPr="00B776DC">
              <w:rPr>
                <w:lang w:val="en-US"/>
              </w:rPr>
              <w:t>”;</w:t>
            </w:r>
            <w:proofErr w:type="gramEnd"/>
          </w:p>
          <w:p w14:paraId="03EF5A2D" w14:textId="77777777" w:rsidR="00B776DC" w:rsidRPr="00B776DC" w:rsidRDefault="00B776DC" w:rsidP="006669DB">
            <w:pPr>
              <w:numPr>
                <w:ilvl w:val="0"/>
                <w:numId w:val="23"/>
              </w:numPr>
              <w:ind w:left="450" w:hanging="258"/>
              <w:rPr>
                <w:lang w:val="en-US"/>
              </w:rPr>
            </w:pPr>
            <w:r w:rsidRPr="00B776DC">
              <w:rPr>
                <w:lang w:val="en-US"/>
              </w:rPr>
              <w:t xml:space="preserve">properly inform the public on the validity of the recognition, as indicated on the UNESCO/IOC Tsunami Ready signage and certificate under the UNESCO/IOC Tsunami Ready </w:t>
            </w:r>
            <w:proofErr w:type="gramStart"/>
            <w:r w:rsidRPr="00B776DC">
              <w:rPr>
                <w:lang w:val="en-US"/>
              </w:rPr>
              <w:t>logo;</w:t>
            </w:r>
            <w:proofErr w:type="gramEnd"/>
          </w:p>
          <w:p w14:paraId="15A9BA0E" w14:textId="37261CD0" w:rsidR="00AF55CB" w:rsidRPr="00F72D1B" w:rsidRDefault="00B776DC" w:rsidP="006669DB">
            <w:pPr>
              <w:numPr>
                <w:ilvl w:val="0"/>
                <w:numId w:val="23"/>
              </w:numPr>
              <w:ind w:left="450" w:hanging="258"/>
              <w:rPr>
                <w:lang w:val="en-US"/>
              </w:rPr>
            </w:pPr>
            <w:r w:rsidRPr="00B776DC">
              <w:rPr>
                <w:lang w:val="en-US"/>
              </w:rPr>
              <w:t>ITIC to pilot the draft PTWS National Tsunami Warning Centre (NTWC) Competency Framework (2019) for endorsement by ICG/PTWS with the goal to develop a global framework for all ICGs to use;</w:t>
            </w:r>
          </w:p>
        </w:tc>
        <w:tc>
          <w:tcPr>
            <w:tcW w:w="6486" w:type="dxa"/>
          </w:tcPr>
          <w:p w14:paraId="19132464" w14:textId="254E5AD6" w:rsidR="00CF4E2C" w:rsidRDefault="00CF4E2C" w:rsidP="00B776DC">
            <w:pPr>
              <w:ind w:left="463"/>
              <w:rPr>
                <w:lang w:val="en-US"/>
              </w:rPr>
            </w:pPr>
          </w:p>
          <w:p w14:paraId="27F8C88A" w14:textId="77777777" w:rsidR="00B776DC" w:rsidRDefault="00B776DC" w:rsidP="00B776DC">
            <w:pPr>
              <w:ind w:left="463"/>
              <w:rPr>
                <w:lang w:val="en-US"/>
              </w:rPr>
            </w:pPr>
          </w:p>
          <w:p w14:paraId="30EC743E" w14:textId="77777777" w:rsidR="00B776DC" w:rsidRDefault="00B776DC" w:rsidP="00B776DC">
            <w:pPr>
              <w:ind w:left="463"/>
              <w:rPr>
                <w:lang w:val="en-US"/>
              </w:rPr>
            </w:pPr>
          </w:p>
          <w:p w14:paraId="73AD7E67" w14:textId="77777777" w:rsidR="007D5464" w:rsidRDefault="007D5464" w:rsidP="00B776DC">
            <w:pPr>
              <w:ind w:left="463"/>
              <w:rPr>
                <w:lang w:val="en-US"/>
              </w:rPr>
            </w:pPr>
          </w:p>
          <w:p w14:paraId="7F431452" w14:textId="5BBAA039" w:rsidR="00B776DC" w:rsidRDefault="00B776DC" w:rsidP="00F468C2">
            <w:pPr>
              <w:numPr>
                <w:ilvl w:val="0"/>
                <w:numId w:val="26"/>
              </w:numPr>
              <w:tabs>
                <w:tab w:val="left" w:pos="1314"/>
              </w:tabs>
              <w:snapToGrid w:val="0"/>
              <w:spacing w:after="240"/>
              <w:ind w:left="735" w:hanging="284"/>
              <w:jc w:val="both"/>
              <w:rPr>
                <w:rFonts w:asciiTheme="minorBidi" w:hAnsiTheme="minorBidi"/>
                <w:lang w:val="en-US"/>
              </w:rPr>
            </w:pPr>
            <w:r>
              <w:rPr>
                <w:rFonts w:asciiTheme="minorBidi" w:hAnsiTheme="minorBidi"/>
                <w:lang w:val="en-US"/>
              </w:rPr>
              <w:t>Ongoing action by sea level networks and ICGs</w:t>
            </w:r>
            <w:r w:rsidRPr="00B776DC">
              <w:rPr>
                <w:rFonts w:asciiTheme="minorBidi" w:hAnsiTheme="minorBidi"/>
                <w:lang w:val="en-US"/>
              </w:rPr>
              <w:t xml:space="preserve">; </w:t>
            </w:r>
            <w:r w:rsidR="00F468C2">
              <w:rPr>
                <w:rFonts w:asciiTheme="minorBidi" w:hAnsiTheme="minorBidi"/>
                <w:lang w:val="en-US"/>
              </w:rPr>
              <w:t>\</w:t>
            </w:r>
          </w:p>
          <w:p w14:paraId="50F2EC27" w14:textId="77777777" w:rsidR="00F468C2" w:rsidRDefault="00F468C2" w:rsidP="00F468C2">
            <w:pPr>
              <w:tabs>
                <w:tab w:val="left" w:pos="1314"/>
              </w:tabs>
              <w:snapToGrid w:val="0"/>
              <w:spacing w:after="240"/>
              <w:ind w:left="735"/>
              <w:jc w:val="both"/>
              <w:rPr>
                <w:rFonts w:asciiTheme="minorBidi" w:hAnsiTheme="minorBidi"/>
                <w:lang w:val="en-US"/>
              </w:rPr>
            </w:pPr>
          </w:p>
          <w:p w14:paraId="35011475" w14:textId="77777777" w:rsidR="00F468C2" w:rsidRPr="00B776DC" w:rsidRDefault="00F468C2" w:rsidP="00F468C2">
            <w:pPr>
              <w:tabs>
                <w:tab w:val="left" w:pos="1314"/>
              </w:tabs>
              <w:snapToGrid w:val="0"/>
              <w:spacing w:after="240"/>
              <w:ind w:left="735"/>
              <w:jc w:val="both"/>
              <w:rPr>
                <w:rFonts w:asciiTheme="minorBidi" w:hAnsiTheme="minorBidi"/>
                <w:lang w:val="en-US"/>
              </w:rPr>
            </w:pPr>
          </w:p>
          <w:p w14:paraId="4B6F8DB1" w14:textId="4A2A53B9" w:rsidR="00B776DC" w:rsidRDefault="00B776DC" w:rsidP="00F468C2">
            <w:pPr>
              <w:numPr>
                <w:ilvl w:val="0"/>
                <w:numId w:val="26"/>
              </w:numPr>
              <w:tabs>
                <w:tab w:val="left" w:pos="1314"/>
              </w:tabs>
              <w:snapToGrid w:val="0"/>
              <w:spacing w:after="240"/>
              <w:ind w:left="463" w:firstLine="0"/>
              <w:jc w:val="both"/>
              <w:rPr>
                <w:rFonts w:asciiTheme="minorBidi" w:hAnsiTheme="minorBidi"/>
                <w:lang w:val="en-US"/>
              </w:rPr>
            </w:pPr>
            <w:r w:rsidRPr="00B776DC">
              <w:rPr>
                <w:rFonts w:asciiTheme="minorBidi" w:hAnsiTheme="minorBidi"/>
                <w:lang w:val="en-US"/>
              </w:rPr>
              <w:t>Ongoing action by sea level networks</w:t>
            </w:r>
            <w:r>
              <w:rPr>
                <w:rFonts w:asciiTheme="minorBidi" w:hAnsiTheme="minorBidi"/>
                <w:lang w:val="en-US"/>
              </w:rPr>
              <w:t xml:space="preserve"> with training s</w:t>
            </w:r>
            <w:r w:rsidR="00F468C2">
              <w:rPr>
                <w:rFonts w:asciiTheme="minorBidi" w:hAnsiTheme="minorBidi"/>
                <w:lang w:val="en-US"/>
              </w:rPr>
              <w:t>u</w:t>
            </w:r>
            <w:r>
              <w:rPr>
                <w:rFonts w:asciiTheme="minorBidi" w:hAnsiTheme="minorBidi"/>
                <w:lang w:val="en-US"/>
              </w:rPr>
              <w:t xml:space="preserve">pport by </w:t>
            </w:r>
            <w:proofErr w:type="gramStart"/>
            <w:r>
              <w:rPr>
                <w:rFonts w:asciiTheme="minorBidi" w:hAnsiTheme="minorBidi"/>
                <w:lang w:val="en-US"/>
              </w:rPr>
              <w:t>GLOSS</w:t>
            </w:r>
            <w:r w:rsidRPr="00B776DC">
              <w:rPr>
                <w:rFonts w:asciiTheme="minorBidi" w:hAnsiTheme="minorBidi"/>
                <w:lang w:val="en-US"/>
              </w:rPr>
              <w:t>;</w:t>
            </w:r>
            <w:proofErr w:type="gramEnd"/>
          </w:p>
          <w:p w14:paraId="119B9B8A" w14:textId="101C7655" w:rsidR="00B776DC" w:rsidRDefault="006A7387" w:rsidP="00F468C2">
            <w:pPr>
              <w:numPr>
                <w:ilvl w:val="0"/>
                <w:numId w:val="26"/>
              </w:numPr>
              <w:tabs>
                <w:tab w:val="left" w:pos="567"/>
              </w:tabs>
              <w:snapToGrid w:val="0"/>
              <w:spacing w:after="240"/>
              <w:ind w:left="463" w:firstLine="0"/>
              <w:jc w:val="both"/>
              <w:rPr>
                <w:rFonts w:asciiTheme="minorBidi" w:hAnsiTheme="minorBidi"/>
                <w:lang w:val="en-US"/>
              </w:rPr>
            </w:pPr>
            <w:r>
              <w:rPr>
                <w:rFonts w:asciiTheme="minorBidi" w:hAnsiTheme="minorBidi"/>
                <w:lang w:val="en-US"/>
              </w:rPr>
              <w:t xml:space="preserve">ICG working groups in charge of monitoring and TSPs </w:t>
            </w:r>
            <w:r w:rsidR="00B776DC" w:rsidRPr="00B776DC">
              <w:rPr>
                <w:rFonts w:asciiTheme="minorBidi" w:hAnsiTheme="minorBidi"/>
                <w:lang w:val="en-US"/>
              </w:rPr>
              <w:t xml:space="preserve">routinely monitor the status of seismic and sea level observing </w:t>
            </w:r>
            <w:proofErr w:type="gramStart"/>
            <w:r w:rsidR="00B776DC" w:rsidRPr="00B776DC">
              <w:rPr>
                <w:rFonts w:asciiTheme="minorBidi" w:hAnsiTheme="minorBidi"/>
                <w:lang w:val="en-US"/>
              </w:rPr>
              <w:t>networks;</w:t>
            </w:r>
            <w:proofErr w:type="gramEnd"/>
          </w:p>
          <w:p w14:paraId="05AE10FA" w14:textId="77777777" w:rsidR="002917F4" w:rsidRDefault="002917F4" w:rsidP="002917F4">
            <w:pPr>
              <w:pStyle w:val="ListParagraph"/>
              <w:rPr>
                <w:rFonts w:asciiTheme="minorBidi" w:hAnsiTheme="minorBidi"/>
                <w:lang w:val="en-US"/>
              </w:rPr>
            </w:pPr>
          </w:p>
          <w:p w14:paraId="7CE559AC" w14:textId="77777777" w:rsidR="002917F4" w:rsidRPr="00B776DC" w:rsidRDefault="002917F4" w:rsidP="002917F4">
            <w:pPr>
              <w:tabs>
                <w:tab w:val="left" w:pos="567"/>
              </w:tabs>
              <w:snapToGrid w:val="0"/>
              <w:spacing w:after="240"/>
              <w:ind w:left="463"/>
              <w:jc w:val="both"/>
              <w:rPr>
                <w:rFonts w:asciiTheme="minorBidi" w:hAnsiTheme="minorBidi"/>
                <w:lang w:val="en-US"/>
              </w:rPr>
            </w:pPr>
          </w:p>
          <w:p w14:paraId="19AAC79D" w14:textId="711D7928" w:rsidR="00B776DC" w:rsidRDefault="006A7387" w:rsidP="00F468C2">
            <w:pPr>
              <w:numPr>
                <w:ilvl w:val="0"/>
                <w:numId w:val="26"/>
              </w:numPr>
              <w:tabs>
                <w:tab w:val="left" w:pos="567"/>
              </w:tabs>
              <w:snapToGrid w:val="0"/>
              <w:spacing w:after="240"/>
              <w:ind w:left="463" w:firstLine="0"/>
              <w:jc w:val="both"/>
              <w:rPr>
                <w:rFonts w:asciiTheme="minorBidi" w:hAnsiTheme="minorBidi"/>
                <w:lang w:val="en-US"/>
              </w:rPr>
            </w:pPr>
            <w:r>
              <w:rPr>
                <w:rFonts w:asciiTheme="minorBidi" w:hAnsiTheme="minorBidi"/>
                <w:lang w:val="en-US"/>
              </w:rPr>
              <w:t>Under analysis in some ICGs (to be reported by ICGs</w:t>
            </w:r>
            <w:proofErr w:type="gramStart"/>
            <w:r>
              <w:rPr>
                <w:rFonts w:asciiTheme="minorBidi" w:hAnsiTheme="minorBidi"/>
                <w:lang w:val="en-US"/>
              </w:rPr>
              <w:t>)</w:t>
            </w:r>
            <w:r w:rsidR="00B776DC" w:rsidRPr="00B776DC">
              <w:rPr>
                <w:rFonts w:asciiTheme="minorBidi" w:hAnsiTheme="minorBidi"/>
                <w:lang w:val="en-US"/>
              </w:rPr>
              <w:t>;</w:t>
            </w:r>
            <w:proofErr w:type="gramEnd"/>
          </w:p>
          <w:p w14:paraId="54F413B2" w14:textId="77777777" w:rsidR="002917F4" w:rsidRPr="00B776DC" w:rsidRDefault="002917F4" w:rsidP="002917F4">
            <w:pPr>
              <w:tabs>
                <w:tab w:val="left" w:pos="567"/>
              </w:tabs>
              <w:snapToGrid w:val="0"/>
              <w:spacing w:after="240"/>
              <w:ind w:left="463"/>
              <w:jc w:val="both"/>
              <w:rPr>
                <w:rFonts w:asciiTheme="minorBidi" w:hAnsiTheme="minorBidi"/>
                <w:lang w:val="en-US"/>
              </w:rPr>
            </w:pPr>
          </w:p>
          <w:p w14:paraId="47B89AA4" w14:textId="56E07A28" w:rsidR="00B776DC" w:rsidRPr="00B776DC" w:rsidRDefault="00B776DC" w:rsidP="00F468C2">
            <w:pPr>
              <w:numPr>
                <w:ilvl w:val="0"/>
                <w:numId w:val="26"/>
              </w:numPr>
              <w:tabs>
                <w:tab w:val="left" w:pos="567"/>
              </w:tabs>
              <w:snapToGrid w:val="0"/>
              <w:spacing w:after="240"/>
              <w:ind w:left="463" w:firstLine="0"/>
              <w:jc w:val="both"/>
              <w:rPr>
                <w:rFonts w:asciiTheme="minorBidi" w:hAnsiTheme="minorBidi"/>
                <w:lang w:val="en-US"/>
              </w:rPr>
            </w:pPr>
            <w:r w:rsidRPr="00B776DC">
              <w:rPr>
                <w:rFonts w:asciiTheme="minorBidi" w:hAnsiTheme="minorBidi"/>
                <w:lang w:val="en-US"/>
              </w:rPr>
              <w:t xml:space="preserve">TSPs </w:t>
            </w:r>
            <w:r w:rsidR="001B6D50">
              <w:rPr>
                <w:rFonts w:asciiTheme="minorBidi" w:hAnsiTheme="minorBidi"/>
                <w:lang w:val="en-US"/>
              </w:rPr>
              <w:t>ongoing plans (PTWS, IOTWMS) to test/implement pilots and full operational services by</w:t>
            </w:r>
            <w:r w:rsidRPr="00B776DC">
              <w:rPr>
                <w:rFonts w:asciiTheme="minorBidi" w:hAnsiTheme="minorBidi"/>
                <w:lang w:val="en-US"/>
              </w:rPr>
              <w:t xml:space="preserve"> </w:t>
            </w:r>
            <w:proofErr w:type="gramStart"/>
            <w:r w:rsidRPr="00B776DC">
              <w:rPr>
                <w:rFonts w:asciiTheme="minorBidi" w:hAnsiTheme="minorBidi"/>
                <w:lang w:val="en-US"/>
              </w:rPr>
              <w:t>2024-2025;</w:t>
            </w:r>
            <w:proofErr w:type="gramEnd"/>
          </w:p>
          <w:p w14:paraId="10115FCC" w14:textId="4FEA9B04" w:rsidR="00B776DC" w:rsidRPr="00F468C2" w:rsidRDefault="00F468C2" w:rsidP="00F468C2">
            <w:pPr>
              <w:numPr>
                <w:ilvl w:val="0"/>
                <w:numId w:val="26"/>
              </w:numPr>
              <w:tabs>
                <w:tab w:val="left" w:pos="567"/>
              </w:tabs>
              <w:snapToGrid w:val="0"/>
              <w:spacing w:after="240"/>
              <w:ind w:left="463" w:firstLine="0"/>
              <w:jc w:val="both"/>
              <w:rPr>
                <w:rFonts w:asciiTheme="minorBidi" w:hAnsiTheme="minorBidi"/>
                <w:highlight w:val="yellow"/>
                <w:lang w:val="en-US"/>
              </w:rPr>
            </w:pPr>
            <w:r w:rsidRPr="00F468C2">
              <w:rPr>
                <w:rFonts w:asciiTheme="minorBidi" w:hAnsiTheme="minorBidi"/>
                <w:highlight w:val="yellow"/>
                <w:lang w:val="en-US"/>
              </w:rPr>
              <w:lastRenderedPageBreak/>
              <w:t>Ongoing</w:t>
            </w:r>
          </w:p>
          <w:p w14:paraId="0594BCE6" w14:textId="1FC0BD82" w:rsidR="00B776DC" w:rsidRDefault="00F468C2" w:rsidP="00F468C2">
            <w:pPr>
              <w:numPr>
                <w:ilvl w:val="0"/>
                <w:numId w:val="26"/>
              </w:numPr>
              <w:tabs>
                <w:tab w:val="left" w:pos="567"/>
              </w:tabs>
              <w:snapToGrid w:val="0"/>
              <w:spacing w:after="240"/>
              <w:ind w:left="463" w:firstLine="0"/>
              <w:jc w:val="both"/>
              <w:rPr>
                <w:rFonts w:asciiTheme="minorBidi" w:hAnsiTheme="minorBidi"/>
                <w:highlight w:val="yellow"/>
                <w:lang w:val="en-US"/>
              </w:rPr>
            </w:pPr>
            <w:proofErr w:type="gramStart"/>
            <w:r w:rsidRPr="00F468C2">
              <w:rPr>
                <w:rFonts w:asciiTheme="minorBidi" w:hAnsiTheme="minorBidi"/>
                <w:highlight w:val="yellow"/>
                <w:lang w:val="en-US"/>
              </w:rPr>
              <w:t>Ongoing</w:t>
            </w:r>
            <w:r w:rsidR="001B6D50" w:rsidRPr="00F468C2">
              <w:rPr>
                <w:rFonts w:asciiTheme="minorBidi" w:hAnsiTheme="minorBidi"/>
                <w:highlight w:val="yellow"/>
                <w:lang w:val="en-US"/>
              </w:rPr>
              <w:t>;</w:t>
            </w:r>
            <w:proofErr w:type="gramEnd"/>
          </w:p>
          <w:p w14:paraId="7AC8F7B4" w14:textId="77777777" w:rsidR="00F468C2" w:rsidRPr="00F468C2" w:rsidRDefault="00F468C2" w:rsidP="00F468C2">
            <w:pPr>
              <w:tabs>
                <w:tab w:val="left" w:pos="567"/>
              </w:tabs>
              <w:snapToGrid w:val="0"/>
              <w:spacing w:after="240"/>
              <w:ind w:left="463"/>
              <w:jc w:val="both"/>
              <w:rPr>
                <w:rFonts w:asciiTheme="minorBidi" w:hAnsiTheme="minorBidi"/>
                <w:highlight w:val="yellow"/>
                <w:lang w:val="en-US"/>
              </w:rPr>
            </w:pPr>
          </w:p>
          <w:p w14:paraId="361F8857" w14:textId="615FD2A9" w:rsidR="00B776DC" w:rsidRPr="00B776DC" w:rsidRDefault="001B6D50" w:rsidP="00F468C2">
            <w:pPr>
              <w:numPr>
                <w:ilvl w:val="0"/>
                <w:numId w:val="26"/>
              </w:numPr>
              <w:tabs>
                <w:tab w:val="left" w:pos="567"/>
              </w:tabs>
              <w:snapToGrid w:val="0"/>
              <w:spacing w:after="240"/>
              <w:ind w:left="463" w:firstLine="0"/>
              <w:jc w:val="both"/>
              <w:rPr>
                <w:rFonts w:asciiTheme="minorBidi" w:hAnsiTheme="minorBidi"/>
                <w:lang w:val="en-US"/>
              </w:rPr>
            </w:pPr>
            <w:r>
              <w:rPr>
                <w:rFonts w:asciiTheme="minorBidi" w:hAnsiTheme="minorBidi"/>
                <w:lang w:val="en-US"/>
              </w:rPr>
              <w:t>Ongoing (PTWS</w:t>
            </w:r>
            <w:proofErr w:type="gramStart"/>
            <w:r>
              <w:rPr>
                <w:rFonts w:asciiTheme="minorBidi" w:hAnsiTheme="minorBidi"/>
                <w:lang w:val="en-US"/>
              </w:rPr>
              <w:t>)</w:t>
            </w:r>
            <w:r w:rsidR="00B776DC" w:rsidRPr="00B776DC">
              <w:rPr>
                <w:rFonts w:asciiTheme="minorBidi" w:hAnsiTheme="minorBidi"/>
                <w:lang w:val="en-US"/>
              </w:rPr>
              <w:t>;</w:t>
            </w:r>
            <w:proofErr w:type="gramEnd"/>
          </w:p>
          <w:p w14:paraId="72BE41B3" w14:textId="60EDE32E" w:rsidR="00B776DC" w:rsidRPr="00B776DC" w:rsidRDefault="001B6D50" w:rsidP="00F468C2">
            <w:pPr>
              <w:numPr>
                <w:ilvl w:val="0"/>
                <w:numId w:val="26"/>
              </w:numPr>
              <w:tabs>
                <w:tab w:val="left" w:pos="567"/>
              </w:tabs>
              <w:snapToGrid w:val="0"/>
              <w:spacing w:after="240"/>
              <w:ind w:left="463" w:firstLine="0"/>
              <w:jc w:val="both"/>
              <w:rPr>
                <w:rFonts w:asciiTheme="minorBidi" w:hAnsiTheme="minorBidi"/>
                <w:lang w:val="en-US"/>
              </w:rPr>
            </w:pPr>
            <w:proofErr w:type="gramStart"/>
            <w:r>
              <w:rPr>
                <w:rFonts w:asciiTheme="minorBidi" w:hAnsiTheme="minorBidi"/>
                <w:lang w:val="en-US"/>
              </w:rPr>
              <w:t>Ongoing</w:t>
            </w:r>
            <w:r w:rsidR="00B776DC" w:rsidRPr="00B776DC">
              <w:rPr>
                <w:rFonts w:asciiTheme="minorBidi" w:hAnsiTheme="minorBidi"/>
                <w:lang w:val="en-US"/>
              </w:rPr>
              <w:t>;</w:t>
            </w:r>
            <w:proofErr w:type="gramEnd"/>
          </w:p>
          <w:p w14:paraId="07EB76E7" w14:textId="2FB58D3C" w:rsidR="00B776DC" w:rsidRDefault="001B6D50" w:rsidP="00F468C2">
            <w:pPr>
              <w:numPr>
                <w:ilvl w:val="0"/>
                <w:numId w:val="26"/>
              </w:numPr>
              <w:tabs>
                <w:tab w:val="left" w:pos="567"/>
              </w:tabs>
              <w:snapToGrid w:val="0"/>
              <w:spacing w:after="240"/>
              <w:ind w:left="463" w:firstLine="0"/>
              <w:jc w:val="both"/>
              <w:rPr>
                <w:rFonts w:asciiTheme="minorBidi" w:hAnsiTheme="minorBidi"/>
                <w:lang w:val="en-US"/>
              </w:rPr>
            </w:pPr>
            <w:r>
              <w:rPr>
                <w:rFonts w:asciiTheme="minorBidi" w:hAnsiTheme="minorBidi"/>
                <w:lang w:val="en-US"/>
              </w:rPr>
              <w:t xml:space="preserve">To be reported by TT </w:t>
            </w:r>
            <w:proofErr w:type="gramStart"/>
            <w:r>
              <w:rPr>
                <w:rFonts w:asciiTheme="minorBidi" w:hAnsiTheme="minorBidi"/>
                <w:lang w:val="en-US"/>
              </w:rPr>
              <w:t>DMP</w:t>
            </w:r>
            <w:r w:rsidR="00B776DC" w:rsidRPr="00B776DC">
              <w:rPr>
                <w:rFonts w:asciiTheme="minorBidi" w:hAnsiTheme="minorBidi"/>
                <w:lang w:val="en-US"/>
              </w:rPr>
              <w:t>;</w:t>
            </w:r>
            <w:proofErr w:type="gramEnd"/>
          </w:p>
          <w:p w14:paraId="5D87BA10" w14:textId="77777777" w:rsidR="002334D3" w:rsidRPr="00B776DC" w:rsidRDefault="002334D3" w:rsidP="002334D3">
            <w:pPr>
              <w:tabs>
                <w:tab w:val="left" w:pos="567"/>
              </w:tabs>
              <w:snapToGrid w:val="0"/>
              <w:spacing w:after="240"/>
              <w:ind w:left="463"/>
              <w:jc w:val="both"/>
              <w:rPr>
                <w:rFonts w:asciiTheme="minorBidi" w:hAnsiTheme="minorBidi"/>
                <w:lang w:val="en-US"/>
              </w:rPr>
            </w:pPr>
          </w:p>
          <w:p w14:paraId="6F3D2D98" w14:textId="0EAFB599" w:rsidR="00B776DC" w:rsidRDefault="001B6D50" w:rsidP="00F468C2">
            <w:pPr>
              <w:numPr>
                <w:ilvl w:val="0"/>
                <w:numId w:val="26"/>
              </w:numPr>
              <w:tabs>
                <w:tab w:val="left" w:pos="567"/>
              </w:tabs>
              <w:snapToGrid w:val="0"/>
              <w:spacing w:after="240"/>
              <w:ind w:left="463" w:firstLine="0"/>
              <w:jc w:val="both"/>
              <w:rPr>
                <w:rFonts w:asciiTheme="minorBidi" w:hAnsiTheme="minorBidi"/>
                <w:lang w:val="en-US"/>
              </w:rPr>
            </w:pPr>
            <w:proofErr w:type="gramStart"/>
            <w:r>
              <w:rPr>
                <w:rFonts w:asciiTheme="minorBidi" w:hAnsiTheme="minorBidi"/>
                <w:lang w:val="en-US"/>
              </w:rPr>
              <w:t>Done</w:t>
            </w:r>
            <w:r w:rsidR="00B776DC" w:rsidRPr="00B776DC">
              <w:rPr>
                <w:rFonts w:asciiTheme="minorBidi" w:hAnsiTheme="minorBidi"/>
                <w:lang w:val="en-US"/>
              </w:rPr>
              <w:t>;</w:t>
            </w:r>
            <w:proofErr w:type="gramEnd"/>
          </w:p>
          <w:p w14:paraId="618463A8" w14:textId="77777777" w:rsidR="002334D3" w:rsidRDefault="002334D3" w:rsidP="002334D3">
            <w:pPr>
              <w:pStyle w:val="ListParagraph"/>
              <w:rPr>
                <w:rFonts w:asciiTheme="minorBidi" w:hAnsiTheme="minorBidi"/>
                <w:lang w:val="en-US"/>
              </w:rPr>
            </w:pPr>
          </w:p>
          <w:p w14:paraId="1F036D4A" w14:textId="77777777" w:rsidR="002334D3" w:rsidRPr="00B776DC" w:rsidRDefault="002334D3" w:rsidP="002334D3">
            <w:pPr>
              <w:tabs>
                <w:tab w:val="left" w:pos="567"/>
              </w:tabs>
              <w:snapToGrid w:val="0"/>
              <w:spacing w:after="240"/>
              <w:ind w:left="463"/>
              <w:jc w:val="both"/>
              <w:rPr>
                <w:rFonts w:asciiTheme="minorBidi" w:hAnsiTheme="minorBidi"/>
                <w:lang w:val="en-US"/>
              </w:rPr>
            </w:pPr>
          </w:p>
          <w:p w14:paraId="190B0A78" w14:textId="53A9916E" w:rsidR="00B776DC" w:rsidRPr="002334D3" w:rsidRDefault="002334D3" w:rsidP="00F468C2">
            <w:pPr>
              <w:numPr>
                <w:ilvl w:val="0"/>
                <w:numId w:val="26"/>
              </w:numPr>
              <w:tabs>
                <w:tab w:val="left" w:pos="567"/>
              </w:tabs>
              <w:snapToGrid w:val="0"/>
              <w:spacing w:after="240"/>
              <w:ind w:left="463" w:firstLine="0"/>
              <w:jc w:val="both"/>
              <w:rPr>
                <w:rFonts w:asciiTheme="minorBidi" w:hAnsiTheme="minorBidi"/>
                <w:highlight w:val="yellow"/>
                <w:lang w:val="en-US"/>
              </w:rPr>
            </w:pPr>
            <w:r w:rsidRPr="002334D3">
              <w:rPr>
                <w:rFonts w:asciiTheme="minorBidi" w:hAnsiTheme="minorBidi"/>
                <w:highlight w:val="yellow"/>
                <w:lang w:val="en-US"/>
              </w:rPr>
              <w:t>Done (approved at EC-</w:t>
            </w:r>
            <w:proofErr w:type="gramStart"/>
            <w:r w:rsidRPr="002334D3">
              <w:rPr>
                <w:rFonts w:asciiTheme="minorBidi" w:hAnsiTheme="minorBidi"/>
                <w:highlight w:val="yellow"/>
                <w:lang w:val="en-US"/>
              </w:rPr>
              <w:t>57</w:t>
            </w:r>
            <w:r w:rsidR="00B776DC" w:rsidRPr="002334D3">
              <w:rPr>
                <w:rFonts w:asciiTheme="minorBidi" w:hAnsiTheme="minorBidi"/>
                <w:highlight w:val="yellow"/>
                <w:lang w:val="en-US"/>
              </w:rPr>
              <w:t>;</w:t>
            </w:r>
            <w:proofErr w:type="gramEnd"/>
          </w:p>
          <w:p w14:paraId="60A3CCFE" w14:textId="77777777" w:rsidR="002334D3" w:rsidRPr="00B776DC" w:rsidRDefault="002334D3" w:rsidP="002334D3">
            <w:pPr>
              <w:tabs>
                <w:tab w:val="left" w:pos="567"/>
              </w:tabs>
              <w:snapToGrid w:val="0"/>
              <w:spacing w:after="240"/>
              <w:ind w:left="463"/>
              <w:jc w:val="both"/>
              <w:rPr>
                <w:rFonts w:asciiTheme="minorBidi" w:hAnsiTheme="minorBidi"/>
                <w:lang w:val="en-US"/>
              </w:rPr>
            </w:pPr>
          </w:p>
          <w:p w14:paraId="579D66F3" w14:textId="073041DD" w:rsidR="00B776DC" w:rsidRPr="00B776DC" w:rsidRDefault="001B6D50" w:rsidP="00F468C2">
            <w:pPr>
              <w:numPr>
                <w:ilvl w:val="0"/>
                <w:numId w:val="26"/>
              </w:numPr>
              <w:tabs>
                <w:tab w:val="left" w:pos="567"/>
              </w:tabs>
              <w:snapToGrid w:val="0"/>
              <w:spacing w:after="240"/>
              <w:ind w:left="463" w:firstLine="0"/>
              <w:jc w:val="both"/>
              <w:rPr>
                <w:rFonts w:asciiTheme="minorBidi" w:hAnsiTheme="minorBidi"/>
                <w:lang w:val="en-US"/>
              </w:rPr>
            </w:pPr>
            <w:proofErr w:type="gramStart"/>
            <w:r>
              <w:rPr>
                <w:rFonts w:asciiTheme="minorBidi" w:hAnsiTheme="minorBidi"/>
                <w:lang w:val="en-US"/>
              </w:rPr>
              <w:t>Done</w:t>
            </w:r>
            <w:r w:rsidR="00B776DC" w:rsidRPr="00B776DC">
              <w:rPr>
                <w:rFonts w:asciiTheme="minorBidi" w:hAnsiTheme="minorBidi"/>
                <w:lang w:val="en-US"/>
              </w:rPr>
              <w:t>;</w:t>
            </w:r>
            <w:proofErr w:type="gramEnd"/>
          </w:p>
          <w:p w14:paraId="4C834B73" w14:textId="3927838D" w:rsidR="00B776DC" w:rsidRPr="00B776DC" w:rsidRDefault="001B6D50" w:rsidP="00F468C2">
            <w:pPr>
              <w:numPr>
                <w:ilvl w:val="0"/>
                <w:numId w:val="26"/>
              </w:numPr>
              <w:tabs>
                <w:tab w:val="left" w:pos="567"/>
              </w:tabs>
              <w:snapToGrid w:val="0"/>
              <w:spacing w:after="240"/>
              <w:ind w:left="463" w:firstLine="0"/>
              <w:jc w:val="both"/>
              <w:rPr>
                <w:rFonts w:asciiTheme="minorBidi" w:hAnsiTheme="minorBidi"/>
                <w:lang w:val="en-US"/>
              </w:rPr>
            </w:pPr>
            <w:r>
              <w:rPr>
                <w:rFonts w:asciiTheme="minorBidi" w:hAnsiTheme="minorBidi"/>
                <w:lang w:val="en-US"/>
              </w:rPr>
              <w:t>Ongoing</w:t>
            </w:r>
            <w:r w:rsidR="00B776DC" w:rsidRPr="00B776DC">
              <w:rPr>
                <w:rFonts w:asciiTheme="minorBidi" w:hAnsiTheme="minorBidi"/>
                <w:lang w:val="en-US"/>
              </w:rPr>
              <w:t>;</w:t>
            </w:r>
            <w:r w:rsidR="002334D3">
              <w:rPr>
                <w:rFonts w:asciiTheme="minorBidi" w:hAnsiTheme="minorBidi"/>
                <w:lang w:val="en-US"/>
              </w:rPr>
              <w:t xml:space="preserve"> - </w:t>
            </w:r>
            <w:r w:rsidR="002334D3" w:rsidRPr="002334D3">
              <w:rPr>
                <w:rFonts w:asciiTheme="minorBidi" w:hAnsiTheme="minorBidi"/>
                <w:highlight w:val="yellow"/>
                <w:lang w:val="en-US"/>
              </w:rPr>
              <w:t>see report TT DMP</w:t>
            </w:r>
          </w:p>
          <w:p w14:paraId="2B535F03" w14:textId="63F24614" w:rsidR="00CF4E2C" w:rsidRPr="00CF4E2C" w:rsidRDefault="00CF4E2C" w:rsidP="00B776DC">
            <w:pPr>
              <w:ind w:left="463"/>
              <w:rPr>
                <w:lang w:val="en-US"/>
              </w:rPr>
            </w:pPr>
          </w:p>
        </w:tc>
      </w:tr>
      <w:tr w:rsidR="00B776DC" w:rsidRPr="00A00886" w14:paraId="3AA8AE46" w14:textId="77777777" w:rsidTr="0066394F">
        <w:tc>
          <w:tcPr>
            <w:tcW w:w="7508" w:type="dxa"/>
          </w:tcPr>
          <w:p w14:paraId="4E489194" w14:textId="77777777" w:rsidR="00F72D1B" w:rsidRPr="00F72D1B" w:rsidRDefault="00F72D1B" w:rsidP="00F72D1B">
            <w:pPr>
              <w:rPr>
                <w:bCs/>
                <w:u w:val="single"/>
                <w:lang w:val="en-US"/>
              </w:rPr>
            </w:pPr>
            <w:r w:rsidRPr="00F72D1B">
              <w:rPr>
                <w:bCs/>
                <w:u w:val="single"/>
                <w:lang w:val="en-US"/>
              </w:rPr>
              <w:lastRenderedPageBreak/>
              <w:t>Requests the IOC Secretariat:</w:t>
            </w:r>
          </w:p>
          <w:p w14:paraId="5105BD4C" w14:textId="43F4E6E0" w:rsidR="00F72D1B" w:rsidRPr="00F72D1B" w:rsidRDefault="00F72D1B" w:rsidP="00F72D1B">
            <w:pPr>
              <w:numPr>
                <w:ilvl w:val="0"/>
                <w:numId w:val="20"/>
              </w:numPr>
              <w:ind w:left="734"/>
              <w:rPr>
                <w:lang w:val="en-US"/>
              </w:rPr>
            </w:pPr>
            <w:r w:rsidRPr="00F72D1B">
              <w:rPr>
                <w:lang w:val="en-US"/>
              </w:rPr>
              <w:t xml:space="preserve">provide a timelier update of the UNESCO/IOC Tsunami Ready </w:t>
            </w:r>
            <w:proofErr w:type="gramStart"/>
            <w:r w:rsidRPr="00F72D1B">
              <w:rPr>
                <w:lang w:val="en-US"/>
              </w:rPr>
              <w:t>database;</w:t>
            </w:r>
            <w:proofErr w:type="gramEnd"/>
          </w:p>
          <w:p w14:paraId="643BE0FA" w14:textId="2549EC1B" w:rsidR="00F72D1B" w:rsidRPr="00F72D1B" w:rsidRDefault="00F72D1B" w:rsidP="00F72D1B">
            <w:pPr>
              <w:numPr>
                <w:ilvl w:val="0"/>
                <w:numId w:val="20"/>
              </w:numPr>
              <w:ind w:left="734"/>
              <w:rPr>
                <w:lang w:val="en-US"/>
              </w:rPr>
            </w:pPr>
            <w:r w:rsidRPr="00F72D1B">
              <w:rPr>
                <w:lang w:val="en-US"/>
              </w:rPr>
              <w:lastRenderedPageBreak/>
              <w:t xml:space="preserve">explore how to develop an automated application system for UNESCO/IOC Tsunami Ready application and </w:t>
            </w:r>
            <w:proofErr w:type="gramStart"/>
            <w:r w:rsidRPr="00F72D1B">
              <w:rPr>
                <w:lang w:val="en-US"/>
              </w:rPr>
              <w:t>renewal;</w:t>
            </w:r>
            <w:proofErr w:type="gramEnd"/>
          </w:p>
          <w:p w14:paraId="6832C4E3" w14:textId="1FF37B49" w:rsidR="00F72D1B" w:rsidRPr="00F72D1B" w:rsidRDefault="00F72D1B" w:rsidP="00F72D1B">
            <w:pPr>
              <w:numPr>
                <w:ilvl w:val="0"/>
                <w:numId w:val="20"/>
              </w:numPr>
              <w:ind w:left="734"/>
              <w:rPr>
                <w:lang w:val="en-US"/>
              </w:rPr>
            </w:pPr>
            <w:r w:rsidRPr="00F72D1B">
              <w:rPr>
                <w:lang w:val="en-US"/>
              </w:rPr>
              <w:t xml:space="preserve">enhance the renewal process of UNESCO/IOC Tsunami Ready and learning about the renewal experience in the United States </w:t>
            </w:r>
            <w:proofErr w:type="spellStart"/>
            <w:r w:rsidRPr="00F72D1B">
              <w:rPr>
                <w:lang w:val="en-US"/>
              </w:rPr>
              <w:t>TsunamiReady</w:t>
            </w:r>
            <w:proofErr w:type="spellEnd"/>
            <w:r w:rsidRPr="00F72D1B">
              <w:rPr>
                <w:lang w:val="en-US"/>
              </w:rPr>
              <w:t xml:space="preserve">® </w:t>
            </w:r>
            <w:proofErr w:type="gramStart"/>
            <w:r w:rsidRPr="00F72D1B">
              <w:rPr>
                <w:lang w:val="en-US"/>
              </w:rPr>
              <w:t>program;</w:t>
            </w:r>
            <w:proofErr w:type="gramEnd"/>
          </w:p>
          <w:p w14:paraId="7EB83225" w14:textId="5ACD7131" w:rsidR="00F72D1B" w:rsidRPr="00F72D1B" w:rsidRDefault="00F72D1B" w:rsidP="00F72D1B">
            <w:pPr>
              <w:numPr>
                <w:ilvl w:val="0"/>
                <w:numId w:val="20"/>
              </w:numPr>
              <w:ind w:left="734"/>
              <w:rPr>
                <w:lang w:val="en-US"/>
              </w:rPr>
            </w:pPr>
            <w:r w:rsidRPr="00F72D1B">
              <w:rPr>
                <w:lang w:val="en-US"/>
              </w:rPr>
              <w:t xml:space="preserve">facilitate the finalization of the OTGA basic tsunami training materials as soon as possible to support the UNESCO/IOC Tsunami Ready Recognition </w:t>
            </w:r>
            <w:proofErr w:type="gramStart"/>
            <w:r w:rsidRPr="00F72D1B">
              <w:rPr>
                <w:lang w:val="en-US"/>
              </w:rPr>
              <w:t>Programme;</w:t>
            </w:r>
            <w:proofErr w:type="gramEnd"/>
          </w:p>
          <w:p w14:paraId="7B68B50A" w14:textId="79518BD3" w:rsidR="00F72D1B" w:rsidRPr="00F72D1B" w:rsidRDefault="00F72D1B" w:rsidP="00F72D1B">
            <w:pPr>
              <w:numPr>
                <w:ilvl w:val="0"/>
                <w:numId w:val="20"/>
              </w:numPr>
              <w:ind w:left="734"/>
              <w:rPr>
                <w:lang w:val="en-US"/>
              </w:rPr>
            </w:pPr>
            <w:r w:rsidRPr="00F72D1B">
              <w:rPr>
                <w:lang w:val="en-US"/>
              </w:rPr>
              <w:t xml:space="preserve">develop a paper on the tsunami threat on coasts along the Southern Atlantic Ocean to assist concerned Member States of IOC on the decision to be part of the global Tsunami Warning and Mitigation </w:t>
            </w:r>
            <w:proofErr w:type="gramStart"/>
            <w:r w:rsidRPr="00F72D1B">
              <w:rPr>
                <w:lang w:val="en-US"/>
              </w:rPr>
              <w:t>System;</w:t>
            </w:r>
            <w:proofErr w:type="gramEnd"/>
          </w:p>
          <w:p w14:paraId="7AF64DB8" w14:textId="486E2100" w:rsidR="00F72D1B" w:rsidRPr="00F72D1B" w:rsidRDefault="00F72D1B" w:rsidP="00F72D1B">
            <w:pPr>
              <w:numPr>
                <w:ilvl w:val="0"/>
                <w:numId w:val="20"/>
              </w:numPr>
              <w:ind w:left="734"/>
              <w:rPr>
                <w:lang w:val="en-US"/>
              </w:rPr>
            </w:pPr>
            <w:r w:rsidRPr="00F72D1B">
              <w:rPr>
                <w:lang w:val="en-US"/>
              </w:rPr>
              <w:t>help inform Member States widely on the potential tsunami hazard from volcanoes by distributing the Tsunamis Generated by Volcanoes Report, including the List of Tsunamigenic Volcanoes, to:</w:t>
            </w:r>
          </w:p>
          <w:p w14:paraId="56108D3E" w14:textId="77777777" w:rsidR="00F72D1B" w:rsidRPr="00F72D1B" w:rsidRDefault="00F72D1B" w:rsidP="00F72D1B">
            <w:pPr>
              <w:ind w:left="708"/>
              <w:rPr>
                <w:bCs/>
                <w:lang w:val="en-US"/>
              </w:rPr>
            </w:pPr>
            <w:r w:rsidRPr="00F72D1B">
              <w:rPr>
                <w:bCs/>
                <w:lang w:val="en-US"/>
              </w:rPr>
              <w:t>-</w:t>
            </w:r>
            <w:r w:rsidRPr="00F72D1B">
              <w:rPr>
                <w:bCs/>
                <w:lang w:val="en-US"/>
              </w:rPr>
              <w:tab/>
              <w:t xml:space="preserve">Volcano </w:t>
            </w:r>
            <w:proofErr w:type="gramStart"/>
            <w:r w:rsidRPr="00F72D1B">
              <w:rPr>
                <w:bCs/>
                <w:lang w:val="en-US"/>
              </w:rPr>
              <w:t>Observatories;</w:t>
            </w:r>
            <w:proofErr w:type="gramEnd"/>
          </w:p>
          <w:p w14:paraId="5A4CF806" w14:textId="54077809" w:rsidR="00B776DC" w:rsidRPr="00AF55CB" w:rsidRDefault="00F72D1B" w:rsidP="00F72D1B">
            <w:pPr>
              <w:ind w:left="708"/>
              <w:rPr>
                <w:b/>
                <w:lang w:val="en-US"/>
              </w:rPr>
            </w:pPr>
            <w:r w:rsidRPr="00F72D1B">
              <w:rPr>
                <w:bCs/>
                <w:lang w:val="en-US"/>
              </w:rPr>
              <w:t>-</w:t>
            </w:r>
            <w:r w:rsidRPr="00F72D1B">
              <w:rPr>
                <w:bCs/>
                <w:lang w:val="en-US"/>
              </w:rPr>
              <w:tab/>
              <w:t>UNESCO/IOC Member States.</w:t>
            </w:r>
          </w:p>
        </w:tc>
        <w:tc>
          <w:tcPr>
            <w:tcW w:w="6486" w:type="dxa"/>
          </w:tcPr>
          <w:p w14:paraId="509C62C7" w14:textId="77777777" w:rsidR="002917F4" w:rsidRDefault="002917F4" w:rsidP="001B6D50">
            <w:pPr>
              <w:rPr>
                <w:lang w:val="en-US"/>
              </w:rPr>
            </w:pPr>
          </w:p>
          <w:p w14:paraId="4C5711E5" w14:textId="3D16171F" w:rsidR="001B6D50" w:rsidRDefault="001B6D50" w:rsidP="001B6D50">
            <w:pPr>
              <w:numPr>
                <w:ilvl w:val="0"/>
                <w:numId w:val="21"/>
              </w:numPr>
              <w:ind w:left="734"/>
              <w:rPr>
                <w:lang w:val="en-US"/>
              </w:rPr>
            </w:pPr>
            <w:proofErr w:type="gramStart"/>
            <w:r>
              <w:rPr>
                <w:lang w:val="en-US"/>
              </w:rPr>
              <w:t>Done</w:t>
            </w:r>
            <w:r w:rsidRPr="00F72D1B">
              <w:rPr>
                <w:lang w:val="en-US"/>
              </w:rPr>
              <w:t>;</w:t>
            </w:r>
            <w:proofErr w:type="gramEnd"/>
          </w:p>
          <w:p w14:paraId="435659AE" w14:textId="65B44DCD" w:rsidR="001B6D50" w:rsidRDefault="001B6D50" w:rsidP="001B6D50">
            <w:pPr>
              <w:numPr>
                <w:ilvl w:val="0"/>
                <w:numId w:val="21"/>
              </w:numPr>
              <w:ind w:left="734"/>
              <w:rPr>
                <w:lang w:val="en-US"/>
              </w:rPr>
            </w:pPr>
            <w:r>
              <w:rPr>
                <w:lang w:val="en-US"/>
              </w:rPr>
              <w:lastRenderedPageBreak/>
              <w:t xml:space="preserve">Not </w:t>
            </w:r>
            <w:proofErr w:type="gramStart"/>
            <w:r>
              <w:rPr>
                <w:lang w:val="en-US"/>
              </w:rPr>
              <w:t>implemented</w:t>
            </w:r>
            <w:r w:rsidRPr="00F72D1B">
              <w:rPr>
                <w:lang w:val="en-US"/>
              </w:rPr>
              <w:t>;</w:t>
            </w:r>
            <w:proofErr w:type="gramEnd"/>
          </w:p>
          <w:p w14:paraId="5FED03ED" w14:textId="77777777" w:rsidR="00AC69A9" w:rsidRDefault="00AC69A9" w:rsidP="00AC69A9">
            <w:pPr>
              <w:ind w:left="734"/>
              <w:rPr>
                <w:lang w:val="en-US"/>
              </w:rPr>
            </w:pPr>
          </w:p>
          <w:p w14:paraId="472EC106" w14:textId="5E8411DC" w:rsidR="00AC69A9" w:rsidRDefault="00AC69A9" w:rsidP="001B6D50">
            <w:pPr>
              <w:numPr>
                <w:ilvl w:val="0"/>
                <w:numId w:val="21"/>
              </w:numPr>
              <w:ind w:left="734"/>
              <w:rPr>
                <w:lang w:val="en-US"/>
              </w:rPr>
            </w:pPr>
            <w:r>
              <w:rPr>
                <w:lang w:val="en-US"/>
              </w:rPr>
              <w:t>Not Implemented</w:t>
            </w:r>
          </w:p>
          <w:p w14:paraId="01F17F24" w14:textId="77777777" w:rsidR="002334D3" w:rsidRDefault="002334D3" w:rsidP="002334D3">
            <w:pPr>
              <w:pStyle w:val="ListParagraph"/>
              <w:rPr>
                <w:lang w:val="en-US"/>
              </w:rPr>
            </w:pPr>
          </w:p>
          <w:p w14:paraId="605A440D" w14:textId="77777777" w:rsidR="002334D3" w:rsidRPr="00F72D1B" w:rsidRDefault="002334D3" w:rsidP="002334D3">
            <w:pPr>
              <w:ind w:left="734"/>
              <w:rPr>
                <w:lang w:val="en-US"/>
              </w:rPr>
            </w:pPr>
          </w:p>
          <w:p w14:paraId="4917C6AE" w14:textId="6174FDD5" w:rsidR="00AC69A9" w:rsidRDefault="00AC69A9" w:rsidP="00AC69A9">
            <w:pPr>
              <w:numPr>
                <w:ilvl w:val="0"/>
                <w:numId w:val="21"/>
              </w:numPr>
              <w:ind w:left="734"/>
              <w:rPr>
                <w:lang w:val="en-US"/>
              </w:rPr>
            </w:pPr>
            <w:r>
              <w:rPr>
                <w:lang w:val="en-US"/>
              </w:rPr>
              <w:t>Done, 2 OTGA trainings released: Tsunami Awareness and Tsunami Ready</w:t>
            </w:r>
          </w:p>
          <w:p w14:paraId="302DDEA6" w14:textId="03ECF714" w:rsidR="00AC69A9" w:rsidRPr="00F72D1B" w:rsidRDefault="00AC69A9" w:rsidP="00AC69A9">
            <w:pPr>
              <w:ind w:left="734"/>
              <w:rPr>
                <w:lang w:val="en-US"/>
              </w:rPr>
            </w:pPr>
          </w:p>
          <w:p w14:paraId="43A2ACC0" w14:textId="793A8BAF" w:rsidR="001B6D50" w:rsidRPr="00AC69A9" w:rsidRDefault="00AC69A9" w:rsidP="001B6D50">
            <w:pPr>
              <w:numPr>
                <w:ilvl w:val="0"/>
                <w:numId w:val="21"/>
              </w:numPr>
              <w:ind w:left="734"/>
              <w:rPr>
                <w:highlight w:val="yellow"/>
                <w:lang w:val="en-US"/>
              </w:rPr>
            </w:pPr>
            <w:r w:rsidRPr="00AC69A9">
              <w:rPr>
                <w:highlight w:val="yellow"/>
                <w:lang w:val="en-US"/>
              </w:rPr>
              <w:t>Pending</w:t>
            </w:r>
          </w:p>
          <w:p w14:paraId="7A81D78E" w14:textId="77777777" w:rsidR="002917F4" w:rsidRDefault="002917F4" w:rsidP="002917F4">
            <w:pPr>
              <w:rPr>
                <w:lang w:val="en-US"/>
              </w:rPr>
            </w:pPr>
          </w:p>
          <w:p w14:paraId="7E54D97A" w14:textId="77777777" w:rsidR="002917F4" w:rsidRPr="00F72D1B" w:rsidRDefault="002917F4" w:rsidP="002917F4">
            <w:pPr>
              <w:rPr>
                <w:lang w:val="en-US"/>
              </w:rPr>
            </w:pPr>
          </w:p>
          <w:p w14:paraId="19721DDA" w14:textId="28A681F4" w:rsidR="001B6D50" w:rsidRPr="00AC69A9" w:rsidRDefault="00AC69A9" w:rsidP="001B6D50">
            <w:pPr>
              <w:numPr>
                <w:ilvl w:val="0"/>
                <w:numId w:val="21"/>
              </w:numPr>
              <w:ind w:left="734"/>
              <w:rPr>
                <w:highlight w:val="yellow"/>
                <w:lang w:val="en-US"/>
              </w:rPr>
            </w:pPr>
            <w:r w:rsidRPr="00AC69A9">
              <w:rPr>
                <w:highlight w:val="yellow"/>
                <w:lang w:val="en-US"/>
              </w:rPr>
              <w:t>Done</w:t>
            </w:r>
            <w:r w:rsidRPr="00AC69A9">
              <w:rPr>
                <w:highlight w:val="yellow"/>
                <w:lang w:val="en-US"/>
              </w:rPr>
              <w:t xml:space="preserve"> CL-</w:t>
            </w:r>
            <w:hyperlink r:id="rId11" w:history="1">
              <w:r w:rsidRPr="00AC69A9">
                <w:rPr>
                  <w:rStyle w:val="Hyperlink"/>
                  <w:highlight w:val="yellow"/>
                  <w:lang w:val="en-US"/>
                </w:rPr>
                <w:t>3029</w:t>
              </w:r>
            </w:hyperlink>
          </w:p>
          <w:p w14:paraId="55D3D53F" w14:textId="77777777" w:rsidR="001B6D50" w:rsidRDefault="001B6D50" w:rsidP="001B6D50">
            <w:pPr>
              <w:rPr>
                <w:lang w:val="en-US"/>
              </w:rPr>
            </w:pPr>
          </w:p>
        </w:tc>
      </w:tr>
    </w:tbl>
    <w:p w14:paraId="3A241DA0" w14:textId="7040546F" w:rsidR="00C329A1" w:rsidRDefault="00C329A1" w:rsidP="0066394F">
      <w:pPr>
        <w:rPr>
          <w:lang w:val="en-US"/>
        </w:rPr>
      </w:pPr>
    </w:p>
    <w:p w14:paraId="6EF4245A" w14:textId="27237E9E" w:rsidR="00CD27FE" w:rsidRDefault="00CD27FE" w:rsidP="0066394F">
      <w:pPr>
        <w:rPr>
          <w:lang w:val="en-US"/>
        </w:rPr>
      </w:pPr>
    </w:p>
    <w:sectPr w:rsidR="00CD27FE" w:rsidSect="006B216F">
      <w:headerReference w:type="default" r:id="rId12"/>
      <w:pgSz w:w="16838" w:h="11906" w:orient="landscape"/>
      <w:pgMar w:top="2552"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69837" w14:textId="77777777" w:rsidR="00FF0932" w:rsidRDefault="00FF0932" w:rsidP="007F2303">
      <w:pPr>
        <w:spacing w:after="0" w:line="240" w:lineRule="auto"/>
      </w:pPr>
      <w:r>
        <w:separator/>
      </w:r>
    </w:p>
  </w:endnote>
  <w:endnote w:type="continuationSeparator" w:id="0">
    <w:p w14:paraId="297C6DE7" w14:textId="77777777" w:rsidR="00FF0932" w:rsidRDefault="00FF0932" w:rsidP="007F2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A2FD3" w14:textId="77777777" w:rsidR="00FF0932" w:rsidRDefault="00FF0932" w:rsidP="007F2303">
      <w:pPr>
        <w:spacing w:after="0" w:line="240" w:lineRule="auto"/>
      </w:pPr>
      <w:r>
        <w:separator/>
      </w:r>
    </w:p>
  </w:footnote>
  <w:footnote w:type="continuationSeparator" w:id="0">
    <w:p w14:paraId="1096D335" w14:textId="77777777" w:rsidR="00FF0932" w:rsidRDefault="00FF0932" w:rsidP="007F23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E9E38" w14:textId="28FDDE5E" w:rsidR="007F2303" w:rsidRPr="007F2303" w:rsidRDefault="007F2303" w:rsidP="007F2303">
    <w:pPr>
      <w:tabs>
        <w:tab w:val="left" w:pos="567"/>
      </w:tabs>
      <w:suppressAutoHyphens/>
      <w:snapToGrid w:val="0"/>
      <w:spacing w:after="0" w:line="240" w:lineRule="auto"/>
      <w:outlineLvl w:val="8"/>
      <w:rPr>
        <w:rFonts w:ascii="Times New Roman" w:eastAsia="SimSun" w:hAnsi="Times New Roman" w:cs="Times New Roman"/>
        <w:lang w:val="en-GB" w:eastAsia="ar-SA"/>
      </w:rPr>
    </w:pPr>
    <w:r w:rsidRPr="007F2303">
      <w:rPr>
        <w:rFonts w:ascii="Times New Roman" w:eastAsia="SimSun" w:hAnsi="Times New Roman" w:cs="Times New Roman"/>
        <w:lang w:val="en-GB" w:eastAsia="ar-SA"/>
      </w:rPr>
      <w:t xml:space="preserve">Limited Distribution </w:t>
    </w:r>
    <w:r w:rsidRPr="007F2303">
      <w:rPr>
        <w:rFonts w:ascii="Times New Roman" w:eastAsia="SimSun" w:hAnsi="Times New Roman" w:cs="Times New Roman"/>
        <w:lang w:val="en-GB" w:eastAsia="ar-SA"/>
      </w:rPr>
      <w:tab/>
    </w:r>
    <w:r w:rsidRPr="007F2303">
      <w:rPr>
        <w:rFonts w:ascii="Times New Roman" w:eastAsia="SimSun" w:hAnsi="Times New Roman" w:cs="Times New Roman"/>
        <w:lang w:val="en-GB" w:eastAsia="ar-SA"/>
      </w:rPr>
      <w:tab/>
    </w:r>
    <w:r w:rsidRPr="007F2303">
      <w:rPr>
        <w:rFonts w:ascii="Times New Roman" w:eastAsia="SimSun" w:hAnsi="Times New Roman" w:cs="Times New Roman"/>
        <w:lang w:val="en-GB" w:eastAsia="ar-SA"/>
      </w:rPr>
      <w:tab/>
    </w:r>
    <w:r w:rsidRPr="007F2303">
      <w:rPr>
        <w:rFonts w:ascii="Times New Roman" w:eastAsia="SimSun" w:hAnsi="Times New Roman" w:cs="Times New Roman"/>
        <w:lang w:val="en-GB" w:eastAsia="ar-SA"/>
      </w:rPr>
      <w:tab/>
    </w:r>
    <w:r w:rsidRPr="007F2303">
      <w:rPr>
        <w:rFonts w:ascii="Times New Roman" w:eastAsia="SimSun" w:hAnsi="Times New Roman" w:cs="Times New Roman"/>
        <w:lang w:val="en-GB" w:eastAsia="ar-SA"/>
      </w:rPr>
      <w:tab/>
    </w:r>
    <w:r w:rsidRPr="007F2303">
      <w:rPr>
        <w:rFonts w:ascii="Times New Roman" w:eastAsia="SimSun" w:hAnsi="Times New Roman" w:cs="Times New Roman"/>
        <w:lang w:val="en-GB" w:eastAsia="ar-SA"/>
      </w:rPr>
      <w:tab/>
    </w:r>
    <w:r w:rsidRPr="007F2303">
      <w:rPr>
        <w:rFonts w:ascii="Times New Roman" w:eastAsia="SimSun" w:hAnsi="Times New Roman" w:cs="Times New Roman"/>
        <w:lang w:val="en-GB" w:eastAsia="ar-SA"/>
      </w:rPr>
      <w:tab/>
      <w:t xml:space="preserve"> </w:t>
    </w:r>
    <w:r w:rsidRPr="007F2303">
      <w:rPr>
        <w:rFonts w:ascii="Times New Roman" w:eastAsia="SimSun" w:hAnsi="Times New Roman" w:cs="Times New Roman"/>
        <w:lang w:val="en-GB" w:eastAsia="ar-SA"/>
      </w:rPr>
      <w:tab/>
    </w:r>
    <w:r w:rsidRPr="007F2303">
      <w:rPr>
        <w:rFonts w:ascii="Times New Roman" w:eastAsia="SimSun" w:hAnsi="Times New Roman" w:cs="Times New Roman"/>
        <w:lang w:val="en-GB" w:eastAsia="ar-SA"/>
      </w:rPr>
      <w:tab/>
    </w:r>
    <w:r w:rsidRPr="007F2303">
      <w:rPr>
        <w:rFonts w:ascii="Times New Roman" w:eastAsia="SimSun" w:hAnsi="Times New Roman" w:cs="Times New Roman"/>
        <w:lang w:val="en-GB" w:eastAsia="ar-SA"/>
      </w:rPr>
      <w:tab/>
    </w:r>
    <w:r w:rsidRPr="007F2303">
      <w:rPr>
        <w:rFonts w:ascii="Times New Roman" w:eastAsia="SimSun" w:hAnsi="Times New Roman" w:cs="Times New Roman"/>
        <w:lang w:val="en-GB" w:eastAsia="ar-SA"/>
      </w:rPr>
      <w:tab/>
    </w:r>
    <w:r w:rsidRPr="007F2303">
      <w:rPr>
        <w:rFonts w:ascii="Times New Roman" w:eastAsia="SimSun" w:hAnsi="Times New Roman" w:cs="Times New Roman"/>
        <w:lang w:val="en-GB" w:eastAsia="ar-SA"/>
      </w:rPr>
      <w:tab/>
    </w:r>
    <w:r w:rsidRPr="007F2303">
      <w:rPr>
        <w:rFonts w:ascii="Times New Roman" w:eastAsia="SimSun" w:hAnsi="Times New Roman" w:cs="Times New Roman"/>
        <w:lang w:val="en-GB" w:eastAsia="ar-SA"/>
      </w:rPr>
      <w:tab/>
      <w:t xml:space="preserve"> TOWS-WG-XV</w:t>
    </w:r>
    <w:r w:rsidR="00B776DC">
      <w:rPr>
        <w:rFonts w:ascii="Times New Roman" w:eastAsia="SimSun" w:hAnsi="Times New Roman" w:cs="Times New Roman"/>
        <w:lang w:val="en-GB" w:eastAsia="ar-SA"/>
      </w:rPr>
      <w:t>I</w:t>
    </w:r>
    <w:r w:rsidR="00A00886">
      <w:rPr>
        <w:rFonts w:ascii="Times New Roman" w:eastAsia="SimSun" w:hAnsi="Times New Roman" w:cs="Times New Roman"/>
        <w:lang w:val="en-GB" w:eastAsia="ar-SA"/>
      </w:rPr>
      <w:t>I</w:t>
    </w:r>
    <w:r w:rsidR="00CD27FE">
      <w:rPr>
        <w:rFonts w:ascii="Times New Roman" w:eastAsia="SimSun" w:hAnsi="Times New Roman" w:cs="Times New Roman"/>
        <w:lang w:val="en-GB" w:eastAsia="ar-SA"/>
      </w:rPr>
      <w:t>I</w:t>
    </w:r>
    <w:r w:rsidRPr="007F2303">
      <w:rPr>
        <w:rFonts w:ascii="Times New Roman" w:eastAsia="SimSun" w:hAnsi="Times New Roman" w:cs="Times New Roman"/>
        <w:lang w:val="en-GB" w:eastAsia="ar-SA"/>
      </w:rPr>
      <w:t xml:space="preserve"> </w:t>
    </w:r>
    <w:r>
      <w:rPr>
        <w:rFonts w:ascii="Times New Roman" w:eastAsia="SimSun" w:hAnsi="Times New Roman" w:cs="Times New Roman"/>
        <w:lang w:val="en-GB" w:eastAsia="ar-SA"/>
      </w:rPr>
      <w:t>–Item 3</w:t>
    </w:r>
    <w:r w:rsidR="00AF55CB">
      <w:rPr>
        <w:rFonts w:ascii="Times New Roman" w:eastAsia="SimSun" w:hAnsi="Times New Roman" w:cs="Times New Roman"/>
        <w:lang w:val="en-GB" w:eastAsia="ar-SA"/>
      </w:rPr>
      <w:t>.1</w:t>
    </w:r>
  </w:p>
  <w:p w14:paraId="0908CFF2" w14:textId="4BAECC58" w:rsidR="007F2303" w:rsidRPr="007F2303" w:rsidRDefault="007F2303" w:rsidP="00B776DC">
    <w:pPr>
      <w:tabs>
        <w:tab w:val="left" w:pos="567"/>
      </w:tabs>
      <w:suppressAutoHyphens/>
      <w:snapToGrid w:val="0"/>
      <w:spacing w:after="0" w:line="240" w:lineRule="auto"/>
      <w:ind w:left="10233" w:right="440" w:hanging="452"/>
      <w:jc w:val="center"/>
      <w:outlineLvl w:val="8"/>
      <w:rPr>
        <w:rFonts w:ascii="Times New Roman" w:eastAsia="SimSun" w:hAnsi="Times New Roman" w:cs="Times New Roman"/>
        <w:lang w:val="en-GB" w:eastAsia="ar-SA"/>
      </w:rPr>
    </w:pPr>
    <w:r w:rsidRPr="007F2303">
      <w:rPr>
        <w:rFonts w:ascii="Times New Roman" w:eastAsia="SimSun" w:hAnsi="Times New Roman" w:cs="Times New Roman"/>
        <w:noProof/>
        <w:lang w:val="en-US" w:eastAsia="ja-JP"/>
      </w:rPr>
      <w:drawing>
        <wp:anchor distT="0" distB="0" distL="114300" distR="114300" simplePos="0" relativeHeight="251659264" behindDoc="0" locked="0" layoutInCell="1" allowOverlap="1" wp14:anchorId="19B2E4C2" wp14:editId="0B5494D7">
          <wp:simplePos x="0" y="0"/>
          <wp:positionH relativeFrom="column">
            <wp:posOffset>-123825</wp:posOffset>
          </wp:positionH>
          <wp:positionV relativeFrom="paragraph">
            <wp:posOffset>117475</wp:posOffset>
          </wp:positionV>
          <wp:extent cx="830580" cy="810895"/>
          <wp:effectExtent l="0" t="0" r="762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0580" cy="810895"/>
                  </a:xfrm>
                  <a:prstGeom prst="rect">
                    <a:avLst/>
                  </a:prstGeom>
                  <a:noFill/>
                  <a:ln>
                    <a:noFill/>
                  </a:ln>
                </pic:spPr>
              </pic:pic>
            </a:graphicData>
          </a:graphic>
          <wp14:sizeRelH relativeFrom="page">
            <wp14:pctWidth>0</wp14:pctWidth>
          </wp14:sizeRelH>
          <wp14:sizeRelV relativeFrom="page">
            <wp14:pctHeight>0</wp14:pctHeight>
          </wp14:sizeRelV>
        </wp:anchor>
      </w:drawing>
    </w:r>
    <w:r w:rsidR="00B776DC">
      <w:rPr>
        <w:rFonts w:ascii="Times New Roman" w:eastAsia="SimSun" w:hAnsi="Times New Roman" w:cs="Times New Roman"/>
        <w:lang w:val="en-GB" w:eastAsia="ar-SA"/>
      </w:rPr>
      <w:t>2</w:t>
    </w:r>
    <w:r w:rsidR="00AC69A9">
      <w:rPr>
        <w:rFonts w:ascii="Times New Roman" w:eastAsia="SimSun" w:hAnsi="Times New Roman" w:cs="Times New Roman"/>
        <w:lang w:val="en-GB" w:eastAsia="ar-SA"/>
      </w:rPr>
      <w:t>4</w:t>
    </w:r>
    <w:r w:rsidR="00CD27FE">
      <w:rPr>
        <w:rFonts w:ascii="Times New Roman" w:eastAsia="SimSun" w:hAnsi="Times New Roman" w:cs="Times New Roman"/>
        <w:lang w:val="en-GB" w:eastAsia="ar-SA"/>
      </w:rPr>
      <w:t>-</w:t>
    </w:r>
    <w:r w:rsidR="00B776DC">
      <w:rPr>
        <w:rFonts w:ascii="Times New Roman" w:eastAsia="SimSun" w:hAnsi="Times New Roman" w:cs="Times New Roman"/>
        <w:lang w:val="en-GB" w:eastAsia="ar-SA"/>
      </w:rPr>
      <w:t>2</w:t>
    </w:r>
    <w:r w:rsidR="00AC69A9">
      <w:rPr>
        <w:rFonts w:ascii="Times New Roman" w:eastAsia="SimSun" w:hAnsi="Times New Roman" w:cs="Times New Roman"/>
        <w:lang w:val="en-GB" w:eastAsia="ar-SA"/>
      </w:rPr>
      <w:t xml:space="preserve">5 </w:t>
    </w:r>
    <w:r w:rsidR="00B776DC">
      <w:rPr>
        <w:rFonts w:ascii="Times New Roman" w:eastAsia="SimSun" w:hAnsi="Times New Roman" w:cs="Times New Roman"/>
        <w:lang w:val="en-GB" w:eastAsia="ar-SA"/>
      </w:rPr>
      <w:t>February</w:t>
    </w:r>
    <w:r w:rsidR="00CD27FE">
      <w:rPr>
        <w:rFonts w:ascii="Times New Roman" w:eastAsia="SimSun" w:hAnsi="Times New Roman" w:cs="Times New Roman"/>
        <w:lang w:val="en-GB" w:eastAsia="ar-SA"/>
      </w:rPr>
      <w:t xml:space="preserve"> 202</w:t>
    </w:r>
    <w:r w:rsidR="00A00886">
      <w:rPr>
        <w:rFonts w:ascii="Times New Roman" w:eastAsia="SimSun" w:hAnsi="Times New Roman" w:cs="Times New Roman"/>
        <w:lang w:val="en-GB" w:eastAsia="ar-SA"/>
      </w:rPr>
      <w:t>5, UNESCO HQs</w:t>
    </w:r>
  </w:p>
  <w:p w14:paraId="321E254C" w14:textId="3A03CAD7" w:rsidR="007F2303" w:rsidRPr="007F2303" w:rsidRDefault="007F2303" w:rsidP="007F2303">
    <w:pPr>
      <w:tabs>
        <w:tab w:val="left" w:pos="567"/>
      </w:tabs>
      <w:suppressAutoHyphens/>
      <w:snapToGrid w:val="0"/>
      <w:spacing w:after="0" w:line="240" w:lineRule="auto"/>
      <w:outlineLvl w:val="8"/>
      <w:rPr>
        <w:rFonts w:ascii="Times New Roman" w:eastAsia="SimSun" w:hAnsi="Times New Roman" w:cs="Times New Roman"/>
        <w:lang w:val="en-GB" w:eastAsia="ar-SA"/>
      </w:rPr>
    </w:pPr>
    <w:r w:rsidRPr="007F2303">
      <w:rPr>
        <w:rFonts w:ascii="Times New Roman" w:eastAsia="SimSun" w:hAnsi="Times New Roman" w:cs="Times New Roman"/>
        <w:lang w:val="en-GB" w:eastAsia="ar-SA"/>
      </w:rPr>
      <w:tab/>
    </w:r>
    <w:r w:rsidRPr="007F2303">
      <w:rPr>
        <w:rFonts w:ascii="Times New Roman" w:eastAsia="SimSun" w:hAnsi="Times New Roman" w:cs="Times New Roman"/>
        <w:lang w:val="en-GB" w:eastAsia="ar-SA"/>
      </w:rPr>
      <w:tab/>
    </w:r>
    <w:r w:rsidRPr="007F2303">
      <w:rPr>
        <w:rFonts w:ascii="Times New Roman" w:eastAsia="SimSun" w:hAnsi="Times New Roman" w:cs="Times New Roman"/>
        <w:lang w:val="en-GB" w:eastAsia="ar-SA"/>
      </w:rPr>
      <w:tab/>
    </w:r>
    <w:r w:rsidRPr="007F2303">
      <w:rPr>
        <w:rFonts w:ascii="Times New Roman" w:eastAsia="SimSun" w:hAnsi="Times New Roman" w:cs="Times New Roman"/>
        <w:lang w:val="en-GB" w:eastAsia="ar-SA"/>
      </w:rPr>
      <w:tab/>
    </w:r>
    <w:r w:rsidRPr="007F2303">
      <w:rPr>
        <w:rFonts w:ascii="Times New Roman" w:eastAsia="SimSun" w:hAnsi="Times New Roman" w:cs="Times New Roman"/>
        <w:lang w:val="en-GB" w:eastAsia="ar-SA"/>
      </w:rPr>
      <w:tab/>
    </w:r>
    <w:r w:rsidRPr="007F2303">
      <w:rPr>
        <w:rFonts w:ascii="Times New Roman" w:eastAsia="SimSun" w:hAnsi="Times New Roman" w:cs="Times New Roman"/>
        <w:lang w:val="en-GB" w:eastAsia="ar-SA"/>
      </w:rPr>
      <w:tab/>
    </w:r>
    <w:r w:rsidRPr="007F2303">
      <w:rPr>
        <w:rFonts w:ascii="Times New Roman" w:eastAsia="SimSun" w:hAnsi="Times New Roman" w:cs="Times New Roman"/>
        <w:lang w:val="en-GB" w:eastAsia="ar-SA"/>
      </w:rPr>
      <w:tab/>
    </w:r>
    <w:r w:rsidRPr="007F2303">
      <w:rPr>
        <w:rFonts w:ascii="Times New Roman" w:eastAsia="SimSun" w:hAnsi="Times New Roman" w:cs="Times New Roman"/>
        <w:lang w:val="en-GB" w:eastAsia="ar-SA"/>
      </w:rPr>
      <w:tab/>
    </w:r>
    <w:r w:rsidRPr="007F2303">
      <w:rPr>
        <w:rFonts w:ascii="Times New Roman" w:eastAsia="SimSun" w:hAnsi="Times New Roman" w:cs="Times New Roman"/>
        <w:lang w:val="en-GB" w:eastAsia="ar-SA"/>
      </w:rPr>
      <w:tab/>
    </w:r>
    <w:r w:rsidRPr="007F2303">
      <w:rPr>
        <w:rFonts w:ascii="Times New Roman" w:eastAsia="SimSun" w:hAnsi="Times New Roman" w:cs="Times New Roman"/>
        <w:lang w:val="en-GB" w:eastAsia="ar-SA"/>
      </w:rPr>
      <w:tab/>
    </w:r>
    <w:r w:rsidRPr="007F2303">
      <w:rPr>
        <w:rFonts w:ascii="Times New Roman" w:eastAsia="SimSun" w:hAnsi="Times New Roman" w:cs="Times New Roman"/>
        <w:lang w:val="en-GB" w:eastAsia="ar-SA"/>
      </w:rPr>
      <w:tab/>
    </w:r>
    <w:r w:rsidRPr="007F2303">
      <w:rPr>
        <w:rFonts w:ascii="Times New Roman" w:eastAsia="SimSun" w:hAnsi="Times New Roman" w:cs="Times New Roman"/>
        <w:lang w:val="en-GB" w:eastAsia="ar-SA"/>
      </w:rPr>
      <w:tab/>
    </w:r>
    <w:r w:rsidRPr="007F2303">
      <w:rPr>
        <w:rFonts w:ascii="Times New Roman" w:eastAsia="SimSun" w:hAnsi="Times New Roman" w:cs="Times New Roman"/>
        <w:lang w:val="en-GB" w:eastAsia="ar-SA"/>
      </w:rPr>
      <w:tab/>
    </w:r>
    <w:r w:rsidRPr="007F2303">
      <w:rPr>
        <w:rFonts w:ascii="Times New Roman" w:eastAsia="SimSun" w:hAnsi="Times New Roman" w:cs="Times New Roman"/>
        <w:lang w:val="en-GB" w:eastAsia="ar-SA"/>
      </w:rPr>
      <w:tab/>
    </w:r>
    <w:r w:rsidRPr="007F2303">
      <w:rPr>
        <w:rFonts w:ascii="Times New Roman" w:eastAsia="SimSun" w:hAnsi="Times New Roman" w:cs="Times New Roman"/>
        <w:lang w:val="en-GB" w:eastAsia="ar-SA"/>
      </w:rPr>
      <w:tab/>
    </w:r>
    <w:r w:rsidRPr="007F2303">
      <w:rPr>
        <w:rFonts w:ascii="Times New Roman" w:eastAsia="SimSun" w:hAnsi="Times New Roman" w:cs="Times New Roman"/>
        <w:lang w:val="en-GB" w:eastAsia="ar-SA"/>
      </w:rPr>
      <w:tab/>
      <w:t xml:space="preserve"> </w:t>
    </w:r>
    <w:r>
      <w:rPr>
        <w:rFonts w:ascii="Times New Roman" w:eastAsia="SimSun" w:hAnsi="Times New Roman" w:cs="Times New Roman"/>
        <w:lang w:val="en-GB" w:eastAsia="ar-SA"/>
      </w:rPr>
      <w:tab/>
    </w:r>
    <w:r w:rsidRPr="007F2303">
      <w:rPr>
        <w:rFonts w:ascii="Times New Roman" w:eastAsia="SimSun" w:hAnsi="Times New Roman" w:cs="Times New Roman"/>
        <w:lang w:val="en-GB" w:eastAsia="ar-SA"/>
      </w:rPr>
      <w:t>Original English</w:t>
    </w:r>
  </w:p>
  <w:p w14:paraId="498998CB" w14:textId="77777777" w:rsidR="007F2303" w:rsidRPr="007F2303" w:rsidRDefault="007F2303" w:rsidP="007F2303">
    <w:pPr>
      <w:tabs>
        <w:tab w:val="left" w:pos="567"/>
        <w:tab w:val="center" w:pos="4153"/>
        <w:tab w:val="right" w:pos="8306"/>
      </w:tabs>
      <w:suppressAutoHyphens/>
      <w:snapToGrid w:val="0"/>
      <w:spacing w:after="0" w:line="240" w:lineRule="auto"/>
      <w:rPr>
        <w:rFonts w:ascii="Times New Roman" w:eastAsia="Times New Roman" w:hAnsi="Times New Roman" w:cs="Times New Roman"/>
        <w:sz w:val="24"/>
        <w:szCs w:val="24"/>
        <w:lang w:val="en-GB" w:eastAsia="ar-SA"/>
      </w:rPr>
    </w:pPr>
  </w:p>
  <w:p w14:paraId="70B0F0E4" w14:textId="77777777" w:rsidR="007F2303" w:rsidRPr="00B776DC" w:rsidRDefault="007F2303">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4006"/>
    <w:multiLevelType w:val="hybridMultilevel"/>
    <w:tmpl w:val="C9240686"/>
    <w:lvl w:ilvl="0" w:tplc="7AC0B008">
      <w:numFmt w:val="bullet"/>
      <w:lvlText w:val=""/>
      <w:lvlJc w:val="left"/>
      <w:pPr>
        <w:ind w:left="1404" w:hanging="567"/>
      </w:pPr>
      <w:rPr>
        <w:rFonts w:ascii="Symbol" w:eastAsia="Symbol" w:hAnsi="Symbol" w:cs="Symbol" w:hint="default"/>
        <w:w w:val="99"/>
        <w:sz w:val="20"/>
        <w:szCs w:val="20"/>
        <w:lang w:val="fr-FR" w:eastAsia="fr-FR" w:bidi="fr-FR"/>
      </w:rPr>
    </w:lvl>
    <w:lvl w:ilvl="1" w:tplc="BEEA8C90">
      <w:numFmt w:val="bullet"/>
      <w:lvlText w:val="•"/>
      <w:lvlJc w:val="left"/>
      <w:pPr>
        <w:ind w:left="2350" w:hanging="567"/>
      </w:pPr>
      <w:rPr>
        <w:rFonts w:hint="default"/>
        <w:lang w:val="fr-FR" w:eastAsia="fr-FR" w:bidi="fr-FR"/>
      </w:rPr>
    </w:lvl>
    <w:lvl w:ilvl="2" w:tplc="D0CCA4F4">
      <w:numFmt w:val="bullet"/>
      <w:lvlText w:val="•"/>
      <w:lvlJc w:val="left"/>
      <w:pPr>
        <w:ind w:left="3301" w:hanging="567"/>
      </w:pPr>
      <w:rPr>
        <w:rFonts w:hint="default"/>
        <w:lang w:val="fr-FR" w:eastAsia="fr-FR" w:bidi="fr-FR"/>
      </w:rPr>
    </w:lvl>
    <w:lvl w:ilvl="3" w:tplc="C33692DC">
      <w:numFmt w:val="bullet"/>
      <w:lvlText w:val="•"/>
      <w:lvlJc w:val="left"/>
      <w:pPr>
        <w:ind w:left="4251" w:hanging="567"/>
      </w:pPr>
      <w:rPr>
        <w:rFonts w:hint="default"/>
        <w:lang w:val="fr-FR" w:eastAsia="fr-FR" w:bidi="fr-FR"/>
      </w:rPr>
    </w:lvl>
    <w:lvl w:ilvl="4" w:tplc="7B341AFA">
      <w:numFmt w:val="bullet"/>
      <w:lvlText w:val="•"/>
      <w:lvlJc w:val="left"/>
      <w:pPr>
        <w:ind w:left="5202" w:hanging="567"/>
      </w:pPr>
      <w:rPr>
        <w:rFonts w:hint="default"/>
        <w:lang w:val="fr-FR" w:eastAsia="fr-FR" w:bidi="fr-FR"/>
      </w:rPr>
    </w:lvl>
    <w:lvl w:ilvl="5" w:tplc="61DA4100">
      <w:numFmt w:val="bullet"/>
      <w:lvlText w:val="•"/>
      <w:lvlJc w:val="left"/>
      <w:pPr>
        <w:ind w:left="6153" w:hanging="567"/>
      </w:pPr>
      <w:rPr>
        <w:rFonts w:hint="default"/>
        <w:lang w:val="fr-FR" w:eastAsia="fr-FR" w:bidi="fr-FR"/>
      </w:rPr>
    </w:lvl>
    <w:lvl w:ilvl="6" w:tplc="F7F07174">
      <w:numFmt w:val="bullet"/>
      <w:lvlText w:val="•"/>
      <w:lvlJc w:val="left"/>
      <w:pPr>
        <w:ind w:left="7103" w:hanging="567"/>
      </w:pPr>
      <w:rPr>
        <w:rFonts w:hint="default"/>
        <w:lang w:val="fr-FR" w:eastAsia="fr-FR" w:bidi="fr-FR"/>
      </w:rPr>
    </w:lvl>
    <w:lvl w:ilvl="7" w:tplc="C87A7E56">
      <w:numFmt w:val="bullet"/>
      <w:lvlText w:val="•"/>
      <w:lvlJc w:val="left"/>
      <w:pPr>
        <w:ind w:left="8054" w:hanging="567"/>
      </w:pPr>
      <w:rPr>
        <w:rFonts w:hint="default"/>
        <w:lang w:val="fr-FR" w:eastAsia="fr-FR" w:bidi="fr-FR"/>
      </w:rPr>
    </w:lvl>
    <w:lvl w:ilvl="8" w:tplc="241A5AF4">
      <w:numFmt w:val="bullet"/>
      <w:lvlText w:val="•"/>
      <w:lvlJc w:val="left"/>
      <w:pPr>
        <w:ind w:left="9005" w:hanging="567"/>
      </w:pPr>
      <w:rPr>
        <w:rFonts w:hint="default"/>
        <w:lang w:val="fr-FR" w:eastAsia="fr-FR" w:bidi="fr-FR"/>
      </w:rPr>
    </w:lvl>
  </w:abstractNum>
  <w:abstractNum w:abstractNumId="1" w15:restartNumberingAfterBreak="0">
    <w:nsid w:val="04EA4541"/>
    <w:multiLevelType w:val="hybridMultilevel"/>
    <w:tmpl w:val="1E447CB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5C63D08"/>
    <w:multiLevelType w:val="hybridMultilevel"/>
    <w:tmpl w:val="89029DF2"/>
    <w:lvl w:ilvl="0" w:tplc="FFFFFFFF">
      <w:start w:val="1"/>
      <w:numFmt w:val="lowerRoman"/>
      <w:lvlText w:val="(%1)"/>
      <w:lvlJc w:val="left"/>
      <w:pPr>
        <w:ind w:left="720" w:hanging="360"/>
      </w:pPr>
      <w:rPr>
        <w:rFonts w:ascii="Arial" w:hAnsi="Arial" w:hint="default"/>
        <w:b w:val="0"/>
        <w:i w:val="0"/>
        <w:caps w:val="0"/>
        <w:strike w:val="0"/>
        <w:dstrike w:val="0"/>
        <w:vanish w:val="0"/>
        <w:sz w:val="22"/>
        <w:u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7F57A2"/>
    <w:multiLevelType w:val="hybridMultilevel"/>
    <w:tmpl w:val="E97A8738"/>
    <w:lvl w:ilvl="0" w:tplc="FFFFFFFF">
      <w:start w:val="1"/>
      <w:numFmt w:val="lowerRoman"/>
      <w:lvlText w:val="(%1)"/>
      <w:lvlJc w:val="right"/>
      <w:pPr>
        <w:ind w:left="1134" w:hanging="567"/>
      </w:pPr>
      <w:rPr>
        <w:rFonts w:hint="default"/>
        <w:w w:val="99"/>
        <w:sz w:val="20"/>
        <w:szCs w:val="20"/>
        <w:lang w:val="en-US" w:eastAsia="fr-FR" w:bidi="fr-FR"/>
      </w:rPr>
    </w:lvl>
    <w:lvl w:ilvl="1" w:tplc="FFFFFFFF">
      <w:numFmt w:val="bullet"/>
      <w:lvlText w:val="•"/>
      <w:lvlJc w:val="left"/>
      <w:pPr>
        <w:ind w:left="2080" w:hanging="567"/>
      </w:pPr>
      <w:rPr>
        <w:rFonts w:hint="default"/>
        <w:lang w:val="fr-FR" w:eastAsia="fr-FR" w:bidi="fr-FR"/>
      </w:rPr>
    </w:lvl>
    <w:lvl w:ilvl="2" w:tplc="FFFFFFFF">
      <w:numFmt w:val="bullet"/>
      <w:lvlText w:val="•"/>
      <w:lvlJc w:val="left"/>
      <w:pPr>
        <w:ind w:left="3031" w:hanging="567"/>
      </w:pPr>
      <w:rPr>
        <w:rFonts w:hint="default"/>
        <w:lang w:val="fr-FR" w:eastAsia="fr-FR" w:bidi="fr-FR"/>
      </w:rPr>
    </w:lvl>
    <w:lvl w:ilvl="3" w:tplc="FFFFFFFF">
      <w:numFmt w:val="bullet"/>
      <w:lvlText w:val="•"/>
      <w:lvlJc w:val="left"/>
      <w:pPr>
        <w:ind w:left="3981" w:hanging="567"/>
      </w:pPr>
      <w:rPr>
        <w:rFonts w:hint="default"/>
        <w:lang w:val="fr-FR" w:eastAsia="fr-FR" w:bidi="fr-FR"/>
      </w:rPr>
    </w:lvl>
    <w:lvl w:ilvl="4" w:tplc="FFFFFFFF">
      <w:numFmt w:val="bullet"/>
      <w:lvlText w:val="•"/>
      <w:lvlJc w:val="left"/>
      <w:pPr>
        <w:ind w:left="4932" w:hanging="567"/>
      </w:pPr>
      <w:rPr>
        <w:rFonts w:hint="default"/>
        <w:lang w:val="fr-FR" w:eastAsia="fr-FR" w:bidi="fr-FR"/>
      </w:rPr>
    </w:lvl>
    <w:lvl w:ilvl="5" w:tplc="FFFFFFFF">
      <w:numFmt w:val="bullet"/>
      <w:lvlText w:val="•"/>
      <w:lvlJc w:val="left"/>
      <w:pPr>
        <w:ind w:left="5883" w:hanging="567"/>
      </w:pPr>
      <w:rPr>
        <w:rFonts w:hint="default"/>
        <w:lang w:val="fr-FR" w:eastAsia="fr-FR" w:bidi="fr-FR"/>
      </w:rPr>
    </w:lvl>
    <w:lvl w:ilvl="6" w:tplc="FFFFFFFF">
      <w:numFmt w:val="bullet"/>
      <w:lvlText w:val="•"/>
      <w:lvlJc w:val="left"/>
      <w:pPr>
        <w:ind w:left="6833" w:hanging="567"/>
      </w:pPr>
      <w:rPr>
        <w:rFonts w:hint="default"/>
        <w:lang w:val="fr-FR" w:eastAsia="fr-FR" w:bidi="fr-FR"/>
      </w:rPr>
    </w:lvl>
    <w:lvl w:ilvl="7" w:tplc="FFFFFFFF">
      <w:numFmt w:val="bullet"/>
      <w:lvlText w:val="•"/>
      <w:lvlJc w:val="left"/>
      <w:pPr>
        <w:ind w:left="7784" w:hanging="567"/>
      </w:pPr>
      <w:rPr>
        <w:rFonts w:hint="default"/>
        <w:lang w:val="fr-FR" w:eastAsia="fr-FR" w:bidi="fr-FR"/>
      </w:rPr>
    </w:lvl>
    <w:lvl w:ilvl="8" w:tplc="FFFFFFFF">
      <w:numFmt w:val="bullet"/>
      <w:lvlText w:val="•"/>
      <w:lvlJc w:val="left"/>
      <w:pPr>
        <w:ind w:left="8735" w:hanging="567"/>
      </w:pPr>
      <w:rPr>
        <w:rFonts w:hint="default"/>
        <w:lang w:val="fr-FR" w:eastAsia="fr-FR" w:bidi="fr-FR"/>
      </w:rPr>
    </w:lvl>
  </w:abstractNum>
  <w:abstractNum w:abstractNumId="4" w15:restartNumberingAfterBreak="0">
    <w:nsid w:val="101E0B75"/>
    <w:multiLevelType w:val="hybridMultilevel"/>
    <w:tmpl w:val="89029DF2"/>
    <w:lvl w:ilvl="0" w:tplc="1ED68020">
      <w:start w:val="1"/>
      <w:numFmt w:val="lowerRoman"/>
      <w:lvlText w:val="(%1)"/>
      <w:lvlJc w:val="left"/>
      <w:pPr>
        <w:ind w:left="720" w:hanging="360"/>
      </w:pPr>
      <w:rPr>
        <w:rFonts w:ascii="Arial" w:hAnsi="Arial" w:hint="default"/>
        <w:b w:val="0"/>
        <w:i w:val="0"/>
        <w:caps w:val="0"/>
        <w:strike w:val="0"/>
        <w:dstrike w:val="0"/>
        <w:vanish w:val="0"/>
        <w:sz w:val="22"/>
        <w:u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3D4F7A"/>
    <w:multiLevelType w:val="hybridMultilevel"/>
    <w:tmpl w:val="B360F47A"/>
    <w:lvl w:ilvl="0" w:tplc="FFFFFFFF">
      <w:start w:val="1"/>
      <w:numFmt w:val="lowerRoman"/>
      <w:lvlText w:val="(%1)"/>
      <w:lvlJc w:val="left"/>
      <w:pPr>
        <w:ind w:left="2572" w:hanging="360"/>
      </w:pPr>
      <w:rPr>
        <w:rFonts w:ascii="Arial" w:eastAsia="Times New Roman" w:hAnsi="Arial" w:cs="Arial" w:hint="default"/>
      </w:rPr>
    </w:lvl>
    <w:lvl w:ilvl="1" w:tplc="FFFFFFFF" w:tentative="1">
      <w:start w:val="1"/>
      <w:numFmt w:val="lowerLetter"/>
      <w:lvlText w:val="%2."/>
      <w:lvlJc w:val="left"/>
      <w:pPr>
        <w:ind w:left="2572" w:hanging="360"/>
      </w:pPr>
    </w:lvl>
    <w:lvl w:ilvl="2" w:tplc="FFFFFFFF" w:tentative="1">
      <w:start w:val="1"/>
      <w:numFmt w:val="lowerRoman"/>
      <w:lvlText w:val="%3."/>
      <w:lvlJc w:val="right"/>
      <w:pPr>
        <w:ind w:left="3292" w:hanging="180"/>
      </w:pPr>
    </w:lvl>
    <w:lvl w:ilvl="3" w:tplc="FFFFFFFF" w:tentative="1">
      <w:start w:val="1"/>
      <w:numFmt w:val="decimal"/>
      <w:lvlText w:val="%4."/>
      <w:lvlJc w:val="left"/>
      <w:pPr>
        <w:ind w:left="4012" w:hanging="360"/>
      </w:pPr>
    </w:lvl>
    <w:lvl w:ilvl="4" w:tplc="FFFFFFFF" w:tentative="1">
      <w:start w:val="1"/>
      <w:numFmt w:val="lowerLetter"/>
      <w:lvlText w:val="%5."/>
      <w:lvlJc w:val="left"/>
      <w:pPr>
        <w:ind w:left="4732" w:hanging="360"/>
      </w:pPr>
    </w:lvl>
    <w:lvl w:ilvl="5" w:tplc="FFFFFFFF" w:tentative="1">
      <w:start w:val="1"/>
      <w:numFmt w:val="lowerRoman"/>
      <w:lvlText w:val="%6."/>
      <w:lvlJc w:val="right"/>
      <w:pPr>
        <w:ind w:left="5452" w:hanging="180"/>
      </w:pPr>
    </w:lvl>
    <w:lvl w:ilvl="6" w:tplc="FFFFFFFF" w:tentative="1">
      <w:start w:val="1"/>
      <w:numFmt w:val="decimal"/>
      <w:lvlText w:val="%7."/>
      <w:lvlJc w:val="left"/>
      <w:pPr>
        <w:ind w:left="6172" w:hanging="360"/>
      </w:pPr>
    </w:lvl>
    <w:lvl w:ilvl="7" w:tplc="FFFFFFFF" w:tentative="1">
      <w:start w:val="1"/>
      <w:numFmt w:val="lowerLetter"/>
      <w:lvlText w:val="%8."/>
      <w:lvlJc w:val="left"/>
      <w:pPr>
        <w:ind w:left="6892" w:hanging="360"/>
      </w:pPr>
    </w:lvl>
    <w:lvl w:ilvl="8" w:tplc="FFFFFFFF" w:tentative="1">
      <w:start w:val="1"/>
      <w:numFmt w:val="lowerRoman"/>
      <w:lvlText w:val="%9."/>
      <w:lvlJc w:val="right"/>
      <w:pPr>
        <w:ind w:left="7612" w:hanging="180"/>
      </w:pPr>
    </w:lvl>
  </w:abstractNum>
  <w:abstractNum w:abstractNumId="6" w15:restartNumberingAfterBreak="0">
    <w:nsid w:val="16D76E3E"/>
    <w:multiLevelType w:val="hybridMultilevel"/>
    <w:tmpl w:val="E97A8738"/>
    <w:lvl w:ilvl="0" w:tplc="FFFFFFFF">
      <w:start w:val="1"/>
      <w:numFmt w:val="lowerRoman"/>
      <w:lvlText w:val="(%1)"/>
      <w:lvlJc w:val="right"/>
      <w:pPr>
        <w:ind w:left="1134" w:hanging="567"/>
      </w:pPr>
      <w:rPr>
        <w:rFonts w:hint="default"/>
        <w:w w:val="99"/>
        <w:sz w:val="20"/>
        <w:szCs w:val="20"/>
        <w:lang w:val="en-US" w:eastAsia="fr-FR" w:bidi="fr-FR"/>
      </w:rPr>
    </w:lvl>
    <w:lvl w:ilvl="1" w:tplc="FFFFFFFF">
      <w:numFmt w:val="bullet"/>
      <w:lvlText w:val="•"/>
      <w:lvlJc w:val="left"/>
      <w:pPr>
        <w:ind w:left="2080" w:hanging="567"/>
      </w:pPr>
      <w:rPr>
        <w:rFonts w:hint="default"/>
        <w:lang w:val="fr-FR" w:eastAsia="fr-FR" w:bidi="fr-FR"/>
      </w:rPr>
    </w:lvl>
    <w:lvl w:ilvl="2" w:tplc="FFFFFFFF">
      <w:numFmt w:val="bullet"/>
      <w:lvlText w:val="•"/>
      <w:lvlJc w:val="left"/>
      <w:pPr>
        <w:ind w:left="3031" w:hanging="567"/>
      </w:pPr>
      <w:rPr>
        <w:rFonts w:hint="default"/>
        <w:lang w:val="fr-FR" w:eastAsia="fr-FR" w:bidi="fr-FR"/>
      </w:rPr>
    </w:lvl>
    <w:lvl w:ilvl="3" w:tplc="FFFFFFFF">
      <w:numFmt w:val="bullet"/>
      <w:lvlText w:val="•"/>
      <w:lvlJc w:val="left"/>
      <w:pPr>
        <w:ind w:left="3981" w:hanging="567"/>
      </w:pPr>
      <w:rPr>
        <w:rFonts w:hint="default"/>
        <w:lang w:val="fr-FR" w:eastAsia="fr-FR" w:bidi="fr-FR"/>
      </w:rPr>
    </w:lvl>
    <w:lvl w:ilvl="4" w:tplc="FFFFFFFF">
      <w:numFmt w:val="bullet"/>
      <w:lvlText w:val="•"/>
      <w:lvlJc w:val="left"/>
      <w:pPr>
        <w:ind w:left="4932" w:hanging="567"/>
      </w:pPr>
      <w:rPr>
        <w:rFonts w:hint="default"/>
        <w:lang w:val="fr-FR" w:eastAsia="fr-FR" w:bidi="fr-FR"/>
      </w:rPr>
    </w:lvl>
    <w:lvl w:ilvl="5" w:tplc="FFFFFFFF">
      <w:numFmt w:val="bullet"/>
      <w:lvlText w:val="•"/>
      <w:lvlJc w:val="left"/>
      <w:pPr>
        <w:ind w:left="5883" w:hanging="567"/>
      </w:pPr>
      <w:rPr>
        <w:rFonts w:hint="default"/>
        <w:lang w:val="fr-FR" w:eastAsia="fr-FR" w:bidi="fr-FR"/>
      </w:rPr>
    </w:lvl>
    <w:lvl w:ilvl="6" w:tplc="FFFFFFFF">
      <w:numFmt w:val="bullet"/>
      <w:lvlText w:val="•"/>
      <w:lvlJc w:val="left"/>
      <w:pPr>
        <w:ind w:left="6833" w:hanging="567"/>
      </w:pPr>
      <w:rPr>
        <w:rFonts w:hint="default"/>
        <w:lang w:val="fr-FR" w:eastAsia="fr-FR" w:bidi="fr-FR"/>
      </w:rPr>
    </w:lvl>
    <w:lvl w:ilvl="7" w:tplc="FFFFFFFF">
      <w:numFmt w:val="bullet"/>
      <w:lvlText w:val="•"/>
      <w:lvlJc w:val="left"/>
      <w:pPr>
        <w:ind w:left="7784" w:hanging="567"/>
      </w:pPr>
      <w:rPr>
        <w:rFonts w:hint="default"/>
        <w:lang w:val="fr-FR" w:eastAsia="fr-FR" w:bidi="fr-FR"/>
      </w:rPr>
    </w:lvl>
    <w:lvl w:ilvl="8" w:tplc="FFFFFFFF">
      <w:numFmt w:val="bullet"/>
      <w:lvlText w:val="•"/>
      <w:lvlJc w:val="left"/>
      <w:pPr>
        <w:ind w:left="8735" w:hanging="567"/>
      </w:pPr>
      <w:rPr>
        <w:rFonts w:hint="default"/>
        <w:lang w:val="fr-FR" w:eastAsia="fr-FR" w:bidi="fr-FR"/>
      </w:rPr>
    </w:lvl>
  </w:abstractNum>
  <w:abstractNum w:abstractNumId="7" w15:restartNumberingAfterBreak="0">
    <w:nsid w:val="17AD03E2"/>
    <w:multiLevelType w:val="hybridMultilevel"/>
    <w:tmpl w:val="648EF9CE"/>
    <w:lvl w:ilvl="0" w:tplc="DD860B94">
      <w:start w:val="1"/>
      <w:numFmt w:val="lowerRoman"/>
      <w:lvlText w:val="(%1)"/>
      <w:lvlJc w:val="left"/>
      <w:pPr>
        <w:ind w:left="720" w:hanging="360"/>
      </w:pPr>
      <w:rPr>
        <w:rFonts w:ascii="Arial" w:eastAsia="Times New Roman" w:hAnsi="Arial" w:cs="Aria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8C579A3"/>
    <w:multiLevelType w:val="hybridMultilevel"/>
    <w:tmpl w:val="E97A8738"/>
    <w:lvl w:ilvl="0" w:tplc="D3E69444">
      <w:start w:val="1"/>
      <w:numFmt w:val="lowerRoman"/>
      <w:lvlText w:val="(%1)"/>
      <w:lvlJc w:val="right"/>
      <w:pPr>
        <w:ind w:left="1134" w:hanging="567"/>
      </w:pPr>
      <w:rPr>
        <w:rFonts w:hint="default"/>
        <w:w w:val="99"/>
        <w:sz w:val="20"/>
        <w:szCs w:val="20"/>
        <w:lang w:val="en-US" w:eastAsia="fr-FR" w:bidi="fr-FR"/>
      </w:rPr>
    </w:lvl>
    <w:lvl w:ilvl="1" w:tplc="BEEA8C90">
      <w:numFmt w:val="bullet"/>
      <w:lvlText w:val="•"/>
      <w:lvlJc w:val="left"/>
      <w:pPr>
        <w:ind w:left="2080" w:hanging="567"/>
      </w:pPr>
      <w:rPr>
        <w:rFonts w:hint="default"/>
        <w:lang w:val="fr-FR" w:eastAsia="fr-FR" w:bidi="fr-FR"/>
      </w:rPr>
    </w:lvl>
    <w:lvl w:ilvl="2" w:tplc="D0CCA4F4">
      <w:numFmt w:val="bullet"/>
      <w:lvlText w:val="•"/>
      <w:lvlJc w:val="left"/>
      <w:pPr>
        <w:ind w:left="3031" w:hanging="567"/>
      </w:pPr>
      <w:rPr>
        <w:rFonts w:hint="default"/>
        <w:lang w:val="fr-FR" w:eastAsia="fr-FR" w:bidi="fr-FR"/>
      </w:rPr>
    </w:lvl>
    <w:lvl w:ilvl="3" w:tplc="C33692DC">
      <w:numFmt w:val="bullet"/>
      <w:lvlText w:val="•"/>
      <w:lvlJc w:val="left"/>
      <w:pPr>
        <w:ind w:left="3981" w:hanging="567"/>
      </w:pPr>
      <w:rPr>
        <w:rFonts w:hint="default"/>
        <w:lang w:val="fr-FR" w:eastAsia="fr-FR" w:bidi="fr-FR"/>
      </w:rPr>
    </w:lvl>
    <w:lvl w:ilvl="4" w:tplc="7B341AFA">
      <w:numFmt w:val="bullet"/>
      <w:lvlText w:val="•"/>
      <w:lvlJc w:val="left"/>
      <w:pPr>
        <w:ind w:left="4932" w:hanging="567"/>
      </w:pPr>
      <w:rPr>
        <w:rFonts w:hint="default"/>
        <w:lang w:val="fr-FR" w:eastAsia="fr-FR" w:bidi="fr-FR"/>
      </w:rPr>
    </w:lvl>
    <w:lvl w:ilvl="5" w:tplc="61DA4100">
      <w:numFmt w:val="bullet"/>
      <w:lvlText w:val="•"/>
      <w:lvlJc w:val="left"/>
      <w:pPr>
        <w:ind w:left="5883" w:hanging="567"/>
      </w:pPr>
      <w:rPr>
        <w:rFonts w:hint="default"/>
        <w:lang w:val="fr-FR" w:eastAsia="fr-FR" w:bidi="fr-FR"/>
      </w:rPr>
    </w:lvl>
    <w:lvl w:ilvl="6" w:tplc="F7F07174">
      <w:numFmt w:val="bullet"/>
      <w:lvlText w:val="•"/>
      <w:lvlJc w:val="left"/>
      <w:pPr>
        <w:ind w:left="6833" w:hanging="567"/>
      </w:pPr>
      <w:rPr>
        <w:rFonts w:hint="default"/>
        <w:lang w:val="fr-FR" w:eastAsia="fr-FR" w:bidi="fr-FR"/>
      </w:rPr>
    </w:lvl>
    <w:lvl w:ilvl="7" w:tplc="C87A7E56">
      <w:numFmt w:val="bullet"/>
      <w:lvlText w:val="•"/>
      <w:lvlJc w:val="left"/>
      <w:pPr>
        <w:ind w:left="7784" w:hanging="567"/>
      </w:pPr>
      <w:rPr>
        <w:rFonts w:hint="default"/>
        <w:lang w:val="fr-FR" w:eastAsia="fr-FR" w:bidi="fr-FR"/>
      </w:rPr>
    </w:lvl>
    <w:lvl w:ilvl="8" w:tplc="241A5AF4">
      <w:numFmt w:val="bullet"/>
      <w:lvlText w:val="•"/>
      <w:lvlJc w:val="left"/>
      <w:pPr>
        <w:ind w:left="8735" w:hanging="567"/>
      </w:pPr>
      <w:rPr>
        <w:rFonts w:hint="default"/>
        <w:lang w:val="fr-FR" w:eastAsia="fr-FR" w:bidi="fr-FR"/>
      </w:rPr>
    </w:lvl>
  </w:abstractNum>
  <w:abstractNum w:abstractNumId="9" w15:restartNumberingAfterBreak="0">
    <w:nsid w:val="19020C73"/>
    <w:multiLevelType w:val="hybridMultilevel"/>
    <w:tmpl w:val="1E447CB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C272931"/>
    <w:multiLevelType w:val="hybridMultilevel"/>
    <w:tmpl w:val="E97A8738"/>
    <w:lvl w:ilvl="0" w:tplc="D3E69444">
      <w:start w:val="1"/>
      <w:numFmt w:val="lowerRoman"/>
      <w:lvlText w:val="(%1)"/>
      <w:lvlJc w:val="right"/>
      <w:pPr>
        <w:ind w:left="1134" w:hanging="567"/>
      </w:pPr>
      <w:rPr>
        <w:rFonts w:hint="default"/>
        <w:w w:val="99"/>
        <w:sz w:val="20"/>
        <w:szCs w:val="20"/>
        <w:lang w:val="en-US" w:eastAsia="fr-FR" w:bidi="fr-FR"/>
      </w:rPr>
    </w:lvl>
    <w:lvl w:ilvl="1" w:tplc="BEEA8C90">
      <w:numFmt w:val="bullet"/>
      <w:lvlText w:val="•"/>
      <w:lvlJc w:val="left"/>
      <w:pPr>
        <w:ind w:left="2080" w:hanging="567"/>
      </w:pPr>
      <w:rPr>
        <w:rFonts w:hint="default"/>
        <w:lang w:val="fr-FR" w:eastAsia="fr-FR" w:bidi="fr-FR"/>
      </w:rPr>
    </w:lvl>
    <w:lvl w:ilvl="2" w:tplc="D0CCA4F4">
      <w:numFmt w:val="bullet"/>
      <w:lvlText w:val="•"/>
      <w:lvlJc w:val="left"/>
      <w:pPr>
        <w:ind w:left="3031" w:hanging="567"/>
      </w:pPr>
      <w:rPr>
        <w:rFonts w:hint="default"/>
        <w:lang w:val="fr-FR" w:eastAsia="fr-FR" w:bidi="fr-FR"/>
      </w:rPr>
    </w:lvl>
    <w:lvl w:ilvl="3" w:tplc="C33692DC">
      <w:numFmt w:val="bullet"/>
      <w:lvlText w:val="•"/>
      <w:lvlJc w:val="left"/>
      <w:pPr>
        <w:ind w:left="3981" w:hanging="567"/>
      </w:pPr>
      <w:rPr>
        <w:rFonts w:hint="default"/>
        <w:lang w:val="fr-FR" w:eastAsia="fr-FR" w:bidi="fr-FR"/>
      </w:rPr>
    </w:lvl>
    <w:lvl w:ilvl="4" w:tplc="7B341AFA">
      <w:numFmt w:val="bullet"/>
      <w:lvlText w:val="•"/>
      <w:lvlJc w:val="left"/>
      <w:pPr>
        <w:ind w:left="4932" w:hanging="567"/>
      </w:pPr>
      <w:rPr>
        <w:rFonts w:hint="default"/>
        <w:lang w:val="fr-FR" w:eastAsia="fr-FR" w:bidi="fr-FR"/>
      </w:rPr>
    </w:lvl>
    <w:lvl w:ilvl="5" w:tplc="61DA4100">
      <w:numFmt w:val="bullet"/>
      <w:lvlText w:val="•"/>
      <w:lvlJc w:val="left"/>
      <w:pPr>
        <w:ind w:left="5883" w:hanging="567"/>
      </w:pPr>
      <w:rPr>
        <w:rFonts w:hint="default"/>
        <w:lang w:val="fr-FR" w:eastAsia="fr-FR" w:bidi="fr-FR"/>
      </w:rPr>
    </w:lvl>
    <w:lvl w:ilvl="6" w:tplc="F7F07174">
      <w:numFmt w:val="bullet"/>
      <w:lvlText w:val="•"/>
      <w:lvlJc w:val="left"/>
      <w:pPr>
        <w:ind w:left="6833" w:hanging="567"/>
      </w:pPr>
      <w:rPr>
        <w:rFonts w:hint="default"/>
        <w:lang w:val="fr-FR" w:eastAsia="fr-FR" w:bidi="fr-FR"/>
      </w:rPr>
    </w:lvl>
    <w:lvl w:ilvl="7" w:tplc="C87A7E56">
      <w:numFmt w:val="bullet"/>
      <w:lvlText w:val="•"/>
      <w:lvlJc w:val="left"/>
      <w:pPr>
        <w:ind w:left="7784" w:hanging="567"/>
      </w:pPr>
      <w:rPr>
        <w:rFonts w:hint="default"/>
        <w:lang w:val="fr-FR" w:eastAsia="fr-FR" w:bidi="fr-FR"/>
      </w:rPr>
    </w:lvl>
    <w:lvl w:ilvl="8" w:tplc="241A5AF4">
      <w:numFmt w:val="bullet"/>
      <w:lvlText w:val="•"/>
      <w:lvlJc w:val="left"/>
      <w:pPr>
        <w:ind w:left="8735" w:hanging="567"/>
      </w:pPr>
      <w:rPr>
        <w:rFonts w:hint="default"/>
        <w:lang w:val="fr-FR" w:eastAsia="fr-FR" w:bidi="fr-FR"/>
      </w:rPr>
    </w:lvl>
  </w:abstractNum>
  <w:abstractNum w:abstractNumId="11" w15:restartNumberingAfterBreak="0">
    <w:nsid w:val="1C5A664A"/>
    <w:multiLevelType w:val="hybridMultilevel"/>
    <w:tmpl w:val="A5A4F70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05173F6"/>
    <w:multiLevelType w:val="hybridMultilevel"/>
    <w:tmpl w:val="E3967DAE"/>
    <w:lvl w:ilvl="0" w:tplc="4AE2166A">
      <w:start w:val="1"/>
      <w:numFmt w:val="lowerRoman"/>
      <w:lvlText w:val="(%1)"/>
      <w:lvlJc w:val="right"/>
      <w:pPr>
        <w:ind w:left="720" w:hanging="360"/>
      </w:pPr>
      <w:rPr>
        <w:rFonts w:hint="default"/>
        <w:w w:val="99"/>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31B7287"/>
    <w:multiLevelType w:val="hybridMultilevel"/>
    <w:tmpl w:val="10EC9CA8"/>
    <w:lvl w:ilvl="0" w:tplc="1ED68020">
      <w:start w:val="1"/>
      <w:numFmt w:val="lowerRoman"/>
      <w:lvlText w:val="(%1)"/>
      <w:lvlJc w:val="left"/>
      <w:pPr>
        <w:ind w:left="720" w:hanging="360"/>
      </w:pPr>
      <w:rPr>
        <w:rFonts w:ascii="Arial" w:hAnsi="Arial" w:hint="default"/>
        <w:b w:val="0"/>
        <w:i w:val="0"/>
        <w:caps w:val="0"/>
        <w:strike w:val="0"/>
        <w:dstrike w:val="0"/>
        <w:vanish w:val="0"/>
        <w:sz w:val="22"/>
        <w:u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654C11"/>
    <w:multiLevelType w:val="hybridMultilevel"/>
    <w:tmpl w:val="058C157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3D46BAB"/>
    <w:multiLevelType w:val="hybridMultilevel"/>
    <w:tmpl w:val="3BAEF0A6"/>
    <w:lvl w:ilvl="0" w:tplc="98965244">
      <w:start w:val="1"/>
      <w:numFmt w:val="decimal"/>
      <w:lvlText w:val="%1."/>
      <w:lvlJc w:val="left"/>
      <w:pPr>
        <w:ind w:left="0" w:hanging="360"/>
      </w:pPr>
      <w:rPr>
        <w:rFonts w:ascii="Arial" w:hAnsi="Arial" w:cs="Arial" w:hint="default"/>
        <w:b w:val="0"/>
        <w:i/>
        <w:sz w:val="20"/>
        <w:szCs w:val="22"/>
      </w:rPr>
    </w:lvl>
    <w:lvl w:ilvl="1" w:tplc="040C0019">
      <w:start w:val="1"/>
      <w:numFmt w:val="lowerLetter"/>
      <w:lvlText w:val="%2."/>
      <w:lvlJc w:val="left"/>
      <w:pPr>
        <w:ind w:left="720" w:hanging="360"/>
      </w:pPr>
    </w:lvl>
    <w:lvl w:ilvl="2" w:tplc="FF6453A4">
      <w:start w:val="1"/>
      <w:numFmt w:val="bullet"/>
      <w:lvlText w:val="•"/>
      <w:lvlJc w:val="left"/>
      <w:pPr>
        <w:ind w:left="1812" w:hanging="552"/>
      </w:pPr>
      <w:rPr>
        <w:rFonts w:ascii="Arial" w:eastAsia="SimSun" w:hAnsi="Arial" w:cs="Arial" w:hint="default"/>
      </w:r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abstractNum w:abstractNumId="16" w15:restartNumberingAfterBreak="0">
    <w:nsid w:val="48E82C24"/>
    <w:multiLevelType w:val="hybridMultilevel"/>
    <w:tmpl w:val="566258C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CF148C2"/>
    <w:multiLevelType w:val="hybridMultilevel"/>
    <w:tmpl w:val="E97A8738"/>
    <w:lvl w:ilvl="0" w:tplc="FFFFFFFF">
      <w:start w:val="1"/>
      <w:numFmt w:val="lowerRoman"/>
      <w:lvlText w:val="(%1)"/>
      <w:lvlJc w:val="right"/>
      <w:pPr>
        <w:ind w:left="1134" w:hanging="567"/>
      </w:pPr>
      <w:rPr>
        <w:rFonts w:hint="default"/>
        <w:w w:val="99"/>
        <w:sz w:val="20"/>
        <w:szCs w:val="20"/>
        <w:lang w:val="en-US" w:eastAsia="fr-FR" w:bidi="fr-FR"/>
      </w:rPr>
    </w:lvl>
    <w:lvl w:ilvl="1" w:tplc="FFFFFFFF">
      <w:numFmt w:val="bullet"/>
      <w:lvlText w:val="•"/>
      <w:lvlJc w:val="left"/>
      <w:pPr>
        <w:ind w:left="2080" w:hanging="567"/>
      </w:pPr>
      <w:rPr>
        <w:rFonts w:hint="default"/>
        <w:lang w:val="fr-FR" w:eastAsia="fr-FR" w:bidi="fr-FR"/>
      </w:rPr>
    </w:lvl>
    <w:lvl w:ilvl="2" w:tplc="FFFFFFFF">
      <w:numFmt w:val="bullet"/>
      <w:lvlText w:val="•"/>
      <w:lvlJc w:val="left"/>
      <w:pPr>
        <w:ind w:left="3031" w:hanging="567"/>
      </w:pPr>
      <w:rPr>
        <w:rFonts w:hint="default"/>
        <w:lang w:val="fr-FR" w:eastAsia="fr-FR" w:bidi="fr-FR"/>
      </w:rPr>
    </w:lvl>
    <w:lvl w:ilvl="3" w:tplc="FFFFFFFF">
      <w:numFmt w:val="bullet"/>
      <w:lvlText w:val="•"/>
      <w:lvlJc w:val="left"/>
      <w:pPr>
        <w:ind w:left="3981" w:hanging="567"/>
      </w:pPr>
      <w:rPr>
        <w:rFonts w:hint="default"/>
        <w:lang w:val="fr-FR" w:eastAsia="fr-FR" w:bidi="fr-FR"/>
      </w:rPr>
    </w:lvl>
    <w:lvl w:ilvl="4" w:tplc="FFFFFFFF">
      <w:numFmt w:val="bullet"/>
      <w:lvlText w:val="•"/>
      <w:lvlJc w:val="left"/>
      <w:pPr>
        <w:ind w:left="4932" w:hanging="567"/>
      </w:pPr>
      <w:rPr>
        <w:rFonts w:hint="default"/>
        <w:lang w:val="fr-FR" w:eastAsia="fr-FR" w:bidi="fr-FR"/>
      </w:rPr>
    </w:lvl>
    <w:lvl w:ilvl="5" w:tplc="FFFFFFFF">
      <w:numFmt w:val="bullet"/>
      <w:lvlText w:val="•"/>
      <w:lvlJc w:val="left"/>
      <w:pPr>
        <w:ind w:left="5883" w:hanging="567"/>
      </w:pPr>
      <w:rPr>
        <w:rFonts w:hint="default"/>
        <w:lang w:val="fr-FR" w:eastAsia="fr-FR" w:bidi="fr-FR"/>
      </w:rPr>
    </w:lvl>
    <w:lvl w:ilvl="6" w:tplc="FFFFFFFF">
      <w:numFmt w:val="bullet"/>
      <w:lvlText w:val="•"/>
      <w:lvlJc w:val="left"/>
      <w:pPr>
        <w:ind w:left="6833" w:hanging="567"/>
      </w:pPr>
      <w:rPr>
        <w:rFonts w:hint="default"/>
        <w:lang w:val="fr-FR" w:eastAsia="fr-FR" w:bidi="fr-FR"/>
      </w:rPr>
    </w:lvl>
    <w:lvl w:ilvl="7" w:tplc="FFFFFFFF">
      <w:numFmt w:val="bullet"/>
      <w:lvlText w:val="•"/>
      <w:lvlJc w:val="left"/>
      <w:pPr>
        <w:ind w:left="7784" w:hanging="567"/>
      </w:pPr>
      <w:rPr>
        <w:rFonts w:hint="default"/>
        <w:lang w:val="fr-FR" w:eastAsia="fr-FR" w:bidi="fr-FR"/>
      </w:rPr>
    </w:lvl>
    <w:lvl w:ilvl="8" w:tplc="FFFFFFFF">
      <w:numFmt w:val="bullet"/>
      <w:lvlText w:val="•"/>
      <w:lvlJc w:val="left"/>
      <w:pPr>
        <w:ind w:left="8735" w:hanging="567"/>
      </w:pPr>
      <w:rPr>
        <w:rFonts w:hint="default"/>
        <w:lang w:val="fr-FR" w:eastAsia="fr-FR" w:bidi="fr-FR"/>
      </w:rPr>
    </w:lvl>
  </w:abstractNum>
  <w:abstractNum w:abstractNumId="18" w15:restartNumberingAfterBreak="0">
    <w:nsid w:val="618E4DB1"/>
    <w:multiLevelType w:val="hybridMultilevel"/>
    <w:tmpl w:val="6FD0184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45C6BC7"/>
    <w:multiLevelType w:val="hybridMultilevel"/>
    <w:tmpl w:val="6FD0184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5110858"/>
    <w:multiLevelType w:val="hybridMultilevel"/>
    <w:tmpl w:val="7C58C2AC"/>
    <w:lvl w:ilvl="0" w:tplc="040C0017">
      <w:start w:val="1"/>
      <w:numFmt w:val="lowerLetter"/>
      <w:lvlText w:val="%1)"/>
      <w:lvlJc w:val="left"/>
      <w:pPr>
        <w:ind w:left="1404" w:hanging="567"/>
      </w:pPr>
      <w:rPr>
        <w:rFonts w:hint="default"/>
        <w:w w:val="99"/>
        <w:sz w:val="20"/>
        <w:szCs w:val="20"/>
        <w:lang w:val="fr-FR" w:eastAsia="fr-FR" w:bidi="fr-FR"/>
      </w:rPr>
    </w:lvl>
    <w:lvl w:ilvl="1" w:tplc="BEEA8C90">
      <w:numFmt w:val="bullet"/>
      <w:lvlText w:val="•"/>
      <w:lvlJc w:val="left"/>
      <w:pPr>
        <w:ind w:left="2350" w:hanging="567"/>
      </w:pPr>
      <w:rPr>
        <w:rFonts w:hint="default"/>
        <w:lang w:val="fr-FR" w:eastAsia="fr-FR" w:bidi="fr-FR"/>
      </w:rPr>
    </w:lvl>
    <w:lvl w:ilvl="2" w:tplc="D0CCA4F4">
      <w:numFmt w:val="bullet"/>
      <w:lvlText w:val="•"/>
      <w:lvlJc w:val="left"/>
      <w:pPr>
        <w:ind w:left="3301" w:hanging="567"/>
      </w:pPr>
      <w:rPr>
        <w:rFonts w:hint="default"/>
        <w:lang w:val="fr-FR" w:eastAsia="fr-FR" w:bidi="fr-FR"/>
      </w:rPr>
    </w:lvl>
    <w:lvl w:ilvl="3" w:tplc="C33692DC">
      <w:numFmt w:val="bullet"/>
      <w:lvlText w:val="•"/>
      <w:lvlJc w:val="left"/>
      <w:pPr>
        <w:ind w:left="4251" w:hanging="567"/>
      </w:pPr>
      <w:rPr>
        <w:rFonts w:hint="default"/>
        <w:lang w:val="fr-FR" w:eastAsia="fr-FR" w:bidi="fr-FR"/>
      </w:rPr>
    </w:lvl>
    <w:lvl w:ilvl="4" w:tplc="7B341AFA">
      <w:numFmt w:val="bullet"/>
      <w:lvlText w:val="•"/>
      <w:lvlJc w:val="left"/>
      <w:pPr>
        <w:ind w:left="5202" w:hanging="567"/>
      </w:pPr>
      <w:rPr>
        <w:rFonts w:hint="default"/>
        <w:lang w:val="fr-FR" w:eastAsia="fr-FR" w:bidi="fr-FR"/>
      </w:rPr>
    </w:lvl>
    <w:lvl w:ilvl="5" w:tplc="61DA4100">
      <w:numFmt w:val="bullet"/>
      <w:lvlText w:val="•"/>
      <w:lvlJc w:val="left"/>
      <w:pPr>
        <w:ind w:left="6153" w:hanging="567"/>
      </w:pPr>
      <w:rPr>
        <w:rFonts w:hint="default"/>
        <w:lang w:val="fr-FR" w:eastAsia="fr-FR" w:bidi="fr-FR"/>
      </w:rPr>
    </w:lvl>
    <w:lvl w:ilvl="6" w:tplc="F7F07174">
      <w:numFmt w:val="bullet"/>
      <w:lvlText w:val="•"/>
      <w:lvlJc w:val="left"/>
      <w:pPr>
        <w:ind w:left="7103" w:hanging="567"/>
      </w:pPr>
      <w:rPr>
        <w:rFonts w:hint="default"/>
        <w:lang w:val="fr-FR" w:eastAsia="fr-FR" w:bidi="fr-FR"/>
      </w:rPr>
    </w:lvl>
    <w:lvl w:ilvl="7" w:tplc="C87A7E56">
      <w:numFmt w:val="bullet"/>
      <w:lvlText w:val="•"/>
      <w:lvlJc w:val="left"/>
      <w:pPr>
        <w:ind w:left="8054" w:hanging="567"/>
      </w:pPr>
      <w:rPr>
        <w:rFonts w:hint="default"/>
        <w:lang w:val="fr-FR" w:eastAsia="fr-FR" w:bidi="fr-FR"/>
      </w:rPr>
    </w:lvl>
    <w:lvl w:ilvl="8" w:tplc="241A5AF4">
      <w:numFmt w:val="bullet"/>
      <w:lvlText w:val="•"/>
      <w:lvlJc w:val="left"/>
      <w:pPr>
        <w:ind w:left="9005" w:hanging="567"/>
      </w:pPr>
      <w:rPr>
        <w:rFonts w:hint="default"/>
        <w:lang w:val="fr-FR" w:eastAsia="fr-FR" w:bidi="fr-FR"/>
      </w:rPr>
    </w:lvl>
  </w:abstractNum>
  <w:abstractNum w:abstractNumId="21" w15:restartNumberingAfterBreak="0">
    <w:nsid w:val="6AB745DA"/>
    <w:multiLevelType w:val="hybridMultilevel"/>
    <w:tmpl w:val="566258C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E8A71BE"/>
    <w:multiLevelType w:val="hybridMultilevel"/>
    <w:tmpl w:val="62F0ED7E"/>
    <w:lvl w:ilvl="0" w:tplc="FFFFFFFF">
      <w:start w:val="1"/>
      <w:numFmt w:val="lowerRoman"/>
      <w:lvlText w:val="(%1)"/>
      <w:lvlJc w:val="right"/>
      <w:pPr>
        <w:ind w:left="1134" w:hanging="567"/>
      </w:pPr>
      <w:rPr>
        <w:rFonts w:hint="default"/>
        <w:w w:val="99"/>
        <w:sz w:val="20"/>
        <w:szCs w:val="20"/>
        <w:lang w:val="en-US" w:eastAsia="fr-FR" w:bidi="fr-FR"/>
      </w:rPr>
    </w:lvl>
    <w:lvl w:ilvl="1" w:tplc="FFFFFFFF">
      <w:numFmt w:val="bullet"/>
      <w:lvlText w:val="•"/>
      <w:lvlJc w:val="left"/>
      <w:pPr>
        <w:ind w:left="2080" w:hanging="567"/>
      </w:pPr>
      <w:rPr>
        <w:rFonts w:hint="default"/>
        <w:lang w:val="fr-FR" w:eastAsia="fr-FR" w:bidi="fr-FR"/>
      </w:rPr>
    </w:lvl>
    <w:lvl w:ilvl="2" w:tplc="FFFFFFFF">
      <w:numFmt w:val="bullet"/>
      <w:lvlText w:val="•"/>
      <w:lvlJc w:val="left"/>
      <w:pPr>
        <w:ind w:left="3031" w:hanging="567"/>
      </w:pPr>
      <w:rPr>
        <w:rFonts w:hint="default"/>
        <w:lang w:val="fr-FR" w:eastAsia="fr-FR" w:bidi="fr-FR"/>
      </w:rPr>
    </w:lvl>
    <w:lvl w:ilvl="3" w:tplc="FFFFFFFF">
      <w:numFmt w:val="bullet"/>
      <w:lvlText w:val="•"/>
      <w:lvlJc w:val="left"/>
      <w:pPr>
        <w:ind w:left="3981" w:hanging="567"/>
      </w:pPr>
      <w:rPr>
        <w:rFonts w:hint="default"/>
        <w:lang w:val="fr-FR" w:eastAsia="fr-FR" w:bidi="fr-FR"/>
      </w:rPr>
    </w:lvl>
    <w:lvl w:ilvl="4" w:tplc="FFFFFFFF">
      <w:numFmt w:val="bullet"/>
      <w:lvlText w:val="•"/>
      <w:lvlJc w:val="left"/>
      <w:pPr>
        <w:ind w:left="4932" w:hanging="567"/>
      </w:pPr>
      <w:rPr>
        <w:rFonts w:hint="default"/>
        <w:lang w:val="fr-FR" w:eastAsia="fr-FR" w:bidi="fr-FR"/>
      </w:rPr>
    </w:lvl>
    <w:lvl w:ilvl="5" w:tplc="FFFFFFFF">
      <w:numFmt w:val="bullet"/>
      <w:lvlText w:val="•"/>
      <w:lvlJc w:val="left"/>
      <w:pPr>
        <w:ind w:left="5883" w:hanging="567"/>
      </w:pPr>
      <w:rPr>
        <w:rFonts w:hint="default"/>
        <w:lang w:val="fr-FR" w:eastAsia="fr-FR" w:bidi="fr-FR"/>
      </w:rPr>
    </w:lvl>
    <w:lvl w:ilvl="6" w:tplc="FFFFFFFF">
      <w:numFmt w:val="bullet"/>
      <w:lvlText w:val="•"/>
      <w:lvlJc w:val="left"/>
      <w:pPr>
        <w:ind w:left="6833" w:hanging="567"/>
      </w:pPr>
      <w:rPr>
        <w:rFonts w:hint="default"/>
        <w:lang w:val="fr-FR" w:eastAsia="fr-FR" w:bidi="fr-FR"/>
      </w:rPr>
    </w:lvl>
    <w:lvl w:ilvl="7" w:tplc="FFFFFFFF">
      <w:numFmt w:val="bullet"/>
      <w:lvlText w:val="•"/>
      <w:lvlJc w:val="left"/>
      <w:pPr>
        <w:ind w:left="7784" w:hanging="567"/>
      </w:pPr>
      <w:rPr>
        <w:rFonts w:hint="default"/>
        <w:lang w:val="fr-FR" w:eastAsia="fr-FR" w:bidi="fr-FR"/>
      </w:rPr>
    </w:lvl>
    <w:lvl w:ilvl="8" w:tplc="FFFFFFFF">
      <w:numFmt w:val="bullet"/>
      <w:lvlText w:val="•"/>
      <w:lvlJc w:val="left"/>
      <w:pPr>
        <w:ind w:left="8735" w:hanging="567"/>
      </w:pPr>
      <w:rPr>
        <w:rFonts w:hint="default"/>
        <w:lang w:val="fr-FR" w:eastAsia="fr-FR" w:bidi="fr-FR"/>
      </w:rPr>
    </w:lvl>
  </w:abstractNum>
  <w:abstractNum w:abstractNumId="23" w15:restartNumberingAfterBreak="0">
    <w:nsid w:val="79BC7FB7"/>
    <w:multiLevelType w:val="hybridMultilevel"/>
    <w:tmpl w:val="B360F47A"/>
    <w:lvl w:ilvl="0" w:tplc="DD860B94">
      <w:start w:val="1"/>
      <w:numFmt w:val="lowerRoman"/>
      <w:lvlText w:val="(%1)"/>
      <w:lvlJc w:val="left"/>
      <w:pPr>
        <w:ind w:left="2572" w:hanging="360"/>
      </w:pPr>
      <w:rPr>
        <w:rFonts w:ascii="Arial" w:eastAsia="Times New Roman" w:hAnsi="Arial" w:cs="Arial" w:hint="default"/>
      </w:rPr>
    </w:lvl>
    <w:lvl w:ilvl="1" w:tplc="08090019" w:tentative="1">
      <w:start w:val="1"/>
      <w:numFmt w:val="lowerLetter"/>
      <w:lvlText w:val="%2."/>
      <w:lvlJc w:val="left"/>
      <w:pPr>
        <w:ind w:left="2572" w:hanging="360"/>
      </w:pPr>
    </w:lvl>
    <w:lvl w:ilvl="2" w:tplc="0809001B" w:tentative="1">
      <w:start w:val="1"/>
      <w:numFmt w:val="lowerRoman"/>
      <w:lvlText w:val="%3."/>
      <w:lvlJc w:val="right"/>
      <w:pPr>
        <w:ind w:left="3292" w:hanging="180"/>
      </w:pPr>
    </w:lvl>
    <w:lvl w:ilvl="3" w:tplc="0809000F" w:tentative="1">
      <w:start w:val="1"/>
      <w:numFmt w:val="decimal"/>
      <w:lvlText w:val="%4."/>
      <w:lvlJc w:val="left"/>
      <w:pPr>
        <w:ind w:left="4012" w:hanging="360"/>
      </w:pPr>
    </w:lvl>
    <w:lvl w:ilvl="4" w:tplc="08090019" w:tentative="1">
      <w:start w:val="1"/>
      <w:numFmt w:val="lowerLetter"/>
      <w:lvlText w:val="%5."/>
      <w:lvlJc w:val="left"/>
      <w:pPr>
        <w:ind w:left="4732" w:hanging="360"/>
      </w:pPr>
    </w:lvl>
    <w:lvl w:ilvl="5" w:tplc="0809001B" w:tentative="1">
      <w:start w:val="1"/>
      <w:numFmt w:val="lowerRoman"/>
      <w:lvlText w:val="%6."/>
      <w:lvlJc w:val="right"/>
      <w:pPr>
        <w:ind w:left="5452" w:hanging="180"/>
      </w:pPr>
    </w:lvl>
    <w:lvl w:ilvl="6" w:tplc="0809000F" w:tentative="1">
      <w:start w:val="1"/>
      <w:numFmt w:val="decimal"/>
      <w:lvlText w:val="%7."/>
      <w:lvlJc w:val="left"/>
      <w:pPr>
        <w:ind w:left="6172" w:hanging="360"/>
      </w:pPr>
    </w:lvl>
    <w:lvl w:ilvl="7" w:tplc="08090019" w:tentative="1">
      <w:start w:val="1"/>
      <w:numFmt w:val="lowerLetter"/>
      <w:lvlText w:val="%8."/>
      <w:lvlJc w:val="left"/>
      <w:pPr>
        <w:ind w:left="6892" w:hanging="360"/>
      </w:pPr>
    </w:lvl>
    <w:lvl w:ilvl="8" w:tplc="0809001B" w:tentative="1">
      <w:start w:val="1"/>
      <w:numFmt w:val="lowerRoman"/>
      <w:lvlText w:val="%9."/>
      <w:lvlJc w:val="right"/>
      <w:pPr>
        <w:ind w:left="7612" w:hanging="180"/>
      </w:pPr>
    </w:lvl>
  </w:abstractNum>
  <w:abstractNum w:abstractNumId="24" w15:restartNumberingAfterBreak="0">
    <w:nsid w:val="7B472F11"/>
    <w:multiLevelType w:val="multilevel"/>
    <w:tmpl w:val="CAA6D6C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5" w15:restartNumberingAfterBreak="0">
    <w:nsid w:val="7CCD0E81"/>
    <w:multiLevelType w:val="hybridMultilevel"/>
    <w:tmpl w:val="89029DF2"/>
    <w:lvl w:ilvl="0" w:tplc="1ED68020">
      <w:start w:val="1"/>
      <w:numFmt w:val="lowerRoman"/>
      <w:lvlText w:val="(%1)"/>
      <w:lvlJc w:val="left"/>
      <w:pPr>
        <w:ind w:left="720" w:hanging="360"/>
      </w:pPr>
      <w:rPr>
        <w:rFonts w:ascii="Arial" w:hAnsi="Arial" w:hint="default"/>
        <w:b w:val="0"/>
        <w:i w:val="0"/>
        <w:caps w:val="0"/>
        <w:strike w:val="0"/>
        <w:dstrike w:val="0"/>
        <w:vanish w:val="0"/>
        <w:sz w:val="22"/>
        <w:u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8807362">
    <w:abstractNumId w:val="15"/>
  </w:num>
  <w:num w:numId="2" w16cid:durableId="2004814929">
    <w:abstractNumId w:val="18"/>
  </w:num>
  <w:num w:numId="3" w16cid:durableId="1935671658">
    <w:abstractNumId w:val="19"/>
  </w:num>
  <w:num w:numId="4" w16cid:durableId="1440685597">
    <w:abstractNumId w:val="0"/>
  </w:num>
  <w:num w:numId="5" w16cid:durableId="795758895">
    <w:abstractNumId w:val="1"/>
  </w:num>
  <w:num w:numId="6" w16cid:durableId="746072844">
    <w:abstractNumId w:val="24"/>
  </w:num>
  <w:num w:numId="7" w16cid:durableId="1315142303">
    <w:abstractNumId w:val="9"/>
  </w:num>
  <w:num w:numId="8" w16cid:durableId="1806701945">
    <w:abstractNumId w:val="16"/>
  </w:num>
  <w:num w:numId="9" w16cid:durableId="1138063544">
    <w:abstractNumId w:val="11"/>
  </w:num>
  <w:num w:numId="10" w16cid:durableId="2100902592">
    <w:abstractNumId w:val="21"/>
  </w:num>
  <w:num w:numId="11" w16cid:durableId="1412460768">
    <w:abstractNumId w:val="20"/>
  </w:num>
  <w:num w:numId="12" w16cid:durableId="1818378660">
    <w:abstractNumId w:val="10"/>
  </w:num>
  <w:num w:numId="13" w16cid:durableId="266432325">
    <w:abstractNumId w:val="8"/>
  </w:num>
  <w:num w:numId="14" w16cid:durableId="850949258">
    <w:abstractNumId w:val="14"/>
  </w:num>
  <w:num w:numId="15" w16cid:durableId="1916010899">
    <w:abstractNumId w:val="4"/>
  </w:num>
  <w:num w:numId="16" w16cid:durableId="384837523">
    <w:abstractNumId w:val="2"/>
  </w:num>
  <w:num w:numId="17" w16cid:durableId="1077827062">
    <w:abstractNumId w:val="25"/>
  </w:num>
  <w:num w:numId="18" w16cid:durableId="64836153">
    <w:abstractNumId w:val="13"/>
  </w:num>
  <w:num w:numId="19" w16cid:durableId="405953495">
    <w:abstractNumId w:val="23"/>
  </w:num>
  <w:num w:numId="20" w16cid:durableId="2141679371">
    <w:abstractNumId w:val="6"/>
  </w:num>
  <w:num w:numId="21" w16cid:durableId="1723407773">
    <w:abstractNumId w:val="22"/>
  </w:num>
  <w:num w:numId="22" w16cid:durableId="302004423">
    <w:abstractNumId w:val="7"/>
  </w:num>
  <w:num w:numId="23" w16cid:durableId="582450879">
    <w:abstractNumId w:val="3"/>
  </w:num>
  <w:num w:numId="24" w16cid:durableId="1916092058">
    <w:abstractNumId w:val="17"/>
  </w:num>
  <w:num w:numId="25" w16cid:durableId="1104617854">
    <w:abstractNumId w:val="12"/>
  </w:num>
  <w:num w:numId="26" w16cid:durableId="11910701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196"/>
    <w:rsid w:val="00013582"/>
    <w:rsid w:val="00056344"/>
    <w:rsid w:val="00147FBB"/>
    <w:rsid w:val="001B0ECC"/>
    <w:rsid w:val="001B6D50"/>
    <w:rsid w:val="001E0401"/>
    <w:rsid w:val="002334D3"/>
    <w:rsid w:val="002338DD"/>
    <w:rsid w:val="00236763"/>
    <w:rsid w:val="00276A1D"/>
    <w:rsid w:val="002917F4"/>
    <w:rsid w:val="002E78A4"/>
    <w:rsid w:val="00353798"/>
    <w:rsid w:val="0037724B"/>
    <w:rsid w:val="00425ADA"/>
    <w:rsid w:val="004D1196"/>
    <w:rsid w:val="00601487"/>
    <w:rsid w:val="0066394F"/>
    <w:rsid w:val="006669DB"/>
    <w:rsid w:val="006727DE"/>
    <w:rsid w:val="00690C3D"/>
    <w:rsid w:val="006A7387"/>
    <w:rsid w:val="006B216F"/>
    <w:rsid w:val="007971F0"/>
    <w:rsid w:val="007B66F5"/>
    <w:rsid w:val="007C6701"/>
    <w:rsid w:val="007D5464"/>
    <w:rsid w:val="007F2303"/>
    <w:rsid w:val="007F493A"/>
    <w:rsid w:val="00801C72"/>
    <w:rsid w:val="008D496E"/>
    <w:rsid w:val="00910802"/>
    <w:rsid w:val="00931510"/>
    <w:rsid w:val="009A63E2"/>
    <w:rsid w:val="009B15B7"/>
    <w:rsid w:val="009B7B71"/>
    <w:rsid w:val="00A00886"/>
    <w:rsid w:val="00A02758"/>
    <w:rsid w:val="00AA3541"/>
    <w:rsid w:val="00AA356D"/>
    <w:rsid w:val="00AC40F9"/>
    <w:rsid w:val="00AC69A9"/>
    <w:rsid w:val="00AF55CB"/>
    <w:rsid w:val="00B26032"/>
    <w:rsid w:val="00B776DC"/>
    <w:rsid w:val="00BA4C72"/>
    <w:rsid w:val="00C11EF9"/>
    <w:rsid w:val="00C329A1"/>
    <w:rsid w:val="00CD27FE"/>
    <w:rsid w:val="00CD4E9D"/>
    <w:rsid w:val="00CE1FF7"/>
    <w:rsid w:val="00CF0715"/>
    <w:rsid w:val="00CF4E2C"/>
    <w:rsid w:val="00E11B0B"/>
    <w:rsid w:val="00E254C6"/>
    <w:rsid w:val="00E7474F"/>
    <w:rsid w:val="00ED7EEE"/>
    <w:rsid w:val="00EF30D1"/>
    <w:rsid w:val="00F2664A"/>
    <w:rsid w:val="00F468C2"/>
    <w:rsid w:val="00F629FC"/>
    <w:rsid w:val="00F72D1B"/>
    <w:rsid w:val="00FF093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A4E1E"/>
  <w15:chartTrackingRefBased/>
  <w15:docId w15:val="{E8F3E988-E599-496B-8878-1156B9B67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9A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303"/>
    <w:pPr>
      <w:tabs>
        <w:tab w:val="center" w:pos="4536"/>
        <w:tab w:val="right" w:pos="9072"/>
      </w:tabs>
      <w:spacing w:after="0" w:line="240" w:lineRule="auto"/>
    </w:pPr>
  </w:style>
  <w:style w:type="character" w:customStyle="1" w:styleId="HeaderChar">
    <w:name w:val="Header Char"/>
    <w:basedOn w:val="DefaultParagraphFont"/>
    <w:link w:val="Header"/>
    <w:uiPriority w:val="99"/>
    <w:rsid w:val="007F2303"/>
  </w:style>
  <w:style w:type="paragraph" w:styleId="Footer">
    <w:name w:val="footer"/>
    <w:basedOn w:val="Normal"/>
    <w:link w:val="FooterChar"/>
    <w:uiPriority w:val="99"/>
    <w:unhideWhenUsed/>
    <w:rsid w:val="007F2303"/>
    <w:pPr>
      <w:tabs>
        <w:tab w:val="center" w:pos="4536"/>
        <w:tab w:val="right" w:pos="9072"/>
      </w:tabs>
      <w:spacing w:after="0" w:line="240" w:lineRule="auto"/>
    </w:pPr>
  </w:style>
  <w:style w:type="character" w:customStyle="1" w:styleId="FooterChar">
    <w:name w:val="Footer Char"/>
    <w:basedOn w:val="DefaultParagraphFont"/>
    <w:link w:val="Footer"/>
    <w:uiPriority w:val="99"/>
    <w:rsid w:val="007F2303"/>
  </w:style>
  <w:style w:type="table" w:styleId="TableGrid">
    <w:name w:val="Table Grid"/>
    <w:basedOn w:val="TableNormal"/>
    <w:uiPriority w:val="39"/>
    <w:rsid w:val="00C329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29A1"/>
    <w:rPr>
      <w:color w:val="0563C1" w:themeColor="hyperlink"/>
      <w:u w:val="single"/>
    </w:rPr>
  </w:style>
  <w:style w:type="character" w:styleId="UnresolvedMention">
    <w:name w:val="Unresolved Mention"/>
    <w:basedOn w:val="DefaultParagraphFont"/>
    <w:uiPriority w:val="99"/>
    <w:semiHidden/>
    <w:unhideWhenUsed/>
    <w:rsid w:val="00C329A1"/>
    <w:rPr>
      <w:color w:val="605E5C"/>
      <w:shd w:val="clear" w:color="auto" w:fill="E1DFDD"/>
    </w:rPr>
  </w:style>
  <w:style w:type="paragraph" w:styleId="ListParagraph">
    <w:name w:val="List Paragraph"/>
    <w:basedOn w:val="Normal"/>
    <w:uiPriority w:val="34"/>
    <w:qFormat/>
    <w:rsid w:val="00AF55CB"/>
    <w:pPr>
      <w:ind w:left="720"/>
      <w:contextualSpacing/>
    </w:pPr>
  </w:style>
  <w:style w:type="paragraph" w:styleId="FootnoteText">
    <w:name w:val="footnote text"/>
    <w:basedOn w:val="Normal"/>
    <w:link w:val="FootnoteTextChar"/>
    <w:uiPriority w:val="99"/>
    <w:semiHidden/>
    <w:unhideWhenUsed/>
    <w:rsid w:val="00A027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2758"/>
    <w:rPr>
      <w:sz w:val="20"/>
      <w:szCs w:val="20"/>
    </w:rPr>
  </w:style>
  <w:style w:type="paragraph" w:styleId="BalloonText">
    <w:name w:val="Balloon Text"/>
    <w:basedOn w:val="Normal"/>
    <w:link w:val="BalloonTextChar"/>
    <w:uiPriority w:val="99"/>
    <w:semiHidden/>
    <w:unhideWhenUsed/>
    <w:rsid w:val="00C11E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E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document/3562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ceanexpert.org/document/35087"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ceanexpert.org/document/35627" TargetMode="External"/><Relationship Id="rId5" Type="http://schemas.openxmlformats.org/officeDocument/2006/relationships/footnotes" Target="footnotes.xml"/><Relationship Id="rId10" Type="http://schemas.openxmlformats.org/officeDocument/2006/relationships/hyperlink" Target="https://unesdoc.unesco.org/ark:/48223/pf0000387779.locale=en" TargetMode="External"/><Relationship Id="rId4" Type="http://schemas.openxmlformats.org/officeDocument/2006/relationships/webSettings" Target="webSettings.xml"/><Relationship Id="rId9" Type="http://schemas.openxmlformats.org/officeDocument/2006/relationships/hyperlink" Target="https://unesdoc.unesco.org/ark:/48223/pf0000386603.locale=e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33</TotalTime>
  <Pages>7</Pages>
  <Words>1818</Words>
  <Characters>10000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Aliaga, Bernardo</dc:creator>
  <cp:keywords/>
  <dc:description/>
  <cp:lastModifiedBy>Aliaga, Bernardo</cp:lastModifiedBy>
  <cp:revision>3</cp:revision>
  <dcterms:created xsi:type="dcterms:W3CDTF">2025-02-23T22:01:00Z</dcterms:created>
  <dcterms:modified xsi:type="dcterms:W3CDTF">2025-02-23T22:28:00Z</dcterms:modified>
</cp:coreProperties>
</file>