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C21CA" w14:textId="77777777" w:rsidR="007530B6" w:rsidRPr="00232B8A" w:rsidRDefault="007530B6" w:rsidP="00A97627">
      <w:pPr>
        <w:pStyle w:val="Header"/>
        <w:tabs>
          <w:tab w:val="clear" w:pos="4153"/>
          <w:tab w:val="clear" w:pos="8306"/>
          <w:tab w:val="left" w:pos="709"/>
        </w:tabs>
        <w:rPr>
          <w:rFonts w:ascii="Arial" w:hAnsi="Arial"/>
        </w:rPr>
      </w:pPr>
      <w:r w:rsidRPr="00232B8A">
        <w:rPr>
          <w:rFonts w:ascii="Arial" w:hAnsi="Arial"/>
        </w:rPr>
        <w:fldChar w:fldCharType="begin"/>
      </w:r>
      <w:r w:rsidRPr="00232B8A">
        <w:rPr>
          <w:rFonts w:ascii="Arial" w:hAnsi="Arial"/>
        </w:rPr>
        <w:instrText xml:space="preserve"> ASK PtN "Please type part number (for headers)" \* MERGEFORMAT </w:instrText>
      </w:r>
      <w:r w:rsidRPr="00232B8A">
        <w:rPr>
          <w:rFonts w:ascii="Arial" w:hAnsi="Arial"/>
        </w:rPr>
        <w:fldChar w:fldCharType="separate"/>
      </w:r>
      <w:bookmarkStart w:id="0" w:name="PtN"/>
      <w:r w:rsidRPr="00232B8A">
        <w:rPr>
          <w:rFonts w:ascii="Arial" w:hAnsi="Arial"/>
        </w:rPr>
        <w:t>1</w:t>
      </w:r>
      <w:bookmarkEnd w:id="0"/>
      <w:r w:rsidRPr="00232B8A">
        <w:rPr>
          <w:rFonts w:ascii="Arial" w:hAnsi="Arial"/>
        </w:rPr>
        <w:fldChar w:fldCharType="end"/>
      </w:r>
    </w:p>
    <w:tbl>
      <w:tblPr>
        <w:tblW w:w="10490" w:type="dxa"/>
        <w:tblLayout w:type="fixed"/>
        <w:tblLook w:val="0000" w:firstRow="0" w:lastRow="0" w:firstColumn="0" w:lastColumn="0" w:noHBand="0" w:noVBand="0"/>
      </w:tblPr>
      <w:tblGrid>
        <w:gridCol w:w="6521"/>
        <w:gridCol w:w="3969"/>
      </w:tblGrid>
      <w:tr w:rsidR="007530B6" w:rsidRPr="00232B8A" w14:paraId="45ED29FE" w14:textId="77777777" w:rsidTr="004941D2">
        <w:tc>
          <w:tcPr>
            <w:tcW w:w="6521" w:type="dxa"/>
          </w:tcPr>
          <w:p w14:paraId="69E9182C" w14:textId="65117A56" w:rsidR="007530B6" w:rsidRPr="00232B8A" w:rsidRDefault="00957085" w:rsidP="00A97627">
            <w:pPr>
              <w:rPr>
                <w:rFonts w:ascii="Arial" w:hAnsi="Arial"/>
              </w:rPr>
            </w:pPr>
            <w:r w:rsidRPr="000833BB">
              <w:rPr>
                <w:rFonts w:cs="Arial"/>
                <w:b/>
                <w:caps/>
                <w:noProof/>
                <w:lang w:eastAsia="fr-FR"/>
              </w:rPr>
              <w:drawing>
                <wp:anchor distT="0" distB="0" distL="114300" distR="114300" simplePos="0" relativeHeight="251660800" behindDoc="0" locked="0" layoutInCell="1" allowOverlap="1" wp14:anchorId="523A2D99" wp14:editId="268A1ABA">
                  <wp:simplePos x="0" y="0"/>
                  <wp:positionH relativeFrom="column">
                    <wp:posOffset>-102870</wp:posOffset>
                  </wp:positionH>
                  <wp:positionV relativeFrom="page">
                    <wp:posOffset>214630</wp:posOffset>
                  </wp:positionV>
                  <wp:extent cx="1578610" cy="1047115"/>
                  <wp:effectExtent l="0" t="0" r="2540" b="635"/>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7530B6" w:rsidRPr="00232B8A">
              <w:rPr>
                <w:rFonts w:ascii="Arial" w:hAnsi="Arial"/>
              </w:rPr>
              <w:t>Restricted distribution</w:t>
            </w:r>
          </w:p>
          <w:p w14:paraId="2E514F5D" w14:textId="6DFB845B" w:rsidR="007530B6" w:rsidRPr="00232B8A" w:rsidRDefault="007530B6" w:rsidP="00A97627">
            <w:pPr>
              <w:rPr>
                <w:rFonts w:ascii="Arial" w:hAnsi="Arial"/>
              </w:rPr>
            </w:pPr>
          </w:p>
        </w:tc>
        <w:tc>
          <w:tcPr>
            <w:tcW w:w="3969" w:type="dxa"/>
          </w:tcPr>
          <w:p w14:paraId="005E7489" w14:textId="022CF1B2" w:rsidR="007530B6" w:rsidRPr="00AE125E" w:rsidRDefault="00E22E33" w:rsidP="004941D2">
            <w:pPr>
              <w:ind w:left="-104"/>
              <w:rPr>
                <w:rFonts w:ascii="Arial" w:hAnsi="Arial"/>
                <w:b/>
                <w:lang w:val="fr-FR"/>
              </w:rPr>
            </w:pPr>
            <w:bookmarkStart w:id="1" w:name="_Hlk170480062"/>
            <w:r w:rsidRPr="00AE125E">
              <w:rPr>
                <w:rFonts w:ascii="Arial" w:hAnsi="Arial"/>
                <w:b/>
                <w:lang w:val="fr-FR"/>
              </w:rPr>
              <w:t>IOC</w:t>
            </w:r>
            <w:r w:rsidR="003B3810" w:rsidRPr="00AE125E">
              <w:rPr>
                <w:rFonts w:ascii="Arial" w:hAnsi="Arial"/>
                <w:b/>
                <w:lang w:val="fr-FR"/>
              </w:rPr>
              <w:t>/</w:t>
            </w:r>
            <w:r w:rsidR="00AE125E" w:rsidRPr="00AE125E">
              <w:rPr>
                <w:rFonts w:ascii="Arial" w:hAnsi="Arial"/>
                <w:b/>
                <w:lang w:val="fr-FR"/>
              </w:rPr>
              <w:t>EC-57</w:t>
            </w:r>
            <w:r w:rsidR="007530B6" w:rsidRPr="00AE125E">
              <w:rPr>
                <w:rFonts w:ascii="Arial" w:hAnsi="Arial"/>
                <w:b/>
                <w:lang w:val="fr-FR"/>
              </w:rPr>
              <w:t>/</w:t>
            </w:r>
            <w:proofErr w:type="spellStart"/>
            <w:r w:rsidR="00CC3CF7" w:rsidRPr="00AE125E">
              <w:rPr>
                <w:rFonts w:ascii="Arial" w:hAnsi="Arial"/>
                <w:b/>
                <w:lang w:val="fr-FR"/>
              </w:rPr>
              <w:t>Decisions</w:t>
            </w:r>
            <w:proofErr w:type="spellEnd"/>
          </w:p>
          <w:bookmarkEnd w:id="1"/>
          <w:p w14:paraId="42A965C4" w14:textId="223591DB" w:rsidR="007530B6" w:rsidRPr="00AE125E" w:rsidRDefault="007530B6" w:rsidP="00AE125E">
            <w:pPr>
              <w:ind w:left="-104"/>
              <w:rPr>
                <w:rFonts w:ascii="Arial" w:hAnsi="Arial"/>
                <w:lang w:val="fr-FR"/>
              </w:rPr>
            </w:pPr>
            <w:r w:rsidRPr="00AE125E">
              <w:rPr>
                <w:rFonts w:ascii="Arial" w:hAnsi="Arial"/>
                <w:lang w:val="fr-FR"/>
              </w:rPr>
              <w:t xml:space="preserve">Paris, </w:t>
            </w:r>
            <w:r w:rsidR="00AE125E" w:rsidRPr="00AE125E">
              <w:rPr>
                <w:rFonts w:ascii="Arial" w:hAnsi="Arial"/>
                <w:lang w:val="fr-FR"/>
              </w:rPr>
              <w:t>28 June 202</w:t>
            </w:r>
            <w:r w:rsidR="00AE125E">
              <w:rPr>
                <w:rFonts w:ascii="Arial" w:hAnsi="Arial"/>
                <w:lang w:val="fr-FR"/>
              </w:rPr>
              <w:t>4</w:t>
            </w:r>
          </w:p>
          <w:p w14:paraId="77B1DA4E" w14:textId="77777777" w:rsidR="007530B6" w:rsidRPr="00232B8A" w:rsidRDefault="007530B6" w:rsidP="004941D2">
            <w:pPr>
              <w:ind w:left="-104"/>
              <w:rPr>
                <w:rFonts w:ascii="Arial" w:hAnsi="Arial"/>
              </w:rPr>
            </w:pPr>
            <w:r w:rsidRPr="00232B8A">
              <w:rPr>
                <w:rFonts w:ascii="Arial" w:hAnsi="Arial"/>
              </w:rPr>
              <w:t>Original: English</w:t>
            </w:r>
          </w:p>
          <w:p w14:paraId="7D10E336" w14:textId="77777777" w:rsidR="007530B6" w:rsidRPr="00232B8A" w:rsidRDefault="007530B6" w:rsidP="004941D2">
            <w:pPr>
              <w:ind w:left="-104"/>
              <w:rPr>
                <w:rFonts w:ascii="Arial" w:hAnsi="Arial"/>
              </w:rPr>
            </w:pPr>
          </w:p>
          <w:p w14:paraId="0BE978A5" w14:textId="77777777" w:rsidR="007530B6" w:rsidRPr="00232B8A" w:rsidRDefault="007530B6" w:rsidP="00A97627">
            <w:pPr>
              <w:pStyle w:val="Header"/>
              <w:tabs>
                <w:tab w:val="clear" w:pos="4153"/>
                <w:tab w:val="clear" w:pos="8306"/>
                <w:tab w:val="left" w:pos="709"/>
              </w:tabs>
              <w:rPr>
                <w:rFonts w:ascii="Arial" w:hAnsi="Arial"/>
              </w:rPr>
            </w:pPr>
          </w:p>
          <w:p w14:paraId="16C60652" w14:textId="77777777" w:rsidR="007530B6" w:rsidRPr="00232B8A" w:rsidRDefault="007530B6" w:rsidP="00A97627">
            <w:pPr>
              <w:pStyle w:val="Header"/>
              <w:tabs>
                <w:tab w:val="clear" w:pos="4153"/>
                <w:tab w:val="clear" w:pos="8306"/>
                <w:tab w:val="left" w:pos="709"/>
              </w:tabs>
              <w:rPr>
                <w:rFonts w:ascii="Arial" w:hAnsi="Arial"/>
              </w:rPr>
            </w:pPr>
          </w:p>
        </w:tc>
      </w:tr>
    </w:tbl>
    <w:p w14:paraId="3670C393" w14:textId="77777777" w:rsidR="007530B6" w:rsidRPr="00232B8A" w:rsidRDefault="007530B6" w:rsidP="00A97627">
      <w:pPr>
        <w:rPr>
          <w:rFonts w:ascii="Arial" w:hAnsi="Arial"/>
        </w:rPr>
      </w:pPr>
    </w:p>
    <w:p w14:paraId="1124FD8F" w14:textId="77777777" w:rsidR="00957085" w:rsidRDefault="00957085" w:rsidP="00A97627">
      <w:pPr>
        <w:jc w:val="center"/>
        <w:outlineLvl w:val="0"/>
        <w:rPr>
          <w:rFonts w:ascii="Arial" w:hAnsi="Arial"/>
          <w:b/>
          <w:sz w:val="28"/>
        </w:rPr>
      </w:pPr>
    </w:p>
    <w:p w14:paraId="0E34552C" w14:textId="77777777" w:rsidR="00957085" w:rsidRDefault="00957085" w:rsidP="00A97627">
      <w:pPr>
        <w:jc w:val="center"/>
        <w:outlineLvl w:val="0"/>
        <w:rPr>
          <w:rFonts w:ascii="Arial" w:hAnsi="Arial"/>
          <w:b/>
          <w:sz w:val="28"/>
        </w:rPr>
      </w:pPr>
    </w:p>
    <w:p w14:paraId="1F0BB120" w14:textId="53200388" w:rsidR="007530B6" w:rsidRPr="00232B8A" w:rsidRDefault="007530B6" w:rsidP="00A97627">
      <w:pPr>
        <w:jc w:val="center"/>
        <w:outlineLvl w:val="0"/>
        <w:rPr>
          <w:rFonts w:ascii="Arial" w:hAnsi="Arial"/>
          <w:b/>
          <w:sz w:val="28"/>
        </w:rPr>
      </w:pPr>
      <w:r w:rsidRPr="00232B8A">
        <w:rPr>
          <w:rFonts w:ascii="Arial" w:hAnsi="Arial"/>
          <w:b/>
          <w:sz w:val="28"/>
        </w:rPr>
        <w:t>INTERGOVERNMENTAL OCEANOGRAPHIC COMMISSION</w:t>
      </w:r>
    </w:p>
    <w:p w14:paraId="1E96E07C" w14:textId="77777777" w:rsidR="007530B6" w:rsidRPr="00232B8A" w:rsidRDefault="007530B6" w:rsidP="00A97627">
      <w:pPr>
        <w:jc w:val="center"/>
        <w:outlineLvl w:val="0"/>
        <w:rPr>
          <w:rFonts w:ascii="Arial" w:hAnsi="Arial"/>
          <w:b/>
        </w:rPr>
      </w:pPr>
      <w:r w:rsidRPr="00232B8A">
        <w:rPr>
          <w:rFonts w:ascii="Arial" w:hAnsi="Arial"/>
          <w:b/>
        </w:rPr>
        <w:t>(of UNESCO)</w:t>
      </w:r>
    </w:p>
    <w:p w14:paraId="1D2EAFF1" w14:textId="77777777" w:rsidR="007530B6" w:rsidRPr="00232B8A" w:rsidRDefault="007530B6" w:rsidP="00A97627">
      <w:pPr>
        <w:jc w:val="center"/>
        <w:rPr>
          <w:rFonts w:ascii="Arial" w:hAnsi="Arial"/>
        </w:rPr>
      </w:pPr>
    </w:p>
    <w:p w14:paraId="2320818D" w14:textId="77777777" w:rsidR="007530B6" w:rsidRPr="00232B8A" w:rsidRDefault="007530B6" w:rsidP="00A97627">
      <w:pPr>
        <w:jc w:val="center"/>
        <w:rPr>
          <w:rFonts w:ascii="Arial" w:hAnsi="Arial"/>
        </w:rPr>
      </w:pPr>
    </w:p>
    <w:p w14:paraId="3116BF43" w14:textId="77777777" w:rsidR="00315994" w:rsidRPr="00232B8A" w:rsidRDefault="00315994" w:rsidP="00A97627">
      <w:pPr>
        <w:jc w:val="center"/>
        <w:rPr>
          <w:rFonts w:ascii="Arial" w:hAnsi="Arial"/>
        </w:rPr>
      </w:pPr>
    </w:p>
    <w:p w14:paraId="50B43A4A" w14:textId="77777777" w:rsidR="007530B6" w:rsidRPr="00232B8A" w:rsidRDefault="007530B6" w:rsidP="00A97627">
      <w:pPr>
        <w:jc w:val="center"/>
        <w:rPr>
          <w:rFonts w:ascii="Arial" w:hAnsi="Arial"/>
        </w:rPr>
      </w:pPr>
    </w:p>
    <w:p w14:paraId="2D2D17A1" w14:textId="7C2932C8" w:rsidR="007530B6" w:rsidRDefault="007530B6" w:rsidP="00A97627">
      <w:pPr>
        <w:jc w:val="center"/>
        <w:outlineLvl w:val="0"/>
        <w:rPr>
          <w:rFonts w:ascii="Arial" w:hAnsi="Arial"/>
          <w:b/>
          <w:sz w:val="28"/>
        </w:rPr>
      </w:pPr>
    </w:p>
    <w:p w14:paraId="0C949DDA" w14:textId="2CA829C3" w:rsidR="00AE125E" w:rsidRPr="00232B8A" w:rsidRDefault="00AE125E" w:rsidP="00A97627">
      <w:pPr>
        <w:jc w:val="center"/>
        <w:outlineLvl w:val="0"/>
        <w:rPr>
          <w:rFonts w:ascii="Arial" w:hAnsi="Arial"/>
          <w:b/>
          <w:sz w:val="28"/>
        </w:rPr>
      </w:pPr>
      <w:r>
        <w:rPr>
          <w:rFonts w:ascii="Arial" w:hAnsi="Arial"/>
          <w:b/>
          <w:sz w:val="28"/>
        </w:rPr>
        <w:t>Fifty-seventh Session of the Executive Council</w:t>
      </w:r>
    </w:p>
    <w:p w14:paraId="35F040CC" w14:textId="6C5A5056" w:rsidR="007530B6" w:rsidRPr="00336B26" w:rsidRDefault="00E22E33" w:rsidP="00A97627">
      <w:pPr>
        <w:jc w:val="center"/>
        <w:outlineLvl w:val="0"/>
        <w:rPr>
          <w:rFonts w:ascii="Arial" w:hAnsi="Arial"/>
          <w:lang w:val="fr-FR"/>
        </w:rPr>
      </w:pPr>
      <w:r w:rsidRPr="00336B26">
        <w:rPr>
          <w:rFonts w:ascii="Arial" w:hAnsi="Arial"/>
          <w:lang w:val="fr-FR"/>
        </w:rPr>
        <w:t xml:space="preserve">UNESCO, Paris, </w:t>
      </w:r>
      <w:r w:rsidR="00957085" w:rsidRPr="00336B26">
        <w:rPr>
          <w:rFonts w:ascii="Arial" w:hAnsi="Arial"/>
          <w:lang w:val="fr-FR"/>
        </w:rPr>
        <w:t>2</w:t>
      </w:r>
      <w:r w:rsidR="00AE125E" w:rsidRPr="00336B26">
        <w:rPr>
          <w:rFonts w:ascii="Arial" w:hAnsi="Arial"/>
          <w:lang w:val="fr-FR"/>
        </w:rPr>
        <w:t>5–28</w:t>
      </w:r>
      <w:r w:rsidR="00261135" w:rsidRPr="00336B26">
        <w:rPr>
          <w:rFonts w:ascii="Arial" w:hAnsi="Arial"/>
          <w:lang w:val="fr-FR"/>
        </w:rPr>
        <w:t xml:space="preserve"> Ju</w:t>
      </w:r>
      <w:r w:rsidR="003B3810" w:rsidRPr="00336B26">
        <w:rPr>
          <w:rFonts w:ascii="Arial" w:hAnsi="Arial"/>
          <w:lang w:val="fr-FR"/>
        </w:rPr>
        <w:t>ne 202</w:t>
      </w:r>
      <w:r w:rsidR="00AE125E" w:rsidRPr="00336B26">
        <w:rPr>
          <w:rFonts w:ascii="Arial" w:hAnsi="Arial"/>
          <w:lang w:val="fr-FR"/>
        </w:rPr>
        <w:t>4</w:t>
      </w:r>
    </w:p>
    <w:p w14:paraId="5CF2AC9F" w14:textId="77777777" w:rsidR="007530B6" w:rsidRPr="00336B26" w:rsidRDefault="007530B6" w:rsidP="00A97627">
      <w:pPr>
        <w:jc w:val="center"/>
        <w:rPr>
          <w:rFonts w:ascii="Arial" w:hAnsi="Arial"/>
          <w:lang w:val="fr-FR"/>
        </w:rPr>
      </w:pPr>
    </w:p>
    <w:p w14:paraId="64D539C9" w14:textId="77777777" w:rsidR="007530B6" w:rsidRPr="00336B26" w:rsidRDefault="007530B6" w:rsidP="00A97627">
      <w:pPr>
        <w:jc w:val="center"/>
        <w:rPr>
          <w:rFonts w:ascii="Arial" w:hAnsi="Arial"/>
          <w:lang w:val="fr-FR"/>
        </w:rPr>
      </w:pPr>
    </w:p>
    <w:p w14:paraId="6316AEAE" w14:textId="77777777" w:rsidR="007530B6" w:rsidRPr="00336B26" w:rsidRDefault="007530B6" w:rsidP="00A97627">
      <w:pPr>
        <w:jc w:val="center"/>
        <w:rPr>
          <w:rFonts w:ascii="Arial" w:hAnsi="Arial"/>
          <w:lang w:val="fr-FR"/>
        </w:rPr>
      </w:pPr>
    </w:p>
    <w:p w14:paraId="7838412B" w14:textId="77777777" w:rsidR="007530B6" w:rsidRPr="00336B26" w:rsidRDefault="007530B6" w:rsidP="00A97627">
      <w:pPr>
        <w:jc w:val="center"/>
        <w:rPr>
          <w:rFonts w:ascii="Arial" w:hAnsi="Arial"/>
          <w:lang w:val="fr-FR"/>
        </w:rPr>
      </w:pPr>
    </w:p>
    <w:p w14:paraId="21290768" w14:textId="77777777" w:rsidR="007530B6" w:rsidRPr="00336B26" w:rsidRDefault="007530B6" w:rsidP="00A97627">
      <w:pPr>
        <w:jc w:val="center"/>
        <w:rPr>
          <w:rFonts w:ascii="Arial" w:hAnsi="Arial"/>
          <w:lang w:val="fr-FR"/>
        </w:rPr>
      </w:pPr>
    </w:p>
    <w:p w14:paraId="3E0DF321" w14:textId="77777777" w:rsidR="007530B6" w:rsidRPr="00336B26" w:rsidRDefault="007530B6" w:rsidP="00A97627">
      <w:pPr>
        <w:jc w:val="center"/>
        <w:rPr>
          <w:rFonts w:ascii="Arial" w:hAnsi="Arial"/>
          <w:lang w:val="fr-FR"/>
        </w:rPr>
      </w:pPr>
    </w:p>
    <w:p w14:paraId="3835045E" w14:textId="00D2EF70" w:rsidR="007530B6" w:rsidRPr="00336B26" w:rsidRDefault="002E12AF" w:rsidP="00A97627">
      <w:pPr>
        <w:jc w:val="center"/>
        <w:rPr>
          <w:rFonts w:ascii="Arial" w:hAnsi="Arial"/>
          <w:u w:val="single"/>
          <w:lang w:val="fr-FR"/>
        </w:rPr>
      </w:pPr>
      <w:r w:rsidRPr="00336B26">
        <w:rPr>
          <w:rFonts w:ascii="Arial" w:hAnsi="Arial"/>
          <w:u w:val="single"/>
          <w:lang w:val="fr-FR"/>
        </w:rPr>
        <w:t>(Non-</w:t>
      </w:r>
      <w:proofErr w:type="spellStart"/>
      <w:r w:rsidRPr="00336B26">
        <w:rPr>
          <w:rFonts w:ascii="Arial" w:hAnsi="Arial"/>
          <w:u w:val="single"/>
          <w:lang w:val="fr-FR"/>
        </w:rPr>
        <w:t>edited</w:t>
      </w:r>
      <w:proofErr w:type="spellEnd"/>
      <w:r w:rsidRPr="00336B26">
        <w:rPr>
          <w:rFonts w:ascii="Arial" w:hAnsi="Arial"/>
          <w:u w:val="single"/>
          <w:lang w:val="fr-FR"/>
        </w:rPr>
        <w:t xml:space="preserve"> compilation)</w:t>
      </w:r>
    </w:p>
    <w:p w14:paraId="64F559A5" w14:textId="77777777" w:rsidR="007530B6" w:rsidRPr="00336B26" w:rsidRDefault="007530B6" w:rsidP="00A97627">
      <w:pPr>
        <w:jc w:val="center"/>
        <w:rPr>
          <w:rFonts w:ascii="Arial" w:hAnsi="Arial"/>
          <w:lang w:val="fr-FR"/>
        </w:rPr>
      </w:pPr>
    </w:p>
    <w:p w14:paraId="337D046E" w14:textId="77777777" w:rsidR="00315994" w:rsidRPr="00336B26" w:rsidRDefault="00315994" w:rsidP="00A97627">
      <w:pPr>
        <w:jc w:val="center"/>
        <w:rPr>
          <w:rFonts w:ascii="Arial" w:hAnsi="Arial"/>
          <w:lang w:val="fr-FR"/>
        </w:rPr>
      </w:pPr>
    </w:p>
    <w:p w14:paraId="5E1FC29B" w14:textId="77777777" w:rsidR="00315994" w:rsidRPr="00336B26" w:rsidRDefault="00315994" w:rsidP="00A97627">
      <w:pPr>
        <w:jc w:val="center"/>
        <w:rPr>
          <w:rFonts w:ascii="Arial" w:hAnsi="Arial"/>
          <w:lang w:val="fr-FR"/>
        </w:rPr>
      </w:pPr>
    </w:p>
    <w:p w14:paraId="35CD4124" w14:textId="77777777" w:rsidR="007530B6" w:rsidRPr="00232B8A" w:rsidRDefault="00261135" w:rsidP="008A72A6">
      <w:pPr>
        <w:tabs>
          <w:tab w:val="clear" w:pos="709"/>
          <w:tab w:val="left" w:pos="0"/>
        </w:tabs>
        <w:jc w:val="center"/>
        <w:outlineLvl w:val="0"/>
        <w:rPr>
          <w:rFonts w:ascii="Arial" w:hAnsi="Arial"/>
          <w:b/>
          <w:sz w:val="40"/>
        </w:rPr>
      </w:pPr>
      <w:r w:rsidRPr="00232B8A">
        <w:rPr>
          <w:rFonts w:ascii="Arial" w:hAnsi="Arial"/>
          <w:b/>
          <w:sz w:val="40"/>
        </w:rPr>
        <w:t xml:space="preserve">ADOPTED DECISIONS </w:t>
      </w:r>
      <w:r w:rsidRPr="00232B8A">
        <w:rPr>
          <w:rFonts w:ascii="Arial" w:hAnsi="Arial" w:cs="Arial"/>
          <w:b/>
          <w:sz w:val="40"/>
        </w:rPr>
        <w:t>&amp; RESOLUTIONS</w:t>
      </w:r>
    </w:p>
    <w:p w14:paraId="1E48C6A4" w14:textId="77777777" w:rsidR="007530B6" w:rsidRPr="00232B8A" w:rsidRDefault="007530B6" w:rsidP="007C73A0">
      <w:pPr>
        <w:rPr>
          <w:i/>
        </w:rPr>
      </w:pPr>
    </w:p>
    <w:p w14:paraId="3C9D3E70" w14:textId="77777777" w:rsidR="007530B6" w:rsidRPr="00232B8A" w:rsidRDefault="007530B6" w:rsidP="007C73A0"/>
    <w:p w14:paraId="7771259A" w14:textId="77777777" w:rsidR="007530B6" w:rsidRPr="00232B8A" w:rsidRDefault="007530B6" w:rsidP="007C73A0"/>
    <w:p w14:paraId="4ABC79C2" w14:textId="77777777" w:rsidR="007530B6" w:rsidRPr="00232B8A" w:rsidRDefault="007530B6" w:rsidP="007C73A0"/>
    <w:p w14:paraId="3B97E836" w14:textId="77777777" w:rsidR="007530B6" w:rsidRPr="00232B8A" w:rsidRDefault="007530B6" w:rsidP="007C73A0"/>
    <w:p w14:paraId="4DB42633" w14:textId="77777777" w:rsidR="007530B6" w:rsidRPr="00232B8A" w:rsidRDefault="007530B6" w:rsidP="00A97627">
      <w:pPr>
        <w:jc w:val="center"/>
        <w:rPr>
          <w:rFonts w:ascii="Arial" w:hAnsi="Arial"/>
        </w:rPr>
      </w:pPr>
    </w:p>
    <w:p w14:paraId="132A506A" w14:textId="77777777" w:rsidR="007530B6" w:rsidRPr="00232B8A" w:rsidRDefault="007530B6" w:rsidP="00A97627">
      <w:pPr>
        <w:rPr>
          <w:rFonts w:ascii="Arial" w:hAnsi="Arial"/>
        </w:rPr>
        <w:sectPr w:rsidR="007530B6" w:rsidRPr="00232B8A" w:rsidSect="00A97627">
          <w:headerReference w:type="default" r:id="rId9"/>
          <w:type w:val="continuous"/>
          <w:pgSz w:w="11906" w:h="16838" w:code="9"/>
          <w:pgMar w:top="734" w:right="1411" w:bottom="1411" w:left="1411" w:header="720" w:footer="720" w:gutter="0"/>
          <w:pgNumType w:start="1"/>
          <w:cols w:space="720"/>
          <w:titlePg/>
        </w:sectPr>
      </w:pPr>
    </w:p>
    <w:p w14:paraId="595BBCD6" w14:textId="77777777" w:rsidR="0085198F" w:rsidRPr="00232B8A" w:rsidRDefault="0085198F" w:rsidP="00977E72">
      <w:pPr>
        <w:pStyle w:val="Heading1"/>
        <w:shd w:val="clear" w:color="auto" w:fill="BFBFBF" w:themeFill="background1" w:themeFillShade="BF"/>
        <w:spacing w:before="0" w:after="240"/>
        <w:jc w:val="center"/>
        <w:rPr>
          <w:rFonts w:ascii="Arial" w:hAnsi="Arial" w:cs="Arial"/>
          <w:b/>
          <w:color w:val="auto"/>
          <w:sz w:val="24"/>
          <w:szCs w:val="24"/>
        </w:rPr>
      </w:pPr>
      <w:r w:rsidRPr="00232B8A">
        <w:rPr>
          <w:rFonts w:ascii="Arial" w:hAnsi="Arial" w:cs="Arial"/>
          <w:b/>
          <w:color w:val="auto"/>
          <w:sz w:val="24"/>
          <w:szCs w:val="24"/>
        </w:rPr>
        <w:lastRenderedPageBreak/>
        <w:t>ADOPTED DECISIONS</w:t>
      </w:r>
    </w:p>
    <w:p w14:paraId="2F683EC7" w14:textId="183BDB0E" w:rsidR="006F39A2" w:rsidRPr="0013541D" w:rsidRDefault="003B3810" w:rsidP="00977E72">
      <w:pPr>
        <w:pStyle w:val="Heading1"/>
        <w:spacing w:before="480" w:after="240"/>
        <w:jc w:val="center"/>
        <w:rPr>
          <w:rFonts w:ascii="Arial" w:hAnsi="Arial" w:cs="Arial"/>
          <w:color w:val="auto"/>
          <w:sz w:val="22"/>
          <w:szCs w:val="22"/>
          <w:u w:val="single"/>
        </w:rPr>
      </w:pPr>
      <w:r w:rsidRPr="0013541D">
        <w:rPr>
          <w:rFonts w:ascii="Arial" w:hAnsi="Arial" w:cs="Arial"/>
          <w:color w:val="auto"/>
          <w:sz w:val="22"/>
          <w:szCs w:val="22"/>
          <w:u w:val="single"/>
        </w:rPr>
        <w:t xml:space="preserve">IOC </w:t>
      </w:r>
      <w:r w:rsidR="00796CCB" w:rsidRPr="0013541D">
        <w:rPr>
          <w:rFonts w:ascii="Arial" w:hAnsi="Arial" w:cs="Arial"/>
          <w:color w:val="auto"/>
          <w:sz w:val="22"/>
          <w:szCs w:val="22"/>
          <w:u w:val="single"/>
        </w:rPr>
        <w:t xml:space="preserve">Decision </w:t>
      </w:r>
      <w:r w:rsidRPr="0013541D">
        <w:rPr>
          <w:rFonts w:ascii="Arial" w:hAnsi="Arial" w:cs="Arial"/>
          <w:color w:val="auto"/>
          <w:sz w:val="22"/>
          <w:szCs w:val="22"/>
          <w:u w:val="single"/>
        </w:rPr>
        <w:t>A</w:t>
      </w:r>
      <w:r w:rsidR="00796CCB" w:rsidRPr="0013541D">
        <w:rPr>
          <w:rFonts w:ascii="Arial" w:hAnsi="Arial" w:cs="Arial"/>
          <w:color w:val="auto"/>
          <w:sz w:val="22"/>
          <w:szCs w:val="22"/>
          <w:u w:val="single"/>
        </w:rPr>
        <w:t>-</w:t>
      </w:r>
      <w:r w:rsidR="00462B02" w:rsidRPr="0013541D">
        <w:rPr>
          <w:rFonts w:ascii="Arial" w:hAnsi="Arial" w:cs="Arial"/>
          <w:color w:val="auto"/>
          <w:sz w:val="22"/>
          <w:szCs w:val="22"/>
          <w:u w:val="single"/>
        </w:rPr>
        <w:t>57</w:t>
      </w:r>
      <w:r w:rsidR="00796CCB" w:rsidRPr="0013541D">
        <w:rPr>
          <w:rFonts w:ascii="Arial" w:hAnsi="Arial" w:cs="Arial"/>
          <w:color w:val="auto"/>
          <w:sz w:val="22"/>
          <w:szCs w:val="22"/>
          <w:u w:val="single"/>
        </w:rPr>
        <w:t>/</w:t>
      </w:r>
      <w:r w:rsidR="006F39A2" w:rsidRPr="0013541D">
        <w:rPr>
          <w:rFonts w:ascii="Arial" w:hAnsi="Arial" w:cs="Arial"/>
          <w:color w:val="auto"/>
          <w:sz w:val="22"/>
          <w:szCs w:val="22"/>
          <w:u w:val="single"/>
        </w:rPr>
        <w:t>2</w:t>
      </w:r>
    </w:p>
    <w:p w14:paraId="4D3D1463" w14:textId="77777777" w:rsidR="0015412E" w:rsidRPr="006B6FF3" w:rsidRDefault="0015412E" w:rsidP="00977E72">
      <w:pPr>
        <w:pStyle w:val="Heading1"/>
        <w:spacing w:before="0" w:after="240"/>
        <w:jc w:val="center"/>
        <w:rPr>
          <w:rFonts w:ascii="Arial" w:hAnsi="Arial" w:cs="Arial"/>
          <w:b/>
          <w:color w:val="auto"/>
          <w:sz w:val="22"/>
          <w:szCs w:val="22"/>
        </w:rPr>
      </w:pPr>
      <w:r w:rsidRPr="006B6FF3">
        <w:rPr>
          <w:rFonts w:ascii="Arial" w:hAnsi="Arial" w:cs="Arial"/>
          <w:b/>
          <w:color w:val="auto"/>
          <w:sz w:val="22"/>
          <w:szCs w:val="22"/>
        </w:rPr>
        <w:t>Organization of the Session</w:t>
      </w:r>
    </w:p>
    <w:p w14:paraId="3B43E75E" w14:textId="52B64796" w:rsidR="00796CCB" w:rsidRPr="00562A59" w:rsidRDefault="00796CCB" w:rsidP="00562A59">
      <w:pPr>
        <w:snapToGrid w:val="0"/>
        <w:spacing w:after="240"/>
        <w:rPr>
          <w:rFonts w:ascii="Arial" w:hAnsi="Arial" w:cs="Arial"/>
          <w:sz w:val="22"/>
          <w:szCs w:val="22"/>
        </w:rPr>
      </w:pPr>
      <w:r w:rsidRPr="00232B8A">
        <w:rPr>
          <w:rFonts w:ascii="Arial" w:hAnsi="Arial" w:cs="Arial"/>
          <w:sz w:val="22"/>
          <w:szCs w:val="22"/>
        </w:rPr>
        <w:t xml:space="preserve">The </w:t>
      </w:r>
      <w:r w:rsidR="00AE125E">
        <w:rPr>
          <w:rFonts w:ascii="Arial" w:hAnsi="Arial" w:cs="Arial"/>
          <w:sz w:val="22"/>
          <w:szCs w:val="22"/>
        </w:rPr>
        <w:t>Executive Council</w:t>
      </w:r>
      <w:r w:rsidRPr="00232B8A">
        <w:rPr>
          <w:rFonts w:ascii="Arial" w:hAnsi="Arial" w:cs="Arial"/>
          <w:sz w:val="22"/>
          <w:szCs w:val="22"/>
        </w:rPr>
        <w:t xml:space="preserve">, </w:t>
      </w:r>
    </w:p>
    <w:p w14:paraId="69E90D85" w14:textId="6B6044E8" w:rsidR="00621DBE" w:rsidRPr="00621DBE" w:rsidRDefault="00621DBE" w:rsidP="00621DBE">
      <w:pPr>
        <w:tabs>
          <w:tab w:val="clear" w:pos="709"/>
        </w:tabs>
        <w:snapToGrid w:val="0"/>
        <w:spacing w:after="240"/>
        <w:ind w:left="567" w:hanging="567"/>
        <w:jc w:val="center"/>
        <w:rPr>
          <w:rFonts w:ascii="Arial" w:hAnsi="Arial"/>
          <w:b/>
          <w:sz w:val="22"/>
          <w:szCs w:val="22"/>
        </w:rPr>
      </w:pPr>
      <w:r w:rsidRPr="00621DBE">
        <w:rPr>
          <w:rFonts w:ascii="Arial" w:hAnsi="Arial"/>
          <w:b/>
          <w:sz w:val="22"/>
          <w:szCs w:val="22"/>
        </w:rPr>
        <w:t>I.</w:t>
      </w:r>
      <w:r w:rsidRPr="00621DBE">
        <w:rPr>
          <w:rFonts w:ascii="Arial" w:hAnsi="Arial"/>
          <w:b/>
          <w:sz w:val="22"/>
          <w:szCs w:val="22"/>
        </w:rPr>
        <w:tab/>
        <w:t>Agenda</w:t>
      </w:r>
    </w:p>
    <w:p w14:paraId="2CB8A905" w14:textId="77777777" w:rsidR="00621DBE" w:rsidRPr="00621DBE" w:rsidRDefault="00621DBE" w:rsidP="00621DBE">
      <w:pPr>
        <w:tabs>
          <w:tab w:val="clear" w:pos="709"/>
        </w:tabs>
        <w:snapToGrid w:val="0"/>
        <w:spacing w:after="240"/>
        <w:rPr>
          <w:rFonts w:ascii="Arial" w:hAnsi="Arial"/>
          <w:bCs/>
          <w:sz w:val="22"/>
          <w:szCs w:val="22"/>
        </w:rPr>
      </w:pPr>
      <w:r w:rsidRPr="00621DBE">
        <w:rPr>
          <w:rFonts w:ascii="Arial" w:hAnsi="Arial"/>
          <w:bCs/>
          <w:sz w:val="22"/>
          <w:szCs w:val="22"/>
          <w:u w:val="single"/>
        </w:rPr>
        <w:t>Adopts</w:t>
      </w:r>
      <w:r w:rsidRPr="00621DBE">
        <w:rPr>
          <w:rFonts w:ascii="Arial" w:hAnsi="Arial"/>
          <w:bCs/>
          <w:sz w:val="22"/>
          <w:szCs w:val="22"/>
        </w:rPr>
        <w:t xml:space="preserve"> the agenda and the timetable of work as set out in documents IOC/EC-57/2.1.Doc. and Add. </w:t>
      </w:r>
    </w:p>
    <w:p w14:paraId="4338E867" w14:textId="4CE73248" w:rsidR="00621DBE" w:rsidRPr="00621DBE" w:rsidRDefault="00621DBE" w:rsidP="00621DBE">
      <w:pPr>
        <w:tabs>
          <w:tab w:val="clear" w:pos="709"/>
        </w:tabs>
        <w:snapToGrid w:val="0"/>
        <w:spacing w:after="240"/>
        <w:ind w:left="567" w:hanging="567"/>
        <w:jc w:val="center"/>
        <w:rPr>
          <w:rFonts w:ascii="Arial" w:hAnsi="Arial"/>
          <w:b/>
          <w:sz w:val="22"/>
          <w:szCs w:val="22"/>
        </w:rPr>
      </w:pPr>
      <w:r w:rsidRPr="00621DBE">
        <w:rPr>
          <w:rFonts w:ascii="Arial" w:hAnsi="Arial"/>
          <w:b/>
          <w:sz w:val="22"/>
          <w:szCs w:val="22"/>
        </w:rPr>
        <w:t>II.</w:t>
      </w:r>
      <w:r w:rsidRPr="00621DBE">
        <w:rPr>
          <w:rFonts w:ascii="Arial" w:hAnsi="Arial"/>
          <w:b/>
          <w:sz w:val="22"/>
          <w:szCs w:val="22"/>
        </w:rPr>
        <w:tab/>
        <w:t>Rapporteur</w:t>
      </w:r>
    </w:p>
    <w:p w14:paraId="79388B1C" w14:textId="77777777" w:rsidR="00621DBE" w:rsidRPr="00621DBE" w:rsidRDefault="00621DBE" w:rsidP="00621DBE">
      <w:pPr>
        <w:tabs>
          <w:tab w:val="clear" w:pos="709"/>
        </w:tabs>
        <w:snapToGrid w:val="0"/>
        <w:spacing w:after="240"/>
        <w:rPr>
          <w:rFonts w:ascii="Arial" w:hAnsi="Arial"/>
          <w:bCs/>
          <w:sz w:val="22"/>
          <w:szCs w:val="22"/>
        </w:rPr>
      </w:pPr>
      <w:r w:rsidRPr="00621DBE">
        <w:rPr>
          <w:rFonts w:ascii="Arial" w:hAnsi="Arial"/>
          <w:bCs/>
          <w:sz w:val="22"/>
          <w:szCs w:val="22"/>
        </w:rPr>
        <w:t>On a proposal of Colombia seconded by Grenada, Chile, Argentina, South Africa, Costa Rica, Peru, Ecuador, and Italy,</w:t>
      </w:r>
    </w:p>
    <w:p w14:paraId="093DAD42" w14:textId="77777777" w:rsidR="00621DBE" w:rsidRPr="00621DBE" w:rsidRDefault="00621DBE" w:rsidP="00621DBE">
      <w:pPr>
        <w:tabs>
          <w:tab w:val="clear" w:pos="709"/>
        </w:tabs>
        <w:snapToGrid w:val="0"/>
        <w:spacing w:after="240"/>
        <w:rPr>
          <w:rFonts w:ascii="Arial" w:hAnsi="Arial"/>
          <w:bCs/>
          <w:sz w:val="22"/>
          <w:szCs w:val="22"/>
        </w:rPr>
      </w:pPr>
      <w:r w:rsidRPr="00621DBE">
        <w:rPr>
          <w:rFonts w:ascii="Arial" w:hAnsi="Arial"/>
          <w:bCs/>
          <w:sz w:val="22"/>
          <w:szCs w:val="22"/>
          <w:u w:val="single"/>
        </w:rPr>
        <w:t>Designates</w:t>
      </w:r>
      <w:r w:rsidRPr="00621DBE">
        <w:rPr>
          <w:rFonts w:ascii="Arial" w:hAnsi="Arial"/>
          <w:bCs/>
          <w:sz w:val="22"/>
          <w:szCs w:val="22"/>
        </w:rPr>
        <w:t xml:space="preserve"> Mr Frederico Antonio Saraiva Nogueira of Brazil Rapporteur for its present session to assist the Chairperson and the Executive Secretary in the preparation of the draft provisional report of the </w:t>
      </w:r>
      <w:proofErr w:type="gramStart"/>
      <w:r w:rsidRPr="00621DBE">
        <w:rPr>
          <w:rFonts w:ascii="Arial" w:hAnsi="Arial"/>
          <w:bCs/>
          <w:sz w:val="22"/>
          <w:szCs w:val="22"/>
        </w:rPr>
        <w:t>session;</w:t>
      </w:r>
      <w:proofErr w:type="gramEnd"/>
    </w:p>
    <w:p w14:paraId="1E2C68AA" w14:textId="5C80C899" w:rsidR="00621DBE" w:rsidRPr="00621DBE" w:rsidRDefault="00621DBE" w:rsidP="00621DBE">
      <w:pPr>
        <w:tabs>
          <w:tab w:val="clear" w:pos="709"/>
        </w:tabs>
        <w:snapToGrid w:val="0"/>
        <w:spacing w:after="240"/>
        <w:ind w:left="567" w:hanging="567"/>
        <w:jc w:val="center"/>
        <w:rPr>
          <w:rFonts w:ascii="Arial" w:hAnsi="Arial"/>
          <w:b/>
          <w:sz w:val="22"/>
          <w:szCs w:val="22"/>
        </w:rPr>
      </w:pPr>
      <w:r w:rsidRPr="00621DBE">
        <w:rPr>
          <w:rFonts w:ascii="Arial" w:hAnsi="Arial"/>
          <w:b/>
          <w:sz w:val="22"/>
          <w:szCs w:val="22"/>
        </w:rPr>
        <w:t>III.</w:t>
      </w:r>
      <w:r w:rsidRPr="00621DBE">
        <w:rPr>
          <w:rFonts w:ascii="Arial" w:hAnsi="Arial"/>
          <w:b/>
          <w:sz w:val="22"/>
          <w:szCs w:val="22"/>
        </w:rPr>
        <w:tab/>
        <w:t>Sessional Committees</w:t>
      </w:r>
    </w:p>
    <w:p w14:paraId="28B7F144" w14:textId="77777777" w:rsidR="00621DBE" w:rsidRPr="00621DBE" w:rsidRDefault="00621DBE" w:rsidP="00621DBE">
      <w:pPr>
        <w:tabs>
          <w:tab w:val="clear" w:pos="709"/>
        </w:tabs>
        <w:snapToGrid w:val="0"/>
        <w:spacing w:after="240"/>
        <w:rPr>
          <w:rFonts w:ascii="Arial" w:hAnsi="Arial"/>
          <w:bCs/>
          <w:sz w:val="22"/>
          <w:szCs w:val="22"/>
        </w:rPr>
      </w:pPr>
      <w:r w:rsidRPr="00621DBE">
        <w:rPr>
          <w:rFonts w:ascii="Arial" w:hAnsi="Arial"/>
          <w:bCs/>
          <w:sz w:val="22"/>
          <w:szCs w:val="22"/>
          <w:u w:val="single"/>
        </w:rPr>
        <w:t>Establishes</w:t>
      </w:r>
      <w:r w:rsidRPr="00621DBE">
        <w:rPr>
          <w:rFonts w:ascii="Arial" w:hAnsi="Arial"/>
          <w:bCs/>
          <w:sz w:val="22"/>
          <w:szCs w:val="22"/>
        </w:rPr>
        <w:t xml:space="preserve"> the following sessional open-ended committees and referred to them the following agenda items and responsibilities:</w:t>
      </w:r>
    </w:p>
    <w:p w14:paraId="33AF7753" w14:textId="636CFDC0" w:rsidR="00621DBE" w:rsidRPr="00621DBE" w:rsidRDefault="00621DBE" w:rsidP="00621DBE">
      <w:pPr>
        <w:tabs>
          <w:tab w:val="clear" w:pos="709"/>
        </w:tabs>
        <w:snapToGrid w:val="0"/>
        <w:spacing w:after="240"/>
        <w:ind w:leftChars="300" w:left="720"/>
        <w:rPr>
          <w:rFonts w:ascii="Arial" w:hAnsi="Arial"/>
          <w:bCs/>
          <w:sz w:val="22"/>
          <w:szCs w:val="22"/>
        </w:rPr>
      </w:pPr>
      <w:r w:rsidRPr="00621DBE">
        <w:rPr>
          <w:rFonts w:ascii="Arial" w:hAnsi="Arial"/>
          <w:bCs/>
          <w:sz w:val="22"/>
          <w:szCs w:val="22"/>
        </w:rPr>
        <w:t xml:space="preserve">Financial Committee: to finalise a resolution under items 3.1, 5.1, 5.2 and 5.3; under the </w:t>
      </w:r>
      <w:proofErr w:type="spellStart"/>
      <w:r w:rsidRPr="00621DBE">
        <w:rPr>
          <w:rFonts w:ascii="Arial" w:hAnsi="Arial"/>
          <w:bCs/>
          <w:sz w:val="22"/>
          <w:szCs w:val="22"/>
        </w:rPr>
        <w:t>chairship</w:t>
      </w:r>
      <w:proofErr w:type="spellEnd"/>
      <w:r w:rsidRPr="00621DBE">
        <w:rPr>
          <w:rFonts w:ascii="Arial" w:hAnsi="Arial"/>
          <w:bCs/>
          <w:sz w:val="22"/>
          <w:szCs w:val="22"/>
        </w:rPr>
        <w:t xml:space="preserve"> of Mr Juan Camilo Forero </w:t>
      </w:r>
      <w:proofErr w:type="spellStart"/>
      <w:r w:rsidRPr="00621DBE">
        <w:rPr>
          <w:rFonts w:ascii="Arial" w:hAnsi="Arial"/>
          <w:bCs/>
          <w:sz w:val="22"/>
          <w:szCs w:val="22"/>
        </w:rPr>
        <w:t>Hauzeur</w:t>
      </w:r>
      <w:proofErr w:type="spellEnd"/>
      <w:r w:rsidRPr="00621DBE">
        <w:rPr>
          <w:rFonts w:ascii="Arial" w:hAnsi="Arial"/>
          <w:bCs/>
          <w:sz w:val="22"/>
          <w:szCs w:val="22"/>
        </w:rPr>
        <w:t xml:space="preserve"> (Colombia, Vice-chair) with the following Member States participating: </w:t>
      </w:r>
      <w:r w:rsidR="001E2EDA" w:rsidRPr="001E2EDA">
        <w:rPr>
          <w:rFonts w:ascii="Arial" w:hAnsi="Arial"/>
          <w:bCs/>
          <w:sz w:val="22"/>
          <w:szCs w:val="22"/>
        </w:rPr>
        <w:t>Brazil, Egypt</w:t>
      </w:r>
      <w:r w:rsidR="001E2EDA">
        <w:rPr>
          <w:rFonts w:ascii="Arial" w:hAnsi="Arial"/>
          <w:bCs/>
          <w:sz w:val="22"/>
          <w:szCs w:val="22"/>
        </w:rPr>
        <w:t>,</w:t>
      </w:r>
      <w:r w:rsidR="001E2EDA" w:rsidRPr="001E2EDA">
        <w:rPr>
          <w:rFonts w:ascii="Arial" w:hAnsi="Arial"/>
          <w:bCs/>
          <w:sz w:val="22"/>
          <w:szCs w:val="22"/>
        </w:rPr>
        <w:t xml:space="preserve"> France, Japan, </w:t>
      </w:r>
      <w:r w:rsidR="001E2EDA">
        <w:rPr>
          <w:rFonts w:ascii="Arial" w:hAnsi="Arial"/>
          <w:bCs/>
          <w:sz w:val="22"/>
          <w:szCs w:val="22"/>
        </w:rPr>
        <w:t xml:space="preserve">and </w:t>
      </w:r>
      <w:r w:rsidR="001E2EDA">
        <w:rPr>
          <w:rStyle w:val="normaltextrun"/>
          <w:rFonts w:ascii="Arial" w:hAnsi="Arial" w:cs="Arial"/>
          <w:sz w:val="22"/>
          <w:szCs w:val="22"/>
        </w:rPr>
        <w:t xml:space="preserve">United States of </w:t>
      </w:r>
      <w:proofErr w:type="gramStart"/>
      <w:r w:rsidR="001E2EDA">
        <w:rPr>
          <w:rStyle w:val="normaltextrun"/>
          <w:rFonts w:ascii="Arial" w:hAnsi="Arial" w:cs="Arial"/>
          <w:sz w:val="22"/>
          <w:szCs w:val="22"/>
        </w:rPr>
        <w:t>America</w:t>
      </w:r>
      <w:r w:rsidR="001E2EDA" w:rsidRPr="001E2EDA">
        <w:rPr>
          <w:rFonts w:ascii="Arial" w:hAnsi="Arial"/>
          <w:bCs/>
          <w:sz w:val="22"/>
          <w:szCs w:val="22"/>
        </w:rPr>
        <w:t xml:space="preserve"> </w:t>
      </w:r>
      <w:r w:rsidRPr="00621DBE">
        <w:rPr>
          <w:rFonts w:ascii="Arial" w:hAnsi="Arial"/>
          <w:bCs/>
          <w:sz w:val="22"/>
          <w:szCs w:val="22"/>
        </w:rPr>
        <w:t>.</w:t>
      </w:r>
      <w:proofErr w:type="gramEnd"/>
      <w:r w:rsidRPr="00621DBE">
        <w:rPr>
          <w:rFonts w:ascii="Arial" w:hAnsi="Arial"/>
          <w:bCs/>
          <w:sz w:val="22"/>
          <w:szCs w:val="22"/>
        </w:rPr>
        <w:t xml:space="preserve"> Ms Ksenia Yvinec provided the Secretariat support to the Financial Committee.</w:t>
      </w:r>
    </w:p>
    <w:p w14:paraId="7D9725F9" w14:textId="75AD072F" w:rsidR="00C107A7" w:rsidRDefault="00621DBE" w:rsidP="002B50CF">
      <w:pPr>
        <w:tabs>
          <w:tab w:val="clear" w:pos="709"/>
        </w:tabs>
        <w:snapToGrid w:val="0"/>
        <w:spacing w:after="480"/>
        <w:ind w:leftChars="300" w:left="720"/>
        <w:rPr>
          <w:rFonts w:ascii="Arial" w:hAnsi="Arial"/>
          <w:sz w:val="22"/>
          <w:szCs w:val="22"/>
          <w:u w:val="single"/>
        </w:rPr>
      </w:pPr>
      <w:r w:rsidRPr="00621DBE">
        <w:rPr>
          <w:rFonts w:ascii="Arial" w:hAnsi="Arial"/>
          <w:bCs/>
          <w:sz w:val="22"/>
          <w:szCs w:val="22"/>
        </w:rPr>
        <w:t xml:space="preserve">Resolutions Committee: to report on all draft resolutions duly presented for consideration at the session by 20 June and on the draft resolution covering financial matters drafted during the session; under the </w:t>
      </w:r>
      <w:proofErr w:type="spellStart"/>
      <w:r w:rsidRPr="00621DBE">
        <w:rPr>
          <w:rFonts w:ascii="Arial" w:hAnsi="Arial"/>
          <w:bCs/>
          <w:sz w:val="22"/>
          <w:szCs w:val="22"/>
        </w:rPr>
        <w:t>chairship</w:t>
      </w:r>
      <w:proofErr w:type="spellEnd"/>
      <w:r w:rsidRPr="00621DBE">
        <w:rPr>
          <w:rFonts w:ascii="Arial" w:hAnsi="Arial"/>
          <w:bCs/>
          <w:sz w:val="22"/>
          <w:szCs w:val="22"/>
        </w:rPr>
        <w:t xml:space="preserve"> of Mr Joseph Naughton (United States) with the following Member States participating: </w:t>
      </w:r>
      <w:r w:rsidR="001E2EDA">
        <w:rPr>
          <w:rStyle w:val="normaltextrun"/>
          <w:rFonts w:ascii="Arial" w:hAnsi="Arial" w:cs="Arial"/>
          <w:sz w:val="22"/>
          <w:szCs w:val="22"/>
        </w:rPr>
        <w:t>Australia, Bangladesh, Brazil, Canada, China, Colombia, France, Germany, India, Italy, Japan, Pakistan, Portugal, South Africa, Spain, Thailand, United Kingdom of Great Britain and Northern Ireland, and United States of America</w:t>
      </w:r>
      <w:r w:rsidRPr="00621DBE">
        <w:rPr>
          <w:rFonts w:ascii="Arial" w:hAnsi="Arial"/>
          <w:bCs/>
          <w:sz w:val="22"/>
          <w:szCs w:val="22"/>
        </w:rPr>
        <w:t>. Mr Julian Barbière provided the Secretariat support to the Resolutions Committee.</w:t>
      </w:r>
    </w:p>
    <w:p w14:paraId="7449435C" w14:textId="77777777" w:rsidR="00C042C3" w:rsidRPr="0013541D" w:rsidRDefault="00C042C3" w:rsidP="00C042C3">
      <w:pPr>
        <w:tabs>
          <w:tab w:val="clear" w:pos="709"/>
        </w:tabs>
        <w:snapToGrid w:val="0"/>
        <w:spacing w:after="240"/>
        <w:jc w:val="center"/>
        <w:rPr>
          <w:rFonts w:ascii="Arial" w:hAnsi="Arial"/>
          <w:sz w:val="22"/>
          <w:szCs w:val="22"/>
          <w:u w:val="single"/>
        </w:rPr>
      </w:pPr>
      <w:r w:rsidRPr="0013541D">
        <w:rPr>
          <w:rFonts w:ascii="Arial" w:hAnsi="Arial"/>
          <w:sz w:val="22"/>
          <w:szCs w:val="22"/>
          <w:u w:val="single"/>
        </w:rPr>
        <w:t>IOC Decision EC-57/3.1</w:t>
      </w:r>
    </w:p>
    <w:p w14:paraId="39AA2904" w14:textId="77777777" w:rsidR="00C042C3" w:rsidRPr="00C042C3" w:rsidRDefault="00C042C3" w:rsidP="00C042C3">
      <w:pPr>
        <w:tabs>
          <w:tab w:val="clear" w:pos="709"/>
        </w:tabs>
        <w:snapToGrid w:val="0"/>
        <w:spacing w:after="240"/>
        <w:jc w:val="center"/>
        <w:rPr>
          <w:rFonts w:ascii="Arial" w:hAnsi="Arial"/>
          <w:b/>
          <w:sz w:val="22"/>
          <w:szCs w:val="22"/>
          <w:u w:val="single"/>
        </w:rPr>
      </w:pPr>
      <w:r w:rsidRPr="00C042C3">
        <w:rPr>
          <w:rFonts w:ascii="Arial" w:hAnsi="Arial"/>
          <w:b/>
          <w:sz w:val="22"/>
          <w:szCs w:val="22"/>
          <w:u w:val="single"/>
        </w:rPr>
        <w:t>Report of the Executive Secretary</w:t>
      </w:r>
    </w:p>
    <w:p w14:paraId="1AE6DDE9" w14:textId="77777777" w:rsidR="00524C38" w:rsidRPr="00524C38" w:rsidRDefault="00524C38" w:rsidP="00524C38">
      <w:pPr>
        <w:tabs>
          <w:tab w:val="clear" w:pos="709"/>
        </w:tabs>
        <w:snapToGrid w:val="0"/>
        <w:spacing w:after="240"/>
        <w:jc w:val="left"/>
        <w:rPr>
          <w:rFonts w:ascii="Arial" w:hAnsi="Arial"/>
          <w:sz w:val="22"/>
          <w:szCs w:val="22"/>
        </w:rPr>
      </w:pPr>
      <w:r w:rsidRPr="00524C38">
        <w:rPr>
          <w:rFonts w:ascii="Arial" w:hAnsi="Arial"/>
          <w:sz w:val="22"/>
          <w:szCs w:val="22"/>
        </w:rPr>
        <w:t xml:space="preserve">The Executive Council, </w:t>
      </w:r>
    </w:p>
    <w:p w14:paraId="25DBF057" w14:textId="77777777" w:rsidR="00524C38" w:rsidRPr="00524C38" w:rsidRDefault="00524C38" w:rsidP="00524C38">
      <w:pPr>
        <w:tabs>
          <w:tab w:val="clear" w:pos="709"/>
        </w:tabs>
        <w:snapToGrid w:val="0"/>
        <w:spacing w:after="240"/>
        <w:rPr>
          <w:rFonts w:ascii="Arial" w:hAnsi="Arial"/>
          <w:sz w:val="22"/>
          <w:szCs w:val="22"/>
        </w:rPr>
      </w:pPr>
      <w:r w:rsidRPr="00524C38">
        <w:rPr>
          <w:rFonts w:ascii="Arial" w:hAnsi="Arial"/>
          <w:sz w:val="22"/>
          <w:szCs w:val="22"/>
          <w:u w:val="single"/>
        </w:rPr>
        <w:t>Having examined</w:t>
      </w:r>
      <w:r w:rsidRPr="00524C38">
        <w:rPr>
          <w:rFonts w:ascii="Arial" w:hAnsi="Arial"/>
          <w:sz w:val="22"/>
          <w:szCs w:val="22"/>
        </w:rPr>
        <w:t xml:space="preserve"> documents IOC/EC-57/3.</w:t>
      </w:r>
      <w:proofErr w:type="gramStart"/>
      <w:r w:rsidRPr="00524C38">
        <w:rPr>
          <w:rFonts w:ascii="Arial" w:hAnsi="Arial"/>
          <w:sz w:val="22"/>
          <w:szCs w:val="22"/>
        </w:rPr>
        <w:t>1.Doc</w:t>
      </w:r>
      <w:proofErr w:type="gramEnd"/>
      <w:r w:rsidRPr="00524C38">
        <w:rPr>
          <w:rFonts w:ascii="Arial" w:hAnsi="Arial"/>
          <w:sz w:val="22"/>
          <w:szCs w:val="22"/>
        </w:rPr>
        <w:t>(1), IOC/EC-57/3.1.Doc(2), and IOC/EC-57/3.1.Doc(3),</w:t>
      </w:r>
    </w:p>
    <w:p w14:paraId="019FF208" w14:textId="77777777" w:rsidR="00524C38" w:rsidRPr="00524C38" w:rsidRDefault="00524C38" w:rsidP="00524C38">
      <w:pPr>
        <w:tabs>
          <w:tab w:val="clear" w:pos="709"/>
        </w:tabs>
        <w:snapToGrid w:val="0"/>
        <w:spacing w:after="240"/>
        <w:rPr>
          <w:rFonts w:ascii="Arial" w:hAnsi="Arial"/>
          <w:sz w:val="22"/>
          <w:szCs w:val="22"/>
        </w:rPr>
      </w:pPr>
      <w:proofErr w:type="gramStart"/>
      <w:r w:rsidRPr="00524C38">
        <w:rPr>
          <w:rFonts w:ascii="Arial" w:hAnsi="Arial"/>
          <w:sz w:val="22"/>
          <w:szCs w:val="22"/>
          <w:u w:val="single"/>
        </w:rPr>
        <w:t>Thanks</w:t>
      </w:r>
      <w:proofErr w:type="gramEnd"/>
      <w:r w:rsidRPr="00524C38">
        <w:rPr>
          <w:rFonts w:ascii="Arial" w:hAnsi="Arial"/>
          <w:sz w:val="22"/>
          <w:szCs w:val="22"/>
        </w:rPr>
        <w:t xml:space="preserve"> the Executive Secretary for a very comprehensive report;</w:t>
      </w:r>
    </w:p>
    <w:p w14:paraId="7014C7C3" w14:textId="77777777" w:rsidR="00524C38" w:rsidRPr="00524C38" w:rsidRDefault="00524C38" w:rsidP="00524C38">
      <w:pPr>
        <w:tabs>
          <w:tab w:val="clear" w:pos="709"/>
        </w:tabs>
        <w:snapToGrid w:val="0"/>
        <w:spacing w:after="240"/>
        <w:rPr>
          <w:rFonts w:ascii="Arial" w:hAnsi="Arial"/>
          <w:sz w:val="22"/>
          <w:szCs w:val="22"/>
        </w:rPr>
      </w:pPr>
      <w:r w:rsidRPr="00524C38">
        <w:rPr>
          <w:rFonts w:ascii="Arial" w:hAnsi="Arial"/>
          <w:sz w:val="22"/>
          <w:szCs w:val="22"/>
          <w:u w:val="single"/>
        </w:rPr>
        <w:t>Takes note</w:t>
      </w:r>
      <w:r w:rsidRPr="00524C38">
        <w:rPr>
          <w:rFonts w:ascii="Arial" w:hAnsi="Arial"/>
          <w:sz w:val="22"/>
          <w:szCs w:val="22"/>
        </w:rPr>
        <w:t xml:space="preserve"> of the information provided, welcoming significant advances in many programmatic areas. </w:t>
      </w:r>
    </w:p>
    <w:p w14:paraId="7503DAED" w14:textId="77777777" w:rsidR="00C042C3" w:rsidRPr="00C042C3" w:rsidRDefault="00C042C3" w:rsidP="002B50CF">
      <w:pPr>
        <w:keepNext/>
        <w:tabs>
          <w:tab w:val="clear" w:pos="709"/>
        </w:tabs>
        <w:snapToGrid w:val="0"/>
        <w:spacing w:after="240"/>
        <w:jc w:val="center"/>
        <w:rPr>
          <w:rFonts w:ascii="Arial" w:hAnsi="Arial"/>
          <w:sz w:val="22"/>
          <w:szCs w:val="22"/>
          <w:u w:val="single"/>
        </w:rPr>
      </w:pPr>
      <w:r w:rsidRPr="00C042C3">
        <w:rPr>
          <w:rFonts w:ascii="Arial" w:hAnsi="Arial"/>
          <w:sz w:val="22"/>
          <w:szCs w:val="22"/>
          <w:u w:val="single"/>
        </w:rPr>
        <w:lastRenderedPageBreak/>
        <w:t>IOC Decision EC-57/3.2.1</w:t>
      </w:r>
    </w:p>
    <w:p w14:paraId="2FF2A5E4" w14:textId="51BF5AF8" w:rsidR="00C042C3" w:rsidRPr="00DA1F7E" w:rsidRDefault="00C042C3" w:rsidP="002B50CF">
      <w:pPr>
        <w:keepNext/>
        <w:tabs>
          <w:tab w:val="clear" w:pos="709"/>
        </w:tabs>
        <w:snapToGrid w:val="0"/>
        <w:spacing w:after="240"/>
        <w:jc w:val="center"/>
        <w:rPr>
          <w:rFonts w:ascii="Arial" w:hAnsi="Arial"/>
          <w:b/>
          <w:sz w:val="22"/>
          <w:szCs w:val="22"/>
        </w:rPr>
      </w:pPr>
      <w:r w:rsidRPr="00DA1F7E">
        <w:rPr>
          <w:rFonts w:ascii="Arial" w:hAnsi="Arial"/>
          <w:b/>
          <w:sz w:val="22"/>
          <w:szCs w:val="22"/>
        </w:rPr>
        <w:t>Warning and Mitigation Systems for Ocean Hazards</w:t>
      </w:r>
    </w:p>
    <w:p w14:paraId="0AD2F5F8" w14:textId="77777777" w:rsidR="00C042C3" w:rsidRPr="00DA1F7E" w:rsidRDefault="00C042C3" w:rsidP="00C042C3">
      <w:pPr>
        <w:tabs>
          <w:tab w:val="clear" w:pos="709"/>
        </w:tabs>
        <w:snapToGrid w:val="0"/>
        <w:spacing w:after="240"/>
        <w:jc w:val="left"/>
        <w:rPr>
          <w:rFonts w:ascii="Arial" w:hAnsi="Arial"/>
          <w:sz w:val="22"/>
          <w:szCs w:val="22"/>
        </w:rPr>
      </w:pPr>
      <w:r w:rsidRPr="00DA1F7E">
        <w:rPr>
          <w:rFonts w:ascii="Arial" w:hAnsi="Arial"/>
          <w:sz w:val="22"/>
          <w:szCs w:val="22"/>
        </w:rPr>
        <w:t xml:space="preserve">The Executive Council, </w:t>
      </w:r>
    </w:p>
    <w:p w14:paraId="3ED583A2" w14:textId="77777777" w:rsidR="00DA1F7E" w:rsidRPr="00DA1F7E" w:rsidRDefault="00DA1F7E" w:rsidP="00DA1F7E">
      <w:pPr>
        <w:tabs>
          <w:tab w:val="clear" w:pos="709"/>
        </w:tabs>
        <w:snapToGrid w:val="0"/>
        <w:spacing w:after="240"/>
        <w:rPr>
          <w:rFonts w:ascii="Arial" w:hAnsi="Arial"/>
          <w:bCs/>
          <w:iCs/>
          <w:sz w:val="22"/>
          <w:szCs w:val="22"/>
        </w:rPr>
      </w:pPr>
      <w:r w:rsidRPr="00DA1F7E">
        <w:rPr>
          <w:rFonts w:ascii="Arial" w:hAnsi="Arial"/>
          <w:bCs/>
          <w:iCs/>
          <w:sz w:val="22"/>
          <w:szCs w:val="22"/>
          <w:u w:val="single"/>
        </w:rPr>
        <w:t>Having examined</w:t>
      </w:r>
      <w:r w:rsidRPr="00DA1F7E">
        <w:rPr>
          <w:rFonts w:ascii="Arial" w:hAnsi="Arial"/>
          <w:bCs/>
          <w:iCs/>
          <w:sz w:val="22"/>
          <w:szCs w:val="22"/>
        </w:rPr>
        <w:t xml:space="preserve"> the executive summary reports of the recent sessions of the Tsunami and Other Coastal Hazards Warning System for the Caribbean and Adjacent Regions (ICG/CARIBE-EWS-XVII/3s), the Intergovernmental Coordination Group for the North-Eastern Atlantic, the Mediterranean and Connected Seas (ICG/NEAMTWS-XVII/3s), the Intergovernmental Coordination Group for the Pacific Tsunami Warning and Mitigation System (ICG/PTWS-XXX/3s) and the report of the Working Group on Tsunamis and Other Hazards Related to Sea-Level Warning and Mitigation Systems (TOWS-WG-XVII),</w:t>
      </w:r>
    </w:p>
    <w:p w14:paraId="2027C388" w14:textId="77777777" w:rsidR="00DA1F7E" w:rsidRPr="00DA1F7E" w:rsidRDefault="00DA1F7E" w:rsidP="00DA1F7E">
      <w:pPr>
        <w:tabs>
          <w:tab w:val="clear" w:pos="709"/>
        </w:tabs>
        <w:snapToGrid w:val="0"/>
        <w:spacing w:after="240"/>
        <w:rPr>
          <w:rFonts w:ascii="Arial" w:hAnsi="Arial"/>
          <w:bCs/>
          <w:iCs/>
          <w:sz w:val="22"/>
          <w:szCs w:val="22"/>
        </w:rPr>
      </w:pPr>
      <w:r w:rsidRPr="00DA1F7E">
        <w:rPr>
          <w:rFonts w:ascii="Arial" w:hAnsi="Arial"/>
          <w:bCs/>
          <w:iCs/>
          <w:sz w:val="22"/>
          <w:szCs w:val="22"/>
          <w:u w:val="single"/>
        </w:rPr>
        <w:t>Expresses solidarity</w:t>
      </w:r>
      <w:r w:rsidRPr="00DA1F7E">
        <w:rPr>
          <w:rFonts w:ascii="Arial" w:hAnsi="Arial"/>
          <w:bCs/>
          <w:iCs/>
          <w:sz w:val="22"/>
          <w:szCs w:val="22"/>
        </w:rPr>
        <w:t xml:space="preserve"> with those affected by the 2024 Noto Peninsula Earthquake and tsunami, in Japan, on 1 January </w:t>
      </w:r>
      <w:proofErr w:type="gramStart"/>
      <w:r w:rsidRPr="00DA1F7E">
        <w:rPr>
          <w:rFonts w:ascii="Arial" w:hAnsi="Arial"/>
          <w:bCs/>
          <w:iCs/>
          <w:sz w:val="22"/>
          <w:szCs w:val="22"/>
        </w:rPr>
        <w:t>2024;</w:t>
      </w:r>
      <w:proofErr w:type="gramEnd"/>
    </w:p>
    <w:p w14:paraId="3084FE8A" w14:textId="77777777" w:rsidR="00DA1F7E" w:rsidRPr="00DA1F7E" w:rsidRDefault="00DA1F7E" w:rsidP="00DA1F7E">
      <w:pPr>
        <w:tabs>
          <w:tab w:val="clear" w:pos="709"/>
        </w:tabs>
        <w:snapToGrid w:val="0"/>
        <w:spacing w:after="240"/>
        <w:rPr>
          <w:rFonts w:ascii="Arial" w:hAnsi="Arial"/>
          <w:bCs/>
          <w:iCs/>
          <w:sz w:val="22"/>
          <w:szCs w:val="22"/>
        </w:rPr>
      </w:pPr>
      <w:r w:rsidRPr="00DA1F7E">
        <w:rPr>
          <w:rFonts w:ascii="Arial" w:hAnsi="Arial"/>
          <w:bCs/>
          <w:iCs/>
          <w:sz w:val="22"/>
          <w:szCs w:val="22"/>
          <w:u w:val="single"/>
        </w:rPr>
        <w:t>Accepts</w:t>
      </w:r>
      <w:r w:rsidRPr="00DA1F7E">
        <w:rPr>
          <w:rFonts w:ascii="Arial" w:hAnsi="Arial"/>
          <w:bCs/>
          <w:iCs/>
          <w:sz w:val="22"/>
          <w:szCs w:val="22"/>
        </w:rPr>
        <w:t xml:space="preserve"> the reports by the IOC/ICGs and TOWS-</w:t>
      </w:r>
      <w:proofErr w:type="gramStart"/>
      <w:r w:rsidRPr="00DA1F7E">
        <w:rPr>
          <w:rFonts w:ascii="Arial" w:hAnsi="Arial"/>
          <w:bCs/>
          <w:iCs/>
          <w:sz w:val="22"/>
          <w:szCs w:val="22"/>
        </w:rPr>
        <w:t>WG;</w:t>
      </w:r>
      <w:proofErr w:type="gramEnd"/>
    </w:p>
    <w:p w14:paraId="7925CE91" w14:textId="77777777" w:rsidR="00DA1F7E" w:rsidRPr="00DA1F7E" w:rsidRDefault="00DA1F7E" w:rsidP="00DA1F7E">
      <w:pPr>
        <w:tabs>
          <w:tab w:val="clear" w:pos="709"/>
        </w:tabs>
        <w:snapToGrid w:val="0"/>
        <w:spacing w:after="240"/>
        <w:rPr>
          <w:rFonts w:ascii="Arial" w:hAnsi="Arial"/>
          <w:sz w:val="22"/>
          <w:szCs w:val="22"/>
        </w:rPr>
      </w:pPr>
      <w:r w:rsidRPr="00DA1F7E">
        <w:rPr>
          <w:rFonts w:ascii="Arial" w:hAnsi="Arial"/>
          <w:sz w:val="22"/>
          <w:szCs w:val="22"/>
          <w:u w:val="single"/>
        </w:rPr>
        <w:t>Notes with satisfaction</w:t>
      </w:r>
      <w:r w:rsidRPr="00DA1F7E">
        <w:rPr>
          <w:rFonts w:ascii="Arial" w:hAnsi="Arial"/>
          <w:sz w:val="22"/>
          <w:szCs w:val="22"/>
        </w:rPr>
        <w:t xml:space="preserve"> the progress made during the intersessional period, including:</w:t>
      </w:r>
    </w:p>
    <w:p w14:paraId="3A729A18" w14:textId="0DC08F7B" w:rsidR="00DA1F7E" w:rsidRPr="00DA1F7E" w:rsidRDefault="00DA1F7E" w:rsidP="00DA1F7E">
      <w:pPr>
        <w:numPr>
          <w:ilvl w:val="0"/>
          <w:numId w:val="10"/>
        </w:numPr>
        <w:tabs>
          <w:tab w:val="clear" w:pos="709"/>
        </w:tabs>
        <w:snapToGrid w:val="0"/>
        <w:spacing w:after="240"/>
        <w:ind w:left="1134" w:hanging="567"/>
        <w:rPr>
          <w:rFonts w:ascii="Arial" w:hAnsi="Arial"/>
          <w:sz w:val="22"/>
          <w:szCs w:val="22"/>
        </w:rPr>
      </w:pPr>
      <w:r w:rsidRPr="00DA1F7E">
        <w:rPr>
          <w:rFonts w:ascii="Arial" w:hAnsi="Arial"/>
          <w:sz w:val="22"/>
          <w:szCs w:val="22"/>
          <w:lang w:val="en-US"/>
        </w:rPr>
        <w:t>exercises conducted in 2022 from October to December (Exercise Pacific Wave), in 2023 in the Caribbean on 23 March (CARIBE WAVE 23), the Indian Ocean on 4, 11, 18, and 25</w:t>
      </w:r>
      <w:r w:rsidR="00FE1F96">
        <w:rPr>
          <w:rFonts w:ascii="Arial" w:hAnsi="Arial"/>
          <w:sz w:val="22"/>
          <w:szCs w:val="22"/>
          <w:lang w:val="en-US"/>
        </w:rPr>
        <w:t> </w:t>
      </w:r>
      <w:r w:rsidRPr="00DA1F7E">
        <w:rPr>
          <w:rFonts w:ascii="Arial" w:hAnsi="Arial"/>
          <w:sz w:val="22"/>
          <w:szCs w:val="22"/>
          <w:lang w:val="en-US"/>
        </w:rPr>
        <w:t xml:space="preserve">October (IOWave23) and the North-eastern Atlantic, the Mediterranean, and connected </w:t>
      </w:r>
      <w:proofErr w:type="spellStart"/>
      <w:r w:rsidRPr="00DA1F7E">
        <w:rPr>
          <w:rFonts w:ascii="Arial" w:hAnsi="Arial"/>
          <w:sz w:val="22"/>
          <w:szCs w:val="22"/>
          <w:lang w:val="en-US"/>
        </w:rPr>
        <w:t>seas on</w:t>
      </w:r>
      <w:proofErr w:type="spellEnd"/>
      <w:r w:rsidRPr="00DA1F7E">
        <w:rPr>
          <w:rFonts w:ascii="Arial" w:hAnsi="Arial"/>
          <w:sz w:val="22"/>
          <w:szCs w:val="22"/>
          <w:lang w:val="en-US"/>
        </w:rPr>
        <w:t xml:space="preserve"> 6–7 November (</w:t>
      </w:r>
      <w:proofErr w:type="spellStart"/>
      <w:r w:rsidRPr="00DA1F7E">
        <w:rPr>
          <w:rFonts w:ascii="Arial" w:hAnsi="Arial"/>
          <w:sz w:val="22"/>
          <w:szCs w:val="22"/>
          <w:lang w:val="en-US"/>
        </w:rPr>
        <w:t>NEAMWave</w:t>
      </w:r>
      <w:proofErr w:type="spellEnd"/>
      <w:r w:rsidRPr="00DA1F7E">
        <w:rPr>
          <w:rFonts w:ascii="Arial" w:hAnsi="Arial"/>
          <w:sz w:val="22"/>
          <w:szCs w:val="22"/>
          <w:lang w:val="en-US"/>
        </w:rPr>
        <w:t xml:space="preserve"> 23), as well as in 2024 in the Caribbean on 21 March (CARIBE WAVE 24</w:t>
      </w:r>
      <w:proofErr w:type="gramStart"/>
      <w:r w:rsidRPr="00DA1F7E">
        <w:rPr>
          <w:rFonts w:ascii="Arial" w:hAnsi="Arial"/>
          <w:sz w:val="22"/>
          <w:szCs w:val="22"/>
          <w:lang w:val="en-US"/>
        </w:rPr>
        <w:t>);</w:t>
      </w:r>
      <w:proofErr w:type="gramEnd"/>
    </w:p>
    <w:p w14:paraId="598E69A7" w14:textId="77777777" w:rsidR="00DA1F7E" w:rsidRPr="00DA1F7E" w:rsidRDefault="00DA1F7E" w:rsidP="00DA1F7E">
      <w:pPr>
        <w:numPr>
          <w:ilvl w:val="0"/>
          <w:numId w:val="10"/>
        </w:numPr>
        <w:tabs>
          <w:tab w:val="clear" w:pos="709"/>
        </w:tabs>
        <w:snapToGrid w:val="0"/>
        <w:spacing w:after="240"/>
        <w:ind w:left="1134" w:hanging="567"/>
        <w:rPr>
          <w:rFonts w:ascii="Arial" w:hAnsi="Arial"/>
          <w:bCs/>
          <w:sz w:val="22"/>
          <w:szCs w:val="22"/>
          <w:lang w:val="en-US"/>
        </w:rPr>
      </w:pPr>
      <w:r w:rsidRPr="00DA1F7E">
        <w:rPr>
          <w:rFonts w:ascii="Arial" w:hAnsi="Arial"/>
          <w:bCs/>
          <w:sz w:val="22"/>
          <w:szCs w:val="22"/>
          <w:lang w:val="en-US"/>
        </w:rPr>
        <w:t xml:space="preserve">the continuing work of the Ocean Decade Tsunami </w:t>
      </w:r>
      <w:proofErr w:type="spellStart"/>
      <w:r w:rsidRPr="00DA1F7E">
        <w:rPr>
          <w:rFonts w:ascii="Arial" w:hAnsi="Arial"/>
          <w:bCs/>
          <w:sz w:val="22"/>
          <w:szCs w:val="22"/>
          <w:lang w:val="en-US"/>
        </w:rPr>
        <w:t>Programme</w:t>
      </w:r>
      <w:proofErr w:type="spellEnd"/>
      <w:r w:rsidRPr="00DA1F7E">
        <w:rPr>
          <w:rFonts w:ascii="Arial" w:hAnsi="Arial"/>
          <w:bCs/>
          <w:sz w:val="22"/>
          <w:szCs w:val="22"/>
          <w:lang w:val="en-US"/>
        </w:rPr>
        <w:t xml:space="preserve"> Scientific Committee (ODTP-SC</w:t>
      </w:r>
      <w:proofErr w:type="gramStart"/>
      <w:r w:rsidRPr="00DA1F7E">
        <w:rPr>
          <w:rFonts w:ascii="Arial" w:hAnsi="Arial"/>
          <w:bCs/>
          <w:sz w:val="22"/>
          <w:szCs w:val="22"/>
          <w:lang w:val="en-US"/>
        </w:rPr>
        <w:t>);</w:t>
      </w:r>
      <w:proofErr w:type="gramEnd"/>
    </w:p>
    <w:p w14:paraId="47780AD4" w14:textId="77777777" w:rsidR="00DA1F7E" w:rsidRPr="00DA1F7E" w:rsidRDefault="00DA1F7E" w:rsidP="00DA1F7E">
      <w:pPr>
        <w:numPr>
          <w:ilvl w:val="0"/>
          <w:numId w:val="10"/>
        </w:numPr>
        <w:tabs>
          <w:tab w:val="clear" w:pos="709"/>
        </w:tabs>
        <w:snapToGrid w:val="0"/>
        <w:spacing w:after="240"/>
        <w:ind w:left="1134" w:hanging="567"/>
        <w:rPr>
          <w:rFonts w:ascii="Arial" w:hAnsi="Arial"/>
          <w:sz w:val="22"/>
          <w:szCs w:val="22"/>
        </w:rPr>
      </w:pPr>
      <w:r w:rsidRPr="00DA1F7E">
        <w:rPr>
          <w:rFonts w:ascii="Arial" w:hAnsi="Arial"/>
          <w:sz w:val="22"/>
          <w:szCs w:val="22"/>
        </w:rPr>
        <w:t>the publication of the Research, Development and Implementation Plan for the Ocean Decade Tsunami Programme (</w:t>
      </w:r>
      <w:bookmarkStart w:id="2" w:name="_Hlk164360209"/>
      <w:r w:rsidRPr="00DA1F7E">
        <w:rPr>
          <w:rFonts w:ascii="Arial" w:hAnsi="Arial"/>
          <w:sz w:val="22"/>
          <w:szCs w:val="22"/>
        </w:rPr>
        <w:t>ODTP-RDIP</w:t>
      </w:r>
      <w:bookmarkEnd w:id="2"/>
      <w:r w:rsidRPr="00DA1F7E">
        <w:rPr>
          <w:rFonts w:ascii="Arial" w:hAnsi="Arial"/>
          <w:sz w:val="22"/>
          <w:szCs w:val="22"/>
        </w:rPr>
        <w:t>) (IOC/2023/TS/180</w:t>
      </w:r>
      <w:proofErr w:type="gramStart"/>
      <w:r w:rsidRPr="00DA1F7E">
        <w:rPr>
          <w:rFonts w:ascii="Arial" w:hAnsi="Arial"/>
          <w:sz w:val="22"/>
          <w:szCs w:val="22"/>
        </w:rPr>
        <w:t>);</w:t>
      </w:r>
      <w:proofErr w:type="gramEnd"/>
    </w:p>
    <w:p w14:paraId="634434B7" w14:textId="77777777" w:rsidR="00DA1F7E" w:rsidRPr="00DA1F7E" w:rsidRDefault="00DA1F7E" w:rsidP="00DA1F7E">
      <w:pPr>
        <w:numPr>
          <w:ilvl w:val="0"/>
          <w:numId w:val="10"/>
        </w:numPr>
        <w:tabs>
          <w:tab w:val="clear" w:pos="709"/>
        </w:tabs>
        <w:snapToGrid w:val="0"/>
        <w:spacing w:after="240"/>
        <w:ind w:left="1134" w:hanging="567"/>
        <w:rPr>
          <w:rFonts w:ascii="Arial" w:hAnsi="Arial"/>
          <w:bCs/>
          <w:sz w:val="22"/>
          <w:szCs w:val="22"/>
          <w:lang w:val="en-US"/>
        </w:rPr>
      </w:pPr>
      <w:r w:rsidRPr="00DA1F7E">
        <w:rPr>
          <w:rFonts w:ascii="Arial" w:hAnsi="Arial"/>
          <w:bCs/>
          <w:sz w:val="22"/>
          <w:szCs w:val="22"/>
          <w:lang w:val="en-US"/>
        </w:rPr>
        <w:t xml:space="preserve">the publication of the </w:t>
      </w:r>
      <w:bookmarkStart w:id="3" w:name="_Hlk164356429"/>
      <w:r w:rsidRPr="00DA1F7E">
        <w:rPr>
          <w:rFonts w:ascii="Arial" w:hAnsi="Arial"/>
          <w:bCs/>
          <w:sz w:val="22"/>
          <w:szCs w:val="22"/>
          <w:lang w:val="en-US"/>
        </w:rPr>
        <w:t xml:space="preserve">report on Monitoring and warning for tsunamis generated by volcanoes (IOC/2024/TS/183) </w:t>
      </w:r>
      <w:bookmarkEnd w:id="3"/>
      <w:r w:rsidRPr="00DA1F7E">
        <w:rPr>
          <w:rFonts w:ascii="Arial" w:hAnsi="Arial"/>
          <w:bCs/>
          <w:sz w:val="22"/>
          <w:szCs w:val="22"/>
          <w:lang w:val="en-US"/>
        </w:rPr>
        <w:t>prepared by the TT-TWO Ad Hoc Team on Tsunamis Generated by Volcanoes (TGV</w:t>
      </w:r>
      <w:proofErr w:type="gramStart"/>
      <w:r w:rsidRPr="00DA1F7E">
        <w:rPr>
          <w:rFonts w:ascii="Arial" w:hAnsi="Arial"/>
          <w:bCs/>
          <w:sz w:val="22"/>
          <w:szCs w:val="22"/>
          <w:lang w:val="en-US"/>
        </w:rPr>
        <w:t>);</w:t>
      </w:r>
      <w:proofErr w:type="gramEnd"/>
    </w:p>
    <w:p w14:paraId="4AA7382E" w14:textId="5594A777" w:rsidR="00DA1F7E" w:rsidRPr="00DA1F7E" w:rsidRDefault="00DA1F7E" w:rsidP="00DA1F7E">
      <w:pPr>
        <w:numPr>
          <w:ilvl w:val="0"/>
          <w:numId w:val="10"/>
        </w:numPr>
        <w:tabs>
          <w:tab w:val="clear" w:pos="709"/>
        </w:tabs>
        <w:snapToGrid w:val="0"/>
        <w:spacing w:after="240"/>
        <w:ind w:left="1134" w:hanging="567"/>
        <w:rPr>
          <w:rFonts w:ascii="Arial" w:hAnsi="Arial"/>
          <w:bCs/>
          <w:sz w:val="22"/>
          <w:szCs w:val="22"/>
          <w:lang w:val="en-US"/>
        </w:rPr>
      </w:pPr>
      <w:r w:rsidRPr="00DA1F7E">
        <w:rPr>
          <w:rFonts w:ascii="Arial" w:hAnsi="Arial"/>
          <w:bCs/>
          <w:sz w:val="22"/>
          <w:szCs w:val="22"/>
          <w:lang w:val="en-US"/>
        </w:rPr>
        <w:t xml:space="preserve">the update on the IUGG meetings </w:t>
      </w:r>
      <w:proofErr w:type="spellStart"/>
      <w:r w:rsidRPr="00DA1F7E">
        <w:rPr>
          <w:rFonts w:ascii="Arial" w:hAnsi="Arial"/>
          <w:bCs/>
          <w:sz w:val="22"/>
          <w:szCs w:val="22"/>
          <w:lang w:val="en-US"/>
        </w:rPr>
        <w:t>organised</w:t>
      </w:r>
      <w:proofErr w:type="spellEnd"/>
      <w:r w:rsidRPr="00DA1F7E">
        <w:rPr>
          <w:rFonts w:ascii="Arial" w:hAnsi="Arial"/>
          <w:bCs/>
          <w:sz w:val="22"/>
          <w:szCs w:val="22"/>
          <w:lang w:val="en-US"/>
        </w:rPr>
        <w:t xml:space="preserve"> in 2023–2024, including the participation of IUGG members on the ODTP-SC meeting on 25 January 2024, collaboration in </w:t>
      </w:r>
      <w:proofErr w:type="spellStart"/>
      <w:r w:rsidRPr="00DA1F7E">
        <w:rPr>
          <w:rFonts w:ascii="Arial" w:hAnsi="Arial"/>
          <w:bCs/>
          <w:sz w:val="22"/>
          <w:szCs w:val="22"/>
          <w:lang w:val="en-US"/>
        </w:rPr>
        <w:t>organising</w:t>
      </w:r>
      <w:proofErr w:type="spellEnd"/>
      <w:r w:rsidRPr="00DA1F7E">
        <w:rPr>
          <w:rFonts w:ascii="Arial" w:hAnsi="Arial"/>
          <w:bCs/>
          <w:sz w:val="22"/>
          <w:szCs w:val="22"/>
          <w:lang w:val="en-US"/>
        </w:rPr>
        <w:t xml:space="preserve"> the 8th IOC/ICG/PTWS–IUGG Joint Tsunami Commission (JTC) Technical Workshop on 11</w:t>
      </w:r>
      <w:r w:rsidR="00FE1F96">
        <w:rPr>
          <w:rFonts w:ascii="Arial" w:hAnsi="Arial"/>
          <w:bCs/>
          <w:sz w:val="22"/>
          <w:szCs w:val="22"/>
          <w:lang w:val="en-US"/>
        </w:rPr>
        <w:t> </w:t>
      </w:r>
      <w:r w:rsidRPr="00DA1F7E">
        <w:rPr>
          <w:rFonts w:ascii="Arial" w:hAnsi="Arial"/>
          <w:bCs/>
          <w:sz w:val="22"/>
          <w:szCs w:val="22"/>
          <w:lang w:val="en-US"/>
        </w:rPr>
        <w:t xml:space="preserve">September 2023 during ICG/PTWS-XXX on Understanding and Lessons Learned from Tsunami Generated by the Hunga Tonga - Hunga </w:t>
      </w:r>
      <w:proofErr w:type="spellStart"/>
      <w:r w:rsidRPr="00DA1F7E">
        <w:rPr>
          <w:rFonts w:ascii="Arial" w:hAnsi="Arial"/>
          <w:bCs/>
          <w:sz w:val="22"/>
          <w:szCs w:val="22"/>
          <w:lang w:val="en-US"/>
        </w:rPr>
        <w:t>Ha’apai</w:t>
      </w:r>
      <w:proofErr w:type="spellEnd"/>
      <w:r w:rsidRPr="00DA1F7E">
        <w:rPr>
          <w:rFonts w:ascii="Arial" w:hAnsi="Arial"/>
          <w:bCs/>
          <w:sz w:val="22"/>
          <w:szCs w:val="22"/>
          <w:lang w:val="en-US"/>
        </w:rPr>
        <w:t xml:space="preserve"> Volcano Eruption on 15 January 2022, expected participation in the UNESCO-IOC Second Global Tsunami Symposium on the Reflection of the Two Decades Indian Ocean Tsunami 2004 Commemoration, 11</w:t>
      </w:r>
      <w:r w:rsidR="00FE1F96">
        <w:rPr>
          <w:rFonts w:ascii="Arial" w:hAnsi="Arial"/>
          <w:bCs/>
          <w:sz w:val="22"/>
          <w:szCs w:val="22"/>
          <w:lang w:val="en-US"/>
        </w:rPr>
        <w:noBreakHyphen/>
      </w:r>
      <w:r w:rsidRPr="00DA1F7E">
        <w:rPr>
          <w:rFonts w:ascii="Arial" w:hAnsi="Arial"/>
          <w:bCs/>
          <w:sz w:val="22"/>
          <w:szCs w:val="22"/>
          <w:lang w:val="en-US"/>
        </w:rPr>
        <w:t>14</w:t>
      </w:r>
      <w:r w:rsidR="00FE1F96">
        <w:rPr>
          <w:rFonts w:ascii="Arial" w:hAnsi="Arial"/>
          <w:bCs/>
          <w:sz w:val="22"/>
          <w:szCs w:val="22"/>
          <w:lang w:val="en-US"/>
        </w:rPr>
        <w:t> </w:t>
      </w:r>
      <w:r w:rsidRPr="00DA1F7E">
        <w:rPr>
          <w:rFonts w:ascii="Arial" w:hAnsi="Arial"/>
          <w:bCs/>
          <w:sz w:val="22"/>
          <w:szCs w:val="22"/>
          <w:lang w:val="en-US"/>
        </w:rPr>
        <w:t>November 2024, and its contributions towards several reports, including the report IOC/2024/TS/183;</w:t>
      </w:r>
    </w:p>
    <w:p w14:paraId="0C23258A" w14:textId="77777777" w:rsidR="00DA1F7E" w:rsidRPr="00DA1F7E" w:rsidRDefault="00DA1F7E" w:rsidP="00DA1F7E">
      <w:pPr>
        <w:numPr>
          <w:ilvl w:val="0"/>
          <w:numId w:val="10"/>
        </w:numPr>
        <w:tabs>
          <w:tab w:val="clear" w:pos="709"/>
        </w:tabs>
        <w:snapToGrid w:val="0"/>
        <w:spacing w:after="240"/>
        <w:ind w:left="1134" w:hanging="567"/>
        <w:rPr>
          <w:rFonts w:ascii="Arial" w:hAnsi="Arial"/>
          <w:sz w:val="22"/>
          <w:szCs w:val="22"/>
          <w:lang w:val="en-US"/>
        </w:rPr>
      </w:pPr>
      <w:r w:rsidRPr="00DA1F7E">
        <w:rPr>
          <w:rFonts w:ascii="Arial" w:hAnsi="Arial"/>
          <w:sz w:val="22"/>
          <w:szCs w:val="22"/>
          <w:lang w:val="en-US"/>
        </w:rPr>
        <w:t xml:space="preserve">the work of ITIC and the ICG/PTWS in the development of a PTWS NTWC Competency Framework and the work of ITIC to develop and pilot the NTWC Minimum Competency training </w:t>
      </w:r>
      <w:proofErr w:type="gramStart"/>
      <w:r w:rsidRPr="00DA1F7E">
        <w:rPr>
          <w:rFonts w:ascii="Arial" w:hAnsi="Arial"/>
          <w:sz w:val="22"/>
          <w:szCs w:val="22"/>
          <w:lang w:val="en-US"/>
        </w:rPr>
        <w:t>course;</w:t>
      </w:r>
      <w:proofErr w:type="gramEnd"/>
    </w:p>
    <w:p w14:paraId="3B63D708" w14:textId="255285FA" w:rsidR="00DA1F7E" w:rsidRPr="00DA1F7E" w:rsidRDefault="00DA1F7E" w:rsidP="00DA1F7E">
      <w:pPr>
        <w:numPr>
          <w:ilvl w:val="0"/>
          <w:numId w:val="10"/>
        </w:numPr>
        <w:tabs>
          <w:tab w:val="clear" w:pos="709"/>
        </w:tabs>
        <w:snapToGrid w:val="0"/>
        <w:spacing w:after="240"/>
        <w:ind w:left="1134" w:hanging="567"/>
        <w:rPr>
          <w:rFonts w:ascii="Arial" w:hAnsi="Arial"/>
          <w:bCs/>
          <w:sz w:val="22"/>
          <w:szCs w:val="22"/>
          <w:lang w:val="en-US"/>
        </w:rPr>
      </w:pPr>
      <w:r w:rsidRPr="00DA1F7E">
        <w:rPr>
          <w:rFonts w:ascii="Arial" w:hAnsi="Arial"/>
          <w:bCs/>
          <w:sz w:val="22"/>
          <w:szCs w:val="22"/>
          <w:lang w:val="en-US"/>
        </w:rPr>
        <w:lastRenderedPageBreak/>
        <w:t xml:space="preserve">the extensive preparation work and the support of Meteorology, Climatology, and Geophysical Agency (BMKG) of Indonesia in hosting the UNESCO-IOC Second Global Tsunami Symposium, 11–14 November 2024 in Banda </w:t>
      </w:r>
      <w:proofErr w:type="gramStart"/>
      <w:r w:rsidRPr="00DA1F7E">
        <w:rPr>
          <w:rFonts w:ascii="Arial" w:hAnsi="Arial"/>
          <w:bCs/>
          <w:sz w:val="22"/>
          <w:szCs w:val="22"/>
          <w:lang w:val="en-US"/>
        </w:rPr>
        <w:t>Aceh;</w:t>
      </w:r>
      <w:proofErr w:type="gramEnd"/>
    </w:p>
    <w:p w14:paraId="003D14B8" w14:textId="7B5D62F2" w:rsidR="00DA1F7E" w:rsidRPr="00DA1F7E" w:rsidRDefault="00DA1F7E" w:rsidP="00DA1F7E">
      <w:pPr>
        <w:numPr>
          <w:ilvl w:val="0"/>
          <w:numId w:val="10"/>
        </w:numPr>
        <w:tabs>
          <w:tab w:val="clear" w:pos="709"/>
        </w:tabs>
        <w:snapToGrid w:val="0"/>
        <w:spacing w:after="240"/>
        <w:ind w:left="1134" w:hanging="567"/>
        <w:rPr>
          <w:rFonts w:ascii="Arial" w:hAnsi="Arial"/>
          <w:bCs/>
          <w:sz w:val="22"/>
          <w:szCs w:val="22"/>
          <w:lang w:val="en-US"/>
        </w:rPr>
      </w:pPr>
      <w:r w:rsidRPr="00DA1F7E">
        <w:rPr>
          <w:rFonts w:ascii="Arial" w:hAnsi="Arial"/>
          <w:bCs/>
          <w:sz w:val="22"/>
          <w:szCs w:val="22"/>
          <w:lang w:val="en-US"/>
        </w:rPr>
        <w:t xml:space="preserve">the work of the TT-TWO in developing specialized TSP bulletins for the maritime community in consultation with the International Hydrographic </w:t>
      </w:r>
      <w:proofErr w:type="spellStart"/>
      <w:r w:rsidRPr="00DA1F7E">
        <w:rPr>
          <w:rFonts w:ascii="Arial" w:hAnsi="Arial"/>
          <w:bCs/>
          <w:sz w:val="22"/>
          <w:szCs w:val="22"/>
          <w:lang w:val="en-US"/>
        </w:rPr>
        <w:t>Organisation</w:t>
      </w:r>
      <w:proofErr w:type="spellEnd"/>
      <w:r w:rsidRPr="00DA1F7E">
        <w:rPr>
          <w:rFonts w:ascii="Arial" w:hAnsi="Arial"/>
          <w:bCs/>
          <w:sz w:val="22"/>
          <w:szCs w:val="22"/>
          <w:lang w:val="en-US"/>
        </w:rPr>
        <w:t xml:space="preserve"> (IHO) Sub-Committee on the </w:t>
      </w:r>
      <w:proofErr w:type="gramStart"/>
      <w:r w:rsidRPr="00DA1F7E">
        <w:rPr>
          <w:rFonts w:ascii="Arial" w:hAnsi="Arial"/>
          <w:bCs/>
          <w:sz w:val="22"/>
          <w:szCs w:val="22"/>
          <w:lang w:val="en-US"/>
        </w:rPr>
        <w:t>World Wide</w:t>
      </w:r>
      <w:proofErr w:type="gramEnd"/>
      <w:r w:rsidRPr="00DA1F7E">
        <w:rPr>
          <w:rFonts w:ascii="Arial" w:hAnsi="Arial"/>
          <w:bCs/>
          <w:sz w:val="22"/>
          <w:szCs w:val="22"/>
          <w:lang w:val="en-US"/>
        </w:rPr>
        <w:t xml:space="preserve"> Navigational Warning Service (WWNWS-SC);</w:t>
      </w:r>
    </w:p>
    <w:p w14:paraId="42507CE8" w14:textId="77777777" w:rsidR="00DA1F7E" w:rsidRPr="00DA1F7E" w:rsidRDefault="00DA1F7E" w:rsidP="00DA1F7E">
      <w:pPr>
        <w:numPr>
          <w:ilvl w:val="0"/>
          <w:numId w:val="10"/>
        </w:numPr>
        <w:tabs>
          <w:tab w:val="clear" w:pos="709"/>
        </w:tabs>
        <w:snapToGrid w:val="0"/>
        <w:spacing w:after="240"/>
        <w:ind w:left="1134" w:hanging="567"/>
        <w:rPr>
          <w:rFonts w:ascii="Arial" w:hAnsi="Arial"/>
          <w:bCs/>
          <w:sz w:val="22"/>
          <w:szCs w:val="22"/>
          <w:lang w:val="en-US"/>
        </w:rPr>
      </w:pPr>
      <w:r w:rsidRPr="00DA1F7E">
        <w:rPr>
          <w:rFonts w:ascii="Arial" w:hAnsi="Arial"/>
          <w:bCs/>
          <w:sz w:val="22"/>
          <w:szCs w:val="22"/>
          <w:lang w:val="en-US"/>
        </w:rPr>
        <w:t xml:space="preserve">the role of the Tsunami Information </w:t>
      </w:r>
      <w:proofErr w:type="spellStart"/>
      <w:r w:rsidRPr="00DA1F7E">
        <w:rPr>
          <w:rFonts w:ascii="Arial" w:hAnsi="Arial"/>
          <w:bCs/>
          <w:sz w:val="22"/>
          <w:szCs w:val="22"/>
          <w:lang w:val="en-US"/>
        </w:rPr>
        <w:t>Centres</w:t>
      </w:r>
      <w:proofErr w:type="spellEnd"/>
      <w:r w:rsidRPr="00DA1F7E">
        <w:rPr>
          <w:rFonts w:ascii="Arial" w:hAnsi="Arial"/>
          <w:bCs/>
          <w:sz w:val="22"/>
          <w:szCs w:val="22"/>
          <w:lang w:val="en-US"/>
        </w:rPr>
        <w:t xml:space="preserve"> (TICs) in the efforts of the Task Teams on Disaster Management Preparedness and Tsunami Watch </w:t>
      </w:r>
      <w:proofErr w:type="gramStart"/>
      <w:r w:rsidRPr="00DA1F7E">
        <w:rPr>
          <w:rFonts w:ascii="Arial" w:hAnsi="Arial"/>
          <w:bCs/>
          <w:sz w:val="22"/>
          <w:szCs w:val="22"/>
          <w:lang w:val="en-US"/>
        </w:rPr>
        <w:t>Operations;</w:t>
      </w:r>
      <w:proofErr w:type="gramEnd"/>
    </w:p>
    <w:p w14:paraId="24D4B49D" w14:textId="77777777" w:rsidR="00DA1F7E" w:rsidRPr="00DA1F7E" w:rsidRDefault="00DA1F7E" w:rsidP="00DA1F7E">
      <w:pPr>
        <w:numPr>
          <w:ilvl w:val="0"/>
          <w:numId w:val="10"/>
        </w:numPr>
        <w:tabs>
          <w:tab w:val="clear" w:pos="709"/>
        </w:tabs>
        <w:snapToGrid w:val="0"/>
        <w:spacing w:after="240"/>
        <w:ind w:left="1134" w:hanging="567"/>
        <w:rPr>
          <w:rFonts w:ascii="Arial" w:hAnsi="Arial"/>
          <w:bCs/>
          <w:sz w:val="22"/>
          <w:szCs w:val="22"/>
          <w:lang w:val="en-US"/>
        </w:rPr>
      </w:pPr>
      <w:r w:rsidRPr="00DA1F7E">
        <w:rPr>
          <w:rFonts w:ascii="Arial" w:hAnsi="Arial"/>
          <w:bCs/>
          <w:sz w:val="22"/>
          <w:szCs w:val="22"/>
          <w:lang w:val="en-US"/>
        </w:rPr>
        <w:t xml:space="preserve">the roles of Tsunami Information </w:t>
      </w:r>
      <w:proofErr w:type="spellStart"/>
      <w:r w:rsidRPr="00DA1F7E">
        <w:rPr>
          <w:rFonts w:ascii="Arial" w:hAnsi="Arial"/>
          <w:bCs/>
          <w:sz w:val="22"/>
          <w:szCs w:val="22"/>
          <w:lang w:val="en-US"/>
        </w:rPr>
        <w:t>Centres</w:t>
      </w:r>
      <w:proofErr w:type="spellEnd"/>
      <w:r w:rsidRPr="00DA1F7E">
        <w:rPr>
          <w:rFonts w:ascii="Arial" w:hAnsi="Arial"/>
          <w:bCs/>
          <w:sz w:val="22"/>
          <w:szCs w:val="22"/>
          <w:lang w:val="en-US"/>
        </w:rPr>
        <w:t xml:space="preserve"> (TICs) in developing community awareness and preparedness in support of helping effective community responses to tsunami warnings, and the critical support provided to Member States in facilitating tsunami preparedness and resilience, and the advancement of the work </w:t>
      </w:r>
      <w:proofErr w:type="spellStart"/>
      <w:r w:rsidRPr="00DA1F7E">
        <w:rPr>
          <w:rFonts w:ascii="Arial" w:hAnsi="Arial"/>
          <w:bCs/>
          <w:sz w:val="22"/>
          <w:szCs w:val="22"/>
          <w:lang w:val="en-US"/>
        </w:rPr>
        <w:t>programmes</w:t>
      </w:r>
      <w:proofErr w:type="spellEnd"/>
      <w:r w:rsidRPr="00DA1F7E">
        <w:rPr>
          <w:rFonts w:ascii="Arial" w:hAnsi="Arial"/>
          <w:bCs/>
          <w:sz w:val="22"/>
          <w:szCs w:val="22"/>
          <w:lang w:val="en-US"/>
        </w:rPr>
        <w:t xml:space="preserve"> of the TOWS-WG and its Inter-ICG Task </w:t>
      </w:r>
      <w:proofErr w:type="gramStart"/>
      <w:r w:rsidRPr="00DA1F7E">
        <w:rPr>
          <w:rFonts w:ascii="Arial" w:hAnsi="Arial"/>
          <w:bCs/>
          <w:sz w:val="22"/>
          <w:szCs w:val="22"/>
          <w:lang w:val="en-US"/>
        </w:rPr>
        <w:t>Teams;</w:t>
      </w:r>
      <w:proofErr w:type="gramEnd"/>
    </w:p>
    <w:p w14:paraId="0F21B538" w14:textId="77777777" w:rsidR="00DA1F7E" w:rsidRPr="00DA1F7E" w:rsidRDefault="00DA1F7E" w:rsidP="00DA1F7E">
      <w:pPr>
        <w:numPr>
          <w:ilvl w:val="0"/>
          <w:numId w:val="10"/>
        </w:numPr>
        <w:tabs>
          <w:tab w:val="clear" w:pos="709"/>
        </w:tabs>
        <w:snapToGrid w:val="0"/>
        <w:spacing w:after="240"/>
        <w:ind w:left="1134" w:hanging="567"/>
        <w:rPr>
          <w:rFonts w:ascii="Arial" w:hAnsi="Arial"/>
          <w:sz w:val="22"/>
          <w:szCs w:val="22"/>
          <w:lang w:val="en-US"/>
        </w:rPr>
      </w:pPr>
      <w:r w:rsidRPr="00DA1F7E">
        <w:rPr>
          <w:rFonts w:ascii="Arial" w:hAnsi="Arial"/>
          <w:sz w:val="22"/>
          <w:szCs w:val="22"/>
          <w:lang w:val="en-US"/>
        </w:rPr>
        <w:t xml:space="preserve">the continued progress in the implementation of UNESCO-IOC Tsunami Ready Recognition </w:t>
      </w:r>
      <w:proofErr w:type="spellStart"/>
      <w:r w:rsidRPr="00DA1F7E">
        <w:rPr>
          <w:rFonts w:ascii="Arial" w:hAnsi="Arial"/>
          <w:sz w:val="22"/>
          <w:szCs w:val="22"/>
          <w:lang w:val="en-US"/>
        </w:rPr>
        <w:t>Programme</w:t>
      </w:r>
      <w:proofErr w:type="spellEnd"/>
      <w:r w:rsidRPr="00DA1F7E">
        <w:rPr>
          <w:rFonts w:ascii="Arial" w:hAnsi="Arial"/>
          <w:sz w:val="22"/>
          <w:szCs w:val="22"/>
          <w:lang w:val="en-US"/>
        </w:rPr>
        <w:t xml:space="preserve"> (TRRP) in the Caribbean, Indian Ocean, Pacific region, and in the NEAM region, as well as the work of ITIC to host the TRRP </w:t>
      </w:r>
      <w:proofErr w:type="gramStart"/>
      <w:r w:rsidRPr="00DA1F7E">
        <w:rPr>
          <w:rFonts w:ascii="Arial" w:hAnsi="Arial"/>
          <w:sz w:val="22"/>
          <w:szCs w:val="22"/>
          <w:lang w:val="en-US"/>
        </w:rPr>
        <w:t>website;</w:t>
      </w:r>
      <w:proofErr w:type="gramEnd"/>
    </w:p>
    <w:p w14:paraId="1B31D214" w14:textId="2BA2E648" w:rsidR="00DA1F7E" w:rsidRPr="00DA1F7E" w:rsidRDefault="00DA1F7E" w:rsidP="00DA1F7E">
      <w:pPr>
        <w:numPr>
          <w:ilvl w:val="0"/>
          <w:numId w:val="10"/>
        </w:numPr>
        <w:tabs>
          <w:tab w:val="clear" w:pos="709"/>
        </w:tabs>
        <w:snapToGrid w:val="0"/>
        <w:spacing w:after="240"/>
        <w:ind w:left="1134" w:hanging="567"/>
        <w:rPr>
          <w:rFonts w:ascii="Arial" w:hAnsi="Arial"/>
          <w:sz w:val="22"/>
          <w:szCs w:val="22"/>
          <w:lang w:val="en-US"/>
        </w:rPr>
      </w:pPr>
      <w:r w:rsidRPr="00DA1F7E">
        <w:rPr>
          <w:rFonts w:ascii="Arial" w:hAnsi="Arial"/>
          <w:sz w:val="22"/>
          <w:szCs w:val="22"/>
          <w:lang w:val="en-US"/>
        </w:rPr>
        <w:t xml:space="preserve"> Cannes Municipality (Alpes Maritimes), France, as the first UNESCO-IOC Tsunami Ready recognized community in France, the North-Eastern Atlantic, the Mediterranean, and the connected seas region, and new communities in Indonesia (Nagari </w:t>
      </w:r>
      <w:proofErr w:type="spellStart"/>
      <w:r w:rsidRPr="00DA1F7E">
        <w:rPr>
          <w:rFonts w:ascii="Arial" w:hAnsi="Arial"/>
          <w:sz w:val="22"/>
          <w:szCs w:val="22"/>
          <w:lang w:val="en-US"/>
        </w:rPr>
        <w:t>Tapakih</w:t>
      </w:r>
      <w:proofErr w:type="spellEnd"/>
      <w:r w:rsidRPr="00DA1F7E">
        <w:rPr>
          <w:rFonts w:ascii="Arial" w:hAnsi="Arial"/>
          <w:sz w:val="22"/>
          <w:szCs w:val="22"/>
          <w:lang w:val="en-US"/>
        </w:rPr>
        <w:t>) in the Indian Ocean, Barbados (Christ Church West) and Saint James Central, Costa Rica (Cahuita), Dominica (Portsmouth), Guadeloupe (Deshaies), Saint Lucia (Laborie) and S</w:t>
      </w:r>
      <w:r w:rsidR="00FE1F96">
        <w:rPr>
          <w:rFonts w:ascii="Arial" w:hAnsi="Arial"/>
          <w:sz w:val="22"/>
          <w:szCs w:val="22"/>
          <w:lang w:val="en-US"/>
        </w:rPr>
        <w:t>aint</w:t>
      </w:r>
      <w:r w:rsidRPr="00DA1F7E">
        <w:rPr>
          <w:rFonts w:ascii="Arial" w:hAnsi="Arial"/>
          <w:sz w:val="22"/>
          <w:szCs w:val="22"/>
          <w:lang w:val="en-US"/>
        </w:rPr>
        <w:t xml:space="preserve"> Vincent and the Grenadines (Saint George) in the Caribbean, and Costa Rica (Dominical, </w:t>
      </w:r>
      <w:proofErr w:type="spellStart"/>
      <w:r w:rsidRPr="00DA1F7E">
        <w:rPr>
          <w:rFonts w:ascii="Arial" w:hAnsi="Arial"/>
          <w:sz w:val="22"/>
          <w:szCs w:val="22"/>
          <w:lang w:val="en-US"/>
        </w:rPr>
        <w:t>Dominicalito</w:t>
      </w:r>
      <w:proofErr w:type="spellEnd"/>
      <w:r w:rsidRPr="00DA1F7E">
        <w:rPr>
          <w:rFonts w:ascii="Arial" w:hAnsi="Arial"/>
          <w:sz w:val="22"/>
          <w:szCs w:val="22"/>
          <w:lang w:val="en-US"/>
        </w:rPr>
        <w:t xml:space="preserve"> and </w:t>
      </w:r>
      <w:proofErr w:type="spellStart"/>
      <w:r w:rsidRPr="00DA1F7E">
        <w:rPr>
          <w:rFonts w:ascii="Arial" w:hAnsi="Arial"/>
          <w:sz w:val="22"/>
          <w:szCs w:val="22"/>
          <w:lang w:val="en-US"/>
        </w:rPr>
        <w:t>Barú</w:t>
      </w:r>
      <w:proofErr w:type="spellEnd"/>
      <w:r w:rsidRPr="00DA1F7E">
        <w:rPr>
          <w:rFonts w:ascii="Arial" w:hAnsi="Arial"/>
          <w:sz w:val="22"/>
          <w:szCs w:val="22"/>
          <w:lang w:val="en-US"/>
        </w:rPr>
        <w:t xml:space="preserve">; Playa Hermosa; Puerto Jiménez and </w:t>
      </w:r>
      <w:proofErr w:type="spellStart"/>
      <w:r w:rsidRPr="00DA1F7E">
        <w:rPr>
          <w:rFonts w:ascii="Arial" w:hAnsi="Arial"/>
          <w:sz w:val="22"/>
          <w:szCs w:val="22"/>
          <w:lang w:val="en-US"/>
        </w:rPr>
        <w:t>Tivives</w:t>
      </w:r>
      <w:proofErr w:type="spellEnd"/>
      <w:r w:rsidRPr="00DA1F7E">
        <w:rPr>
          <w:rFonts w:ascii="Arial" w:hAnsi="Arial"/>
          <w:sz w:val="22"/>
          <w:szCs w:val="22"/>
          <w:lang w:val="en-US"/>
        </w:rPr>
        <w:t>), Fiji (</w:t>
      </w:r>
      <w:proofErr w:type="spellStart"/>
      <w:r w:rsidRPr="00DA1F7E">
        <w:rPr>
          <w:rFonts w:ascii="Arial" w:hAnsi="Arial"/>
          <w:sz w:val="22"/>
          <w:szCs w:val="22"/>
          <w:lang w:val="en-US"/>
        </w:rPr>
        <w:t>Navuevu</w:t>
      </w:r>
      <w:proofErr w:type="spellEnd"/>
      <w:r w:rsidRPr="00DA1F7E">
        <w:rPr>
          <w:rFonts w:ascii="Arial" w:hAnsi="Arial"/>
          <w:sz w:val="22"/>
          <w:szCs w:val="22"/>
          <w:lang w:val="en-US"/>
        </w:rPr>
        <w:t>, Sila) and Federated States of Micronesia (Weno Municipality and Pohnpei State) in the Pacific;</w:t>
      </w:r>
    </w:p>
    <w:p w14:paraId="61550D99" w14:textId="44943598" w:rsidR="00DA1F7E" w:rsidRPr="00DA1F7E" w:rsidRDefault="00DA1F7E" w:rsidP="00DA1F7E">
      <w:pPr>
        <w:numPr>
          <w:ilvl w:val="0"/>
          <w:numId w:val="10"/>
        </w:numPr>
        <w:tabs>
          <w:tab w:val="clear" w:pos="709"/>
        </w:tabs>
        <w:snapToGrid w:val="0"/>
        <w:spacing w:after="240"/>
        <w:ind w:left="1134" w:hanging="567"/>
        <w:rPr>
          <w:rFonts w:ascii="Arial" w:hAnsi="Arial"/>
          <w:bCs/>
          <w:sz w:val="22"/>
          <w:szCs w:val="22"/>
          <w:lang w:val="en-US"/>
        </w:rPr>
      </w:pPr>
      <w:r w:rsidRPr="00DA1F7E">
        <w:rPr>
          <w:rFonts w:ascii="Arial" w:hAnsi="Arial"/>
          <w:bCs/>
          <w:sz w:val="22"/>
          <w:szCs w:val="22"/>
          <w:lang w:val="en-US"/>
        </w:rPr>
        <w:t>the</w:t>
      </w:r>
      <w:r w:rsidRPr="00DA1F7E">
        <w:rPr>
          <w:rFonts w:ascii="Arial" w:hAnsi="Arial"/>
          <w:b/>
          <w:bCs/>
          <w:sz w:val="22"/>
          <w:szCs w:val="22"/>
          <w:lang w:val="en-US"/>
        </w:rPr>
        <w:t xml:space="preserve"> </w:t>
      </w:r>
      <w:r w:rsidRPr="00DA1F7E">
        <w:rPr>
          <w:rFonts w:ascii="Arial" w:hAnsi="Arial"/>
          <w:bCs/>
          <w:sz w:val="22"/>
          <w:szCs w:val="22"/>
          <w:lang w:val="en-US"/>
        </w:rPr>
        <w:t xml:space="preserve">progress made by ICG/PTWS concerning exploring mechanisms of how to include national tsunami preparedness and readiness </w:t>
      </w:r>
      <w:proofErr w:type="spellStart"/>
      <w:r w:rsidRPr="00DA1F7E">
        <w:rPr>
          <w:rFonts w:ascii="Arial" w:hAnsi="Arial"/>
          <w:bCs/>
          <w:sz w:val="22"/>
          <w:szCs w:val="22"/>
          <w:lang w:val="en-US"/>
        </w:rPr>
        <w:t>programmes</w:t>
      </w:r>
      <w:proofErr w:type="spellEnd"/>
      <w:r w:rsidRPr="00DA1F7E">
        <w:rPr>
          <w:rFonts w:ascii="Arial" w:hAnsi="Arial"/>
          <w:bCs/>
          <w:sz w:val="22"/>
          <w:szCs w:val="22"/>
          <w:lang w:val="en-US"/>
        </w:rPr>
        <w:t xml:space="preserve"> and initiatives in the UN Ocean Decade </w:t>
      </w:r>
      <w:proofErr w:type="spellStart"/>
      <w:r w:rsidRPr="00DA1F7E">
        <w:rPr>
          <w:rFonts w:ascii="Arial" w:hAnsi="Arial"/>
          <w:bCs/>
          <w:sz w:val="22"/>
          <w:szCs w:val="22"/>
          <w:lang w:val="en-US"/>
        </w:rPr>
        <w:t>Programme</w:t>
      </w:r>
      <w:proofErr w:type="spellEnd"/>
      <w:r w:rsidRPr="00DA1F7E">
        <w:rPr>
          <w:rFonts w:ascii="Arial" w:hAnsi="Arial"/>
          <w:bCs/>
          <w:sz w:val="22"/>
          <w:szCs w:val="22"/>
          <w:lang w:val="en-US"/>
        </w:rPr>
        <w:t xml:space="preserve">, and that Tsunami Ready Equivalency Approach framed under other similar initiatives seeks to enable reporting on tsunami preparedness in a manner compatible with the UNESCO-IOC Tsunami Ready Recognition </w:t>
      </w:r>
      <w:proofErr w:type="spellStart"/>
      <w:r w:rsidRPr="00DA1F7E">
        <w:rPr>
          <w:rFonts w:ascii="Arial" w:hAnsi="Arial"/>
          <w:bCs/>
          <w:sz w:val="22"/>
          <w:szCs w:val="22"/>
          <w:lang w:val="en-US"/>
        </w:rPr>
        <w:t>Programme</w:t>
      </w:r>
      <w:proofErr w:type="spellEnd"/>
      <w:r w:rsidRPr="00DA1F7E">
        <w:rPr>
          <w:rFonts w:ascii="Arial" w:hAnsi="Arial"/>
          <w:bCs/>
          <w:sz w:val="22"/>
          <w:szCs w:val="22"/>
          <w:lang w:val="en-US"/>
        </w:rPr>
        <w:t xml:space="preserve"> (TRRP), using existing national frameworks and </w:t>
      </w:r>
      <w:proofErr w:type="gramStart"/>
      <w:r w:rsidRPr="00DA1F7E">
        <w:rPr>
          <w:rFonts w:ascii="Arial" w:hAnsi="Arial"/>
          <w:bCs/>
          <w:sz w:val="22"/>
          <w:szCs w:val="22"/>
          <w:lang w:val="en-US"/>
        </w:rPr>
        <w:t>requirements;</w:t>
      </w:r>
      <w:proofErr w:type="gramEnd"/>
    </w:p>
    <w:p w14:paraId="16F7999A" w14:textId="77777777" w:rsidR="00DA1F7E" w:rsidRPr="00DA1F7E" w:rsidRDefault="00DA1F7E" w:rsidP="00DA1F7E">
      <w:pPr>
        <w:numPr>
          <w:ilvl w:val="0"/>
          <w:numId w:val="10"/>
        </w:numPr>
        <w:tabs>
          <w:tab w:val="clear" w:pos="709"/>
        </w:tabs>
        <w:snapToGrid w:val="0"/>
        <w:spacing w:after="240"/>
        <w:ind w:left="1134" w:hanging="567"/>
        <w:rPr>
          <w:rFonts w:ascii="Arial" w:hAnsi="Arial"/>
          <w:bCs/>
          <w:sz w:val="22"/>
          <w:szCs w:val="22"/>
          <w:lang w:val="en-US"/>
        </w:rPr>
      </w:pPr>
      <w:r w:rsidRPr="00DA1F7E">
        <w:rPr>
          <w:rFonts w:ascii="Arial" w:hAnsi="Arial"/>
          <w:bCs/>
          <w:sz w:val="22"/>
          <w:szCs w:val="22"/>
          <w:lang w:val="en-US"/>
        </w:rPr>
        <w:t xml:space="preserve"> the continued collaboration between the UNDRR and UNESCO-IOC on the World Tsunami Awareness Day (WTAD) in 2023, and the success achieved in scaling up the #GetToHighGround Campaign mobilizing action </w:t>
      </w:r>
      <w:proofErr w:type="gramStart"/>
      <w:r w:rsidRPr="00DA1F7E">
        <w:rPr>
          <w:rFonts w:ascii="Arial" w:hAnsi="Arial"/>
          <w:bCs/>
          <w:sz w:val="22"/>
          <w:szCs w:val="22"/>
          <w:lang w:val="en-US"/>
        </w:rPr>
        <w:t>globally;</w:t>
      </w:r>
      <w:proofErr w:type="gramEnd"/>
    </w:p>
    <w:p w14:paraId="33CC5574" w14:textId="77777777" w:rsidR="00DA1F7E" w:rsidRPr="00DA1F7E" w:rsidRDefault="00DA1F7E" w:rsidP="00DA1F7E">
      <w:pPr>
        <w:numPr>
          <w:ilvl w:val="0"/>
          <w:numId w:val="10"/>
        </w:numPr>
        <w:tabs>
          <w:tab w:val="clear" w:pos="709"/>
        </w:tabs>
        <w:snapToGrid w:val="0"/>
        <w:spacing w:after="240"/>
        <w:ind w:left="1134" w:hanging="567"/>
        <w:rPr>
          <w:rFonts w:ascii="Arial" w:hAnsi="Arial"/>
          <w:bCs/>
          <w:sz w:val="22"/>
          <w:szCs w:val="22"/>
          <w:lang w:val="en-US"/>
        </w:rPr>
      </w:pPr>
      <w:r w:rsidRPr="00DA1F7E">
        <w:rPr>
          <w:rFonts w:ascii="Arial" w:hAnsi="Arial"/>
          <w:bCs/>
          <w:sz w:val="22"/>
          <w:szCs w:val="22"/>
          <w:lang w:val="en-US"/>
        </w:rPr>
        <w:t xml:space="preserve"> the work done in Indonesia on several types of critical infrastructures: (1) Yogyakarta International Airport Tsunami Ready, (2) Bali Tsunami Ready Hotel, and (3) the needs of Industrial Zone Ready for Tsunami learning from </w:t>
      </w:r>
      <w:proofErr w:type="spellStart"/>
      <w:r w:rsidRPr="00DA1F7E">
        <w:rPr>
          <w:rFonts w:ascii="Arial" w:hAnsi="Arial"/>
          <w:bCs/>
          <w:sz w:val="22"/>
          <w:szCs w:val="22"/>
          <w:lang w:val="en-US"/>
        </w:rPr>
        <w:t>Cilegon</w:t>
      </w:r>
      <w:proofErr w:type="spellEnd"/>
      <w:r w:rsidRPr="00DA1F7E">
        <w:rPr>
          <w:rFonts w:ascii="Arial" w:hAnsi="Arial"/>
          <w:bCs/>
          <w:sz w:val="22"/>
          <w:szCs w:val="22"/>
          <w:lang w:val="en-US"/>
        </w:rPr>
        <w:t xml:space="preserve"> Industrial Estate. These could form the basis for the development of guidelines for Tsunami Ready Critical Infrastructure, as an effort to achieve goal no 2 of ODTP on achieving 100% people at risk to be ready and resilient to tsunami by </w:t>
      </w:r>
      <w:proofErr w:type="gramStart"/>
      <w:r w:rsidRPr="00DA1F7E">
        <w:rPr>
          <w:rFonts w:ascii="Arial" w:hAnsi="Arial"/>
          <w:bCs/>
          <w:sz w:val="22"/>
          <w:szCs w:val="22"/>
          <w:lang w:val="en-US"/>
        </w:rPr>
        <w:t>2030;</w:t>
      </w:r>
      <w:proofErr w:type="gramEnd"/>
    </w:p>
    <w:p w14:paraId="40F718EF" w14:textId="77777777" w:rsidR="00DA1F7E" w:rsidRPr="00DA1F7E" w:rsidRDefault="00DA1F7E" w:rsidP="00DA1F7E">
      <w:pPr>
        <w:numPr>
          <w:ilvl w:val="0"/>
          <w:numId w:val="10"/>
        </w:numPr>
        <w:tabs>
          <w:tab w:val="clear" w:pos="709"/>
        </w:tabs>
        <w:snapToGrid w:val="0"/>
        <w:spacing w:after="240"/>
        <w:ind w:left="1134" w:hanging="567"/>
        <w:rPr>
          <w:rFonts w:ascii="Arial" w:hAnsi="Arial"/>
          <w:bCs/>
          <w:sz w:val="22"/>
          <w:szCs w:val="22"/>
          <w:lang w:val="en-US"/>
        </w:rPr>
      </w:pPr>
      <w:r w:rsidRPr="00DA1F7E">
        <w:rPr>
          <w:rFonts w:ascii="Arial" w:hAnsi="Arial"/>
          <w:bCs/>
          <w:sz w:val="22"/>
          <w:szCs w:val="22"/>
          <w:lang w:val="en-US"/>
        </w:rPr>
        <w:t xml:space="preserve"> progress and status of ISO 22328-3 in Indonesia (Community-based Early Warning Systems for Tsunamis) which is targeting the large-scale private sector to be Tsunami </w:t>
      </w:r>
      <w:proofErr w:type="gramStart"/>
      <w:r w:rsidRPr="00DA1F7E">
        <w:rPr>
          <w:rFonts w:ascii="Arial" w:hAnsi="Arial"/>
          <w:bCs/>
          <w:sz w:val="22"/>
          <w:szCs w:val="22"/>
          <w:lang w:val="en-US"/>
        </w:rPr>
        <w:t>Ready;</w:t>
      </w:r>
      <w:proofErr w:type="gramEnd"/>
    </w:p>
    <w:p w14:paraId="628461D6" w14:textId="77777777" w:rsidR="00DA1F7E" w:rsidRPr="00DA1F7E" w:rsidRDefault="00DA1F7E" w:rsidP="00DA1F7E">
      <w:pPr>
        <w:tabs>
          <w:tab w:val="clear" w:pos="709"/>
        </w:tabs>
        <w:snapToGrid w:val="0"/>
        <w:spacing w:after="240"/>
        <w:rPr>
          <w:rFonts w:ascii="Arial" w:hAnsi="Arial"/>
          <w:b/>
          <w:bCs/>
          <w:iCs/>
          <w:sz w:val="22"/>
          <w:szCs w:val="22"/>
        </w:rPr>
      </w:pPr>
      <w:r w:rsidRPr="00DA1F7E">
        <w:rPr>
          <w:rFonts w:ascii="Arial" w:hAnsi="Arial"/>
          <w:bCs/>
          <w:sz w:val="22"/>
          <w:szCs w:val="22"/>
          <w:u w:val="single"/>
        </w:rPr>
        <w:lastRenderedPageBreak/>
        <w:t>Also notes with appreciation</w:t>
      </w:r>
      <w:r w:rsidRPr="00DA1F7E">
        <w:rPr>
          <w:rFonts w:ascii="Arial" w:hAnsi="Arial"/>
          <w:bCs/>
          <w:sz w:val="22"/>
          <w:szCs w:val="22"/>
        </w:rPr>
        <w:t xml:space="preserve"> the work of the Japan International Cooperation Agency (JICA) on Disaster Risk Reduction (DRR) and Tsunami Early Warning and Mitigation systems and </w:t>
      </w:r>
      <w:r w:rsidRPr="00DA1F7E">
        <w:rPr>
          <w:rFonts w:ascii="Arial" w:hAnsi="Arial"/>
          <w:bCs/>
          <w:sz w:val="22"/>
          <w:szCs w:val="22"/>
          <w:u w:val="single"/>
        </w:rPr>
        <w:t>encourages</w:t>
      </w:r>
      <w:r w:rsidRPr="00DA1F7E">
        <w:rPr>
          <w:rFonts w:ascii="Arial" w:hAnsi="Arial"/>
          <w:bCs/>
          <w:sz w:val="22"/>
          <w:szCs w:val="22"/>
        </w:rPr>
        <w:t xml:space="preserve"> closer collaboration with </w:t>
      </w:r>
      <w:proofErr w:type="gramStart"/>
      <w:r w:rsidRPr="00DA1F7E">
        <w:rPr>
          <w:rFonts w:ascii="Arial" w:hAnsi="Arial"/>
          <w:bCs/>
          <w:sz w:val="22"/>
          <w:szCs w:val="22"/>
        </w:rPr>
        <w:t>JICA;</w:t>
      </w:r>
      <w:proofErr w:type="gramEnd"/>
    </w:p>
    <w:p w14:paraId="0BAA46DB" w14:textId="77777777" w:rsidR="00DA1F7E" w:rsidRPr="00DA1F7E" w:rsidRDefault="00DA1F7E" w:rsidP="00DA1F7E">
      <w:pPr>
        <w:tabs>
          <w:tab w:val="clear" w:pos="709"/>
        </w:tabs>
        <w:snapToGrid w:val="0"/>
        <w:spacing w:after="240"/>
        <w:rPr>
          <w:rFonts w:ascii="Arial" w:hAnsi="Arial"/>
          <w:b/>
          <w:bCs/>
          <w:iCs/>
          <w:sz w:val="22"/>
          <w:szCs w:val="22"/>
        </w:rPr>
      </w:pPr>
      <w:r w:rsidRPr="00DA1F7E">
        <w:rPr>
          <w:rFonts w:ascii="Arial" w:hAnsi="Arial"/>
          <w:bCs/>
          <w:sz w:val="22"/>
          <w:szCs w:val="22"/>
          <w:u w:val="single"/>
        </w:rPr>
        <w:t xml:space="preserve">Further notes with appreciation </w:t>
      </w:r>
      <w:r w:rsidRPr="00DA1F7E">
        <w:rPr>
          <w:rFonts w:ascii="Arial" w:hAnsi="Arial"/>
          <w:bCs/>
          <w:sz w:val="22"/>
          <w:szCs w:val="22"/>
        </w:rPr>
        <w:t xml:space="preserve">the important commitments of Barbados, Indonesia, and USA to host the CTIC, IOTIC, and the ITIC to support the ICGs, and Australia to host the ICG/IOTWMS Secretariat </w:t>
      </w:r>
      <w:proofErr w:type="gramStart"/>
      <w:r w:rsidRPr="00DA1F7E">
        <w:rPr>
          <w:rFonts w:ascii="Arial" w:hAnsi="Arial"/>
          <w:bCs/>
          <w:sz w:val="22"/>
          <w:szCs w:val="22"/>
        </w:rPr>
        <w:t>Office</w:t>
      </w:r>
      <w:r w:rsidRPr="00DA1F7E">
        <w:rPr>
          <w:rFonts w:ascii="Arial" w:hAnsi="Arial"/>
          <w:bCs/>
          <w:sz w:val="22"/>
          <w:szCs w:val="22"/>
          <w:u w:val="single"/>
        </w:rPr>
        <w:t>;</w:t>
      </w:r>
      <w:proofErr w:type="gramEnd"/>
    </w:p>
    <w:p w14:paraId="1E6CF98E" w14:textId="77777777" w:rsidR="00DA1F7E" w:rsidRPr="00DA1F7E" w:rsidRDefault="00DA1F7E" w:rsidP="00DA1F7E">
      <w:pPr>
        <w:tabs>
          <w:tab w:val="clear" w:pos="709"/>
        </w:tabs>
        <w:snapToGrid w:val="0"/>
        <w:spacing w:after="240"/>
        <w:rPr>
          <w:rFonts w:ascii="Arial" w:hAnsi="Arial"/>
          <w:b/>
          <w:bCs/>
          <w:iCs/>
          <w:sz w:val="22"/>
          <w:szCs w:val="22"/>
        </w:rPr>
      </w:pPr>
      <w:r w:rsidRPr="00DA1F7E">
        <w:rPr>
          <w:rFonts w:ascii="Arial" w:hAnsi="Arial"/>
          <w:bCs/>
          <w:sz w:val="22"/>
          <w:szCs w:val="22"/>
          <w:u w:val="single"/>
        </w:rPr>
        <w:t>Welcomes</w:t>
      </w:r>
      <w:r w:rsidRPr="00DA1F7E">
        <w:rPr>
          <w:rFonts w:ascii="Arial" w:hAnsi="Arial"/>
          <w:bCs/>
          <w:sz w:val="22"/>
          <w:szCs w:val="22"/>
        </w:rPr>
        <w:t xml:space="preserve"> the appointment of the new ICG/NEAMTWS and ICG/PTWS Officers for the biennium 2024–2025 and 2023–2025, </w:t>
      </w:r>
      <w:proofErr w:type="gramStart"/>
      <w:r w:rsidRPr="00DA1F7E">
        <w:rPr>
          <w:rFonts w:ascii="Arial" w:hAnsi="Arial"/>
          <w:bCs/>
          <w:sz w:val="22"/>
          <w:szCs w:val="22"/>
        </w:rPr>
        <w:t>respectively;</w:t>
      </w:r>
      <w:proofErr w:type="gramEnd"/>
    </w:p>
    <w:p w14:paraId="55AE86B0" w14:textId="77777777" w:rsidR="00DA1F7E" w:rsidRPr="00DA1F7E" w:rsidRDefault="00DA1F7E" w:rsidP="00DA1F7E">
      <w:pPr>
        <w:tabs>
          <w:tab w:val="clear" w:pos="709"/>
        </w:tabs>
        <w:snapToGrid w:val="0"/>
        <w:spacing w:after="240"/>
        <w:jc w:val="center"/>
        <w:rPr>
          <w:rFonts w:ascii="Arial" w:hAnsi="Arial"/>
          <w:b/>
          <w:bCs/>
          <w:sz w:val="22"/>
          <w:szCs w:val="22"/>
        </w:rPr>
      </w:pPr>
      <w:r w:rsidRPr="00DA1F7E">
        <w:rPr>
          <w:rFonts w:ascii="Arial" w:hAnsi="Arial" w:hint="eastAsia"/>
          <w:b/>
          <w:bCs/>
          <w:sz w:val="22"/>
          <w:szCs w:val="22"/>
        </w:rPr>
        <w:t>Part l:</w:t>
      </w:r>
    </w:p>
    <w:p w14:paraId="2372006E" w14:textId="04D8D075" w:rsidR="00DA1F7E" w:rsidRPr="00DA1F7E" w:rsidRDefault="00DA1F7E" w:rsidP="00DA1F7E">
      <w:pPr>
        <w:tabs>
          <w:tab w:val="clear" w:pos="709"/>
        </w:tabs>
        <w:snapToGrid w:val="0"/>
        <w:spacing w:after="240"/>
        <w:jc w:val="center"/>
        <w:rPr>
          <w:rFonts w:ascii="Arial" w:hAnsi="Arial"/>
          <w:b/>
          <w:bCs/>
          <w:sz w:val="22"/>
          <w:szCs w:val="22"/>
        </w:rPr>
      </w:pPr>
      <w:r w:rsidRPr="00DA1F7E">
        <w:rPr>
          <w:rFonts w:ascii="Arial" w:hAnsi="Arial" w:hint="eastAsia"/>
          <w:b/>
          <w:bCs/>
          <w:sz w:val="22"/>
          <w:szCs w:val="22"/>
        </w:rPr>
        <w:t xml:space="preserve">Intergovernmental Coordination Group for the Tsunami </w:t>
      </w:r>
      <w:r>
        <w:rPr>
          <w:rFonts w:ascii="Arial" w:hAnsi="Arial"/>
          <w:b/>
          <w:bCs/>
          <w:sz w:val="22"/>
          <w:szCs w:val="22"/>
        </w:rPr>
        <w:br/>
      </w:r>
      <w:r w:rsidRPr="00DA1F7E">
        <w:rPr>
          <w:rFonts w:ascii="Arial" w:hAnsi="Arial" w:hint="eastAsia"/>
          <w:b/>
          <w:bCs/>
          <w:sz w:val="22"/>
          <w:szCs w:val="22"/>
        </w:rPr>
        <w:t xml:space="preserve">and Other Coastal Hazards Warning System for the Caribbean and Adjacent </w:t>
      </w:r>
      <w:r w:rsidRPr="00DA1F7E">
        <w:rPr>
          <w:rFonts w:ascii="Arial" w:hAnsi="Arial"/>
          <w:b/>
          <w:bCs/>
          <w:sz w:val="22"/>
          <w:szCs w:val="22"/>
        </w:rPr>
        <w:t>Regions</w:t>
      </w:r>
      <w:r w:rsidRPr="00DA1F7E">
        <w:rPr>
          <w:rFonts w:ascii="Arial" w:hAnsi="Arial" w:hint="eastAsia"/>
          <w:b/>
          <w:bCs/>
          <w:sz w:val="22"/>
          <w:szCs w:val="22"/>
        </w:rPr>
        <w:t xml:space="preserve"> (ICG/CARIBE-EWS)</w:t>
      </w:r>
    </w:p>
    <w:p w14:paraId="6787446A" w14:textId="77777777" w:rsidR="00DA1F7E" w:rsidRPr="00DA1F7E" w:rsidRDefault="00DA1F7E" w:rsidP="00DA1F7E">
      <w:pPr>
        <w:tabs>
          <w:tab w:val="clear" w:pos="709"/>
        </w:tabs>
        <w:snapToGrid w:val="0"/>
        <w:spacing w:after="240"/>
        <w:jc w:val="left"/>
        <w:rPr>
          <w:rFonts w:ascii="Arial" w:hAnsi="Arial"/>
          <w:bCs/>
          <w:sz w:val="22"/>
          <w:szCs w:val="22"/>
          <w:u w:val="single"/>
        </w:rPr>
      </w:pPr>
      <w:r w:rsidRPr="00DA1F7E">
        <w:rPr>
          <w:rFonts w:ascii="Arial" w:hAnsi="Arial"/>
          <w:bCs/>
          <w:sz w:val="22"/>
          <w:szCs w:val="22"/>
          <w:u w:val="single"/>
        </w:rPr>
        <w:t>Notes with appreciation:</w:t>
      </w:r>
    </w:p>
    <w:p w14:paraId="4B588926" w14:textId="77777777" w:rsidR="00DA1F7E" w:rsidRPr="00DA1F7E" w:rsidRDefault="00DA1F7E" w:rsidP="00DA1F7E">
      <w:pPr>
        <w:numPr>
          <w:ilvl w:val="0"/>
          <w:numId w:val="13"/>
        </w:numPr>
        <w:tabs>
          <w:tab w:val="clear" w:pos="709"/>
        </w:tabs>
        <w:snapToGrid w:val="0"/>
        <w:spacing w:after="240"/>
        <w:ind w:left="1134" w:hanging="567"/>
        <w:rPr>
          <w:rFonts w:ascii="Arial" w:hAnsi="Arial"/>
          <w:bCs/>
          <w:sz w:val="22"/>
          <w:szCs w:val="22"/>
        </w:rPr>
      </w:pPr>
      <w:r w:rsidRPr="00DA1F7E">
        <w:rPr>
          <w:rFonts w:ascii="Arial" w:hAnsi="Arial"/>
          <w:bCs/>
          <w:sz w:val="22"/>
          <w:szCs w:val="22"/>
        </w:rPr>
        <w:t xml:space="preserve">the establishment of the ICG/CARIBE-EWS Steering Committee as an efficient instrument of results-based management, especially in providing an oversight in the execution of its decisions and recommendations, also marking a step towards harmonization among the global ICG governance </w:t>
      </w:r>
      <w:proofErr w:type="gramStart"/>
      <w:r w:rsidRPr="00DA1F7E">
        <w:rPr>
          <w:rFonts w:ascii="Arial" w:hAnsi="Arial"/>
          <w:bCs/>
          <w:sz w:val="22"/>
          <w:szCs w:val="22"/>
        </w:rPr>
        <w:t>structures;</w:t>
      </w:r>
      <w:proofErr w:type="gramEnd"/>
    </w:p>
    <w:p w14:paraId="1E924D33" w14:textId="77777777" w:rsidR="00DA1F7E" w:rsidRPr="00DA1F7E" w:rsidRDefault="00DA1F7E" w:rsidP="00DA1F7E">
      <w:pPr>
        <w:numPr>
          <w:ilvl w:val="0"/>
          <w:numId w:val="13"/>
        </w:numPr>
        <w:tabs>
          <w:tab w:val="clear" w:pos="709"/>
        </w:tabs>
        <w:snapToGrid w:val="0"/>
        <w:spacing w:after="240"/>
        <w:ind w:left="1134" w:hanging="567"/>
        <w:rPr>
          <w:rFonts w:ascii="Arial" w:hAnsi="Arial"/>
          <w:bCs/>
          <w:sz w:val="22"/>
          <w:szCs w:val="22"/>
        </w:rPr>
      </w:pPr>
      <w:r w:rsidRPr="00DA1F7E">
        <w:rPr>
          <w:rFonts w:ascii="Arial" w:hAnsi="Arial"/>
          <w:bCs/>
          <w:sz w:val="22"/>
          <w:szCs w:val="22"/>
        </w:rPr>
        <w:t xml:space="preserve">the continued full functionality of the Central America Tsunami Advisory Centre (CATAC) on an interim basis and the review of CATAC as a Tsunami Service Provider (TSP) in its eighteenth session in 2025 to enable the IOC Assembly to consider the final admission of CATAC as TSP in June </w:t>
      </w:r>
      <w:proofErr w:type="gramStart"/>
      <w:r w:rsidRPr="00DA1F7E">
        <w:rPr>
          <w:rFonts w:ascii="Arial" w:hAnsi="Arial"/>
          <w:bCs/>
          <w:sz w:val="22"/>
          <w:szCs w:val="22"/>
        </w:rPr>
        <w:t>2025;</w:t>
      </w:r>
      <w:proofErr w:type="gramEnd"/>
    </w:p>
    <w:p w14:paraId="6DA8618F" w14:textId="77777777" w:rsidR="00DA1F7E" w:rsidRPr="00DA1F7E" w:rsidRDefault="00DA1F7E" w:rsidP="00DA1F7E">
      <w:pPr>
        <w:numPr>
          <w:ilvl w:val="0"/>
          <w:numId w:val="13"/>
        </w:numPr>
        <w:tabs>
          <w:tab w:val="clear" w:pos="709"/>
        </w:tabs>
        <w:snapToGrid w:val="0"/>
        <w:spacing w:after="240"/>
        <w:ind w:left="1134" w:hanging="567"/>
        <w:rPr>
          <w:rFonts w:ascii="Arial" w:hAnsi="Arial"/>
          <w:bCs/>
          <w:sz w:val="22"/>
          <w:szCs w:val="22"/>
        </w:rPr>
      </w:pPr>
      <w:r w:rsidRPr="00DA1F7E">
        <w:rPr>
          <w:rFonts w:ascii="Arial" w:hAnsi="Arial"/>
          <w:bCs/>
          <w:sz w:val="22"/>
          <w:szCs w:val="22"/>
        </w:rPr>
        <w:t>the planning of the CARIBE WAVE </w:t>
      </w:r>
      <w:proofErr w:type="gramStart"/>
      <w:r w:rsidRPr="00DA1F7E">
        <w:rPr>
          <w:rFonts w:ascii="Arial" w:hAnsi="Arial"/>
          <w:bCs/>
          <w:sz w:val="22"/>
          <w:szCs w:val="22"/>
        </w:rPr>
        <w:t>2025;</w:t>
      </w:r>
      <w:proofErr w:type="gramEnd"/>
    </w:p>
    <w:p w14:paraId="6FB3A874" w14:textId="77777777" w:rsidR="00DA1F7E" w:rsidRPr="00DA1F7E" w:rsidRDefault="00DA1F7E" w:rsidP="00DA1F7E">
      <w:pPr>
        <w:numPr>
          <w:ilvl w:val="0"/>
          <w:numId w:val="13"/>
        </w:numPr>
        <w:tabs>
          <w:tab w:val="clear" w:pos="709"/>
        </w:tabs>
        <w:snapToGrid w:val="0"/>
        <w:spacing w:after="240"/>
        <w:ind w:left="1134" w:hanging="567"/>
        <w:rPr>
          <w:rFonts w:ascii="Arial" w:hAnsi="Arial"/>
          <w:bCs/>
          <w:sz w:val="22"/>
          <w:szCs w:val="22"/>
        </w:rPr>
      </w:pPr>
      <w:r w:rsidRPr="00DA1F7E">
        <w:rPr>
          <w:rFonts w:ascii="Arial" w:hAnsi="Arial"/>
          <w:bCs/>
          <w:sz w:val="22"/>
          <w:szCs w:val="22"/>
        </w:rPr>
        <w:t>establishment of a Task Team dedicated to Tsunami Ready in recognition of the need to further focus on the identification and employing corresponding strategies in the Caribbean and adjacent regions to reach the second objective of the ODTP that 100% of communities at risk to be prepared and resilient to tsunamis by 2030 through efforts like the UNESCO-IOC Tsunami Ready Recognition Programme (TRRP</w:t>
      </w:r>
      <w:proofErr w:type="gramStart"/>
      <w:r w:rsidRPr="00DA1F7E">
        <w:rPr>
          <w:rFonts w:ascii="Arial" w:hAnsi="Arial"/>
          <w:bCs/>
          <w:sz w:val="22"/>
          <w:szCs w:val="22"/>
        </w:rPr>
        <w:t>);</w:t>
      </w:r>
      <w:proofErr w:type="gramEnd"/>
    </w:p>
    <w:p w14:paraId="5A524D92" w14:textId="77777777" w:rsidR="00DA1F7E" w:rsidRPr="00DA1F7E" w:rsidRDefault="00DA1F7E" w:rsidP="00DA1F7E">
      <w:pPr>
        <w:numPr>
          <w:ilvl w:val="0"/>
          <w:numId w:val="13"/>
        </w:numPr>
        <w:tabs>
          <w:tab w:val="clear" w:pos="709"/>
        </w:tabs>
        <w:snapToGrid w:val="0"/>
        <w:spacing w:after="240"/>
        <w:ind w:left="1134" w:hanging="567"/>
        <w:rPr>
          <w:rFonts w:ascii="Arial" w:hAnsi="Arial"/>
          <w:bCs/>
          <w:sz w:val="22"/>
          <w:szCs w:val="22"/>
        </w:rPr>
      </w:pPr>
      <w:r w:rsidRPr="00DA1F7E">
        <w:rPr>
          <w:rFonts w:ascii="Arial" w:hAnsi="Arial"/>
          <w:bCs/>
          <w:sz w:val="22"/>
          <w:szCs w:val="22"/>
        </w:rPr>
        <w:t xml:space="preserve">the possibility to hold its future sessions from 2026 onwards in-person only every second year, and online every other </w:t>
      </w:r>
      <w:proofErr w:type="gramStart"/>
      <w:r w:rsidRPr="00DA1F7E">
        <w:rPr>
          <w:rFonts w:ascii="Arial" w:hAnsi="Arial"/>
          <w:bCs/>
          <w:sz w:val="22"/>
          <w:szCs w:val="22"/>
        </w:rPr>
        <w:t>years</w:t>
      </w:r>
      <w:proofErr w:type="gramEnd"/>
      <w:r w:rsidRPr="00DA1F7E">
        <w:rPr>
          <w:rFonts w:ascii="Arial" w:hAnsi="Arial"/>
          <w:bCs/>
          <w:sz w:val="22"/>
          <w:szCs w:val="22"/>
        </w:rPr>
        <w:t>, noting that UNESCO aims to reduce its carbon footprint to meet its set target of reducing its emissions by 31% by 2030, in line with the goals of the Paris Agreement;</w:t>
      </w:r>
    </w:p>
    <w:p w14:paraId="2276B561" w14:textId="77777777" w:rsidR="00DA1F7E" w:rsidRPr="00DA1F7E" w:rsidRDefault="00DA1F7E" w:rsidP="00DA1F7E">
      <w:pPr>
        <w:tabs>
          <w:tab w:val="clear" w:pos="709"/>
        </w:tabs>
        <w:snapToGrid w:val="0"/>
        <w:spacing w:after="240"/>
        <w:jc w:val="center"/>
        <w:rPr>
          <w:rFonts w:ascii="Arial" w:hAnsi="Arial"/>
          <w:b/>
          <w:bCs/>
          <w:sz w:val="22"/>
          <w:szCs w:val="22"/>
        </w:rPr>
      </w:pPr>
      <w:r w:rsidRPr="00DA1F7E">
        <w:rPr>
          <w:rFonts w:ascii="Arial" w:hAnsi="Arial" w:hint="eastAsia"/>
          <w:b/>
          <w:bCs/>
          <w:sz w:val="22"/>
          <w:szCs w:val="22"/>
        </w:rPr>
        <w:t xml:space="preserve">Part </w:t>
      </w:r>
      <w:proofErr w:type="spellStart"/>
      <w:r w:rsidRPr="00DA1F7E">
        <w:rPr>
          <w:rFonts w:ascii="Arial" w:hAnsi="Arial" w:hint="eastAsia"/>
          <w:b/>
          <w:bCs/>
          <w:sz w:val="22"/>
          <w:szCs w:val="22"/>
        </w:rPr>
        <w:t>ll</w:t>
      </w:r>
      <w:proofErr w:type="spellEnd"/>
      <w:r w:rsidRPr="00DA1F7E">
        <w:rPr>
          <w:rFonts w:ascii="Arial" w:hAnsi="Arial" w:hint="eastAsia"/>
          <w:b/>
          <w:bCs/>
          <w:sz w:val="22"/>
          <w:szCs w:val="22"/>
        </w:rPr>
        <w:t>:</w:t>
      </w:r>
    </w:p>
    <w:p w14:paraId="3F190DD3" w14:textId="77777777" w:rsidR="00DA1F7E" w:rsidRPr="00DA1F7E" w:rsidRDefault="00DA1F7E" w:rsidP="00DA1F7E">
      <w:pPr>
        <w:tabs>
          <w:tab w:val="clear" w:pos="709"/>
        </w:tabs>
        <w:snapToGrid w:val="0"/>
        <w:spacing w:after="240"/>
        <w:jc w:val="center"/>
        <w:rPr>
          <w:rFonts w:ascii="Arial" w:hAnsi="Arial"/>
          <w:b/>
          <w:bCs/>
          <w:sz w:val="22"/>
          <w:szCs w:val="22"/>
        </w:rPr>
      </w:pPr>
      <w:r w:rsidRPr="00DA1F7E">
        <w:rPr>
          <w:rFonts w:ascii="Arial" w:hAnsi="Arial" w:hint="eastAsia"/>
          <w:b/>
          <w:bCs/>
          <w:sz w:val="22"/>
          <w:szCs w:val="22"/>
        </w:rPr>
        <w:t>Intergovernmental Coordination Group for the North-Eastern Atlantic, the Mediterranean and Connected Seas (ICG/NEAMTWS)</w:t>
      </w:r>
    </w:p>
    <w:p w14:paraId="3F342B59" w14:textId="77777777" w:rsidR="00DA1F7E" w:rsidRPr="00DA1F7E" w:rsidRDefault="00DA1F7E" w:rsidP="00DA1F7E">
      <w:pPr>
        <w:tabs>
          <w:tab w:val="clear" w:pos="709"/>
        </w:tabs>
        <w:snapToGrid w:val="0"/>
        <w:spacing w:after="240"/>
        <w:jc w:val="left"/>
        <w:rPr>
          <w:rFonts w:ascii="Arial" w:hAnsi="Arial"/>
          <w:bCs/>
          <w:iCs/>
          <w:sz w:val="22"/>
          <w:szCs w:val="22"/>
        </w:rPr>
      </w:pPr>
      <w:r w:rsidRPr="00DA1F7E">
        <w:rPr>
          <w:rFonts w:ascii="Arial" w:hAnsi="Arial"/>
          <w:bCs/>
          <w:iCs/>
          <w:sz w:val="22"/>
          <w:szCs w:val="22"/>
          <w:u w:val="single"/>
        </w:rPr>
        <w:t>Notes with appreciation</w:t>
      </w:r>
      <w:r w:rsidRPr="00DA1F7E">
        <w:rPr>
          <w:rFonts w:ascii="Arial" w:hAnsi="Arial"/>
          <w:bCs/>
          <w:iCs/>
          <w:sz w:val="22"/>
          <w:szCs w:val="22"/>
        </w:rPr>
        <w:t xml:space="preserve">: </w:t>
      </w:r>
    </w:p>
    <w:p w14:paraId="4F6FCB0D" w14:textId="77777777" w:rsidR="00DA1F7E" w:rsidRPr="00DA1F7E" w:rsidRDefault="00DA1F7E" w:rsidP="00DA1F7E">
      <w:pPr>
        <w:numPr>
          <w:ilvl w:val="0"/>
          <w:numId w:val="11"/>
        </w:numPr>
        <w:tabs>
          <w:tab w:val="clear" w:pos="709"/>
        </w:tabs>
        <w:snapToGrid w:val="0"/>
        <w:spacing w:after="240"/>
        <w:ind w:left="1134" w:hanging="567"/>
        <w:rPr>
          <w:rFonts w:ascii="Arial" w:hAnsi="Arial"/>
          <w:bCs/>
          <w:iCs/>
          <w:sz w:val="22"/>
          <w:szCs w:val="22"/>
        </w:rPr>
      </w:pPr>
      <w:r w:rsidRPr="00DA1F7E">
        <w:rPr>
          <w:rFonts w:ascii="Arial" w:hAnsi="Arial"/>
          <w:bCs/>
          <w:iCs/>
          <w:sz w:val="22"/>
          <w:szCs w:val="22"/>
        </w:rPr>
        <w:t xml:space="preserve">the positive results of the fifth tsunami exercise for the region, NEAMWave23 conducted on 6–7 November </w:t>
      </w:r>
      <w:proofErr w:type="gramStart"/>
      <w:r w:rsidRPr="00DA1F7E">
        <w:rPr>
          <w:rFonts w:ascii="Arial" w:hAnsi="Arial"/>
          <w:bCs/>
          <w:iCs/>
          <w:sz w:val="22"/>
          <w:szCs w:val="22"/>
        </w:rPr>
        <w:t>2023;</w:t>
      </w:r>
      <w:proofErr w:type="gramEnd"/>
    </w:p>
    <w:p w14:paraId="0ECD83C6" w14:textId="77777777" w:rsidR="00DA1F7E" w:rsidRPr="00DA1F7E" w:rsidRDefault="00DA1F7E" w:rsidP="00DA1F7E">
      <w:pPr>
        <w:numPr>
          <w:ilvl w:val="0"/>
          <w:numId w:val="11"/>
        </w:numPr>
        <w:tabs>
          <w:tab w:val="clear" w:pos="709"/>
        </w:tabs>
        <w:snapToGrid w:val="0"/>
        <w:spacing w:after="240"/>
        <w:ind w:left="1134" w:hanging="567"/>
        <w:rPr>
          <w:rFonts w:ascii="Arial" w:hAnsi="Arial"/>
          <w:bCs/>
          <w:iCs/>
          <w:sz w:val="22"/>
          <w:szCs w:val="22"/>
        </w:rPr>
      </w:pPr>
      <w:r w:rsidRPr="00DA1F7E">
        <w:rPr>
          <w:rFonts w:ascii="Arial" w:hAnsi="Arial"/>
          <w:bCs/>
          <w:iCs/>
          <w:sz w:val="22"/>
          <w:szCs w:val="22"/>
        </w:rPr>
        <w:lastRenderedPageBreak/>
        <w:t xml:space="preserve">Cannes Municipality (Alpes Maritimes), France as the first UNESCO IOC Tsunami Ready Recognized Community in mainland France and North-eastern Atlantic, the Mediterranean, and the connected seas region, and the ceremony organized in Cannes on 19 January </w:t>
      </w:r>
      <w:proofErr w:type="gramStart"/>
      <w:r w:rsidRPr="00DA1F7E">
        <w:rPr>
          <w:rFonts w:ascii="Arial" w:hAnsi="Arial"/>
          <w:bCs/>
          <w:iCs/>
          <w:sz w:val="22"/>
          <w:szCs w:val="22"/>
        </w:rPr>
        <w:t>2024;</w:t>
      </w:r>
      <w:proofErr w:type="gramEnd"/>
    </w:p>
    <w:p w14:paraId="7D44F26E" w14:textId="77777777" w:rsidR="00DA1F7E" w:rsidRPr="00DA1F7E" w:rsidRDefault="00DA1F7E" w:rsidP="00DA1F7E">
      <w:pPr>
        <w:numPr>
          <w:ilvl w:val="0"/>
          <w:numId w:val="11"/>
        </w:numPr>
        <w:tabs>
          <w:tab w:val="clear" w:pos="709"/>
        </w:tabs>
        <w:snapToGrid w:val="0"/>
        <w:spacing w:after="240"/>
        <w:ind w:left="1134" w:hanging="567"/>
        <w:rPr>
          <w:rFonts w:ascii="Arial" w:hAnsi="Arial"/>
          <w:bCs/>
          <w:iCs/>
          <w:sz w:val="22"/>
          <w:szCs w:val="22"/>
        </w:rPr>
      </w:pPr>
      <w:r w:rsidRPr="00DA1F7E">
        <w:rPr>
          <w:rFonts w:ascii="Arial" w:hAnsi="Arial"/>
          <w:bCs/>
          <w:iCs/>
          <w:sz w:val="22"/>
          <w:szCs w:val="22"/>
        </w:rPr>
        <w:t xml:space="preserve">the recently new approved two-years DG-ECHO funded </w:t>
      </w:r>
      <w:proofErr w:type="spellStart"/>
      <w:r w:rsidRPr="00DA1F7E">
        <w:rPr>
          <w:rFonts w:ascii="Arial" w:hAnsi="Arial"/>
          <w:bCs/>
          <w:iCs/>
          <w:sz w:val="22"/>
          <w:szCs w:val="22"/>
        </w:rPr>
        <w:t>CoastWAVE</w:t>
      </w:r>
      <w:proofErr w:type="spellEnd"/>
      <w:r w:rsidRPr="00DA1F7E">
        <w:rPr>
          <w:rFonts w:ascii="Arial" w:hAnsi="Arial"/>
          <w:bCs/>
          <w:iCs/>
          <w:sz w:val="22"/>
          <w:szCs w:val="22"/>
        </w:rPr>
        <w:t xml:space="preserve"> Project – Phase II (</w:t>
      </w:r>
      <w:proofErr w:type="spellStart"/>
      <w:r w:rsidRPr="00DA1F7E">
        <w:rPr>
          <w:rFonts w:ascii="Arial" w:hAnsi="Arial"/>
          <w:bCs/>
          <w:iCs/>
          <w:sz w:val="22"/>
          <w:szCs w:val="22"/>
        </w:rPr>
        <w:t>CoastWAVE</w:t>
      </w:r>
      <w:proofErr w:type="spellEnd"/>
      <w:r w:rsidRPr="00DA1F7E">
        <w:rPr>
          <w:rFonts w:ascii="Arial" w:hAnsi="Arial"/>
          <w:bCs/>
          <w:iCs/>
          <w:sz w:val="22"/>
          <w:szCs w:val="22"/>
        </w:rPr>
        <w:t xml:space="preserve"> 2.0) project starting on 1 July 2024 on “Scaling-Up and Strengthening the Resilience of Coastal Communities in the North-Eastern Atlantic and Mediterranean Regions to the Impact of Tsunamis and Other Sea Level-Related Coastal Hazards</w:t>
      </w:r>
      <w:proofErr w:type="gramStart"/>
      <w:r w:rsidRPr="00DA1F7E">
        <w:rPr>
          <w:rFonts w:ascii="Arial" w:hAnsi="Arial"/>
          <w:bCs/>
          <w:iCs/>
          <w:sz w:val="22"/>
          <w:szCs w:val="22"/>
        </w:rPr>
        <w:t>”;</w:t>
      </w:r>
      <w:proofErr w:type="gramEnd"/>
    </w:p>
    <w:p w14:paraId="59156C4E" w14:textId="77777777" w:rsidR="00DA1F7E" w:rsidRPr="00DA1F7E" w:rsidRDefault="00DA1F7E" w:rsidP="00DA1F7E">
      <w:pPr>
        <w:numPr>
          <w:ilvl w:val="0"/>
          <w:numId w:val="11"/>
        </w:numPr>
        <w:tabs>
          <w:tab w:val="clear" w:pos="709"/>
        </w:tabs>
        <w:snapToGrid w:val="0"/>
        <w:spacing w:after="240"/>
        <w:ind w:left="1134" w:hanging="567"/>
        <w:rPr>
          <w:rFonts w:ascii="Arial" w:hAnsi="Arial"/>
          <w:bCs/>
          <w:iCs/>
          <w:sz w:val="22"/>
          <w:szCs w:val="22"/>
        </w:rPr>
      </w:pPr>
      <w:r w:rsidRPr="00DA1F7E">
        <w:rPr>
          <w:rFonts w:ascii="Arial" w:hAnsi="Arial"/>
          <w:bCs/>
          <w:iCs/>
          <w:sz w:val="22"/>
          <w:szCs w:val="22"/>
        </w:rPr>
        <w:t xml:space="preserve">the offer of Egypt to host ICG/NEAMTWS-XIX in October 2024 and Italy’s intention to host the ICG/NEAMTWS-XX </w:t>
      </w:r>
      <w:proofErr w:type="gramStart"/>
      <w:r w:rsidRPr="00DA1F7E">
        <w:rPr>
          <w:rFonts w:ascii="Arial" w:hAnsi="Arial"/>
          <w:bCs/>
          <w:iCs/>
          <w:sz w:val="22"/>
          <w:szCs w:val="22"/>
        </w:rPr>
        <w:t>session;</w:t>
      </w:r>
      <w:proofErr w:type="gramEnd"/>
    </w:p>
    <w:p w14:paraId="25E8E067" w14:textId="77777777" w:rsidR="00DA1F7E" w:rsidRPr="00DA1F7E" w:rsidRDefault="00DA1F7E" w:rsidP="00DA1F7E">
      <w:pPr>
        <w:tabs>
          <w:tab w:val="clear" w:pos="709"/>
        </w:tabs>
        <w:snapToGrid w:val="0"/>
        <w:spacing w:after="240"/>
        <w:jc w:val="center"/>
        <w:rPr>
          <w:rFonts w:ascii="Arial" w:hAnsi="Arial"/>
          <w:b/>
          <w:bCs/>
          <w:sz w:val="22"/>
          <w:szCs w:val="22"/>
        </w:rPr>
      </w:pPr>
      <w:r w:rsidRPr="00DA1F7E">
        <w:rPr>
          <w:rFonts w:ascii="Arial" w:hAnsi="Arial" w:hint="eastAsia"/>
          <w:b/>
          <w:bCs/>
          <w:sz w:val="22"/>
          <w:szCs w:val="22"/>
        </w:rPr>
        <w:t xml:space="preserve">Part </w:t>
      </w:r>
      <w:proofErr w:type="spellStart"/>
      <w:r w:rsidRPr="00DA1F7E">
        <w:rPr>
          <w:rFonts w:ascii="Arial" w:hAnsi="Arial" w:hint="eastAsia"/>
          <w:b/>
          <w:bCs/>
          <w:sz w:val="22"/>
          <w:szCs w:val="22"/>
        </w:rPr>
        <w:t>lll</w:t>
      </w:r>
      <w:proofErr w:type="spellEnd"/>
      <w:r w:rsidRPr="00DA1F7E">
        <w:rPr>
          <w:rFonts w:ascii="Arial" w:hAnsi="Arial" w:hint="eastAsia"/>
          <w:b/>
          <w:bCs/>
          <w:sz w:val="22"/>
          <w:szCs w:val="22"/>
        </w:rPr>
        <w:t>:</w:t>
      </w:r>
    </w:p>
    <w:p w14:paraId="71F590C1" w14:textId="7FA5A86F" w:rsidR="00DA1F7E" w:rsidRPr="00DA1F7E" w:rsidRDefault="00DA1F7E" w:rsidP="00DA1F7E">
      <w:pPr>
        <w:tabs>
          <w:tab w:val="clear" w:pos="709"/>
        </w:tabs>
        <w:snapToGrid w:val="0"/>
        <w:spacing w:after="240"/>
        <w:jc w:val="center"/>
        <w:rPr>
          <w:rFonts w:ascii="Arial" w:hAnsi="Arial"/>
          <w:b/>
          <w:bCs/>
          <w:sz w:val="22"/>
          <w:szCs w:val="22"/>
        </w:rPr>
      </w:pPr>
      <w:r w:rsidRPr="00DA1F7E">
        <w:rPr>
          <w:rFonts w:ascii="Arial" w:hAnsi="Arial" w:hint="eastAsia"/>
          <w:b/>
          <w:bCs/>
          <w:sz w:val="22"/>
          <w:szCs w:val="22"/>
        </w:rPr>
        <w:t xml:space="preserve">Intergovernmental Coordination Group for the Pacific Tsunami Warning </w:t>
      </w:r>
      <w:r>
        <w:rPr>
          <w:rFonts w:ascii="Arial" w:hAnsi="Arial"/>
          <w:b/>
          <w:bCs/>
          <w:sz w:val="22"/>
          <w:szCs w:val="22"/>
        </w:rPr>
        <w:br/>
      </w:r>
      <w:r w:rsidRPr="00DA1F7E">
        <w:rPr>
          <w:rFonts w:ascii="Arial" w:hAnsi="Arial" w:hint="eastAsia"/>
          <w:b/>
          <w:bCs/>
          <w:sz w:val="22"/>
          <w:szCs w:val="22"/>
        </w:rPr>
        <w:t>and Mitigation (ICG/PTWS)</w:t>
      </w:r>
    </w:p>
    <w:p w14:paraId="74BF24EF" w14:textId="77777777" w:rsidR="00DA1F7E" w:rsidRPr="00DA1F7E" w:rsidRDefault="00DA1F7E" w:rsidP="00DA1F7E">
      <w:pPr>
        <w:tabs>
          <w:tab w:val="clear" w:pos="709"/>
        </w:tabs>
        <w:snapToGrid w:val="0"/>
        <w:spacing w:after="240"/>
        <w:jc w:val="left"/>
        <w:rPr>
          <w:rFonts w:ascii="Arial" w:hAnsi="Arial"/>
          <w:bCs/>
          <w:iCs/>
          <w:sz w:val="22"/>
          <w:szCs w:val="22"/>
        </w:rPr>
      </w:pPr>
      <w:r w:rsidRPr="00DA1F7E">
        <w:rPr>
          <w:rFonts w:ascii="Arial" w:hAnsi="Arial"/>
          <w:bCs/>
          <w:iCs/>
          <w:sz w:val="22"/>
          <w:szCs w:val="22"/>
          <w:u w:val="single"/>
        </w:rPr>
        <w:t>Notes with appreciation</w:t>
      </w:r>
      <w:r w:rsidRPr="00DA1F7E">
        <w:rPr>
          <w:rFonts w:ascii="Arial" w:hAnsi="Arial"/>
          <w:bCs/>
          <w:iCs/>
          <w:sz w:val="22"/>
          <w:szCs w:val="22"/>
        </w:rPr>
        <w:t xml:space="preserve">: </w:t>
      </w:r>
    </w:p>
    <w:p w14:paraId="63F8E985" w14:textId="77777777" w:rsidR="00DA1F7E" w:rsidRPr="00DA1F7E" w:rsidRDefault="00DA1F7E" w:rsidP="00DA1F7E">
      <w:pPr>
        <w:numPr>
          <w:ilvl w:val="0"/>
          <w:numId w:val="12"/>
        </w:numPr>
        <w:tabs>
          <w:tab w:val="clear" w:pos="709"/>
        </w:tabs>
        <w:snapToGrid w:val="0"/>
        <w:spacing w:after="240"/>
        <w:ind w:left="1134" w:hanging="567"/>
        <w:rPr>
          <w:rFonts w:ascii="Arial" w:hAnsi="Arial"/>
          <w:bCs/>
          <w:sz w:val="22"/>
          <w:szCs w:val="22"/>
        </w:rPr>
      </w:pPr>
      <w:r w:rsidRPr="00DA1F7E">
        <w:rPr>
          <w:rFonts w:ascii="Arial" w:hAnsi="Arial"/>
          <w:bCs/>
          <w:sz w:val="22"/>
          <w:szCs w:val="22"/>
        </w:rPr>
        <w:t>the eleventh Exercise Pacific Wave in 2024 (</w:t>
      </w:r>
      <w:proofErr w:type="spellStart"/>
      <w:r w:rsidRPr="00DA1F7E">
        <w:rPr>
          <w:rFonts w:ascii="Arial" w:hAnsi="Arial"/>
          <w:bCs/>
          <w:sz w:val="22"/>
          <w:szCs w:val="22"/>
        </w:rPr>
        <w:t>PacWave</w:t>
      </w:r>
      <w:proofErr w:type="spellEnd"/>
      <w:r w:rsidRPr="00DA1F7E">
        <w:rPr>
          <w:rFonts w:ascii="Arial" w:hAnsi="Arial"/>
          <w:bCs/>
          <w:sz w:val="22"/>
          <w:szCs w:val="22"/>
        </w:rPr>
        <w:t xml:space="preserve"> 24) scheduled in the months of September through to November 2024 to support International Disaster Risk Reduction Day (13 October) and World Tsunami Awareness Day (5 November), as reflected in the Terms of </w:t>
      </w:r>
      <w:proofErr w:type="gramStart"/>
      <w:r w:rsidRPr="00DA1F7E">
        <w:rPr>
          <w:rFonts w:ascii="Arial" w:hAnsi="Arial"/>
          <w:bCs/>
          <w:sz w:val="22"/>
          <w:szCs w:val="22"/>
        </w:rPr>
        <w:t>Reference;</w:t>
      </w:r>
      <w:proofErr w:type="gramEnd"/>
    </w:p>
    <w:p w14:paraId="5F238787" w14:textId="77777777" w:rsidR="00DA1F7E" w:rsidRPr="00DA1F7E" w:rsidRDefault="00DA1F7E" w:rsidP="00DA1F7E">
      <w:pPr>
        <w:numPr>
          <w:ilvl w:val="0"/>
          <w:numId w:val="12"/>
        </w:numPr>
        <w:tabs>
          <w:tab w:val="clear" w:pos="709"/>
        </w:tabs>
        <w:snapToGrid w:val="0"/>
        <w:spacing w:after="240"/>
        <w:ind w:left="1134" w:hanging="567"/>
        <w:rPr>
          <w:rFonts w:ascii="Arial" w:hAnsi="Arial"/>
          <w:bCs/>
          <w:sz w:val="22"/>
          <w:szCs w:val="22"/>
        </w:rPr>
      </w:pPr>
      <w:r w:rsidRPr="00DA1F7E">
        <w:rPr>
          <w:rFonts w:ascii="Arial" w:hAnsi="Arial"/>
          <w:bCs/>
          <w:sz w:val="22"/>
          <w:szCs w:val="22"/>
        </w:rPr>
        <w:t xml:space="preserve"> the offer of China to host the 31st Session of the ICG/PTWS in April 2025 in Beijing and the offer of France to host the 32nd Session of the ICG/PTWS in 2027 in </w:t>
      </w:r>
      <w:proofErr w:type="spellStart"/>
      <w:r w:rsidRPr="00DA1F7E">
        <w:rPr>
          <w:rFonts w:ascii="Arial" w:hAnsi="Arial"/>
          <w:bCs/>
          <w:sz w:val="22"/>
          <w:szCs w:val="22"/>
        </w:rPr>
        <w:t>Nouméa</w:t>
      </w:r>
      <w:proofErr w:type="spellEnd"/>
      <w:r w:rsidRPr="00DA1F7E">
        <w:rPr>
          <w:rFonts w:ascii="Arial" w:hAnsi="Arial"/>
          <w:bCs/>
          <w:sz w:val="22"/>
          <w:szCs w:val="22"/>
        </w:rPr>
        <w:t xml:space="preserve">, New </w:t>
      </w:r>
      <w:proofErr w:type="gramStart"/>
      <w:r w:rsidRPr="00DA1F7E">
        <w:rPr>
          <w:rFonts w:ascii="Arial" w:hAnsi="Arial"/>
          <w:bCs/>
          <w:sz w:val="22"/>
          <w:szCs w:val="22"/>
        </w:rPr>
        <w:t>Caledonia;</w:t>
      </w:r>
      <w:proofErr w:type="gramEnd"/>
    </w:p>
    <w:p w14:paraId="71133BAD" w14:textId="77777777" w:rsidR="00DA1F7E" w:rsidRPr="00DA1F7E" w:rsidRDefault="00DA1F7E" w:rsidP="00DA1F7E">
      <w:pPr>
        <w:numPr>
          <w:ilvl w:val="0"/>
          <w:numId w:val="12"/>
        </w:numPr>
        <w:tabs>
          <w:tab w:val="clear" w:pos="709"/>
        </w:tabs>
        <w:snapToGrid w:val="0"/>
        <w:spacing w:after="240"/>
        <w:ind w:left="1134" w:hanging="567"/>
        <w:rPr>
          <w:rFonts w:ascii="Arial" w:hAnsi="Arial"/>
          <w:bCs/>
          <w:sz w:val="22"/>
          <w:szCs w:val="22"/>
        </w:rPr>
      </w:pPr>
      <w:r w:rsidRPr="00DA1F7E">
        <w:rPr>
          <w:rFonts w:ascii="Arial" w:hAnsi="Arial"/>
          <w:bCs/>
          <w:sz w:val="22"/>
          <w:szCs w:val="22"/>
        </w:rPr>
        <w:t xml:space="preserve">the hosting by Vanuatu of the Expert Meeting on Tsunami Sources, Hazards, Risk and Uncertainties Associated with Vanuatu, San Cristobal and New Britain Subduction Zones, 14–17 May </w:t>
      </w:r>
      <w:proofErr w:type="gramStart"/>
      <w:r w:rsidRPr="00DA1F7E">
        <w:rPr>
          <w:rFonts w:ascii="Arial" w:hAnsi="Arial"/>
          <w:bCs/>
          <w:sz w:val="22"/>
          <w:szCs w:val="22"/>
        </w:rPr>
        <w:t>2024;</w:t>
      </w:r>
      <w:proofErr w:type="gramEnd"/>
    </w:p>
    <w:p w14:paraId="09E562CC" w14:textId="77777777" w:rsidR="00DA1F7E" w:rsidRPr="00DA1F7E" w:rsidRDefault="00DA1F7E" w:rsidP="00DA1F7E">
      <w:pPr>
        <w:numPr>
          <w:ilvl w:val="0"/>
          <w:numId w:val="12"/>
        </w:numPr>
        <w:tabs>
          <w:tab w:val="clear" w:pos="709"/>
        </w:tabs>
        <w:snapToGrid w:val="0"/>
        <w:spacing w:after="240"/>
        <w:ind w:left="1134" w:hanging="567"/>
        <w:rPr>
          <w:rFonts w:ascii="Arial" w:hAnsi="Arial"/>
          <w:bCs/>
          <w:sz w:val="22"/>
          <w:szCs w:val="22"/>
        </w:rPr>
      </w:pPr>
      <w:r w:rsidRPr="00DA1F7E">
        <w:rPr>
          <w:rFonts w:ascii="Arial" w:hAnsi="Arial"/>
          <w:bCs/>
          <w:sz w:val="22"/>
          <w:szCs w:val="22"/>
        </w:rPr>
        <w:t>the ICG/PTWS decision to start official full functional operations of Central America Tsunami Advisory Centre (CATAC), with the specific starting date to be decided after the coordination with the ICG/CARIBE-</w:t>
      </w:r>
      <w:proofErr w:type="gramStart"/>
      <w:r w:rsidRPr="00DA1F7E">
        <w:rPr>
          <w:rFonts w:ascii="Arial" w:hAnsi="Arial"/>
          <w:bCs/>
          <w:sz w:val="22"/>
          <w:szCs w:val="22"/>
        </w:rPr>
        <w:t>EWS;</w:t>
      </w:r>
      <w:proofErr w:type="gramEnd"/>
    </w:p>
    <w:p w14:paraId="400BE4D5" w14:textId="77777777" w:rsidR="00DA1F7E" w:rsidRPr="00DA1F7E" w:rsidRDefault="00DA1F7E" w:rsidP="00DA1F7E">
      <w:pPr>
        <w:numPr>
          <w:ilvl w:val="0"/>
          <w:numId w:val="12"/>
        </w:numPr>
        <w:tabs>
          <w:tab w:val="clear" w:pos="709"/>
        </w:tabs>
        <w:snapToGrid w:val="0"/>
        <w:spacing w:after="240"/>
        <w:ind w:left="1134" w:hanging="567"/>
        <w:rPr>
          <w:rFonts w:ascii="Arial" w:hAnsi="Arial"/>
          <w:bCs/>
          <w:sz w:val="22"/>
          <w:szCs w:val="22"/>
        </w:rPr>
      </w:pPr>
      <w:r w:rsidRPr="00DA1F7E">
        <w:rPr>
          <w:rFonts w:ascii="Arial" w:hAnsi="Arial"/>
          <w:bCs/>
          <w:sz w:val="22"/>
          <w:szCs w:val="22"/>
        </w:rPr>
        <w:t xml:space="preserve">the approval of the PTWS National Tsunami Warning Centre competencies, framework, and training requirements, as described in IOC/ICG/PTWS-XXX Working document: </w:t>
      </w:r>
      <w:r w:rsidRPr="00DA1F7E">
        <w:rPr>
          <w:rFonts w:ascii="Arial" w:hAnsi="Arial"/>
          <w:bCs/>
          <w:i/>
          <w:iCs/>
          <w:sz w:val="22"/>
          <w:szCs w:val="22"/>
        </w:rPr>
        <w:t xml:space="preserve">Report from the Task Team on the Minimum Competency Levels for National Tsunami Warning Centre (NTWC) Operational </w:t>
      </w:r>
      <w:proofErr w:type="gramStart"/>
      <w:r w:rsidRPr="00DA1F7E">
        <w:rPr>
          <w:rFonts w:ascii="Arial" w:hAnsi="Arial"/>
          <w:bCs/>
          <w:i/>
          <w:iCs/>
          <w:sz w:val="22"/>
          <w:szCs w:val="22"/>
        </w:rPr>
        <w:t>Staff</w:t>
      </w:r>
      <w:r w:rsidRPr="00DA1F7E">
        <w:rPr>
          <w:rFonts w:ascii="Arial" w:hAnsi="Arial"/>
          <w:bCs/>
          <w:sz w:val="22"/>
          <w:szCs w:val="22"/>
        </w:rPr>
        <w:t>;</w:t>
      </w:r>
      <w:proofErr w:type="gramEnd"/>
    </w:p>
    <w:p w14:paraId="2356861D" w14:textId="77777777" w:rsidR="00DA1F7E" w:rsidRPr="00DA1F7E" w:rsidRDefault="00DA1F7E" w:rsidP="00DA1F7E">
      <w:pPr>
        <w:tabs>
          <w:tab w:val="clear" w:pos="709"/>
        </w:tabs>
        <w:snapToGrid w:val="0"/>
        <w:spacing w:after="240"/>
        <w:jc w:val="left"/>
        <w:rPr>
          <w:rFonts w:ascii="Arial" w:hAnsi="Arial"/>
          <w:bCs/>
          <w:iCs/>
          <w:sz w:val="22"/>
          <w:szCs w:val="22"/>
        </w:rPr>
      </w:pPr>
      <w:r w:rsidRPr="00DA1F7E">
        <w:rPr>
          <w:rFonts w:ascii="Arial" w:hAnsi="Arial"/>
          <w:bCs/>
          <w:iCs/>
          <w:sz w:val="22"/>
          <w:szCs w:val="22"/>
          <w:u w:val="single"/>
        </w:rPr>
        <w:t>Notes</w:t>
      </w:r>
      <w:r w:rsidRPr="00DA1F7E">
        <w:rPr>
          <w:rFonts w:ascii="Arial" w:hAnsi="Arial"/>
          <w:bCs/>
          <w:iCs/>
          <w:sz w:val="22"/>
          <w:szCs w:val="22"/>
        </w:rPr>
        <w:t>:</w:t>
      </w:r>
    </w:p>
    <w:p w14:paraId="4963CBFE" w14:textId="77777777" w:rsidR="00DA1F7E" w:rsidRPr="00DA1F7E" w:rsidRDefault="00DA1F7E" w:rsidP="00DA1F7E">
      <w:pPr>
        <w:numPr>
          <w:ilvl w:val="0"/>
          <w:numId w:val="14"/>
        </w:numPr>
        <w:tabs>
          <w:tab w:val="clear" w:pos="709"/>
        </w:tabs>
        <w:snapToGrid w:val="0"/>
        <w:spacing w:after="240"/>
        <w:ind w:left="1134" w:hanging="567"/>
        <w:rPr>
          <w:rFonts w:ascii="Arial" w:hAnsi="Arial"/>
          <w:bCs/>
          <w:iCs/>
          <w:sz w:val="22"/>
          <w:szCs w:val="22"/>
        </w:rPr>
      </w:pPr>
      <w:r w:rsidRPr="00DA1F7E">
        <w:rPr>
          <w:rFonts w:ascii="Arial" w:hAnsi="Arial"/>
          <w:bCs/>
          <w:iCs/>
          <w:sz w:val="22"/>
          <w:szCs w:val="22"/>
        </w:rPr>
        <w:t>the concerns of ICG/PTWS regarding the seismic activity in the Scotia Arc region as reflected in the Executive Summary of the ICG/PTWS-XXX (IOC/ICG/PTWS-XXX/3s</w:t>
      </w:r>
      <w:proofErr w:type="gramStart"/>
      <w:r w:rsidRPr="00DA1F7E">
        <w:rPr>
          <w:rFonts w:ascii="Arial" w:hAnsi="Arial"/>
          <w:bCs/>
          <w:iCs/>
          <w:sz w:val="22"/>
          <w:szCs w:val="22"/>
        </w:rPr>
        <w:t>);</w:t>
      </w:r>
      <w:proofErr w:type="gramEnd"/>
    </w:p>
    <w:p w14:paraId="1495B7BA" w14:textId="77777777" w:rsidR="00DA1F7E" w:rsidRPr="00DA1F7E" w:rsidRDefault="00DA1F7E" w:rsidP="00DA1F7E">
      <w:pPr>
        <w:numPr>
          <w:ilvl w:val="0"/>
          <w:numId w:val="14"/>
        </w:numPr>
        <w:tabs>
          <w:tab w:val="clear" w:pos="709"/>
        </w:tabs>
        <w:snapToGrid w:val="0"/>
        <w:spacing w:after="240"/>
        <w:ind w:left="1134" w:hanging="567"/>
        <w:rPr>
          <w:rFonts w:ascii="Arial" w:hAnsi="Arial"/>
          <w:bCs/>
          <w:iCs/>
          <w:sz w:val="22"/>
          <w:szCs w:val="22"/>
        </w:rPr>
      </w:pPr>
      <w:r w:rsidRPr="00DA1F7E">
        <w:rPr>
          <w:rFonts w:ascii="Arial" w:hAnsi="Arial"/>
          <w:bCs/>
          <w:iCs/>
          <w:sz w:val="22"/>
          <w:szCs w:val="22"/>
        </w:rPr>
        <w:t>that tsunami bulletins are issued by the PTWC for the ICG/CARIBE-EWS and ICG/PTWS for earthquakes in the Scotia Arc and its adjacent seismic zones for events fulfilling certain criteria as reflected in the IOC Technical Series, 130, ‘Tsunami Watch Operations-Global Service Definition Document</w:t>
      </w:r>
      <w:proofErr w:type="gramStart"/>
      <w:r w:rsidRPr="00DA1F7E">
        <w:rPr>
          <w:rFonts w:ascii="Arial" w:hAnsi="Arial"/>
          <w:bCs/>
          <w:iCs/>
          <w:sz w:val="22"/>
          <w:szCs w:val="22"/>
        </w:rPr>
        <w:t>’;</w:t>
      </w:r>
      <w:proofErr w:type="gramEnd"/>
    </w:p>
    <w:p w14:paraId="4EB615FD" w14:textId="29C619F0" w:rsidR="00DA1F7E" w:rsidRPr="00DA1F7E" w:rsidRDefault="00DA1F7E" w:rsidP="00DA1F7E">
      <w:pPr>
        <w:numPr>
          <w:ilvl w:val="0"/>
          <w:numId w:val="14"/>
        </w:numPr>
        <w:tabs>
          <w:tab w:val="clear" w:pos="709"/>
        </w:tabs>
        <w:snapToGrid w:val="0"/>
        <w:spacing w:after="240"/>
        <w:ind w:left="1134" w:hanging="567"/>
        <w:rPr>
          <w:rFonts w:ascii="Arial" w:hAnsi="Arial"/>
          <w:bCs/>
          <w:iCs/>
          <w:sz w:val="22"/>
          <w:szCs w:val="22"/>
        </w:rPr>
      </w:pPr>
      <w:r w:rsidRPr="00DA1F7E">
        <w:rPr>
          <w:rFonts w:ascii="Arial" w:hAnsi="Arial"/>
          <w:bCs/>
          <w:iCs/>
          <w:sz w:val="22"/>
          <w:szCs w:val="22"/>
        </w:rPr>
        <w:lastRenderedPageBreak/>
        <w:t>the need for the active engagement of Argentina with the ICG/CARIBE-EWS and ICG/PTWS regarding Argentinian Search and Rescue (SAR) and NAVAREA</w:t>
      </w:r>
      <w:r w:rsidR="00EE52D0">
        <w:rPr>
          <w:rFonts w:ascii="Arial" w:hAnsi="Arial"/>
          <w:bCs/>
          <w:iCs/>
          <w:sz w:val="22"/>
          <w:szCs w:val="22"/>
        </w:rPr>
        <w:t> </w:t>
      </w:r>
      <w:r w:rsidRPr="00DA1F7E">
        <w:rPr>
          <w:rFonts w:ascii="Arial" w:hAnsi="Arial"/>
          <w:bCs/>
          <w:iCs/>
          <w:sz w:val="22"/>
          <w:szCs w:val="22"/>
        </w:rPr>
        <w:t xml:space="preserve">VI coordination </w:t>
      </w:r>
      <w:proofErr w:type="gramStart"/>
      <w:r w:rsidRPr="00DA1F7E">
        <w:rPr>
          <w:rFonts w:ascii="Arial" w:hAnsi="Arial"/>
          <w:bCs/>
          <w:iCs/>
          <w:sz w:val="22"/>
          <w:szCs w:val="22"/>
        </w:rPr>
        <w:t>responsibilities;</w:t>
      </w:r>
      <w:proofErr w:type="gramEnd"/>
    </w:p>
    <w:p w14:paraId="3A766653" w14:textId="122EFDA9" w:rsidR="00DA1F7E" w:rsidRPr="00DA1F7E" w:rsidRDefault="00DA1F7E" w:rsidP="00EE52D0">
      <w:pPr>
        <w:tabs>
          <w:tab w:val="clear" w:pos="709"/>
        </w:tabs>
        <w:snapToGrid w:val="0"/>
        <w:spacing w:after="240"/>
        <w:rPr>
          <w:rFonts w:ascii="Arial" w:hAnsi="Arial"/>
          <w:bCs/>
          <w:iCs/>
          <w:sz w:val="22"/>
          <w:szCs w:val="22"/>
        </w:rPr>
      </w:pPr>
      <w:r w:rsidRPr="00DA1F7E">
        <w:rPr>
          <w:rFonts w:ascii="Arial" w:hAnsi="Arial"/>
          <w:bCs/>
          <w:sz w:val="22"/>
          <w:szCs w:val="22"/>
          <w:u w:val="single"/>
        </w:rPr>
        <w:t>Requests</w:t>
      </w:r>
      <w:r w:rsidRPr="00DA1F7E">
        <w:rPr>
          <w:rFonts w:ascii="Arial" w:hAnsi="Arial"/>
          <w:bCs/>
          <w:sz w:val="22"/>
          <w:szCs w:val="22"/>
        </w:rPr>
        <w:t xml:space="preserve"> PTWC to finalize necessary preparations to provide special tsunami maritime safety products specifically for ships for all NAVAREA Coordinators in the Pacific and in the Southwest Atlantic (e.g.</w:t>
      </w:r>
      <w:r w:rsidR="00FE1F96">
        <w:rPr>
          <w:rFonts w:ascii="Arial" w:hAnsi="Arial"/>
          <w:bCs/>
          <w:sz w:val="22"/>
          <w:szCs w:val="22"/>
        </w:rPr>
        <w:t> </w:t>
      </w:r>
      <w:r w:rsidRPr="00DA1F7E">
        <w:rPr>
          <w:rFonts w:ascii="Arial" w:hAnsi="Arial"/>
          <w:bCs/>
          <w:sz w:val="22"/>
          <w:szCs w:val="22"/>
        </w:rPr>
        <w:t>NAVAREAs VI, X, XI, XII, XIII, XIV, XV, and XVI) to transmit to the NTWCs to be forwarded to the NAVAREA Coordinators of their countries, or upon their request directly to the NAVAREA Coordinators in the absence of a NTWC;</w:t>
      </w:r>
    </w:p>
    <w:p w14:paraId="6B4048B4" w14:textId="77777777" w:rsidR="00DA1F7E" w:rsidRPr="00DA1F7E" w:rsidRDefault="00DA1F7E" w:rsidP="00DA1F7E">
      <w:pPr>
        <w:keepNext/>
        <w:tabs>
          <w:tab w:val="clear" w:pos="709"/>
        </w:tabs>
        <w:snapToGrid w:val="0"/>
        <w:spacing w:after="240"/>
        <w:jc w:val="center"/>
        <w:rPr>
          <w:rFonts w:ascii="Arial" w:hAnsi="Arial"/>
          <w:b/>
          <w:bCs/>
          <w:sz w:val="22"/>
          <w:szCs w:val="22"/>
        </w:rPr>
      </w:pPr>
      <w:r w:rsidRPr="00DA1F7E">
        <w:rPr>
          <w:rFonts w:ascii="Arial" w:hAnsi="Arial" w:hint="eastAsia"/>
          <w:b/>
          <w:bCs/>
          <w:sz w:val="22"/>
          <w:szCs w:val="22"/>
        </w:rPr>
        <w:t xml:space="preserve">Part </w:t>
      </w:r>
      <w:proofErr w:type="spellStart"/>
      <w:r w:rsidRPr="00DA1F7E">
        <w:rPr>
          <w:rFonts w:ascii="Arial" w:hAnsi="Arial" w:hint="eastAsia"/>
          <w:b/>
          <w:bCs/>
          <w:sz w:val="22"/>
          <w:szCs w:val="22"/>
        </w:rPr>
        <w:t>lV</w:t>
      </w:r>
      <w:proofErr w:type="spellEnd"/>
      <w:r w:rsidRPr="00DA1F7E">
        <w:rPr>
          <w:rFonts w:ascii="Arial" w:hAnsi="Arial" w:hint="eastAsia"/>
          <w:b/>
          <w:bCs/>
          <w:sz w:val="22"/>
          <w:szCs w:val="22"/>
        </w:rPr>
        <w:t>:</w:t>
      </w:r>
    </w:p>
    <w:p w14:paraId="1C321755" w14:textId="2E984128" w:rsidR="00DA1F7E" w:rsidRPr="00DA1F7E" w:rsidRDefault="00DA1F7E" w:rsidP="00DA1F7E">
      <w:pPr>
        <w:tabs>
          <w:tab w:val="clear" w:pos="709"/>
        </w:tabs>
        <w:snapToGrid w:val="0"/>
        <w:spacing w:after="240"/>
        <w:jc w:val="center"/>
        <w:rPr>
          <w:rFonts w:ascii="Arial" w:hAnsi="Arial"/>
          <w:b/>
          <w:bCs/>
          <w:sz w:val="22"/>
          <w:szCs w:val="22"/>
        </w:rPr>
      </w:pPr>
      <w:r w:rsidRPr="00DA1F7E">
        <w:rPr>
          <w:rFonts w:ascii="Arial" w:hAnsi="Arial" w:hint="eastAsia"/>
          <w:b/>
          <w:bCs/>
          <w:sz w:val="22"/>
          <w:szCs w:val="22"/>
        </w:rPr>
        <w:t xml:space="preserve">Working Group on Tsunamis and Other Hazards related to Sea Level Warning </w:t>
      </w:r>
      <w:r>
        <w:rPr>
          <w:rFonts w:ascii="Arial" w:hAnsi="Arial"/>
          <w:b/>
          <w:bCs/>
          <w:sz w:val="22"/>
          <w:szCs w:val="22"/>
        </w:rPr>
        <w:br/>
      </w:r>
      <w:r w:rsidRPr="00DA1F7E">
        <w:rPr>
          <w:rFonts w:ascii="Arial" w:hAnsi="Arial" w:hint="eastAsia"/>
          <w:b/>
          <w:bCs/>
          <w:sz w:val="22"/>
          <w:szCs w:val="22"/>
        </w:rPr>
        <w:t>and Mitigation Systems (TOWS-WG)</w:t>
      </w:r>
    </w:p>
    <w:p w14:paraId="48B5C7C2" w14:textId="77777777" w:rsidR="00DA1F7E" w:rsidRPr="00DA1F7E" w:rsidRDefault="00DA1F7E" w:rsidP="00DA1F7E">
      <w:pPr>
        <w:tabs>
          <w:tab w:val="clear" w:pos="709"/>
        </w:tabs>
        <w:snapToGrid w:val="0"/>
        <w:spacing w:after="240"/>
        <w:rPr>
          <w:rFonts w:ascii="Arial" w:hAnsi="Arial"/>
          <w:bCs/>
          <w:sz w:val="22"/>
          <w:szCs w:val="22"/>
        </w:rPr>
      </w:pPr>
      <w:r w:rsidRPr="00DA1F7E">
        <w:rPr>
          <w:rFonts w:ascii="Arial" w:hAnsi="Arial"/>
          <w:bCs/>
          <w:sz w:val="22"/>
          <w:szCs w:val="22"/>
          <w:u w:val="single"/>
        </w:rPr>
        <w:t>Decides</w:t>
      </w:r>
      <w:r w:rsidRPr="00DA1F7E">
        <w:rPr>
          <w:rFonts w:ascii="Arial" w:hAnsi="Arial"/>
          <w:bCs/>
          <w:sz w:val="22"/>
          <w:szCs w:val="22"/>
        </w:rPr>
        <w:t xml:space="preserve"> that IOC should collaborate more closely with the WMO to connect tsunami activities with the Multi Hazard Early Warning Systems (MHEWS) and UN Secretary General Early Warning for All Initiative (EW4All), such as the WMO Coastal Inundation Forecasting Initiative (CIFI) that is an example of a multi-activity addressing coastal inundation, no matter the source of the coastal </w:t>
      </w:r>
      <w:proofErr w:type="gramStart"/>
      <w:r w:rsidRPr="00DA1F7E">
        <w:rPr>
          <w:rFonts w:ascii="Arial" w:hAnsi="Arial"/>
          <w:bCs/>
          <w:sz w:val="22"/>
          <w:szCs w:val="22"/>
        </w:rPr>
        <w:t>inundation;</w:t>
      </w:r>
      <w:proofErr w:type="gramEnd"/>
    </w:p>
    <w:p w14:paraId="00BD39F1" w14:textId="77777777" w:rsidR="00DA1F7E" w:rsidRPr="00DA1F7E" w:rsidRDefault="00DA1F7E" w:rsidP="00DA1F7E">
      <w:pPr>
        <w:tabs>
          <w:tab w:val="clear" w:pos="709"/>
        </w:tabs>
        <w:snapToGrid w:val="0"/>
        <w:spacing w:after="240"/>
        <w:rPr>
          <w:rFonts w:ascii="Arial" w:hAnsi="Arial"/>
          <w:bCs/>
          <w:sz w:val="22"/>
          <w:szCs w:val="22"/>
        </w:rPr>
      </w:pPr>
      <w:r w:rsidRPr="00DA1F7E">
        <w:rPr>
          <w:rFonts w:ascii="Arial" w:hAnsi="Arial"/>
          <w:bCs/>
          <w:sz w:val="22"/>
          <w:szCs w:val="22"/>
          <w:u w:val="single"/>
        </w:rPr>
        <w:t>Acknowledges</w:t>
      </w:r>
      <w:r w:rsidRPr="00DA1F7E">
        <w:rPr>
          <w:rFonts w:ascii="Arial" w:hAnsi="Arial"/>
          <w:bCs/>
          <w:sz w:val="22"/>
          <w:szCs w:val="22"/>
        </w:rPr>
        <w:t xml:space="preserve"> the WMO request to the WMO-IOC Joint Collaborative Board to review tsunami issues as they relate to </w:t>
      </w:r>
      <w:proofErr w:type="spellStart"/>
      <w:r w:rsidRPr="00DA1F7E">
        <w:rPr>
          <w:rFonts w:ascii="Arial" w:hAnsi="Arial"/>
          <w:bCs/>
          <w:sz w:val="22"/>
          <w:szCs w:val="22"/>
        </w:rPr>
        <w:t>meteotsunamis</w:t>
      </w:r>
      <w:proofErr w:type="spellEnd"/>
      <w:r w:rsidRPr="00DA1F7E">
        <w:rPr>
          <w:rFonts w:ascii="Arial" w:hAnsi="Arial"/>
          <w:bCs/>
          <w:sz w:val="22"/>
          <w:szCs w:val="22"/>
        </w:rPr>
        <w:t xml:space="preserve">, to clarify the roles and responsibilities for the WMO and UNESCO-IOC, and to determine how best to strengthen collaboration in support of Member </w:t>
      </w:r>
      <w:proofErr w:type="gramStart"/>
      <w:r w:rsidRPr="00DA1F7E">
        <w:rPr>
          <w:rFonts w:ascii="Arial" w:hAnsi="Arial"/>
          <w:bCs/>
          <w:sz w:val="22"/>
          <w:szCs w:val="22"/>
        </w:rPr>
        <w:t>States;</w:t>
      </w:r>
      <w:proofErr w:type="gramEnd"/>
    </w:p>
    <w:p w14:paraId="76648B91" w14:textId="77777777" w:rsidR="00DA1F7E" w:rsidRPr="00DA1F7E" w:rsidRDefault="00DA1F7E" w:rsidP="00DA1F7E">
      <w:pPr>
        <w:tabs>
          <w:tab w:val="clear" w:pos="709"/>
        </w:tabs>
        <w:snapToGrid w:val="0"/>
        <w:spacing w:after="240"/>
        <w:rPr>
          <w:rFonts w:ascii="Arial" w:hAnsi="Arial"/>
          <w:bCs/>
          <w:iCs/>
          <w:sz w:val="22"/>
          <w:szCs w:val="22"/>
        </w:rPr>
      </w:pPr>
      <w:r w:rsidRPr="00DA1F7E">
        <w:rPr>
          <w:rFonts w:ascii="Arial" w:hAnsi="Arial"/>
          <w:bCs/>
          <w:sz w:val="22"/>
          <w:szCs w:val="22"/>
          <w:u w:val="single"/>
        </w:rPr>
        <w:t>Instructs</w:t>
      </w:r>
      <w:r w:rsidRPr="00DA1F7E">
        <w:rPr>
          <w:rFonts w:ascii="Arial" w:hAnsi="Arial"/>
          <w:bCs/>
          <w:sz w:val="22"/>
          <w:szCs w:val="22"/>
        </w:rPr>
        <w:t xml:space="preserve"> the regional Intergovernmental Coordination Groups (ICGs) to:</w:t>
      </w:r>
    </w:p>
    <w:p w14:paraId="0A4B42A6" w14:textId="77777777" w:rsidR="00DA1F7E" w:rsidRPr="00DA1F7E" w:rsidRDefault="00DA1F7E" w:rsidP="00DA1F7E">
      <w:pPr>
        <w:numPr>
          <w:ilvl w:val="0"/>
          <w:numId w:val="9"/>
        </w:numPr>
        <w:tabs>
          <w:tab w:val="clear" w:pos="709"/>
        </w:tabs>
        <w:snapToGrid w:val="0"/>
        <w:spacing w:after="240"/>
        <w:ind w:left="1134" w:hanging="567"/>
        <w:rPr>
          <w:rFonts w:ascii="Arial" w:hAnsi="Arial"/>
          <w:bCs/>
          <w:sz w:val="22"/>
          <w:szCs w:val="22"/>
          <w:lang w:val="en-US"/>
        </w:rPr>
      </w:pPr>
      <w:r w:rsidRPr="00DA1F7E">
        <w:rPr>
          <w:rFonts w:ascii="Arial" w:hAnsi="Arial"/>
          <w:bCs/>
          <w:sz w:val="22"/>
          <w:szCs w:val="22"/>
          <w:lang w:val="en-US"/>
        </w:rPr>
        <w:t xml:space="preserve">consider performing exercises outside of working hours, in particular during the night, but being careful to take into consideration difficulties and possible issues of involving the public in night-time </w:t>
      </w:r>
      <w:proofErr w:type="gramStart"/>
      <w:r w:rsidRPr="00DA1F7E">
        <w:rPr>
          <w:rFonts w:ascii="Arial" w:hAnsi="Arial"/>
          <w:bCs/>
          <w:sz w:val="22"/>
          <w:szCs w:val="22"/>
          <w:lang w:val="en-US"/>
        </w:rPr>
        <w:t>drills;</w:t>
      </w:r>
      <w:proofErr w:type="gramEnd"/>
    </w:p>
    <w:p w14:paraId="04489AD2" w14:textId="77777777" w:rsidR="00DA1F7E" w:rsidRPr="00DA1F7E" w:rsidRDefault="00DA1F7E" w:rsidP="00DA1F7E">
      <w:pPr>
        <w:numPr>
          <w:ilvl w:val="0"/>
          <w:numId w:val="9"/>
        </w:numPr>
        <w:tabs>
          <w:tab w:val="clear" w:pos="709"/>
        </w:tabs>
        <w:snapToGrid w:val="0"/>
        <w:spacing w:after="240"/>
        <w:ind w:left="1134" w:hanging="567"/>
        <w:rPr>
          <w:rFonts w:ascii="Arial" w:hAnsi="Arial"/>
          <w:bCs/>
          <w:sz w:val="22"/>
          <w:szCs w:val="22"/>
          <w:lang w:val="en-US"/>
        </w:rPr>
      </w:pPr>
      <w:r w:rsidRPr="00DA1F7E">
        <w:rPr>
          <w:rFonts w:ascii="Arial" w:hAnsi="Arial"/>
          <w:bCs/>
          <w:sz w:val="22"/>
          <w:szCs w:val="22"/>
          <w:lang w:val="en-US"/>
        </w:rPr>
        <w:t xml:space="preserve"> consider whether Tsunami Service Providers (TSPs) may also need to provide services where volcano generated tsunamis may impact several Member </w:t>
      </w:r>
      <w:proofErr w:type="gramStart"/>
      <w:r w:rsidRPr="00DA1F7E">
        <w:rPr>
          <w:rFonts w:ascii="Arial" w:hAnsi="Arial"/>
          <w:bCs/>
          <w:sz w:val="22"/>
          <w:szCs w:val="22"/>
          <w:lang w:val="en-US"/>
        </w:rPr>
        <w:t>States;</w:t>
      </w:r>
      <w:proofErr w:type="gramEnd"/>
    </w:p>
    <w:p w14:paraId="70682CD3" w14:textId="77777777" w:rsidR="00DA1F7E" w:rsidRPr="00DA1F7E" w:rsidRDefault="00DA1F7E" w:rsidP="00DA1F7E">
      <w:pPr>
        <w:numPr>
          <w:ilvl w:val="0"/>
          <w:numId w:val="9"/>
        </w:numPr>
        <w:tabs>
          <w:tab w:val="clear" w:pos="709"/>
        </w:tabs>
        <w:snapToGrid w:val="0"/>
        <w:spacing w:after="240"/>
        <w:ind w:left="1134" w:hanging="567"/>
        <w:rPr>
          <w:rFonts w:ascii="Arial" w:hAnsi="Arial"/>
          <w:bCs/>
          <w:sz w:val="22"/>
          <w:szCs w:val="22"/>
          <w:lang w:val="en-US"/>
        </w:rPr>
      </w:pPr>
      <w:r w:rsidRPr="00DA1F7E">
        <w:rPr>
          <w:rFonts w:ascii="Arial" w:hAnsi="Arial"/>
          <w:bCs/>
          <w:sz w:val="22"/>
          <w:szCs w:val="22"/>
          <w:lang w:val="en-US"/>
        </w:rPr>
        <w:t xml:space="preserve"> </w:t>
      </w:r>
      <w:proofErr w:type="spellStart"/>
      <w:r w:rsidRPr="00DA1F7E">
        <w:rPr>
          <w:rFonts w:ascii="Arial" w:hAnsi="Arial"/>
          <w:bCs/>
          <w:sz w:val="22"/>
          <w:szCs w:val="22"/>
          <w:lang w:val="en-US"/>
        </w:rPr>
        <w:t>utilise</w:t>
      </w:r>
      <w:proofErr w:type="spellEnd"/>
      <w:r w:rsidRPr="00DA1F7E">
        <w:rPr>
          <w:rFonts w:ascii="Arial" w:hAnsi="Arial"/>
          <w:bCs/>
          <w:sz w:val="22"/>
          <w:szCs w:val="22"/>
          <w:lang w:val="en-US"/>
        </w:rPr>
        <w:t xml:space="preserve"> exercises and communication tests as an opportunity to simultaneously monitor data availability and </w:t>
      </w:r>
      <w:proofErr w:type="gramStart"/>
      <w:r w:rsidRPr="00DA1F7E">
        <w:rPr>
          <w:rFonts w:ascii="Arial" w:hAnsi="Arial"/>
          <w:bCs/>
          <w:sz w:val="22"/>
          <w:szCs w:val="22"/>
          <w:lang w:val="en-US"/>
        </w:rPr>
        <w:t>quality;</w:t>
      </w:r>
      <w:proofErr w:type="gramEnd"/>
    </w:p>
    <w:p w14:paraId="678C7FE1" w14:textId="77777777" w:rsidR="00DA1F7E" w:rsidRPr="00DA1F7E" w:rsidRDefault="00DA1F7E" w:rsidP="00DA1F7E">
      <w:pPr>
        <w:numPr>
          <w:ilvl w:val="0"/>
          <w:numId w:val="9"/>
        </w:numPr>
        <w:tabs>
          <w:tab w:val="clear" w:pos="709"/>
        </w:tabs>
        <w:snapToGrid w:val="0"/>
        <w:spacing w:after="240"/>
        <w:ind w:left="1134" w:hanging="567"/>
        <w:rPr>
          <w:rFonts w:ascii="Arial" w:hAnsi="Arial"/>
          <w:bCs/>
          <w:sz w:val="22"/>
          <w:szCs w:val="22"/>
          <w:lang w:val="en-US"/>
        </w:rPr>
      </w:pPr>
      <w:r w:rsidRPr="00DA1F7E">
        <w:rPr>
          <w:rFonts w:ascii="Arial" w:hAnsi="Arial"/>
          <w:bCs/>
          <w:sz w:val="22"/>
          <w:szCs w:val="22"/>
          <w:lang w:val="en-US"/>
        </w:rPr>
        <w:t xml:space="preserve"> </w:t>
      </w:r>
      <w:proofErr w:type="spellStart"/>
      <w:r w:rsidRPr="00DA1F7E">
        <w:rPr>
          <w:rFonts w:ascii="Arial" w:hAnsi="Arial"/>
          <w:bCs/>
          <w:sz w:val="22"/>
          <w:szCs w:val="22"/>
          <w:lang w:val="en-US"/>
        </w:rPr>
        <w:t>utilise</w:t>
      </w:r>
      <w:proofErr w:type="spellEnd"/>
      <w:r w:rsidRPr="00DA1F7E">
        <w:rPr>
          <w:rFonts w:ascii="Arial" w:hAnsi="Arial"/>
          <w:bCs/>
          <w:sz w:val="22"/>
          <w:szCs w:val="22"/>
          <w:lang w:val="en-US"/>
        </w:rPr>
        <w:t xml:space="preserve"> and promote the use of multi-purpose sea level monitoring stations in support of MHEWS to enhance data coverage and reduce </w:t>
      </w:r>
      <w:proofErr w:type="gramStart"/>
      <w:r w:rsidRPr="00DA1F7E">
        <w:rPr>
          <w:rFonts w:ascii="Arial" w:hAnsi="Arial"/>
          <w:bCs/>
          <w:sz w:val="22"/>
          <w:szCs w:val="22"/>
          <w:lang w:val="en-US"/>
        </w:rPr>
        <w:t>costs;</w:t>
      </w:r>
      <w:proofErr w:type="gramEnd"/>
    </w:p>
    <w:p w14:paraId="1412C3DE" w14:textId="77777777" w:rsidR="00DA1F7E" w:rsidRPr="00DA1F7E" w:rsidRDefault="00DA1F7E" w:rsidP="00DA1F7E">
      <w:pPr>
        <w:numPr>
          <w:ilvl w:val="0"/>
          <w:numId w:val="9"/>
        </w:numPr>
        <w:tabs>
          <w:tab w:val="clear" w:pos="709"/>
        </w:tabs>
        <w:snapToGrid w:val="0"/>
        <w:spacing w:after="240"/>
        <w:ind w:left="1134" w:hanging="567"/>
        <w:rPr>
          <w:rFonts w:ascii="Arial" w:hAnsi="Arial"/>
          <w:bCs/>
          <w:sz w:val="22"/>
          <w:szCs w:val="22"/>
          <w:lang w:val="en-US"/>
        </w:rPr>
      </w:pPr>
      <w:r w:rsidRPr="00DA1F7E">
        <w:rPr>
          <w:rFonts w:ascii="Arial" w:hAnsi="Arial"/>
          <w:bCs/>
          <w:sz w:val="22"/>
          <w:szCs w:val="22"/>
          <w:lang w:val="en-US"/>
        </w:rPr>
        <w:t xml:space="preserve">share information and procedures on deployments of new technologies to monitor sea level variations used for tsunami warning purposes, such as the ongoing project of the CAM SMART cable off Portugal, TAM </w:t>
      </w:r>
      <w:proofErr w:type="spellStart"/>
      <w:r w:rsidRPr="00DA1F7E">
        <w:rPr>
          <w:rFonts w:ascii="Arial" w:hAnsi="Arial"/>
          <w:bCs/>
          <w:sz w:val="22"/>
          <w:szCs w:val="22"/>
          <w:lang w:val="en-US"/>
        </w:rPr>
        <w:t>TAM</w:t>
      </w:r>
      <w:proofErr w:type="spellEnd"/>
      <w:r w:rsidRPr="00DA1F7E">
        <w:rPr>
          <w:rFonts w:ascii="Arial" w:hAnsi="Arial"/>
          <w:bCs/>
          <w:sz w:val="22"/>
          <w:szCs w:val="22"/>
          <w:lang w:val="en-US"/>
        </w:rPr>
        <w:t xml:space="preserve"> SMART cable between New Caledonia and Vanuatu, undersea cable installations being deployed by Indonesia and India, and the </w:t>
      </w:r>
      <w:proofErr w:type="spellStart"/>
      <w:r w:rsidRPr="00DA1F7E">
        <w:rPr>
          <w:rFonts w:ascii="Arial" w:hAnsi="Arial"/>
          <w:bCs/>
          <w:sz w:val="22"/>
          <w:szCs w:val="22"/>
          <w:lang w:val="en-US"/>
        </w:rPr>
        <w:t>InSEA</w:t>
      </w:r>
      <w:proofErr w:type="spellEnd"/>
      <w:r w:rsidRPr="00DA1F7E">
        <w:rPr>
          <w:rFonts w:ascii="Arial" w:hAnsi="Arial"/>
          <w:bCs/>
          <w:sz w:val="22"/>
          <w:szCs w:val="22"/>
          <w:lang w:val="en-US"/>
        </w:rPr>
        <w:t xml:space="preserve"> Wet Demo smart cable in the Ionian Sea offshore </w:t>
      </w:r>
      <w:proofErr w:type="gramStart"/>
      <w:r w:rsidRPr="00DA1F7E">
        <w:rPr>
          <w:rFonts w:ascii="Arial" w:hAnsi="Arial"/>
          <w:bCs/>
          <w:sz w:val="22"/>
          <w:szCs w:val="22"/>
          <w:lang w:val="en-US"/>
        </w:rPr>
        <w:t>Sicily;</w:t>
      </w:r>
      <w:proofErr w:type="gramEnd"/>
    </w:p>
    <w:p w14:paraId="2EF0C90E" w14:textId="4959BE04" w:rsidR="00DA1F7E" w:rsidRPr="00DA1F7E" w:rsidRDefault="00DA1F7E" w:rsidP="00DA1F7E">
      <w:pPr>
        <w:numPr>
          <w:ilvl w:val="0"/>
          <w:numId w:val="9"/>
        </w:numPr>
        <w:tabs>
          <w:tab w:val="clear" w:pos="709"/>
        </w:tabs>
        <w:snapToGrid w:val="0"/>
        <w:spacing w:after="240"/>
        <w:ind w:left="1134" w:hanging="567"/>
        <w:rPr>
          <w:rFonts w:ascii="Arial" w:hAnsi="Arial"/>
          <w:sz w:val="22"/>
          <w:szCs w:val="22"/>
          <w:lang w:val="en-US"/>
        </w:rPr>
      </w:pPr>
      <w:r w:rsidRPr="00DA1F7E">
        <w:rPr>
          <w:rFonts w:ascii="Arial" w:hAnsi="Arial"/>
          <w:sz w:val="22"/>
          <w:szCs w:val="22"/>
          <w:lang w:val="en-US"/>
        </w:rPr>
        <w:t>TSPs identified for each ICG to trial dissemination of maritime bulletins to respective NAVAREA operators in their Area of Service (</w:t>
      </w:r>
      <w:proofErr w:type="spellStart"/>
      <w:r w:rsidRPr="00DA1F7E">
        <w:rPr>
          <w:rFonts w:ascii="Arial" w:hAnsi="Arial"/>
          <w:sz w:val="22"/>
          <w:szCs w:val="22"/>
          <w:lang w:val="en-US"/>
        </w:rPr>
        <w:t>AoS</w:t>
      </w:r>
      <w:proofErr w:type="spellEnd"/>
      <w:r w:rsidRPr="00DA1F7E">
        <w:rPr>
          <w:rFonts w:ascii="Arial" w:hAnsi="Arial"/>
          <w:sz w:val="22"/>
          <w:szCs w:val="22"/>
          <w:lang w:val="en-US"/>
        </w:rPr>
        <w:t xml:space="preserve">) in the second half of 2024 for full operational implementation where possible in </w:t>
      </w:r>
      <w:proofErr w:type="gramStart"/>
      <w:r w:rsidRPr="00DA1F7E">
        <w:rPr>
          <w:rFonts w:ascii="Arial" w:hAnsi="Arial"/>
          <w:sz w:val="22"/>
          <w:szCs w:val="22"/>
          <w:lang w:val="en-US"/>
        </w:rPr>
        <w:t>2025;</w:t>
      </w:r>
      <w:proofErr w:type="gramEnd"/>
    </w:p>
    <w:p w14:paraId="665DFAC5" w14:textId="77777777" w:rsidR="00DA1F7E" w:rsidRPr="00DA1F7E" w:rsidRDefault="00DA1F7E" w:rsidP="00DA1F7E">
      <w:pPr>
        <w:numPr>
          <w:ilvl w:val="0"/>
          <w:numId w:val="9"/>
        </w:numPr>
        <w:tabs>
          <w:tab w:val="clear" w:pos="709"/>
        </w:tabs>
        <w:snapToGrid w:val="0"/>
        <w:spacing w:after="240"/>
        <w:ind w:left="1134" w:hanging="567"/>
        <w:rPr>
          <w:rFonts w:ascii="Arial" w:hAnsi="Arial"/>
          <w:bCs/>
          <w:sz w:val="22"/>
          <w:szCs w:val="22"/>
          <w:lang w:val="en-US"/>
        </w:rPr>
      </w:pPr>
      <w:r w:rsidRPr="00DA1F7E">
        <w:rPr>
          <w:rFonts w:ascii="Arial" w:hAnsi="Arial"/>
          <w:bCs/>
          <w:sz w:val="22"/>
          <w:szCs w:val="22"/>
          <w:lang w:val="en-US"/>
        </w:rPr>
        <w:lastRenderedPageBreak/>
        <w:t>ICG/PTWS</w:t>
      </w:r>
      <w:r w:rsidRPr="00DA1F7E">
        <w:rPr>
          <w:rFonts w:ascii="Arial" w:hAnsi="Arial"/>
          <w:b/>
          <w:bCs/>
          <w:sz w:val="22"/>
          <w:szCs w:val="22"/>
          <w:lang w:val="en-US"/>
        </w:rPr>
        <w:t xml:space="preserve"> </w:t>
      </w:r>
      <w:r w:rsidRPr="00DA1F7E">
        <w:rPr>
          <w:rFonts w:ascii="Arial" w:hAnsi="Arial"/>
          <w:bCs/>
          <w:sz w:val="22"/>
          <w:szCs w:val="22"/>
          <w:lang w:val="en-US"/>
        </w:rPr>
        <w:t>Task Team Tsunami Ready</w:t>
      </w:r>
      <w:r w:rsidRPr="00DA1F7E">
        <w:rPr>
          <w:rFonts w:ascii="Arial" w:hAnsi="Arial"/>
          <w:b/>
          <w:bCs/>
          <w:sz w:val="22"/>
          <w:szCs w:val="22"/>
          <w:lang w:val="en-US"/>
        </w:rPr>
        <w:t xml:space="preserve"> </w:t>
      </w:r>
      <w:r w:rsidRPr="00DA1F7E">
        <w:rPr>
          <w:rFonts w:ascii="Arial" w:hAnsi="Arial"/>
          <w:bCs/>
          <w:sz w:val="22"/>
          <w:szCs w:val="22"/>
          <w:lang w:val="en-US"/>
        </w:rPr>
        <w:t xml:space="preserve">to share the ICG/PTWS guidance on </w:t>
      </w:r>
      <w:r w:rsidRPr="00DA1F7E">
        <w:rPr>
          <w:rFonts w:ascii="Arial" w:hAnsi="Arial"/>
          <w:bCs/>
          <w:iCs/>
          <w:sz w:val="22"/>
          <w:szCs w:val="22"/>
          <w:lang w:val="en-US"/>
        </w:rPr>
        <w:t>Tsunami Ready Equivalency</w:t>
      </w:r>
      <w:r w:rsidRPr="00DA1F7E">
        <w:rPr>
          <w:rFonts w:ascii="Arial" w:hAnsi="Arial"/>
          <w:bCs/>
          <w:sz w:val="22"/>
          <w:szCs w:val="22"/>
          <w:lang w:val="en-US"/>
        </w:rPr>
        <w:t xml:space="preserve"> for further consideration by TT-DMP, as a potential mechanism for reporting toward this </w:t>
      </w:r>
      <w:proofErr w:type="gramStart"/>
      <w:r w:rsidRPr="00DA1F7E">
        <w:rPr>
          <w:rFonts w:ascii="Arial" w:hAnsi="Arial"/>
          <w:bCs/>
          <w:sz w:val="22"/>
          <w:szCs w:val="22"/>
          <w:lang w:val="en-US"/>
        </w:rPr>
        <w:t>goal;</w:t>
      </w:r>
      <w:proofErr w:type="gramEnd"/>
    </w:p>
    <w:p w14:paraId="3E6A4BDB" w14:textId="77777777" w:rsidR="00DA1F7E" w:rsidRPr="00DA1F7E" w:rsidRDefault="00DA1F7E" w:rsidP="00DA1F7E">
      <w:pPr>
        <w:numPr>
          <w:ilvl w:val="0"/>
          <w:numId w:val="9"/>
        </w:numPr>
        <w:tabs>
          <w:tab w:val="clear" w:pos="709"/>
        </w:tabs>
        <w:snapToGrid w:val="0"/>
        <w:spacing w:after="240"/>
        <w:ind w:left="1134" w:hanging="567"/>
        <w:rPr>
          <w:rFonts w:ascii="Arial" w:hAnsi="Arial"/>
          <w:bCs/>
          <w:sz w:val="22"/>
          <w:szCs w:val="22"/>
          <w:lang w:val="en-US"/>
        </w:rPr>
      </w:pPr>
      <w:r w:rsidRPr="00DA1F7E">
        <w:rPr>
          <w:rFonts w:ascii="Arial" w:hAnsi="Arial"/>
          <w:bCs/>
          <w:sz w:val="22"/>
          <w:szCs w:val="22"/>
          <w:lang w:val="en-US"/>
        </w:rPr>
        <w:t xml:space="preserve"> ICG/IOTWMS WG1 and WG3 to develop and share guidelines for Tsunami Ready Critical </w:t>
      </w:r>
      <w:proofErr w:type="gramStart"/>
      <w:r w:rsidRPr="00DA1F7E">
        <w:rPr>
          <w:rFonts w:ascii="Arial" w:hAnsi="Arial"/>
          <w:bCs/>
          <w:sz w:val="22"/>
          <w:szCs w:val="22"/>
          <w:lang w:val="en-US"/>
        </w:rPr>
        <w:t>Infrastructure;</w:t>
      </w:r>
      <w:proofErr w:type="gramEnd"/>
    </w:p>
    <w:p w14:paraId="0EECE6CE" w14:textId="77777777" w:rsidR="00DA1F7E" w:rsidRPr="00DA1F7E" w:rsidRDefault="00DA1F7E" w:rsidP="00DA1F7E">
      <w:pPr>
        <w:tabs>
          <w:tab w:val="clear" w:pos="709"/>
        </w:tabs>
        <w:snapToGrid w:val="0"/>
        <w:spacing w:after="240"/>
        <w:rPr>
          <w:rFonts w:ascii="Arial" w:hAnsi="Arial"/>
          <w:bCs/>
          <w:sz w:val="22"/>
          <w:szCs w:val="22"/>
        </w:rPr>
      </w:pPr>
      <w:r w:rsidRPr="00DA1F7E">
        <w:rPr>
          <w:rFonts w:ascii="Arial" w:hAnsi="Arial"/>
          <w:bCs/>
          <w:sz w:val="22"/>
          <w:szCs w:val="22"/>
          <w:u w:val="single"/>
        </w:rPr>
        <w:t>Encourage</w:t>
      </w:r>
      <w:r w:rsidRPr="00DA1F7E">
        <w:rPr>
          <w:rFonts w:ascii="Arial" w:hAnsi="Arial"/>
          <w:bCs/>
          <w:sz w:val="22"/>
          <w:szCs w:val="22"/>
        </w:rPr>
        <w:t xml:space="preserve"> Member States to provide voluntary financial contributions to the IOC special account and in-kind contributions to support the Ocean Decade Tsunami Programme and UNESCO-IOC Tsunami Ready Recognition </w:t>
      </w:r>
      <w:proofErr w:type="gramStart"/>
      <w:r w:rsidRPr="00DA1F7E">
        <w:rPr>
          <w:rFonts w:ascii="Arial" w:hAnsi="Arial"/>
          <w:bCs/>
          <w:sz w:val="22"/>
          <w:szCs w:val="22"/>
        </w:rPr>
        <w:t>Programme;</w:t>
      </w:r>
      <w:proofErr w:type="gramEnd"/>
    </w:p>
    <w:p w14:paraId="315F22EF" w14:textId="77777777" w:rsidR="00DA1F7E" w:rsidRPr="00DA1F7E" w:rsidRDefault="00DA1F7E" w:rsidP="00DA1F7E">
      <w:pPr>
        <w:tabs>
          <w:tab w:val="clear" w:pos="709"/>
        </w:tabs>
        <w:snapToGrid w:val="0"/>
        <w:spacing w:after="240"/>
        <w:rPr>
          <w:rFonts w:ascii="Arial" w:hAnsi="Arial"/>
          <w:bCs/>
          <w:iCs/>
          <w:sz w:val="22"/>
          <w:szCs w:val="22"/>
        </w:rPr>
      </w:pPr>
      <w:r w:rsidRPr="00DA1F7E">
        <w:rPr>
          <w:rFonts w:ascii="Arial" w:hAnsi="Arial"/>
          <w:bCs/>
          <w:sz w:val="22"/>
          <w:szCs w:val="22"/>
          <w:u w:val="single"/>
        </w:rPr>
        <w:t>Recommends</w:t>
      </w:r>
      <w:r w:rsidRPr="00DA1F7E">
        <w:rPr>
          <w:rFonts w:ascii="Arial" w:hAnsi="Arial"/>
          <w:bCs/>
          <w:sz w:val="22"/>
          <w:szCs w:val="22"/>
        </w:rPr>
        <w:t xml:space="preserve"> for locations that will not feel the earthquake, the use of the standard text in the UNESCO-IOC Tsunami Ready signage such as </w:t>
      </w:r>
      <w:r w:rsidRPr="00DA1F7E">
        <w:rPr>
          <w:rFonts w:ascii="Arial" w:hAnsi="Arial"/>
          <w:bCs/>
          <w:i/>
          <w:iCs/>
          <w:sz w:val="22"/>
          <w:szCs w:val="22"/>
        </w:rPr>
        <w:t>“In case of any official tsunami message, go to high ground or inland”</w:t>
      </w:r>
      <w:r w:rsidRPr="00DA1F7E">
        <w:rPr>
          <w:rFonts w:ascii="Arial" w:hAnsi="Arial"/>
          <w:bCs/>
          <w:sz w:val="22"/>
          <w:szCs w:val="22"/>
        </w:rPr>
        <w:t xml:space="preserve"> as an alternative to </w:t>
      </w:r>
      <w:r w:rsidRPr="00DA1F7E">
        <w:rPr>
          <w:rFonts w:ascii="Arial" w:hAnsi="Arial"/>
          <w:bCs/>
          <w:i/>
          <w:iCs/>
          <w:sz w:val="22"/>
          <w:szCs w:val="22"/>
        </w:rPr>
        <w:t>‘In case of a strong or long (duration) earthquake, or any official message, go to high ground or inland</w:t>
      </w:r>
      <w:proofErr w:type="gramStart"/>
      <w:r w:rsidRPr="00DA1F7E">
        <w:rPr>
          <w:rFonts w:ascii="Arial" w:hAnsi="Arial"/>
          <w:bCs/>
          <w:i/>
          <w:iCs/>
          <w:sz w:val="22"/>
          <w:szCs w:val="22"/>
        </w:rPr>
        <w:t>”;</w:t>
      </w:r>
      <w:proofErr w:type="gramEnd"/>
    </w:p>
    <w:p w14:paraId="29CC0A36" w14:textId="77777777" w:rsidR="00DA1F7E" w:rsidRPr="00DA1F7E" w:rsidRDefault="00DA1F7E" w:rsidP="00DA1F7E">
      <w:pPr>
        <w:tabs>
          <w:tab w:val="clear" w:pos="709"/>
        </w:tabs>
        <w:snapToGrid w:val="0"/>
        <w:spacing w:after="240"/>
        <w:jc w:val="left"/>
        <w:rPr>
          <w:rFonts w:ascii="Arial" w:hAnsi="Arial"/>
          <w:bCs/>
          <w:iCs/>
          <w:sz w:val="22"/>
          <w:szCs w:val="22"/>
        </w:rPr>
      </w:pPr>
      <w:r w:rsidRPr="00DA1F7E">
        <w:rPr>
          <w:rFonts w:ascii="Arial" w:hAnsi="Arial"/>
          <w:bCs/>
          <w:sz w:val="22"/>
          <w:szCs w:val="22"/>
          <w:u w:val="single"/>
        </w:rPr>
        <w:t>Requests</w:t>
      </w:r>
      <w:r w:rsidRPr="00DA1F7E">
        <w:rPr>
          <w:rFonts w:ascii="Arial" w:hAnsi="Arial"/>
          <w:bCs/>
          <w:sz w:val="22"/>
          <w:szCs w:val="22"/>
        </w:rPr>
        <w:t xml:space="preserve"> the IOC Secretariat to:</w:t>
      </w:r>
    </w:p>
    <w:p w14:paraId="13B075DD" w14:textId="255E19C6" w:rsidR="00DA1F7E" w:rsidRDefault="00DA1F7E" w:rsidP="00DA1F7E">
      <w:pPr>
        <w:tabs>
          <w:tab w:val="clear" w:pos="709"/>
        </w:tabs>
        <w:snapToGrid w:val="0"/>
        <w:spacing w:after="240"/>
        <w:ind w:left="1134" w:hanging="567"/>
        <w:rPr>
          <w:rFonts w:ascii="Arial" w:hAnsi="Arial"/>
          <w:bCs/>
          <w:sz w:val="22"/>
          <w:szCs w:val="22"/>
          <w:lang w:val="en-US"/>
        </w:rPr>
      </w:pPr>
      <w:r>
        <w:rPr>
          <w:rFonts w:ascii="Arial" w:hAnsi="Arial"/>
          <w:bCs/>
          <w:sz w:val="22"/>
          <w:szCs w:val="22"/>
          <w:lang w:val="en-US"/>
        </w:rPr>
        <w:t>(i)</w:t>
      </w:r>
      <w:r>
        <w:rPr>
          <w:rFonts w:ascii="Arial" w:hAnsi="Arial"/>
          <w:bCs/>
          <w:sz w:val="22"/>
          <w:szCs w:val="22"/>
          <w:lang w:val="en-US"/>
        </w:rPr>
        <w:tab/>
      </w:r>
      <w:r w:rsidRPr="00DA1F7E">
        <w:rPr>
          <w:rFonts w:ascii="Arial" w:hAnsi="Arial"/>
          <w:bCs/>
          <w:sz w:val="22"/>
          <w:szCs w:val="22"/>
          <w:lang w:val="en-US"/>
        </w:rPr>
        <w:t xml:space="preserve">advise all Member States via Circular Letter (CL) that TSP fax transmissions of tsunami information products will cease from 6 months of CL date, unless Member States advise within three months that fax transmissions of tsunami information products </w:t>
      </w:r>
      <w:proofErr w:type="gramStart"/>
      <w:r w:rsidRPr="00DA1F7E">
        <w:rPr>
          <w:rFonts w:ascii="Arial" w:hAnsi="Arial"/>
          <w:bCs/>
          <w:sz w:val="22"/>
          <w:szCs w:val="22"/>
          <w:lang w:val="en-US"/>
        </w:rPr>
        <w:t>is</w:t>
      </w:r>
      <w:proofErr w:type="gramEnd"/>
      <w:r w:rsidRPr="00DA1F7E">
        <w:rPr>
          <w:rFonts w:ascii="Arial" w:hAnsi="Arial"/>
          <w:bCs/>
          <w:sz w:val="22"/>
          <w:szCs w:val="22"/>
          <w:lang w:val="en-US"/>
        </w:rPr>
        <w:t xml:space="preserve"> essential for National Tsunami Warning Centre (NTWC) functions and there is no other back-up;</w:t>
      </w:r>
    </w:p>
    <w:p w14:paraId="73A65442" w14:textId="3FDB0FD8" w:rsidR="00DA1F7E" w:rsidRDefault="00DA1F7E" w:rsidP="00DA1F7E">
      <w:pPr>
        <w:tabs>
          <w:tab w:val="clear" w:pos="709"/>
        </w:tabs>
        <w:snapToGrid w:val="0"/>
        <w:spacing w:after="240"/>
        <w:ind w:left="1134" w:hanging="567"/>
        <w:rPr>
          <w:rFonts w:ascii="Arial" w:hAnsi="Arial"/>
          <w:bCs/>
          <w:sz w:val="22"/>
          <w:szCs w:val="22"/>
          <w:lang w:val="en-US"/>
        </w:rPr>
      </w:pPr>
      <w:r>
        <w:rPr>
          <w:rFonts w:ascii="Arial" w:hAnsi="Arial"/>
          <w:bCs/>
          <w:sz w:val="22"/>
          <w:szCs w:val="22"/>
          <w:lang w:val="en-US"/>
        </w:rPr>
        <w:t>(ii)</w:t>
      </w:r>
      <w:r>
        <w:rPr>
          <w:rFonts w:ascii="Arial" w:hAnsi="Arial"/>
          <w:bCs/>
          <w:sz w:val="22"/>
          <w:szCs w:val="22"/>
          <w:lang w:val="en-US"/>
        </w:rPr>
        <w:tab/>
      </w:r>
      <w:r w:rsidRPr="00DA1F7E">
        <w:rPr>
          <w:rFonts w:ascii="Arial" w:hAnsi="Arial"/>
          <w:bCs/>
          <w:sz w:val="22"/>
          <w:szCs w:val="22"/>
          <w:lang w:val="en-US"/>
        </w:rPr>
        <w:t xml:space="preserve">develop a reporting mechanism to allow ICGs to report progress on related projects within the Ocean Decade and against the ODTP-RDIP KPIs, aligning this with the proposed Global KPI Framework for the UNESCO-IOC Tsunami </w:t>
      </w:r>
      <w:proofErr w:type="spellStart"/>
      <w:proofErr w:type="gramStart"/>
      <w:r w:rsidRPr="00DA1F7E">
        <w:rPr>
          <w:rFonts w:ascii="Arial" w:hAnsi="Arial"/>
          <w:bCs/>
          <w:sz w:val="22"/>
          <w:szCs w:val="22"/>
          <w:lang w:val="en-US"/>
        </w:rPr>
        <w:t>Programme</w:t>
      </w:r>
      <w:proofErr w:type="spellEnd"/>
      <w:r w:rsidRPr="00DA1F7E">
        <w:rPr>
          <w:rFonts w:ascii="Arial" w:hAnsi="Arial"/>
          <w:bCs/>
          <w:sz w:val="22"/>
          <w:szCs w:val="22"/>
          <w:lang w:val="en-US"/>
        </w:rPr>
        <w:t>;</w:t>
      </w:r>
      <w:proofErr w:type="gramEnd"/>
    </w:p>
    <w:p w14:paraId="4EFB51ED" w14:textId="1EB9FEF5" w:rsidR="00DA1F7E" w:rsidRDefault="00DA1F7E" w:rsidP="00DA1F7E">
      <w:pPr>
        <w:tabs>
          <w:tab w:val="clear" w:pos="709"/>
        </w:tabs>
        <w:snapToGrid w:val="0"/>
        <w:spacing w:after="240"/>
        <w:ind w:left="1134" w:hanging="567"/>
        <w:rPr>
          <w:rFonts w:ascii="Arial" w:hAnsi="Arial"/>
          <w:bCs/>
          <w:sz w:val="22"/>
          <w:szCs w:val="22"/>
          <w:lang w:val="en-US"/>
        </w:rPr>
      </w:pPr>
      <w:r>
        <w:rPr>
          <w:rFonts w:ascii="Arial" w:hAnsi="Arial"/>
          <w:bCs/>
          <w:sz w:val="22"/>
          <w:szCs w:val="22"/>
          <w:lang w:val="en-US"/>
        </w:rPr>
        <w:t>(iii)</w:t>
      </w:r>
      <w:r>
        <w:rPr>
          <w:rFonts w:ascii="Arial" w:hAnsi="Arial"/>
          <w:bCs/>
          <w:sz w:val="22"/>
          <w:szCs w:val="22"/>
          <w:lang w:val="en-US"/>
        </w:rPr>
        <w:tab/>
      </w:r>
      <w:r w:rsidRPr="00DA1F7E">
        <w:rPr>
          <w:rFonts w:ascii="Arial" w:hAnsi="Arial"/>
          <w:bCs/>
          <w:sz w:val="22"/>
          <w:szCs w:val="22"/>
          <w:lang w:val="en-US"/>
        </w:rPr>
        <w:t xml:space="preserve">distribute the report on </w:t>
      </w:r>
      <w:r w:rsidRPr="00DA1F7E">
        <w:rPr>
          <w:rFonts w:ascii="Arial" w:hAnsi="Arial"/>
          <w:bCs/>
          <w:i/>
          <w:iCs/>
          <w:sz w:val="22"/>
          <w:szCs w:val="22"/>
          <w:lang w:val="en-US"/>
        </w:rPr>
        <w:t xml:space="preserve">Monitoring and warning for tsunamis generated by volcanoes </w:t>
      </w:r>
      <w:r w:rsidRPr="00DA1F7E">
        <w:rPr>
          <w:rFonts w:ascii="Arial" w:hAnsi="Arial"/>
          <w:bCs/>
          <w:sz w:val="22"/>
          <w:szCs w:val="22"/>
          <w:lang w:val="en-US"/>
        </w:rPr>
        <w:t xml:space="preserve">(IOC/2024/TS/183), including the List of Tsunamigenic Volcanoes, to Volcano Observatories and UNESCO-IOC Member </w:t>
      </w:r>
      <w:proofErr w:type="gramStart"/>
      <w:r w:rsidRPr="00DA1F7E">
        <w:rPr>
          <w:rFonts w:ascii="Arial" w:hAnsi="Arial"/>
          <w:bCs/>
          <w:sz w:val="22"/>
          <w:szCs w:val="22"/>
          <w:lang w:val="en-US"/>
        </w:rPr>
        <w:t>States;</w:t>
      </w:r>
      <w:proofErr w:type="gramEnd"/>
    </w:p>
    <w:p w14:paraId="1A82C4F2" w14:textId="2DBD75BD" w:rsidR="00DA1F7E" w:rsidRDefault="00DA1F7E" w:rsidP="00DA1F7E">
      <w:pPr>
        <w:tabs>
          <w:tab w:val="clear" w:pos="709"/>
        </w:tabs>
        <w:snapToGrid w:val="0"/>
        <w:spacing w:after="240"/>
        <w:ind w:left="1134" w:hanging="567"/>
        <w:rPr>
          <w:rFonts w:ascii="Arial" w:hAnsi="Arial"/>
          <w:bCs/>
          <w:sz w:val="22"/>
          <w:szCs w:val="22"/>
          <w:lang w:val="en-US"/>
        </w:rPr>
      </w:pPr>
      <w:r>
        <w:rPr>
          <w:rFonts w:ascii="Arial" w:hAnsi="Arial"/>
          <w:bCs/>
          <w:sz w:val="22"/>
          <w:szCs w:val="22"/>
          <w:lang w:val="en-US"/>
        </w:rPr>
        <w:t>(iv)</w:t>
      </w:r>
      <w:r>
        <w:rPr>
          <w:rFonts w:ascii="Arial" w:hAnsi="Arial"/>
          <w:bCs/>
          <w:sz w:val="22"/>
          <w:szCs w:val="22"/>
          <w:lang w:val="en-US"/>
        </w:rPr>
        <w:tab/>
      </w:r>
      <w:proofErr w:type="spellStart"/>
      <w:r w:rsidRPr="00DA1F7E">
        <w:rPr>
          <w:rFonts w:ascii="Arial" w:hAnsi="Arial"/>
          <w:bCs/>
          <w:sz w:val="22"/>
          <w:szCs w:val="22"/>
          <w:lang w:val="en-US"/>
        </w:rPr>
        <w:t>organise</w:t>
      </w:r>
      <w:proofErr w:type="spellEnd"/>
      <w:r w:rsidRPr="00DA1F7E">
        <w:rPr>
          <w:rFonts w:ascii="Arial" w:hAnsi="Arial"/>
          <w:bCs/>
          <w:sz w:val="22"/>
          <w:szCs w:val="22"/>
          <w:lang w:val="en-US"/>
        </w:rPr>
        <w:t xml:space="preserve"> online webinars for each ICG involving relevant Volcano Observatories and Volcanic Ash Advisory Centers (VAACs) to:</w:t>
      </w:r>
    </w:p>
    <w:p w14:paraId="25CA3535" w14:textId="6F969668" w:rsidR="00DA1F7E" w:rsidRDefault="00DA1F7E" w:rsidP="00DA1F7E">
      <w:pPr>
        <w:tabs>
          <w:tab w:val="clear" w:pos="709"/>
        </w:tabs>
        <w:snapToGrid w:val="0"/>
        <w:spacing w:after="240"/>
        <w:ind w:leftChars="472" w:left="1700" w:hanging="567"/>
        <w:rPr>
          <w:rFonts w:ascii="Arial" w:hAnsi="Arial"/>
          <w:bCs/>
          <w:sz w:val="22"/>
          <w:szCs w:val="22"/>
          <w:lang w:val="en-US"/>
        </w:rPr>
      </w:pPr>
      <w:r>
        <w:rPr>
          <w:rFonts w:ascii="Arial" w:hAnsi="Arial"/>
          <w:bCs/>
          <w:sz w:val="22"/>
          <w:szCs w:val="22"/>
          <w:lang w:val="en-US"/>
        </w:rPr>
        <w:t>(a)</w:t>
      </w:r>
      <w:r>
        <w:rPr>
          <w:rFonts w:ascii="Arial" w:hAnsi="Arial"/>
          <w:bCs/>
          <w:sz w:val="22"/>
          <w:szCs w:val="22"/>
          <w:lang w:val="en-US"/>
        </w:rPr>
        <w:tab/>
      </w:r>
      <w:r w:rsidRPr="00DA1F7E">
        <w:rPr>
          <w:rFonts w:ascii="Arial" w:hAnsi="Arial"/>
          <w:bCs/>
          <w:sz w:val="22"/>
          <w:szCs w:val="22"/>
          <w:lang w:val="en-US"/>
        </w:rPr>
        <w:t xml:space="preserve">brief on the report on </w:t>
      </w:r>
      <w:r w:rsidRPr="00DA1F7E">
        <w:rPr>
          <w:rFonts w:ascii="Arial" w:hAnsi="Arial"/>
          <w:bCs/>
          <w:i/>
          <w:iCs/>
          <w:sz w:val="22"/>
          <w:szCs w:val="22"/>
          <w:lang w:val="en-US"/>
        </w:rPr>
        <w:t>Monitoring and warning for tsunamis generated by volcanoes</w:t>
      </w:r>
      <w:r w:rsidRPr="00DA1F7E">
        <w:rPr>
          <w:rFonts w:ascii="Arial" w:hAnsi="Arial"/>
          <w:bCs/>
          <w:sz w:val="22"/>
          <w:szCs w:val="22"/>
          <w:lang w:val="en-US"/>
        </w:rPr>
        <w:t xml:space="preserve"> (IOC/2024/TS/183) and its recommendations,</w:t>
      </w:r>
    </w:p>
    <w:p w14:paraId="5967FC0F" w14:textId="66B8C081" w:rsidR="00DA1F7E" w:rsidRDefault="00DA1F7E" w:rsidP="00DA1F7E">
      <w:pPr>
        <w:tabs>
          <w:tab w:val="clear" w:pos="709"/>
        </w:tabs>
        <w:snapToGrid w:val="0"/>
        <w:spacing w:after="240"/>
        <w:ind w:leftChars="472" w:left="1700" w:hanging="567"/>
        <w:rPr>
          <w:rFonts w:ascii="Arial" w:hAnsi="Arial"/>
          <w:bCs/>
          <w:sz w:val="22"/>
          <w:szCs w:val="22"/>
          <w:lang w:val="en-US"/>
        </w:rPr>
      </w:pPr>
      <w:r>
        <w:rPr>
          <w:rFonts w:ascii="Arial" w:hAnsi="Arial"/>
          <w:bCs/>
          <w:sz w:val="22"/>
          <w:szCs w:val="22"/>
          <w:lang w:val="en-US"/>
        </w:rPr>
        <w:t>(b)</w:t>
      </w:r>
      <w:r>
        <w:rPr>
          <w:rFonts w:ascii="Arial" w:hAnsi="Arial"/>
          <w:bCs/>
          <w:sz w:val="22"/>
          <w:szCs w:val="22"/>
          <w:lang w:val="en-US"/>
        </w:rPr>
        <w:tab/>
      </w:r>
      <w:r w:rsidRPr="00DA1F7E">
        <w:rPr>
          <w:rFonts w:ascii="Arial" w:hAnsi="Arial"/>
          <w:bCs/>
          <w:sz w:val="22"/>
          <w:szCs w:val="22"/>
          <w:lang w:val="en-US"/>
        </w:rPr>
        <w:t>highlight the hazard and vulnerable Member States,</w:t>
      </w:r>
    </w:p>
    <w:p w14:paraId="053DA212" w14:textId="3544F2A1" w:rsidR="00DA1F7E" w:rsidRDefault="00DA1F7E" w:rsidP="00DA1F7E">
      <w:pPr>
        <w:tabs>
          <w:tab w:val="clear" w:pos="709"/>
        </w:tabs>
        <w:snapToGrid w:val="0"/>
        <w:spacing w:after="240"/>
        <w:ind w:leftChars="472" w:left="1700" w:hanging="567"/>
        <w:rPr>
          <w:rFonts w:ascii="Arial" w:hAnsi="Arial"/>
          <w:bCs/>
          <w:sz w:val="22"/>
          <w:szCs w:val="22"/>
          <w:lang w:val="en-US"/>
        </w:rPr>
      </w:pPr>
      <w:r>
        <w:rPr>
          <w:rFonts w:ascii="Arial" w:hAnsi="Arial"/>
          <w:bCs/>
          <w:sz w:val="22"/>
          <w:szCs w:val="22"/>
          <w:lang w:val="en-US"/>
        </w:rPr>
        <w:t>(c)</w:t>
      </w:r>
      <w:r>
        <w:rPr>
          <w:rFonts w:ascii="Arial" w:hAnsi="Arial"/>
          <w:bCs/>
          <w:sz w:val="22"/>
          <w:szCs w:val="22"/>
          <w:lang w:val="en-US"/>
        </w:rPr>
        <w:tab/>
      </w:r>
      <w:r w:rsidRPr="00DA1F7E">
        <w:rPr>
          <w:rFonts w:ascii="Arial" w:hAnsi="Arial"/>
          <w:bCs/>
          <w:sz w:val="22"/>
          <w:szCs w:val="22"/>
          <w:lang w:val="en-US"/>
        </w:rPr>
        <w:t>initiate the required partnerships between NTWCs and Volcano Observatories and VAACs,</w:t>
      </w:r>
    </w:p>
    <w:p w14:paraId="287F3F1E" w14:textId="0A874E0F" w:rsidR="00DA1F7E" w:rsidRPr="00DA1F7E" w:rsidRDefault="00DA1F7E" w:rsidP="00DA1F7E">
      <w:pPr>
        <w:tabs>
          <w:tab w:val="clear" w:pos="709"/>
        </w:tabs>
        <w:snapToGrid w:val="0"/>
        <w:spacing w:after="240"/>
        <w:ind w:leftChars="472" w:left="1700" w:hanging="567"/>
        <w:rPr>
          <w:rFonts w:ascii="Arial" w:hAnsi="Arial"/>
          <w:bCs/>
          <w:iCs/>
          <w:sz w:val="22"/>
          <w:szCs w:val="22"/>
          <w:lang w:val="en-US"/>
        </w:rPr>
      </w:pPr>
      <w:r>
        <w:rPr>
          <w:rFonts w:ascii="Arial" w:hAnsi="Arial"/>
          <w:bCs/>
          <w:sz w:val="22"/>
          <w:szCs w:val="22"/>
          <w:lang w:val="en-US"/>
        </w:rPr>
        <w:t>(d)</w:t>
      </w:r>
      <w:r>
        <w:rPr>
          <w:rFonts w:ascii="Arial" w:hAnsi="Arial"/>
          <w:bCs/>
          <w:sz w:val="22"/>
          <w:szCs w:val="22"/>
          <w:lang w:val="en-US"/>
        </w:rPr>
        <w:tab/>
      </w:r>
      <w:r w:rsidRPr="00DA1F7E">
        <w:rPr>
          <w:rFonts w:ascii="Arial" w:hAnsi="Arial"/>
          <w:bCs/>
          <w:sz w:val="22"/>
          <w:szCs w:val="22"/>
          <w:lang w:val="en-US"/>
        </w:rPr>
        <w:t xml:space="preserve">Initiate consideration of whether TSPs may also need to provide services where tsunami generated by volcanoes may impact several Member </w:t>
      </w:r>
      <w:proofErr w:type="gramStart"/>
      <w:r w:rsidRPr="00DA1F7E">
        <w:rPr>
          <w:rFonts w:ascii="Arial" w:hAnsi="Arial"/>
          <w:bCs/>
          <w:sz w:val="22"/>
          <w:szCs w:val="22"/>
          <w:lang w:val="en-US"/>
        </w:rPr>
        <w:t>States;</w:t>
      </w:r>
      <w:proofErr w:type="gramEnd"/>
    </w:p>
    <w:p w14:paraId="34A52CAE" w14:textId="33E3EF48" w:rsidR="00DA1F7E" w:rsidRPr="00DA1F7E" w:rsidRDefault="00DA1F7E" w:rsidP="00DA1F7E">
      <w:pPr>
        <w:tabs>
          <w:tab w:val="clear" w:pos="709"/>
        </w:tabs>
        <w:snapToGrid w:val="0"/>
        <w:spacing w:after="240"/>
        <w:ind w:left="1134" w:hanging="567"/>
        <w:rPr>
          <w:rFonts w:ascii="Arial" w:hAnsi="Arial"/>
          <w:bCs/>
          <w:sz w:val="22"/>
          <w:szCs w:val="22"/>
          <w:lang w:val="en-US"/>
        </w:rPr>
      </w:pPr>
      <w:r>
        <w:rPr>
          <w:rFonts w:ascii="Arial" w:hAnsi="Arial"/>
          <w:bCs/>
          <w:sz w:val="22"/>
          <w:szCs w:val="22"/>
          <w:lang w:val="en-US"/>
        </w:rPr>
        <w:t>(v)</w:t>
      </w:r>
      <w:r>
        <w:rPr>
          <w:rFonts w:ascii="Arial" w:hAnsi="Arial"/>
          <w:bCs/>
          <w:sz w:val="22"/>
          <w:szCs w:val="22"/>
          <w:lang w:val="en-US"/>
        </w:rPr>
        <w:tab/>
      </w:r>
      <w:proofErr w:type="spellStart"/>
      <w:r w:rsidRPr="00DA1F7E">
        <w:rPr>
          <w:rFonts w:ascii="Arial" w:hAnsi="Arial"/>
          <w:bCs/>
          <w:sz w:val="22"/>
          <w:szCs w:val="22"/>
          <w:lang w:val="en-US"/>
        </w:rPr>
        <w:t>organise</w:t>
      </w:r>
      <w:proofErr w:type="spellEnd"/>
      <w:r w:rsidRPr="00DA1F7E">
        <w:rPr>
          <w:rFonts w:ascii="Arial" w:hAnsi="Arial"/>
          <w:bCs/>
          <w:sz w:val="22"/>
          <w:szCs w:val="22"/>
          <w:lang w:val="en-US"/>
        </w:rPr>
        <w:t xml:space="preserve"> in 2024 webinars in coordination with IHO for the NAVAREA operators and back-up METAREA operators to introduce the new service and products for the maritime community, and obtain and advise TSPs of the contact information for their respective NAVAREA and METAREA operators to disseminate the new maritime </w:t>
      </w:r>
      <w:proofErr w:type="gramStart"/>
      <w:r w:rsidRPr="00DA1F7E">
        <w:rPr>
          <w:rFonts w:ascii="Arial" w:hAnsi="Arial"/>
          <w:bCs/>
          <w:sz w:val="22"/>
          <w:szCs w:val="22"/>
          <w:lang w:val="en-US"/>
        </w:rPr>
        <w:t>bulletins;</w:t>
      </w:r>
      <w:proofErr w:type="gramEnd"/>
    </w:p>
    <w:p w14:paraId="3FAFCD54" w14:textId="7ADC9B5D" w:rsidR="00DA1F7E" w:rsidRPr="00DA1F7E" w:rsidRDefault="00DA1F7E" w:rsidP="00DA1F7E">
      <w:pPr>
        <w:tabs>
          <w:tab w:val="clear" w:pos="709"/>
        </w:tabs>
        <w:snapToGrid w:val="0"/>
        <w:spacing w:after="240"/>
        <w:ind w:left="1134" w:hanging="567"/>
        <w:rPr>
          <w:rFonts w:ascii="Arial" w:hAnsi="Arial"/>
          <w:bCs/>
          <w:sz w:val="22"/>
          <w:szCs w:val="22"/>
          <w:lang w:val="en-US"/>
        </w:rPr>
      </w:pPr>
      <w:r>
        <w:rPr>
          <w:rFonts w:ascii="Arial" w:hAnsi="Arial"/>
          <w:bCs/>
          <w:sz w:val="22"/>
          <w:szCs w:val="22"/>
          <w:lang w:val="en-US"/>
        </w:rPr>
        <w:lastRenderedPageBreak/>
        <w:t>(vi)</w:t>
      </w:r>
      <w:r>
        <w:rPr>
          <w:rFonts w:ascii="Arial" w:hAnsi="Arial"/>
          <w:bCs/>
          <w:sz w:val="22"/>
          <w:szCs w:val="22"/>
          <w:lang w:val="en-US"/>
        </w:rPr>
        <w:tab/>
      </w:r>
      <w:r w:rsidRPr="00DA1F7E">
        <w:rPr>
          <w:rFonts w:ascii="Arial" w:hAnsi="Arial"/>
          <w:bCs/>
          <w:sz w:val="22"/>
          <w:szCs w:val="22"/>
          <w:lang w:val="en-US"/>
        </w:rPr>
        <w:t xml:space="preserve">with </w:t>
      </w:r>
      <w:proofErr w:type="spellStart"/>
      <w:r w:rsidRPr="00DA1F7E">
        <w:rPr>
          <w:rFonts w:ascii="Arial" w:hAnsi="Arial"/>
          <w:bCs/>
          <w:sz w:val="22"/>
          <w:szCs w:val="22"/>
          <w:lang w:val="en-US"/>
        </w:rPr>
        <w:t>TICs’</w:t>
      </w:r>
      <w:proofErr w:type="spellEnd"/>
      <w:r w:rsidRPr="00DA1F7E">
        <w:rPr>
          <w:rFonts w:ascii="Arial" w:hAnsi="Arial"/>
          <w:bCs/>
          <w:sz w:val="22"/>
          <w:szCs w:val="22"/>
          <w:lang w:val="en-US"/>
        </w:rPr>
        <w:t xml:space="preserve"> lead, develop and share a Tsunami Ready Toolkit to assist Member States in implementing the TRRP. The toolkit may include a standard and clear procedure, format, and method for submitting the Tsunami Ready application and its supporting documentation, including clarification on the definition of community in the frame of the UNESCO-IOC Tsunami Ready Recognition </w:t>
      </w:r>
      <w:proofErr w:type="spellStart"/>
      <w:proofErr w:type="gramStart"/>
      <w:r w:rsidRPr="00DA1F7E">
        <w:rPr>
          <w:rFonts w:ascii="Arial" w:hAnsi="Arial"/>
          <w:bCs/>
          <w:sz w:val="22"/>
          <w:szCs w:val="22"/>
          <w:lang w:val="en-US"/>
        </w:rPr>
        <w:t>Programme</w:t>
      </w:r>
      <w:proofErr w:type="spellEnd"/>
      <w:r w:rsidRPr="00DA1F7E">
        <w:rPr>
          <w:rFonts w:ascii="Arial" w:hAnsi="Arial"/>
          <w:bCs/>
          <w:sz w:val="22"/>
          <w:szCs w:val="22"/>
          <w:lang w:val="en-US"/>
        </w:rPr>
        <w:t>;</w:t>
      </w:r>
      <w:proofErr w:type="gramEnd"/>
    </w:p>
    <w:p w14:paraId="5664D93E" w14:textId="5355E821" w:rsidR="00DA1F7E" w:rsidRPr="00DA1F7E" w:rsidRDefault="00DA1F7E" w:rsidP="00DA1F7E">
      <w:pPr>
        <w:tabs>
          <w:tab w:val="clear" w:pos="709"/>
        </w:tabs>
        <w:snapToGrid w:val="0"/>
        <w:spacing w:after="240"/>
        <w:ind w:left="1134" w:hanging="567"/>
        <w:rPr>
          <w:rFonts w:ascii="Arial" w:hAnsi="Arial"/>
          <w:bCs/>
          <w:sz w:val="22"/>
          <w:szCs w:val="22"/>
          <w:lang w:val="en-US"/>
        </w:rPr>
      </w:pPr>
      <w:r>
        <w:rPr>
          <w:rFonts w:ascii="Arial" w:hAnsi="Arial"/>
          <w:bCs/>
          <w:sz w:val="22"/>
          <w:szCs w:val="22"/>
          <w:lang w:val="en-US"/>
        </w:rPr>
        <w:t>(vii)</w:t>
      </w:r>
      <w:r>
        <w:rPr>
          <w:rFonts w:ascii="Arial" w:hAnsi="Arial"/>
          <w:bCs/>
          <w:sz w:val="22"/>
          <w:szCs w:val="22"/>
          <w:lang w:val="en-US"/>
        </w:rPr>
        <w:tab/>
      </w:r>
      <w:r w:rsidRPr="00DA1F7E">
        <w:rPr>
          <w:rFonts w:ascii="Arial" w:hAnsi="Arial"/>
          <w:bCs/>
          <w:sz w:val="22"/>
          <w:szCs w:val="22"/>
          <w:lang w:val="en-US"/>
        </w:rPr>
        <w:t xml:space="preserve">inform Member States on the Tsunami Ready Toolkit’s availability via IOC Circular Letter to the Tsunami National Contacts, National Tsunami Ready Boards, and widely through attaching this as an appendix of the Standard guidelines for the Tsunami Ready Recognition </w:t>
      </w:r>
      <w:proofErr w:type="spellStart"/>
      <w:r w:rsidRPr="00DA1F7E">
        <w:rPr>
          <w:rFonts w:ascii="Arial" w:hAnsi="Arial"/>
          <w:bCs/>
          <w:sz w:val="22"/>
          <w:szCs w:val="22"/>
          <w:lang w:val="en-US"/>
        </w:rPr>
        <w:t>Programme</w:t>
      </w:r>
      <w:proofErr w:type="spellEnd"/>
      <w:r w:rsidRPr="00DA1F7E">
        <w:rPr>
          <w:rFonts w:ascii="Arial" w:hAnsi="Arial"/>
          <w:bCs/>
          <w:sz w:val="22"/>
          <w:szCs w:val="22"/>
          <w:lang w:val="en-US"/>
        </w:rPr>
        <w:t xml:space="preserve"> (IOC/2022/MG/74</w:t>
      </w:r>
      <w:proofErr w:type="gramStart"/>
      <w:r w:rsidRPr="00DA1F7E">
        <w:rPr>
          <w:rFonts w:ascii="Arial" w:hAnsi="Arial"/>
          <w:bCs/>
          <w:sz w:val="22"/>
          <w:szCs w:val="22"/>
          <w:lang w:val="en-US"/>
        </w:rPr>
        <w:t>);</w:t>
      </w:r>
      <w:proofErr w:type="gramEnd"/>
    </w:p>
    <w:p w14:paraId="75EF1588" w14:textId="77777777" w:rsidR="00DA1F7E" w:rsidRPr="00DA1F7E" w:rsidRDefault="00DA1F7E" w:rsidP="00DA1F7E">
      <w:pPr>
        <w:tabs>
          <w:tab w:val="clear" w:pos="709"/>
        </w:tabs>
        <w:snapToGrid w:val="0"/>
        <w:spacing w:after="240"/>
        <w:rPr>
          <w:rFonts w:ascii="Arial" w:hAnsi="Arial"/>
          <w:bCs/>
          <w:iCs/>
          <w:sz w:val="22"/>
          <w:szCs w:val="22"/>
          <w:lang w:val="en-US"/>
        </w:rPr>
      </w:pPr>
      <w:r w:rsidRPr="00DA1F7E">
        <w:rPr>
          <w:rFonts w:ascii="Arial" w:hAnsi="Arial"/>
          <w:bCs/>
          <w:sz w:val="22"/>
          <w:szCs w:val="22"/>
          <w:u w:val="single"/>
        </w:rPr>
        <w:t>Extends</w:t>
      </w:r>
      <w:r w:rsidRPr="00DA1F7E">
        <w:rPr>
          <w:rFonts w:ascii="Arial" w:hAnsi="Arial"/>
          <w:bCs/>
          <w:sz w:val="22"/>
          <w:szCs w:val="22"/>
        </w:rPr>
        <w:t xml:space="preserve"> the tenure of the Working Group on Tsunamis and Other Hazards related to Sea-Level Warning and Mitigation Systems and its Task Teams on: (i) Disaster Management &amp; Preparedness (TTDMP), and (ii) Tsunami Watch Operations (TTTWO), with terms of reference as given in IOC Resolution XXIV-14 [for TOWS-WG], report IOC/TOWS-WG-VI/3, Annex II [for TTDMP] and report IOC/TOWS-WG-X/3, Annex II (Appendix 1) [for TTTWO];</w:t>
      </w:r>
    </w:p>
    <w:p w14:paraId="701A05D4" w14:textId="77777777" w:rsidR="00DA1F7E" w:rsidRPr="00DA1F7E" w:rsidRDefault="00DA1F7E" w:rsidP="00DA1F7E">
      <w:pPr>
        <w:tabs>
          <w:tab w:val="clear" w:pos="709"/>
        </w:tabs>
        <w:snapToGrid w:val="0"/>
        <w:spacing w:after="240"/>
        <w:rPr>
          <w:rFonts w:ascii="Arial" w:hAnsi="Arial"/>
          <w:bCs/>
          <w:iCs/>
          <w:sz w:val="22"/>
          <w:szCs w:val="22"/>
          <w:lang w:val="en-US"/>
        </w:rPr>
      </w:pPr>
      <w:r w:rsidRPr="00DA1F7E">
        <w:rPr>
          <w:rFonts w:ascii="Arial" w:hAnsi="Arial"/>
          <w:bCs/>
          <w:iCs/>
          <w:sz w:val="22"/>
          <w:szCs w:val="22"/>
          <w:u w:val="single"/>
          <w:lang w:val="en-US"/>
        </w:rPr>
        <w:t>Notes</w:t>
      </w:r>
      <w:r w:rsidRPr="00DA1F7E">
        <w:rPr>
          <w:rFonts w:ascii="Arial" w:hAnsi="Arial"/>
          <w:bCs/>
          <w:iCs/>
          <w:sz w:val="22"/>
          <w:szCs w:val="22"/>
          <w:lang w:val="en-US"/>
        </w:rPr>
        <w:t xml:space="preserve"> that TOWS-WG will review and revise the TT-DMP and TT-TWO Terms of Reference for adoption at the next IOC Assembly in </w:t>
      </w:r>
      <w:proofErr w:type="gramStart"/>
      <w:r w:rsidRPr="00DA1F7E">
        <w:rPr>
          <w:rFonts w:ascii="Arial" w:hAnsi="Arial"/>
          <w:bCs/>
          <w:iCs/>
          <w:sz w:val="22"/>
          <w:szCs w:val="22"/>
          <w:lang w:val="en-US"/>
        </w:rPr>
        <w:t>2025;</w:t>
      </w:r>
      <w:proofErr w:type="gramEnd"/>
    </w:p>
    <w:p w14:paraId="315E86EF" w14:textId="77777777" w:rsidR="00DA1F7E" w:rsidRPr="00DA1F7E" w:rsidRDefault="00DA1F7E" w:rsidP="00DA1F7E">
      <w:pPr>
        <w:tabs>
          <w:tab w:val="clear" w:pos="709"/>
        </w:tabs>
        <w:snapToGrid w:val="0"/>
        <w:spacing w:after="240"/>
        <w:rPr>
          <w:rFonts w:ascii="Arial" w:hAnsi="Arial"/>
          <w:bCs/>
          <w:iCs/>
          <w:sz w:val="22"/>
          <w:szCs w:val="22"/>
          <w:lang w:val="en-US"/>
        </w:rPr>
      </w:pPr>
      <w:r w:rsidRPr="00DA1F7E">
        <w:rPr>
          <w:rFonts w:ascii="Arial" w:hAnsi="Arial"/>
          <w:bCs/>
          <w:iCs/>
          <w:sz w:val="22"/>
          <w:szCs w:val="22"/>
          <w:u w:val="single"/>
          <w:lang w:val="en-US"/>
        </w:rPr>
        <w:t>Also notes</w:t>
      </w:r>
      <w:r w:rsidRPr="00DA1F7E">
        <w:rPr>
          <w:rFonts w:ascii="Arial" w:hAnsi="Arial"/>
          <w:bCs/>
          <w:iCs/>
          <w:sz w:val="22"/>
          <w:szCs w:val="22"/>
          <w:lang w:val="en-US"/>
        </w:rPr>
        <w:t xml:space="preserve"> that the regular budget for these activities will be identified as part of the overall Resolution on Governance, Programming and Budgeting matters of the Commission.</w:t>
      </w:r>
    </w:p>
    <w:p w14:paraId="405187C4" w14:textId="77777777" w:rsidR="001E2EDA" w:rsidRDefault="001E2EDA" w:rsidP="00562A59">
      <w:pPr>
        <w:tabs>
          <w:tab w:val="clear" w:pos="709"/>
        </w:tabs>
        <w:snapToGrid w:val="0"/>
        <w:spacing w:after="240"/>
        <w:jc w:val="center"/>
        <w:rPr>
          <w:rFonts w:ascii="Arial" w:hAnsi="Arial"/>
          <w:sz w:val="22"/>
          <w:szCs w:val="22"/>
          <w:u w:val="single"/>
          <w:lang w:val="en-US"/>
        </w:rPr>
      </w:pPr>
    </w:p>
    <w:p w14:paraId="5E212DC6" w14:textId="4C6E58CD" w:rsidR="00562A59" w:rsidRPr="00C042C3" w:rsidRDefault="00C042C3" w:rsidP="00562A59">
      <w:pPr>
        <w:tabs>
          <w:tab w:val="clear" w:pos="709"/>
        </w:tabs>
        <w:snapToGrid w:val="0"/>
        <w:spacing w:after="240"/>
        <w:jc w:val="center"/>
        <w:rPr>
          <w:rFonts w:ascii="Arial" w:hAnsi="Arial"/>
          <w:sz w:val="22"/>
          <w:szCs w:val="22"/>
          <w:u w:val="single"/>
          <w:lang w:val="en-US"/>
        </w:rPr>
      </w:pPr>
      <w:r w:rsidRPr="00C042C3">
        <w:rPr>
          <w:rFonts w:ascii="Arial" w:hAnsi="Arial"/>
          <w:sz w:val="22"/>
          <w:szCs w:val="22"/>
          <w:u w:val="single"/>
          <w:lang w:val="en-US"/>
        </w:rPr>
        <w:t xml:space="preserve">IOC </w:t>
      </w:r>
      <w:r w:rsidR="00562A59" w:rsidRPr="00C042C3">
        <w:rPr>
          <w:rFonts w:ascii="Arial" w:hAnsi="Arial"/>
          <w:sz w:val="22"/>
          <w:szCs w:val="22"/>
          <w:u w:val="single"/>
          <w:lang w:val="en-US"/>
        </w:rPr>
        <w:t>Decision EC-57/4.1</w:t>
      </w:r>
    </w:p>
    <w:p w14:paraId="39E5F8D8" w14:textId="77777777" w:rsidR="00562A59" w:rsidRPr="00562A59" w:rsidRDefault="00562A59" w:rsidP="00562A59">
      <w:pPr>
        <w:tabs>
          <w:tab w:val="clear" w:pos="709"/>
        </w:tabs>
        <w:snapToGrid w:val="0"/>
        <w:spacing w:after="240"/>
        <w:jc w:val="center"/>
        <w:rPr>
          <w:rFonts w:ascii="Arial" w:hAnsi="Arial"/>
          <w:b/>
          <w:sz w:val="22"/>
          <w:szCs w:val="22"/>
        </w:rPr>
      </w:pPr>
      <w:bookmarkStart w:id="4" w:name="_Hlk169689720"/>
      <w:r w:rsidRPr="00562A59">
        <w:rPr>
          <w:rFonts w:ascii="Arial" w:hAnsi="Arial" w:hint="eastAsia"/>
          <w:b/>
          <w:sz w:val="22"/>
          <w:szCs w:val="22"/>
        </w:rPr>
        <w:t xml:space="preserve">Global Ocean Observing System (GOOS) </w:t>
      </w:r>
      <w:r w:rsidRPr="00562A59">
        <w:rPr>
          <w:rFonts w:ascii="Arial" w:hAnsi="Arial"/>
          <w:b/>
          <w:sz w:val="22"/>
          <w:szCs w:val="22"/>
        </w:rPr>
        <w:t>Governance</w:t>
      </w:r>
    </w:p>
    <w:bookmarkEnd w:id="4"/>
    <w:p w14:paraId="4688503C" w14:textId="77777777" w:rsidR="00562A59" w:rsidRPr="00562A59" w:rsidRDefault="00562A59" w:rsidP="002B38F3">
      <w:pPr>
        <w:tabs>
          <w:tab w:val="clear" w:pos="709"/>
        </w:tabs>
        <w:snapToGrid w:val="0"/>
        <w:spacing w:after="240"/>
        <w:rPr>
          <w:rFonts w:ascii="Arial" w:hAnsi="Arial"/>
          <w:sz w:val="22"/>
          <w:szCs w:val="22"/>
        </w:rPr>
      </w:pPr>
      <w:r w:rsidRPr="00562A59">
        <w:rPr>
          <w:rFonts w:ascii="Arial" w:hAnsi="Arial"/>
          <w:sz w:val="22"/>
          <w:szCs w:val="22"/>
        </w:rPr>
        <w:t xml:space="preserve">The Executive Council, </w:t>
      </w:r>
    </w:p>
    <w:p w14:paraId="767AD87F" w14:textId="77777777" w:rsidR="00562A59" w:rsidRPr="00562A59" w:rsidRDefault="00562A59" w:rsidP="002B38F3">
      <w:pPr>
        <w:tabs>
          <w:tab w:val="clear" w:pos="709"/>
        </w:tabs>
        <w:snapToGrid w:val="0"/>
        <w:spacing w:after="240"/>
        <w:rPr>
          <w:rFonts w:ascii="Arial" w:hAnsi="Arial"/>
          <w:sz w:val="22"/>
          <w:szCs w:val="22"/>
        </w:rPr>
      </w:pPr>
      <w:r w:rsidRPr="00562A59">
        <w:rPr>
          <w:rFonts w:ascii="Arial" w:hAnsi="Arial"/>
          <w:sz w:val="22"/>
          <w:szCs w:val="22"/>
          <w:u w:val="single"/>
          <w:lang w:val="en-US"/>
        </w:rPr>
        <w:t>Having examined</w:t>
      </w:r>
      <w:r w:rsidRPr="00562A59">
        <w:rPr>
          <w:rFonts w:ascii="Arial" w:hAnsi="Arial"/>
          <w:sz w:val="22"/>
          <w:szCs w:val="22"/>
          <w:lang w:val="en-US"/>
        </w:rPr>
        <w:t xml:space="preserve"> document IOC/EC-57/4.</w:t>
      </w:r>
      <w:proofErr w:type="gramStart"/>
      <w:r w:rsidRPr="00562A59">
        <w:rPr>
          <w:rFonts w:ascii="Arial" w:hAnsi="Arial"/>
          <w:sz w:val="22"/>
          <w:szCs w:val="22"/>
          <w:lang w:val="en-US"/>
        </w:rPr>
        <w:t>1.Doc</w:t>
      </w:r>
      <w:proofErr w:type="gramEnd"/>
      <w:r w:rsidRPr="00562A59">
        <w:rPr>
          <w:rFonts w:ascii="Arial" w:hAnsi="Arial"/>
          <w:sz w:val="22"/>
          <w:szCs w:val="22"/>
          <w:lang w:val="en-US"/>
        </w:rPr>
        <w:t>(1),</w:t>
      </w:r>
    </w:p>
    <w:p w14:paraId="61D08402" w14:textId="77777777" w:rsidR="00562A59" w:rsidRPr="00562A59" w:rsidRDefault="00562A59" w:rsidP="002B38F3">
      <w:pPr>
        <w:tabs>
          <w:tab w:val="clear" w:pos="709"/>
        </w:tabs>
        <w:snapToGrid w:val="0"/>
        <w:spacing w:after="240"/>
        <w:rPr>
          <w:rFonts w:ascii="Arial" w:hAnsi="Arial"/>
          <w:sz w:val="22"/>
          <w:szCs w:val="22"/>
        </w:rPr>
      </w:pPr>
      <w:r w:rsidRPr="00562A59">
        <w:rPr>
          <w:rFonts w:ascii="Arial" w:hAnsi="Arial"/>
          <w:sz w:val="22"/>
          <w:szCs w:val="22"/>
          <w:u w:val="single"/>
          <w:lang w:val="en-US"/>
        </w:rPr>
        <w:t>Restating</w:t>
      </w:r>
      <w:r w:rsidRPr="00562A59">
        <w:rPr>
          <w:rFonts w:ascii="Arial" w:hAnsi="Arial"/>
          <w:sz w:val="22"/>
          <w:szCs w:val="22"/>
          <w:lang w:val="en-US"/>
        </w:rPr>
        <w:t xml:space="preserve"> that GOOS is a priority for the IOC,</w:t>
      </w:r>
    </w:p>
    <w:p w14:paraId="176534F1" w14:textId="77777777" w:rsidR="00562A59" w:rsidRPr="00562A59" w:rsidRDefault="00562A59" w:rsidP="002B38F3">
      <w:pPr>
        <w:tabs>
          <w:tab w:val="clear" w:pos="709"/>
        </w:tabs>
        <w:snapToGrid w:val="0"/>
        <w:spacing w:after="240"/>
        <w:rPr>
          <w:rFonts w:ascii="Arial" w:hAnsi="Arial"/>
          <w:sz w:val="22"/>
          <w:szCs w:val="22"/>
        </w:rPr>
      </w:pPr>
      <w:r w:rsidRPr="00562A59">
        <w:rPr>
          <w:rFonts w:ascii="Arial" w:hAnsi="Arial"/>
          <w:sz w:val="22"/>
          <w:szCs w:val="22"/>
          <w:u w:val="single"/>
          <w:lang w:val="en-US"/>
        </w:rPr>
        <w:t>Recalling</w:t>
      </w:r>
      <w:r w:rsidRPr="00562A59">
        <w:rPr>
          <w:rFonts w:ascii="Arial" w:hAnsi="Arial"/>
          <w:sz w:val="22"/>
          <w:szCs w:val="22"/>
          <w:lang w:val="en-US"/>
        </w:rPr>
        <w:t xml:space="preserve"> the GOOS Strategy 2030 and noting the Vision 2030 white paper on Challenge 7 ‘</w:t>
      </w:r>
      <w:r w:rsidRPr="00562A59">
        <w:rPr>
          <w:rFonts w:ascii="Arial" w:hAnsi="Arial"/>
          <w:i/>
          <w:iCs/>
          <w:sz w:val="22"/>
          <w:szCs w:val="22"/>
          <w:lang w:val="en-US"/>
        </w:rPr>
        <w:t>Expand the Global Ocean Observing Systems’,</w:t>
      </w:r>
    </w:p>
    <w:p w14:paraId="20ACD0D4" w14:textId="77777777" w:rsidR="00562A59" w:rsidRPr="00562A59" w:rsidRDefault="00562A59" w:rsidP="002B38F3">
      <w:pPr>
        <w:tabs>
          <w:tab w:val="clear" w:pos="709"/>
        </w:tabs>
        <w:snapToGrid w:val="0"/>
        <w:spacing w:after="240"/>
        <w:rPr>
          <w:rFonts w:ascii="Arial" w:hAnsi="Arial"/>
          <w:bCs/>
          <w:iCs/>
          <w:sz w:val="22"/>
          <w:szCs w:val="22"/>
          <w:lang w:val="en-US"/>
        </w:rPr>
      </w:pPr>
      <w:r w:rsidRPr="00562A59">
        <w:rPr>
          <w:rFonts w:ascii="Arial" w:hAnsi="Arial"/>
          <w:bCs/>
          <w:iCs/>
          <w:sz w:val="22"/>
          <w:szCs w:val="22"/>
          <w:u w:val="single"/>
        </w:rPr>
        <w:t>M</w:t>
      </w:r>
      <w:proofErr w:type="spellStart"/>
      <w:r w:rsidRPr="00562A59">
        <w:rPr>
          <w:rFonts w:ascii="Arial" w:hAnsi="Arial"/>
          <w:bCs/>
          <w:iCs/>
          <w:sz w:val="22"/>
          <w:szCs w:val="22"/>
          <w:u w:val="single"/>
          <w:lang w:val="en-US"/>
        </w:rPr>
        <w:t>indful</w:t>
      </w:r>
      <w:proofErr w:type="spellEnd"/>
      <w:r w:rsidRPr="00562A59">
        <w:rPr>
          <w:rFonts w:ascii="Arial" w:hAnsi="Arial" w:hint="eastAsia"/>
          <w:bCs/>
          <w:iCs/>
          <w:sz w:val="22"/>
          <w:szCs w:val="22"/>
          <w:lang w:val="en-US"/>
        </w:rPr>
        <w:t xml:space="preserve"> </w:t>
      </w:r>
      <w:r w:rsidRPr="00562A59">
        <w:rPr>
          <w:rFonts w:ascii="Arial" w:hAnsi="Arial"/>
          <w:bCs/>
          <w:iCs/>
          <w:sz w:val="22"/>
          <w:szCs w:val="22"/>
          <w:lang w:val="en-US"/>
        </w:rPr>
        <w:t>of Decision A-32/4.7,</w:t>
      </w:r>
    </w:p>
    <w:p w14:paraId="20D40F3D" w14:textId="77777777" w:rsidR="00562A59" w:rsidRPr="00562A59" w:rsidRDefault="00562A59" w:rsidP="002B38F3">
      <w:pPr>
        <w:tabs>
          <w:tab w:val="clear" w:pos="709"/>
        </w:tabs>
        <w:snapToGrid w:val="0"/>
        <w:spacing w:after="240"/>
        <w:rPr>
          <w:rFonts w:ascii="Arial" w:hAnsi="Arial"/>
          <w:bCs/>
          <w:iCs/>
          <w:sz w:val="22"/>
          <w:szCs w:val="22"/>
        </w:rPr>
      </w:pPr>
      <w:r w:rsidRPr="00562A59">
        <w:rPr>
          <w:rFonts w:ascii="Arial" w:hAnsi="Arial"/>
          <w:bCs/>
          <w:iCs/>
          <w:sz w:val="22"/>
          <w:szCs w:val="22"/>
          <w:u w:val="single"/>
          <w:lang w:val="en-US"/>
        </w:rPr>
        <w:t>Welcomes</w:t>
      </w:r>
      <w:r w:rsidRPr="00562A59">
        <w:rPr>
          <w:rFonts w:ascii="Arial" w:hAnsi="Arial"/>
          <w:bCs/>
          <w:iCs/>
          <w:sz w:val="22"/>
          <w:szCs w:val="22"/>
          <w:lang w:val="en-US"/>
        </w:rPr>
        <w:t xml:space="preserve"> the information and proposed actions provided in the document IOC/EC-57/4.</w:t>
      </w:r>
      <w:proofErr w:type="gramStart"/>
      <w:r w:rsidRPr="00562A59">
        <w:rPr>
          <w:rFonts w:ascii="Arial" w:hAnsi="Arial"/>
          <w:bCs/>
          <w:iCs/>
          <w:sz w:val="22"/>
          <w:szCs w:val="22"/>
          <w:lang w:val="en-US"/>
        </w:rPr>
        <w:t>1.Doc</w:t>
      </w:r>
      <w:proofErr w:type="gramEnd"/>
      <w:r w:rsidRPr="00562A59">
        <w:rPr>
          <w:rFonts w:ascii="Arial" w:hAnsi="Arial"/>
          <w:bCs/>
          <w:iCs/>
          <w:sz w:val="22"/>
          <w:szCs w:val="22"/>
          <w:lang w:val="en-US"/>
        </w:rPr>
        <w:t>(1);</w:t>
      </w:r>
    </w:p>
    <w:p w14:paraId="02594FCF" w14:textId="5A75AE51" w:rsidR="00562A59" w:rsidRPr="00562A59" w:rsidRDefault="00562A59" w:rsidP="002B38F3">
      <w:pPr>
        <w:tabs>
          <w:tab w:val="clear" w:pos="709"/>
        </w:tabs>
        <w:snapToGrid w:val="0"/>
        <w:spacing w:after="480"/>
        <w:rPr>
          <w:rFonts w:ascii="Arial" w:hAnsi="Arial"/>
          <w:bCs/>
          <w:iCs/>
          <w:sz w:val="22"/>
          <w:szCs w:val="22"/>
        </w:rPr>
      </w:pPr>
      <w:r w:rsidRPr="00562A59">
        <w:rPr>
          <w:rFonts w:ascii="Arial" w:hAnsi="Arial"/>
          <w:bCs/>
          <w:iCs/>
          <w:sz w:val="22"/>
          <w:szCs w:val="22"/>
          <w:u w:val="single"/>
          <w:lang w:val="en-US"/>
        </w:rPr>
        <w:t>Endorses</w:t>
      </w:r>
      <w:r w:rsidRPr="00562A59">
        <w:rPr>
          <w:rFonts w:ascii="Arial" w:hAnsi="Arial"/>
          <w:bCs/>
          <w:iCs/>
          <w:sz w:val="22"/>
          <w:szCs w:val="22"/>
          <w:lang w:val="en-US"/>
        </w:rPr>
        <w:t xml:space="preserve"> the proposed actions to evolve GOOS governance as outlined in document IOC/EC</w:t>
      </w:r>
      <w:r w:rsidR="00FE1F96">
        <w:rPr>
          <w:rFonts w:ascii="Arial" w:hAnsi="Arial"/>
          <w:bCs/>
          <w:iCs/>
          <w:sz w:val="22"/>
          <w:szCs w:val="22"/>
          <w:lang w:val="en-US"/>
        </w:rPr>
        <w:noBreakHyphen/>
      </w:r>
      <w:r w:rsidRPr="00562A59">
        <w:rPr>
          <w:rFonts w:ascii="Arial" w:hAnsi="Arial"/>
          <w:bCs/>
          <w:iCs/>
          <w:sz w:val="22"/>
          <w:szCs w:val="22"/>
          <w:lang w:val="en-US"/>
        </w:rPr>
        <w:t>57/4.</w:t>
      </w:r>
      <w:proofErr w:type="gramStart"/>
      <w:r w:rsidRPr="00562A59">
        <w:rPr>
          <w:rFonts w:ascii="Arial" w:hAnsi="Arial"/>
          <w:bCs/>
          <w:iCs/>
          <w:sz w:val="22"/>
          <w:szCs w:val="22"/>
          <w:lang w:val="en-US"/>
        </w:rPr>
        <w:t>1.Doc</w:t>
      </w:r>
      <w:proofErr w:type="gramEnd"/>
      <w:r w:rsidRPr="00562A59">
        <w:rPr>
          <w:rFonts w:ascii="Arial" w:hAnsi="Arial"/>
          <w:bCs/>
          <w:iCs/>
          <w:sz w:val="22"/>
          <w:szCs w:val="22"/>
          <w:lang w:val="en-US"/>
        </w:rPr>
        <w:t xml:space="preserve">(1), including any amendments as may be requested by Member States. </w:t>
      </w:r>
    </w:p>
    <w:p w14:paraId="4A3A5596" w14:textId="77777777" w:rsidR="001E2EDA" w:rsidRDefault="001E2EDA" w:rsidP="00562A59">
      <w:pPr>
        <w:tabs>
          <w:tab w:val="clear" w:pos="709"/>
        </w:tabs>
        <w:snapToGrid w:val="0"/>
        <w:spacing w:after="240"/>
        <w:jc w:val="center"/>
        <w:rPr>
          <w:rFonts w:ascii="Arial" w:hAnsi="Arial"/>
          <w:sz w:val="22"/>
          <w:szCs w:val="22"/>
          <w:u w:val="single"/>
          <w:lang w:val="en-US"/>
        </w:rPr>
      </w:pPr>
    </w:p>
    <w:p w14:paraId="214DBD66" w14:textId="76F904CE" w:rsidR="00562A59" w:rsidRPr="00C042C3" w:rsidRDefault="00C042C3" w:rsidP="00562A59">
      <w:pPr>
        <w:tabs>
          <w:tab w:val="clear" w:pos="709"/>
        </w:tabs>
        <w:snapToGrid w:val="0"/>
        <w:spacing w:after="240"/>
        <w:jc w:val="center"/>
        <w:rPr>
          <w:rFonts w:ascii="Arial" w:hAnsi="Arial"/>
          <w:sz w:val="22"/>
          <w:szCs w:val="22"/>
          <w:u w:val="single"/>
          <w:lang w:val="en-US"/>
        </w:rPr>
      </w:pPr>
      <w:r w:rsidRPr="00C042C3">
        <w:rPr>
          <w:rFonts w:ascii="Arial" w:hAnsi="Arial"/>
          <w:sz w:val="22"/>
          <w:szCs w:val="22"/>
          <w:u w:val="single"/>
          <w:lang w:val="en-US"/>
        </w:rPr>
        <w:t xml:space="preserve">IOC </w:t>
      </w:r>
      <w:r w:rsidR="00562A59" w:rsidRPr="00C042C3">
        <w:rPr>
          <w:rFonts w:ascii="Arial" w:hAnsi="Arial"/>
          <w:sz w:val="22"/>
          <w:szCs w:val="22"/>
          <w:u w:val="single"/>
          <w:lang w:val="en-US"/>
        </w:rPr>
        <w:t>Decision EC-57/4.2</w:t>
      </w:r>
    </w:p>
    <w:p w14:paraId="3E67A382" w14:textId="164557A6" w:rsidR="00562A59" w:rsidRPr="00562A59" w:rsidRDefault="00562A59" w:rsidP="00562A59">
      <w:pPr>
        <w:tabs>
          <w:tab w:val="clear" w:pos="709"/>
        </w:tabs>
        <w:snapToGrid w:val="0"/>
        <w:spacing w:after="240"/>
        <w:jc w:val="center"/>
        <w:rPr>
          <w:rFonts w:ascii="Arial" w:hAnsi="Arial"/>
          <w:b/>
          <w:sz w:val="22"/>
          <w:szCs w:val="22"/>
        </w:rPr>
      </w:pPr>
      <w:r w:rsidRPr="00562A59">
        <w:rPr>
          <w:rFonts w:ascii="Arial" w:hAnsi="Arial" w:hint="eastAsia"/>
          <w:b/>
          <w:sz w:val="22"/>
          <w:szCs w:val="22"/>
        </w:rPr>
        <w:t xml:space="preserve">Progress Report of the IOC Ad hoc Intersessional Working Group </w:t>
      </w:r>
      <w:r>
        <w:rPr>
          <w:rFonts w:ascii="Arial" w:hAnsi="Arial"/>
          <w:b/>
          <w:sz w:val="22"/>
          <w:szCs w:val="22"/>
        </w:rPr>
        <w:br/>
      </w:r>
      <w:r w:rsidRPr="00562A59">
        <w:rPr>
          <w:rFonts w:ascii="Arial" w:hAnsi="Arial" w:hint="eastAsia"/>
          <w:b/>
          <w:sz w:val="22"/>
          <w:szCs w:val="22"/>
        </w:rPr>
        <w:t>on Ocean Observations in Areas under National Jurisdiction</w:t>
      </w:r>
    </w:p>
    <w:p w14:paraId="28F88792" w14:textId="77777777" w:rsidR="00562A59" w:rsidRPr="00562A59" w:rsidRDefault="00562A59" w:rsidP="00D26EE2">
      <w:pPr>
        <w:tabs>
          <w:tab w:val="clear" w:pos="709"/>
        </w:tabs>
        <w:snapToGrid w:val="0"/>
        <w:spacing w:after="240"/>
        <w:rPr>
          <w:rFonts w:ascii="Arial" w:hAnsi="Arial"/>
          <w:sz w:val="22"/>
          <w:szCs w:val="22"/>
        </w:rPr>
      </w:pPr>
      <w:r w:rsidRPr="00562A59">
        <w:rPr>
          <w:rFonts w:ascii="Arial" w:hAnsi="Arial"/>
          <w:sz w:val="22"/>
          <w:szCs w:val="22"/>
        </w:rPr>
        <w:lastRenderedPageBreak/>
        <w:t xml:space="preserve">The Executive Council, </w:t>
      </w:r>
    </w:p>
    <w:p w14:paraId="6175C19B" w14:textId="77777777" w:rsidR="00562A59" w:rsidRPr="00562A59" w:rsidRDefault="00562A59" w:rsidP="002B38F3">
      <w:pPr>
        <w:tabs>
          <w:tab w:val="clear" w:pos="709"/>
        </w:tabs>
        <w:snapToGrid w:val="0"/>
        <w:spacing w:after="240"/>
        <w:rPr>
          <w:rFonts w:ascii="Arial" w:hAnsi="Arial"/>
          <w:bCs/>
          <w:iCs/>
          <w:sz w:val="22"/>
          <w:szCs w:val="22"/>
        </w:rPr>
      </w:pPr>
      <w:r w:rsidRPr="00562A59">
        <w:rPr>
          <w:rFonts w:ascii="Arial" w:hAnsi="Arial"/>
          <w:bCs/>
          <w:iCs/>
          <w:sz w:val="22"/>
          <w:szCs w:val="22"/>
          <w:u w:val="single"/>
        </w:rPr>
        <w:t>Recalling</w:t>
      </w:r>
      <w:r w:rsidRPr="00562A59">
        <w:rPr>
          <w:rFonts w:ascii="Arial" w:hAnsi="Arial"/>
          <w:bCs/>
          <w:iCs/>
          <w:sz w:val="22"/>
          <w:szCs w:val="22"/>
        </w:rPr>
        <w:t xml:space="preserve"> Assembly </w:t>
      </w:r>
      <w:proofErr w:type="gramStart"/>
      <w:r w:rsidRPr="00562A59">
        <w:rPr>
          <w:rFonts w:ascii="Arial" w:hAnsi="Arial"/>
          <w:bCs/>
          <w:iCs/>
          <w:sz w:val="22"/>
          <w:szCs w:val="22"/>
        </w:rPr>
        <w:t>decision</w:t>
      </w:r>
      <w:proofErr w:type="gramEnd"/>
      <w:r w:rsidRPr="00562A59">
        <w:rPr>
          <w:rFonts w:ascii="Arial" w:hAnsi="Arial"/>
          <w:bCs/>
          <w:iCs/>
          <w:sz w:val="22"/>
          <w:szCs w:val="22"/>
        </w:rPr>
        <w:t xml:space="preserve"> A-32/4.8.2, </w:t>
      </w:r>
    </w:p>
    <w:p w14:paraId="7D9141C7" w14:textId="77777777" w:rsidR="00562A59" w:rsidRPr="00562A59" w:rsidRDefault="00562A59" w:rsidP="002B38F3">
      <w:pPr>
        <w:tabs>
          <w:tab w:val="clear" w:pos="709"/>
        </w:tabs>
        <w:snapToGrid w:val="0"/>
        <w:spacing w:after="240"/>
        <w:rPr>
          <w:rFonts w:ascii="Arial" w:hAnsi="Arial"/>
          <w:bCs/>
          <w:iCs/>
          <w:sz w:val="22"/>
          <w:szCs w:val="22"/>
        </w:rPr>
      </w:pPr>
      <w:r w:rsidRPr="00562A59">
        <w:rPr>
          <w:rFonts w:ascii="Arial" w:hAnsi="Arial"/>
          <w:bCs/>
          <w:iCs/>
          <w:sz w:val="22"/>
          <w:szCs w:val="22"/>
          <w:u w:val="single"/>
          <w:lang w:val="en-US"/>
        </w:rPr>
        <w:t>Welcomes</w:t>
      </w:r>
      <w:r w:rsidRPr="00562A59">
        <w:rPr>
          <w:rFonts w:ascii="Arial" w:hAnsi="Arial"/>
          <w:bCs/>
          <w:iCs/>
          <w:sz w:val="22"/>
          <w:szCs w:val="22"/>
          <w:lang w:val="en-US"/>
        </w:rPr>
        <w:t xml:space="preserve"> the establishment of the Working Group and</w:t>
      </w:r>
      <w:r w:rsidRPr="00562A59">
        <w:rPr>
          <w:rFonts w:ascii="Arial" w:hAnsi="Arial" w:hint="eastAsia"/>
          <w:bCs/>
          <w:iCs/>
          <w:sz w:val="22"/>
          <w:szCs w:val="22"/>
          <w:lang w:val="en-US"/>
        </w:rPr>
        <w:t xml:space="preserve"> </w:t>
      </w:r>
      <w:r w:rsidRPr="00562A59">
        <w:rPr>
          <w:rFonts w:ascii="Arial" w:hAnsi="Arial"/>
          <w:bCs/>
          <w:iCs/>
          <w:sz w:val="22"/>
          <w:szCs w:val="22"/>
          <w:lang w:val="en-US"/>
        </w:rPr>
        <w:t>election of its co-</w:t>
      </w:r>
      <w:proofErr w:type="gramStart"/>
      <w:r w:rsidRPr="00562A59">
        <w:rPr>
          <w:rFonts w:ascii="Arial" w:hAnsi="Arial"/>
          <w:bCs/>
          <w:iCs/>
          <w:sz w:val="22"/>
          <w:szCs w:val="22"/>
          <w:lang w:val="en-US"/>
        </w:rPr>
        <w:t>chairs;</w:t>
      </w:r>
      <w:proofErr w:type="gramEnd"/>
    </w:p>
    <w:p w14:paraId="489573C4" w14:textId="77777777" w:rsidR="00562A59" w:rsidRPr="00562A59" w:rsidRDefault="00562A59" w:rsidP="002B38F3">
      <w:pPr>
        <w:tabs>
          <w:tab w:val="clear" w:pos="709"/>
        </w:tabs>
        <w:snapToGrid w:val="0"/>
        <w:spacing w:after="240"/>
        <w:rPr>
          <w:rFonts w:ascii="Arial" w:hAnsi="Arial"/>
          <w:bCs/>
          <w:iCs/>
          <w:sz w:val="22"/>
          <w:szCs w:val="22"/>
        </w:rPr>
      </w:pPr>
      <w:r w:rsidRPr="00562A59">
        <w:rPr>
          <w:rFonts w:ascii="Arial" w:hAnsi="Arial"/>
          <w:bCs/>
          <w:iCs/>
          <w:sz w:val="22"/>
          <w:szCs w:val="22"/>
          <w:u w:val="single"/>
          <w:lang w:val="en-US"/>
        </w:rPr>
        <w:t>Having examined</w:t>
      </w:r>
      <w:r w:rsidRPr="00562A59">
        <w:rPr>
          <w:rFonts w:ascii="Arial" w:hAnsi="Arial"/>
          <w:bCs/>
          <w:iCs/>
          <w:sz w:val="22"/>
          <w:szCs w:val="22"/>
          <w:lang w:val="en-US"/>
        </w:rPr>
        <w:t xml:space="preserve"> document IOC/EC-57/4.</w:t>
      </w:r>
      <w:proofErr w:type="gramStart"/>
      <w:r w:rsidRPr="00562A59">
        <w:rPr>
          <w:rFonts w:ascii="Arial" w:hAnsi="Arial"/>
          <w:bCs/>
          <w:iCs/>
          <w:sz w:val="22"/>
          <w:szCs w:val="22"/>
          <w:lang w:val="en-US"/>
        </w:rPr>
        <w:t>2.Doc</w:t>
      </w:r>
      <w:proofErr w:type="gramEnd"/>
      <w:r w:rsidRPr="00562A59">
        <w:rPr>
          <w:rFonts w:ascii="Arial" w:hAnsi="Arial"/>
          <w:bCs/>
          <w:iCs/>
          <w:sz w:val="22"/>
          <w:szCs w:val="22"/>
          <w:lang w:val="en-US"/>
        </w:rPr>
        <w:t>(1),</w:t>
      </w:r>
    </w:p>
    <w:p w14:paraId="28870570" w14:textId="77777777" w:rsidR="00562A59" w:rsidRPr="00562A59" w:rsidRDefault="00562A59" w:rsidP="002B38F3">
      <w:pPr>
        <w:tabs>
          <w:tab w:val="clear" w:pos="709"/>
        </w:tabs>
        <w:snapToGrid w:val="0"/>
        <w:spacing w:after="240"/>
        <w:rPr>
          <w:rFonts w:ascii="Arial" w:hAnsi="Arial"/>
          <w:bCs/>
          <w:iCs/>
          <w:sz w:val="22"/>
          <w:szCs w:val="22"/>
        </w:rPr>
      </w:pPr>
      <w:r w:rsidRPr="00562A59">
        <w:rPr>
          <w:rFonts w:ascii="Arial" w:hAnsi="Arial"/>
          <w:bCs/>
          <w:iCs/>
          <w:sz w:val="22"/>
          <w:szCs w:val="22"/>
          <w:u w:val="single"/>
          <w:lang w:val="en-US"/>
        </w:rPr>
        <w:t>Encourages</w:t>
      </w:r>
      <w:r w:rsidRPr="00562A59">
        <w:rPr>
          <w:rFonts w:ascii="Arial" w:hAnsi="Arial"/>
          <w:bCs/>
          <w:iCs/>
          <w:sz w:val="22"/>
          <w:szCs w:val="22"/>
          <w:lang w:val="en-US"/>
        </w:rPr>
        <w:t xml:space="preserve"> the Working Group to continue its work, including reviewing any additional documents that may provide relevant information to support its work,</w:t>
      </w:r>
    </w:p>
    <w:p w14:paraId="5EE86E5B" w14:textId="77777777" w:rsidR="00562A59" w:rsidRPr="00562A59" w:rsidRDefault="00562A59" w:rsidP="002B38F3">
      <w:pPr>
        <w:tabs>
          <w:tab w:val="clear" w:pos="709"/>
        </w:tabs>
        <w:snapToGrid w:val="0"/>
        <w:spacing w:after="240"/>
        <w:rPr>
          <w:rFonts w:ascii="Arial" w:hAnsi="Arial"/>
          <w:bCs/>
          <w:iCs/>
          <w:sz w:val="22"/>
          <w:szCs w:val="22"/>
        </w:rPr>
      </w:pPr>
      <w:r w:rsidRPr="00562A59">
        <w:rPr>
          <w:rFonts w:ascii="Arial" w:hAnsi="Arial" w:hint="eastAsia"/>
          <w:bCs/>
          <w:iCs/>
          <w:sz w:val="22"/>
          <w:szCs w:val="22"/>
          <w:u w:val="single"/>
        </w:rPr>
        <w:t>Encourages</w:t>
      </w:r>
      <w:r w:rsidRPr="00562A59">
        <w:rPr>
          <w:rFonts w:ascii="Arial" w:hAnsi="Arial"/>
          <w:bCs/>
          <w:iCs/>
          <w:sz w:val="22"/>
          <w:szCs w:val="22"/>
        </w:rPr>
        <w:t xml:space="preserve"> more Member States to contribute to the work of the group by responding to IOC Circular Letter 2938 and to give permission for their responses to be shared with the Working Group.</w:t>
      </w:r>
    </w:p>
    <w:p w14:paraId="05D4DAB7" w14:textId="77777777" w:rsidR="001E2EDA" w:rsidRDefault="001E2EDA" w:rsidP="00827A18">
      <w:pPr>
        <w:keepNext/>
        <w:tabs>
          <w:tab w:val="clear" w:pos="709"/>
        </w:tabs>
        <w:snapToGrid w:val="0"/>
        <w:spacing w:after="240"/>
        <w:jc w:val="center"/>
        <w:rPr>
          <w:rFonts w:ascii="Arial" w:hAnsi="Arial"/>
          <w:sz w:val="22"/>
          <w:szCs w:val="22"/>
          <w:u w:val="single"/>
          <w:lang w:val="en-US"/>
        </w:rPr>
      </w:pPr>
    </w:p>
    <w:p w14:paraId="7ED03E83" w14:textId="7A9D766B" w:rsidR="002739B1" w:rsidRPr="00C042C3" w:rsidRDefault="00C042C3" w:rsidP="00827A18">
      <w:pPr>
        <w:keepNext/>
        <w:tabs>
          <w:tab w:val="clear" w:pos="709"/>
        </w:tabs>
        <w:snapToGrid w:val="0"/>
        <w:spacing w:after="240"/>
        <w:jc w:val="center"/>
        <w:rPr>
          <w:rFonts w:ascii="Arial" w:hAnsi="Arial"/>
          <w:sz w:val="22"/>
          <w:szCs w:val="22"/>
          <w:u w:val="single"/>
          <w:lang w:val="en-US"/>
        </w:rPr>
      </w:pPr>
      <w:r w:rsidRPr="00C042C3">
        <w:rPr>
          <w:rFonts w:ascii="Arial" w:hAnsi="Arial"/>
          <w:sz w:val="22"/>
          <w:szCs w:val="22"/>
          <w:u w:val="single"/>
          <w:lang w:val="en-US"/>
        </w:rPr>
        <w:t xml:space="preserve">IOC </w:t>
      </w:r>
      <w:r w:rsidR="002739B1" w:rsidRPr="00C042C3">
        <w:rPr>
          <w:rFonts w:ascii="Arial" w:hAnsi="Arial"/>
          <w:sz w:val="22"/>
          <w:szCs w:val="22"/>
          <w:u w:val="single"/>
          <w:lang w:val="en-US"/>
        </w:rPr>
        <w:t>Decision EC-57/4.3</w:t>
      </w:r>
    </w:p>
    <w:p w14:paraId="15FB283F" w14:textId="09C6F9F7" w:rsidR="002739B1" w:rsidRPr="002739B1" w:rsidRDefault="002739B1" w:rsidP="00827A18">
      <w:pPr>
        <w:keepNext/>
        <w:tabs>
          <w:tab w:val="clear" w:pos="709"/>
        </w:tabs>
        <w:snapToGrid w:val="0"/>
        <w:spacing w:after="240"/>
        <w:jc w:val="center"/>
        <w:rPr>
          <w:rFonts w:ascii="Arial" w:hAnsi="Arial"/>
          <w:b/>
          <w:sz w:val="22"/>
          <w:szCs w:val="22"/>
        </w:rPr>
      </w:pPr>
      <w:r w:rsidRPr="002739B1">
        <w:rPr>
          <w:rFonts w:ascii="Arial" w:hAnsi="Arial"/>
          <w:b/>
          <w:sz w:val="22"/>
          <w:szCs w:val="22"/>
        </w:rPr>
        <w:t xml:space="preserve">Draft IOC-wide </w:t>
      </w:r>
      <w:r w:rsidRPr="002739B1">
        <w:rPr>
          <w:rFonts w:ascii="Arial" w:hAnsi="Arial" w:hint="eastAsia"/>
          <w:b/>
          <w:sz w:val="22"/>
          <w:szCs w:val="22"/>
        </w:rPr>
        <w:t xml:space="preserve">Strategy on Sustainable Ocean Planning </w:t>
      </w:r>
      <w:r w:rsidR="006E6DD3">
        <w:rPr>
          <w:rFonts w:ascii="Arial" w:hAnsi="Arial"/>
          <w:b/>
          <w:sz w:val="22"/>
          <w:szCs w:val="22"/>
        </w:rPr>
        <w:br/>
      </w:r>
      <w:r w:rsidRPr="002739B1">
        <w:rPr>
          <w:rFonts w:ascii="Arial" w:hAnsi="Arial" w:hint="eastAsia"/>
          <w:b/>
          <w:sz w:val="22"/>
          <w:szCs w:val="22"/>
        </w:rPr>
        <w:t xml:space="preserve">and </w:t>
      </w:r>
      <w:r w:rsidRPr="002739B1">
        <w:rPr>
          <w:rFonts w:ascii="Arial" w:hAnsi="Arial"/>
          <w:b/>
          <w:sz w:val="22"/>
          <w:szCs w:val="22"/>
        </w:rPr>
        <w:t>Management</w:t>
      </w:r>
      <w:r w:rsidRPr="002739B1">
        <w:rPr>
          <w:rFonts w:ascii="Arial" w:hAnsi="Arial" w:hint="eastAsia"/>
          <w:b/>
          <w:sz w:val="22"/>
          <w:szCs w:val="22"/>
        </w:rPr>
        <w:t xml:space="preserve"> </w:t>
      </w:r>
      <w:r w:rsidRPr="002739B1">
        <w:rPr>
          <w:rFonts w:ascii="Arial" w:hAnsi="Arial"/>
          <w:b/>
          <w:sz w:val="22"/>
          <w:szCs w:val="22"/>
        </w:rPr>
        <w:t>(</w:t>
      </w:r>
      <w:r w:rsidRPr="002739B1">
        <w:rPr>
          <w:rFonts w:ascii="Arial" w:hAnsi="Arial" w:hint="eastAsia"/>
          <w:b/>
          <w:sz w:val="22"/>
          <w:szCs w:val="22"/>
        </w:rPr>
        <w:t>2024</w:t>
      </w:r>
      <w:r w:rsidRPr="002739B1">
        <w:rPr>
          <w:rFonts w:ascii="Arial" w:hAnsi="Arial"/>
          <w:b/>
          <w:sz w:val="22"/>
          <w:szCs w:val="22"/>
        </w:rPr>
        <w:t>-2030)</w:t>
      </w:r>
    </w:p>
    <w:p w14:paraId="4186057A" w14:textId="77777777" w:rsidR="002739B1" w:rsidRPr="002739B1" w:rsidRDefault="002739B1" w:rsidP="00827A18">
      <w:pPr>
        <w:keepNext/>
        <w:tabs>
          <w:tab w:val="clear" w:pos="709"/>
        </w:tabs>
        <w:snapToGrid w:val="0"/>
        <w:spacing w:after="240"/>
        <w:rPr>
          <w:rFonts w:ascii="Arial" w:hAnsi="Arial"/>
          <w:sz w:val="22"/>
          <w:szCs w:val="22"/>
        </w:rPr>
      </w:pPr>
      <w:r w:rsidRPr="002739B1">
        <w:rPr>
          <w:rFonts w:ascii="Arial" w:hAnsi="Arial"/>
          <w:sz w:val="22"/>
          <w:szCs w:val="22"/>
        </w:rPr>
        <w:t xml:space="preserve">The Executive Council, </w:t>
      </w:r>
    </w:p>
    <w:p w14:paraId="4D8CE5AC" w14:textId="77777777" w:rsidR="002739B1" w:rsidRPr="002739B1" w:rsidRDefault="002739B1" w:rsidP="002739B1">
      <w:pPr>
        <w:tabs>
          <w:tab w:val="clear" w:pos="709"/>
        </w:tabs>
        <w:snapToGrid w:val="0"/>
        <w:spacing w:after="240"/>
        <w:rPr>
          <w:rFonts w:ascii="Arial" w:hAnsi="Arial"/>
          <w:bCs/>
          <w:iCs/>
          <w:sz w:val="22"/>
          <w:szCs w:val="22"/>
        </w:rPr>
      </w:pPr>
      <w:r w:rsidRPr="002739B1">
        <w:rPr>
          <w:rFonts w:ascii="Arial" w:hAnsi="Arial"/>
          <w:bCs/>
          <w:iCs/>
          <w:sz w:val="22"/>
          <w:szCs w:val="22"/>
          <w:u w:val="single"/>
        </w:rPr>
        <w:t>Having examined</w:t>
      </w:r>
      <w:r w:rsidRPr="002739B1">
        <w:rPr>
          <w:rFonts w:ascii="Arial" w:hAnsi="Arial"/>
          <w:bCs/>
          <w:iCs/>
          <w:sz w:val="22"/>
          <w:szCs w:val="22"/>
        </w:rPr>
        <w:t xml:space="preserve"> document IOC/EC-57/4.</w:t>
      </w:r>
      <w:proofErr w:type="gramStart"/>
      <w:r w:rsidRPr="002739B1">
        <w:rPr>
          <w:rFonts w:ascii="Arial" w:hAnsi="Arial"/>
          <w:bCs/>
          <w:iCs/>
          <w:sz w:val="22"/>
          <w:szCs w:val="22"/>
        </w:rPr>
        <w:t>3.Doc</w:t>
      </w:r>
      <w:proofErr w:type="gramEnd"/>
      <w:r w:rsidRPr="002739B1">
        <w:rPr>
          <w:rFonts w:ascii="Arial" w:hAnsi="Arial"/>
          <w:bCs/>
          <w:iCs/>
          <w:sz w:val="22"/>
          <w:szCs w:val="22"/>
        </w:rPr>
        <w:t xml:space="preserve">(1) Rev., </w:t>
      </w:r>
    </w:p>
    <w:p w14:paraId="3153D4D9" w14:textId="77777777" w:rsidR="002739B1" w:rsidRPr="002739B1" w:rsidRDefault="002739B1" w:rsidP="002739B1">
      <w:pPr>
        <w:tabs>
          <w:tab w:val="clear" w:pos="709"/>
        </w:tabs>
        <w:snapToGrid w:val="0"/>
        <w:spacing w:after="240"/>
        <w:rPr>
          <w:rFonts w:ascii="Arial" w:hAnsi="Arial"/>
          <w:bCs/>
          <w:iCs/>
          <w:sz w:val="22"/>
          <w:szCs w:val="22"/>
        </w:rPr>
      </w:pPr>
      <w:r w:rsidRPr="002739B1">
        <w:rPr>
          <w:rFonts w:ascii="Arial" w:hAnsi="Arial"/>
          <w:bCs/>
          <w:iCs/>
          <w:sz w:val="22"/>
          <w:szCs w:val="22"/>
          <w:u w:val="single"/>
        </w:rPr>
        <w:t>Recognizing</w:t>
      </w:r>
      <w:r w:rsidRPr="002739B1">
        <w:rPr>
          <w:rFonts w:ascii="Arial" w:hAnsi="Arial"/>
          <w:bCs/>
          <w:iCs/>
          <w:sz w:val="22"/>
          <w:szCs w:val="22"/>
        </w:rPr>
        <w:t xml:space="preserve"> the importance for the IOC to develop a comprehensive framework to deliver knowledge and capacities for sustainable ocean planning and management needs of IOC Member States, in accordance with its Statutes, and in support of the IOC Medium Term Strategy (2022–2029), and adopted Programme and Budget 2024–2025 (42 C/5),</w:t>
      </w:r>
    </w:p>
    <w:p w14:paraId="781948BE" w14:textId="77777777" w:rsidR="002739B1" w:rsidRPr="002739B1" w:rsidRDefault="002739B1" w:rsidP="002739B1">
      <w:pPr>
        <w:tabs>
          <w:tab w:val="clear" w:pos="709"/>
        </w:tabs>
        <w:snapToGrid w:val="0"/>
        <w:spacing w:after="240"/>
        <w:rPr>
          <w:rFonts w:ascii="Arial" w:hAnsi="Arial"/>
          <w:bCs/>
          <w:iCs/>
          <w:sz w:val="22"/>
          <w:szCs w:val="22"/>
        </w:rPr>
      </w:pPr>
      <w:r w:rsidRPr="002739B1">
        <w:rPr>
          <w:rFonts w:ascii="Arial" w:hAnsi="Arial"/>
          <w:bCs/>
          <w:iCs/>
          <w:sz w:val="22"/>
          <w:szCs w:val="22"/>
          <w:u w:val="single"/>
        </w:rPr>
        <w:t>Welcomes</w:t>
      </w:r>
      <w:r w:rsidRPr="002739B1">
        <w:rPr>
          <w:rFonts w:ascii="Arial" w:hAnsi="Arial"/>
          <w:bCs/>
          <w:iCs/>
          <w:sz w:val="22"/>
          <w:szCs w:val="22"/>
        </w:rPr>
        <w:t xml:space="preserve"> the draft IOC wide-Strategy on Sustainable Ocean Planning and </w:t>
      </w:r>
      <w:proofErr w:type="gramStart"/>
      <w:r w:rsidRPr="002739B1">
        <w:rPr>
          <w:rFonts w:ascii="Arial" w:hAnsi="Arial"/>
          <w:bCs/>
          <w:iCs/>
          <w:sz w:val="22"/>
          <w:szCs w:val="22"/>
        </w:rPr>
        <w:t>Management;</w:t>
      </w:r>
      <w:proofErr w:type="gramEnd"/>
    </w:p>
    <w:p w14:paraId="7D089EE6" w14:textId="77777777" w:rsidR="002739B1" w:rsidRPr="002739B1" w:rsidRDefault="002739B1" w:rsidP="002739B1">
      <w:pPr>
        <w:tabs>
          <w:tab w:val="clear" w:pos="709"/>
        </w:tabs>
        <w:snapToGrid w:val="0"/>
        <w:spacing w:after="240"/>
        <w:rPr>
          <w:rFonts w:ascii="Arial" w:hAnsi="Arial"/>
          <w:bCs/>
          <w:iCs/>
          <w:sz w:val="22"/>
          <w:szCs w:val="22"/>
        </w:rPr>
      </w:pPr>
      <w:r w:rsidRPr="002739B1">
        <w:rPr>
          <w:rFonts w:ascii="Arial" w:hAnsi="Arial"/>
          <w:bCs/>
          <w:iCs/>
          <w:sz w:val="22"/>
          <w:szCs w:val="22"/>
          <w:u w:val="single"/>
        </w:rPr>
        <w:t>Decides</w:t>
      </w:r>
      <w:r w:rsidRPr="002739B1">
        <w:rPr>
          <w:rFonts w:ascii="Arial" w:hAnsi="Arial"/>
          <w:bCs/>
          <w:iCs/>
          <w:sz w:val="22"/>
          <w:szCs w:val="22"/>
        </w:rPr>
        <w:t xml:space="preserve"> to establish the IOC Working Group on Sustainable Ocean Planning and Management with the Terms of Reference in the annex to this </w:t>
      </w:r>
      <w:proofErr w:type="gramStart"/>
      <w:r w:rsidRPr="002739B1">
        <w:rPr>
          <w:rFonts w:ascii="Arial" w:hAnsi="Arial"/>
          <w:bCs/>
          <w:iCs/>
          <w:sz w:val="22"/>
          <w:szCs w:val="22"/>
        </w:rPr>
        <w:t>decision;</w:t>
      </w:r>
      <w:proofErr w:type="gramEnd"/>
      <w:r w:rsidRPr="002739B1">
        <w:rPr>
          <w:rFonts w:ascii="Arial" w:hAnsi="Arial"/>
          <w:bCs/>
          <w:iCs/>
          <w:sz w:val="22"/>
          <w:szCs w:val="22"/>
        </w:rPr>
        <w:t xml:space="preserve"> </w:t>
      </w:r>
    </w:p>
    <w:p w14:paraId="4EC4E3C0" w14:textId="019A280D" w:rsidR="002739B1" w:rsidRPr="00C042C3" w:rsidRDefault="002739B1" w:rsidP="002739B1">
      <w:pPr>
        <w:tabs>
          <w:tab w:val="clear" w:pos="709"/>
        </w:tabs>
        <w:snapToGrid w:val="0"/>
        <w:spacing w:after="240"/>
        <w:rPr>
          <w:rFonts w:ascii="Arial" w:hAnsi="Arial"/>
          <w:bCs/>
          <w:iCs/>
          <w:sz w:val="22"/>
          <w:szCs w:val="22"/>
        </w:rPr>
      </w:pPr>
      <w:r w:rsidRPr="002739B1">
        <w:rPr>
          <w:rFonts w:ascii="Arial" w:hAnsi="Arial"/>
          <w:bCs/>
          <w:iCs/>
          <w:sz w:val="22"/>
          <w:szCs w:val="22"/>
          <w:u w:val="single"/>
        </w:rPr>
        <w:t>Requests</w:t>
      </w:r>
      <w:r w:rsidRPr="002739B1">
        <w:rPr>
          <w:rFonts w:ascii="Arial" w:hAnsi="Arial"/>
          <w:bCs/>
          <w:iCs/>
          <w:sz w:val="22"/>
          <w:szCs w:val="22"/>
        </w:rPr>
        <w:t xml:space="preserve"> the Working Group to report to the IOC Assembly at its </w:t>
      </w:r>
      <w:r w:rsidRPr="00C042C3">
        <w:rPr>
          <w:rFonts w:ascii="Arial" w:hAnsi="Arial"/>
          <w:bCs/>
          <w:iCs/>
          <w:sz w:val="22"/>
          <w:szCs w:val="22"/>
        </w:rPr>
        <w:t xml:space="preserve">33rd </w:t>
      </w:r>
      <w:r w:rsidR="00C042C3">
        <w:rPr>
          <w:rFonts w:ascii="Arial" w:hAnsi="Arial"/>
          <w:bCs/>
          <w:iCs/>
          <w:sz w:val="22"/>
          <w:szCs w:val="22"/>
        </w:rPr>
        <w:t>s</w:t>
      </w:r>
      <w:r w:rsidRPr="00C042C3">
        <w:rPr>
          <w:rFonts w:ascii="Arial" w:hAnsi="Arial"/>
          <w:bCs/>
          <w:iCs/>
          <w:sz w:val="22"/>
          <w:szCs w:val="22"/>
        </w:rPr>
        <w:t>ession.</w:t>
      </w:r>
    </w:p>
    <w:p w14:paraId="726222E0" w14:textId="77777777" w:rsidR="002739B1" w:rsidRPr="002739B1" w:rsidRDefault="002739B1" w:rsidP="002739B1">
      <w:pPr>
        <w:tabs>
          <w:tab w:val="clear" w:pos="709"/>
        </w:tabs>
        <w:snapToGrid w:val="0"/>
        <w:spacing w:after="240"/>
        <w:jc w:val="center"/>
        <w:rPr>
          <w:rFonts w:ascii="Arial" w:hAnsi="Arial"/>
          <w:bCs/>
          <w:iCs/>
          <w:sz w:val="22"/>
          <w:szCs w:val="22"/>
          <w:u w:val="single"/>
        </w:rPr>
      </w:pPr>
      <w:r w:rsidRPr="002739B1">
        <w:rPr>
          <w:rFonts w:ascii="Arial" w:hAnsi="Arial"/>
          <w:bCs/>
          <w:iCs/>
          <w:sz w:val="22"/>
          <w:szCs w:val="22"/>
          <w:u w:val="single"/>
        </w:rPr>
        <w:t>Annex to Decision Dec. EC-57/4.3</w:t>
      </w:r>
    </w:p>
    <w:p w14:paraId="39E0DB52" w14:textId="77777777" w:rsidR="002739B1" w:rsidRPr="002739B1" w:rsidRDefault="002739B1" w:rsidP="002739B1">
      <w:pPr>
        <w:tabs>
          <w:tab w:val="clear" w:pos="709"/>
        </w:tabs>
        <w:snapToGrid w:val="0"/>
        <w:spacing w:after="240"/>
        <w:jc w:val="center"/>
        <w:rPr>
          <w:rFonts w:ascii="Arial" w:hAnsi="Arial"/>
          <w:b/>
          <w:bCs/>
          <w:sz w:val="22"/>
          <w:szCs w:val="22"/>
        </w:rPr>
      </w:pPr>
      <w:r w:rsidRPr="002739B1">
        <w:rPr>
          <w:rFonts w:ascii="Arial" w:hAnsi="Arial"/>
          <w:b/>
          <w:bCs/>
          <w:sz w:val="22"/>
          <w:szCs w:val="22"/>
        </w:rPr>
        <w:t xml:space="preserve">Terms of Reference the IOC Working Group on </w:t>
      </w:r>
      <w:r w:rsidRPr="002739B1">
        <w:rPr>
          <w:rFonts w:ascii="Arial" w:hAnsi="Arial"/>
          <w:sz w:val="22"/>
          <w:szCs w:val="22"/>
        </w:rPr>
        <w:br/>
      </w:r>
      <w:r w:rsidRPr="002739B1">
        <w:rPr>
          <w:rFonts w:ascii="Arial" w:hAnsi="Arial"/>
          <w:b/>
          <w:bCs/>
          <w:sz w:val="22"/>
          <w:szCs w:val="22"/>
        </w:rPr>
        <w:t>Sustainable Ocean Planning and Management (WG-SOPM)</w:t>
      </w:r>
    </w:p>
    <w:p w14:paraId="024A9AA8" w14:textId="77777777" w:rsidR="002739B1" w:rsidRPr="002739B1" w:rsidRDefault="002739B1" w:rsidP="002739B1">
      <w:pPr>
        <w:tabs>
          <w:tab w:val="clear" w:pos="709"/>
        </w:tabs>
        <w:snapToGrid w:val="0"/>
        <w:spacing w:after="240"/>
        <w:rPr>
          <w:rFonts w:ascii="Arial" w:hAnsi="Arial"/>
          <w:bCs/>
          <w:iCs/>
          <w:sz w:val="22"/>
          <w:szCs w:val="22"/>
        </w:rPr>
      </w:pPr>
      <w:r w:rsidRPr="002739B1">
        <w:rPr>
          <w:rFonts w:ascii="Arial" w:hAnsi="Arial"/>
          <w:bCs/>
          <w:iCs/>
          <w:sz w:val="22"/>
          <w:szCs w:val="22"/>
        </w:rPr>
        <w:t xml:space="preserve">The IOC Working Group on Sustainable Ocean Planning and Management is composed of experts nominated by IOC Member States responding to a call by circular letter and representatives of IOC Regional Subsidiary Bodies and governing bodies of IOC programmes (where applicable). </w:t>
      </w:r>
    </w:p>
    <w:p w14:paraId="031BC58C" w14:textId="77777777" w:rsidR="002739B1" w:rsidRPr="002739B1" w:rsidRDefault="002739B1" w:rsidP="002739B1">
      <w:pPr>
        <w:tabs>
          <w:tab w:val="clear" w:pos="709"/>
        </w:tabs>
        <w:snapToGrid w:val="0"/>
        <w:spacing w:after="240"/>
        <w:rPr>
          <w:rFonts w:ascii="Arial" w:hAnsi="Arial"/>
          <w:bCs/>
          <w:iCs/>
          <w:sz w:val="22"/>
          <w:szCs w:val="22"/>
        </w:rPr>
      </w:pPr>
      <w:r w:rsidRPr="002739B1">
        <w:rPr>
          <w:rFonts w:ascii="Arial" w:hAnsi="Arial"/>
          <w:bCs/>
          <w:iCs/>
          <w:sz w:val="22"/>
          <w:szCs w:val="22"/>
        </w:rPr>
        <w:t>The Working Group will elect two co-chairs from its members.</w:t>
      </w:r>
    </w:p>
    <w:p w14:paraId="5B764D46" w14:textId="77777777" w:rsidR="002739B1" w:rsidRPr="002739B1" w:rsidRDefault="002739B1" w:rsidP="002739B1">
      <w:pPr>
        <w:tabs>
          <w:tab w:val="clear" w:pos="709"/>
        </w:tabs>
        <w:snapToGrid w:val="0"/>
        <w:spacing w:after="240"/>
        <w:rPr>
          <w:rFonts w:ascii="Arial" w:hAnsi="Arial"/>
          <w:bCs/>
          <w:iCs/>
          <w:sz w:val="22"/>
          <w:szCs w:val="22"/>
        </w:rPr>
      </w:pPr>
      <w:r w:rsidRPr="002739B1">
        <w:rPr>
          <w:rFonts w:ascii="Arial" w:hAnsi="Arial"/>
          <w:bCs/>
          <w:iCs/>
          <w:sz w:val="22"/>
          <w:szCs w:val="22"/>
        </w:rPr>
        <w:t xml:space="preserve">The IOC Working Group on Sustainable Ocean Planning and Management (WG-SOPM) is responsible for the following tasks: </w:t>
      </w:r>
    </w:p>
    <w:p w14:paraId="647F56DB" w14:textId="77777777" w:rsidR="002739B1" w:rsidRPr="0096409A" w:rsidRDefault="002739B1" w:rsidP="00DA1F7E">
      <w:pPr>
        <w:numPr>
          <w:ilvl w:val="0"/>
          <w:numId w:val="4"/>
        </w:numPr>
        <w:tabs>
          <w:tab w:val="clear" w:pos="709"/>
        </w:tabs>
        <w:snapToGrid w:val="0"/>
        <w:spacing w:after="240"/>
        <w:ind w:left="1134" w:hanging="567"/>
        <w:rPr>
          <w:rFonts w:ascii="Arial" w:hAnsi="Arial"/>
          <w:bCs/>
          <w:iCs/>
          <w:sz w:val="22"/>
          <w:szCs w:val="22"/>
        </w:rPr>
      </w:pPr>
      <w:r w:rsidRPr="002739B1">
        <w:rPr>
          <w:rFonts w:ascii="Arial" w:hAnsi="Arial"/>
          <w:bCs/>
          <w:iCs/>
          <w:sz w:val="22"/>
          <w:szCs w:val="22"/>
        </w:rPr>
        <w:lastRenderedPageBreak/>
        <w:t xml:space="preserve">Revise the draft SOPM Strategy in line with the discussion in the </w:t>
      </w:r>
      <w:r w:rsidRPr="0096409A">
        <w:rPr>
          <w:rFonts w:ascii="Arial" w:hAnsi="Arial"/>
          <w:bCs/>
          <w:iCs/>
          <w:sz w:val="22"/>
          <w:szCs w:val="22"/>
        </w:rPr>
        <w:t xml:space="preserve">57th session of the IOC Executive Council as reflected in the report and annexes, and present a revised version for consideration by the IOC Assembly at its 33rd </w:t>
      </w:r>
      <w:proofErr w:type="gramStart"/>
      <w:r w:rsidRPr="0096409A">
        <w:rPr>
          <w:rFonts w:ascii="Arial" w:hAnsi="Arial"/>
          <w:bCs/>
          <w:iCs/>
          <w:sz w:val="22"/>
          <w:szCs w:val="22"/>
        </w:rPr>
        <w:t>session;</w:t>
      </w:r>
      <w:proofErr w:type="gramEnd"/>
    </w:p>
    <w:p w14:paraId="0433FF5B" w14:textId="77777777" w:rsidR="002739B1" w:rsidRPr="0096409A" w:rsidRDefault="002739B1" w:rsidP="00DA1F7E">
      <w:pPr>
        <w:numPr>
          <w:ilvl w:val="0"/>
          <w:numId w:val="4"/>
        </w:numPr>
        <w:tabs>
          <w:tab w:val="clear" w:pos="709"/>
        </w:tabs>
        <w:snapToGrid w:val="0"/>
        <w:spacing w:after="240"/>
        <w:ind w:left="1134" w:hanging="567"/>
        <w:rPr>
          <w:rFonts w:ascii="Arial" w:hAnsi="Arial"/>
          <w:bCs/>
          <w:iCs/>
          <w:sz w:val="22"/>
          <w:szCs w:val="22"/>
        </w:rPr>
      </w:pPr>
      <w:r w:rsidRPr="0096409A">
        <w:rPr>
          <w:rFonts w:ascii="Arial" w:hAnsi="Arial"/>
          <w:bCs/>
          <w:iCs/>
          <w:sz w:val="22"/>
          <w:szCs w:val="22"/>
        </w:rPr>
        <w:t xml:space="preserve">Identify activities related to ocean planning and management across all IOC programmes, addressing specific programme-related issues as well as emerging </w:t>
      </w:r>
      <w:proofErr w:type="gramStart"/>
      <w:r w:rsidRPr="0096409A">
        <w:rPr>
          <w:rFonts w:ascii="Arial" w:hAnsi="Arial"/>
          <w:bCs/>
          <w:iCs/>
          <w:sz w:val="22"/>
          <w:szCs w:val="22"/>
        </w:rPr>
        <w:t>issues;</w:t>
      </w:r>
      <w:proofErr w:type="gramEnd"/>
      <w:r w:rsidRPr="0096409A">
        <w:rPr>
          <w:rFonts w:ascii="Arial" w:hAnsi="Arial"/>
          <w:bCs/>
          <w:iCs/>
          <w:sz w:val="22"/>
          <w:szCs w:val="22"/>
        </w:rPr>
        <w:t xml:space="preserve"> </w:t>
      </w:r>
    </w:p>
    <w:p w14:paraId="59D7F9D5" w14:textId="36D35C5B" w:rsidR="002739B1" w:rsidRPr="00D26EE2" w:rsidRDefault="002739B1" w:rsidP="00D26EE2">
      <w:pPr>
        <w:numPr>
          <w:ilvl w:val="0"/>
          <w:numId w:val="4"/>
        </w:numPr>
        <w:tabs>
          <w:tab w:val="clear" w:pos="709"/>
        </w:tabs>
        <w:snapToGrid w:val="0"/>
        <w:spacing w:after="240"/>
        <w:ind w:left="1134" w:hanging="567"/>
        <w:rPr>
          <w:rFonts w:ascii="Arial" w:hAnsi="Arial"/>
          <w:bCs/>
          <w:iCs/>
          <w:sz w:val="22"/>
          <w:szCs w:val="22"/>
        </w:rPr>
      </w:pPr>
      <w:r w:rsidRPr="0096409A">
        <w:rPr>
          <w:rFonts w:ascii="Arial" w:hAnsi="Arial"/>
          <w:bCs/>
          <w:iCs/>
          <w:sz w:val="22"/>
          <w:szCs w:val="22"/>
        </w:rPr>
        <w:t xml:space="preserve">Propose a SOPM implementation plan to be considered by the IOC Assembly at its </w:t>
      </w:r>
      <w:r w:rsidRPr="00D26EE2">
        <w:rPr>
          <w:rFonts w:ascii="Arial" w:hAnsi="Arial"/>
          <w:bCs/>
          <w:iCs/>
          <w:sz w:val="22"/>
          <w:szCs w:val="22"/>
        </w:rPr>
        <w:t>33rd</w:t>
      </w:r>
      <w:r w:rsidR="00D26EE2" w:rsidRPr="00D26EE2">
        <w:rPr>
          <w:rFonts w:ascii="Arial" w:hAnsi="Arial"/>
          <w:bCs/>
          <w:iCs/>
          <w:sz w:val="22"/>
          <w:szCs w:val="22"/>
        </w:rPr>
        <w:t> </w:t>
      </w:r>
      <w:proofErr w:type="gramStart"/>
      <w:r w:rsidRPr="00D26EE2">
        <w:rPr>
          <w:rFonts w:ascii="Arial" w:hAnsi="Arial"/>
          <w:bCs/>
          <w:iCs/>
          <w:sz w:val="22"/>
          <w:szCs w:val="22"/>
        </w:rPr>
        <w:t>session;</w:t>
      </w:r>
      <w:proofErr w:type="gramEnd"/>
    </w:p>
    <w:p w14:paraId="4D984DEC" w14:textId="77777777" w:rsidR="002739B1" w:rsidRPr="002739B1" w:rsidRDefault="002739B1" w:rsidP="00D26EE2">
      <w:pPr>
        <w:numPr>
          <w:ilvl w:val="0"/>
          <w:numId w:val="4"/>
        </w:numPr>
        <w:tabs>
          <w:tab w:val="clear" w:pos="709"/>
        </w:tabs>
        <w:snapToGrid w:val="0"/>
        <w:spacing w:after="480"/>
        <w:ind w:left="1134" w:hanging="567"/>
        <w:rPr>
          <w:rFonts w:ascii="Arial" w:hAnsi="Arial"/>
          <w:bCs/>
          <w:iCs/>
          <w:sz w:val="22"/>
          <w:szCs w:val="22"/>
        </w:rPr>
      </w:pPr>
      <w:r w:rsidRPr="0096409A">
        <w:rPr>
          <w:rFonts w:ascii="Arial" w:hAnsi="Arial"/>
          <w:bCs/>
          <w:iCs/>
          <w:sz w:val="22"/>
          <w:szCs w:val="22"/>
        </w:rPr>
        <w:t>Ensure coordination with the Decade Programme of Sustainable Ocean Planning, a</w:t>
      </w:r>
      <w:r w:rsidRPr="002739B1">
        <w:rPr>
          <w:rFonts w:ascii="Arial" w:hAnsi="Arial"/>
          <w:bCs/>
          <w:iCs/>
          <w:sz w:val="22"/>
          <w:szCs w:val="22"/>
        </w:rPr>
        <w:t>nd its interim advisory group.</w:t>
      </w:r>
    </w:p>
    <w:p w14:paraId="681AF5CA" w14:textId="553DC0E8" w:rsidR="007A3952" w:rsidRPr="00827A18" w:rsidRDefault="00827A18" w:rsidP="00827A18">
      <w:pPr>
        <w:keepNext/>
        <w:tabs>
          <w:tab w:val="clear" w:pos="709"/>
        </w:tabs>
        <w:snapToGrid w:val="0"/>
        <w:spacing w:after="240"/>
        <w:jc w:val="center"/>
        <w:rPr>
          <w:rFonts w:ascii="Arial" w:hAnsi="Arial"/>
          <w:iCs/>
          <w:sz w:val="22"/>
          <w:szCs w:val="22"/>
          <w:u w:val="single"/>
          <w:lang w:val="en-US"/>
        </w:rPr>
      </w:pPr>
      <w:r w:rsidRPr="00827A18">
        <w:rPr>
          <w:rFonts w:ascii="Arial" w:hAnsi="Arial"/>
          <w:iCs/>
          <w:sz w:val="22"/>
          <w:szCs w:val="22"/>
          <w:u w:val="single"/>
          <w:lang w:val="en-US"/>
        </w:rPr>
        <w:t xml:space="preserve">IOC </w:t>
      </w:r>
      <w:r w:rsidR="007A3952" w:rsidRPr="00827A18">
        <w:rPr>
          <w:rFonts w:ascii="Arial" w:hAnsi="Arial"/>
          <w:iCs/>
          <w:sz w:val="22"/>
          <w:szCs w:val="22"/>
          <w:u w:val="single"/>
          <w:lang w:val="en-US"/>
        </w:rPr>
        <w:t>Decision EC-5</w:t>
      </w:r>
      <w:r w:rsidR="007A3952" w:rsidRPr="00827A18">
        <w:rPr>
          <w:rFonts w:ascii="Arial" w:hAnsi="Arial" w:hint="eastAsia"/>
          <w:iCs/>
          <w:sz w:val="22"/>
          <w:szCs w:val="22"/>
          <w:u w:val="single"/>
          <w:lang w:val="en-US"/>
        </w:rPr>
        <w:t>7</w:t>
      </w:r>
      <w:r w:rsidR="007A3952" w:rsidRPr="00827A18">
        <w:rPr>
          <w:rFonts w:ascii="Arial" w:hAnsi="Arial"/>
          <w:iCs/>
          <w:sz w:val="22"/>
          <w:szCs w:val="22"/>
          <w:u w:val="single"/>
          <w:lang w:val="en-US"/>
        </w:rPr>
        <w:t>/</w:t>
      </w:r>
      <w:r w:rsidR="007A3952" w:rsidRPr="00827A18">
        <w:rPr>
          <w:rFonts w:ascii="Arial" w:hAnsi="Arial" w:hint="eastAsia"/>
          <w:iCs/>
          <w:sz w:val="22"/>
          <w:szCs w:val="22"/>
          <w:u w:val="single"/>
          <w:lang w:val="en-US"/>
        </w:rPr>
        <w:t>4.4</w:t>
      </w:r>
    </w:p>
    <w:p w14:paraId="6D5444A3" w14:textId="51AB7543" w:rsidR="007A3952" w:rsidRPr="007A3952" w:rsidRDefault="007A3952" w:rsidP="00827A18">
      <w:pPr>
        <w:keepNext/>
        <w:tabs>
          <w:tab w:val="clear" w:pos="709"/>
        </w:tabs>
        <w:snapToGrid w:val="0"/>
        <w:spacing w:after="240"/>
        <w:jc w:val="center"/>
        <w:rPr>
          <w:rFonts w:ascii="Arial" w:hAnsi="Arial"/>
          <w:b/>
          <w:bCs/>
          <w:iCs/>
          <w:sz w:val="22"/>
          <w:szCs w:val="22"/>
        </w:rPr>
      </w:pPr>
      <w:r w:rsidRPr="007A3952">
        <w:rPr>
          <w:rFonts w:ascii="Arial" w:hAnsi="Arial" w:hint="eastAsia"/>
          <w:b/>
          <w:bCs/>
          <w:iCs/>
          <w:sz w:val="22"/>
          <w:szCs w:val="22"/>
        </w:rPr>
        <w:t>GEBCO Governance Review (2023) and Triennial Review of User Requirements</w:t>
      </w:r>
    </w:p>
    <w:p w14:paraId="54DA08FD" w14:textId="77777777" w:rsidR="007A3952" w:rsidRPr="007A3952" w:rsidRDefault="007A3952" w:rsidP="00827A18">
      <w:pPr>
        <w:keepNext/>
        <w:tabs>
          <w:tab w:val="clear" w:pos="709"/>
        </w:tabs>
        <w:snapToGrid w:val="0"/>
        <w:spacing w:after="240"/>
        <w:rPr>
          <w:rFonts w:ascii="Arial" w:hAnsi="Arial"/>
          <w:bCs/>
          <w:iCs/>
          <w:sz w:val="22"/>
          <w:szCs w:val="22"/>
        </w:rPr>
      </w:pPr>
      <w:r w:rsidRPr="007A3952">
        <w:rPr>
          <w:rFonts w:ascii="Arial" w:hAnsi="Arial"/>
          <w:bCs/>
          <w:iCs/>
          <w:sz w:val="22"/>
          <w:szCs w:val="22"/>
        </w:rPr>
        <w:t xml:space="preserve">The Executive Council, </w:t>
      </w:r>
    </w:p>
    <w:p w14:paraId="4B97C1C7" w14:textId="77777777" w:rsidR="007A3952" w:rsidRPr="007A3952" w:rsidRDefault="007A3952" w:rsidP="00827A18">
      <w:pPr>
        <w:keepNext/>
        <w:tabs>
          <w:tab w:val="clear" w:pos="709"/>
        </w:tabs>
        <w:snapToGrid w:val="0"/>
        <w:spacing w:after="240"/>
        <w:jc w:val="center"/>
        <w:rPr>
          <w:rFonts w:ascii="Arial" w:hAnsi="Arial"/>
          <w:b/>
          <w:bCs/>
          <w:iCs/>
          <w:sz w:val="22"/>
          <w:szCs w:val="22"/>
        </w:rPr>
      </w:pPr>
      <w:r w:rsidRPr="007A3952">
        <w:rPr>
          <w:rFonts w:ascii="Arial" w:hAnsi="Arial"/>
          <w:b/>
          <w:bCs/>
          <w:iCs/>
          <w:sz w:val="22"/>
          <w:szCs w:val="22"/>
        </w:rPr>
        <w:t>I - Triennial Review of User Requirements</w:t>
      </w:r>
    </w:p>
    <w:p w14:paraId="17F1D067" w14:textId="77777777" w:rsidR="007A3952" w:rsidRPr="007A3952" w:rsidRDefault="007A3952" w:rsidP="007A3952">
      <w:pPr>
        <w:tabs>
          <w:tab w:val="clear" w:pos="709"/>
        </w:tabs>
        <w:snapToGrid w:val="0"/>
        <w:spacing w:after="240"/>
        <w:rPr>
          <w:rFonts w:ascii="Arial" w:hAnsi="Arial"/>
          <w:bCs/>
          <w:iCs/>
          <w:sz w:val="22"/>
          <w:szCs w:val="22"/>
        </w:rPr>
      </w:pPr>
      <w:r w:rsidRPr="007A3952">
        <w:rPr>
          <w:rFonts w:ascii="Arial" w:hAnsi="Arial"/>
          <w:bCs/>
          <w:iCs/>
          <w:sz w:val="22"/>
          <w:szCs w:val="22"/>
          <w:u w:val="single"/>
        </w:rPr>
        <w:t>Recalling</w:t>
      </w:r>
      <w:r w:rsidRPr="007A3952">
        <w:rPr>
          <w:rFonts w:ascii="Arial" w:hAnsi="Arial"/>
          <w:bCs/>
          <w:iCs/>
          <w:sz w:val="22"/>
          <w:szCs w:val="22"/>
        </w:rPr>
        <w:t xml:space="preserve"> Decision IOC/A-32/3.5.1 to, </w:t>
      </w:r>
      <w:r w:rsidRPr="007A3952">
        <w:rPr>
          <w:rFonts w:ascii="Arial" w:hAnsi="Arial"/>
          <w:bCs/>
          <w:i/>
          <w:iCs/>
          <w:sz w:val="22"/>
          <w:szCs w:val="22"/>
        </w:rPr>
        <w:t>inter alia</w:t>
      </w:r>
      <w:r w:rsidRPr="007A3952">
        <w:rPr>
          <w:rFonts w:ascii="Arial" w:hAnsi="Arial"/>
          <w:bCs/>
          <w:iCs/>
          <w:sz w:val="22"/>
          <w:szCs w:val="22"/>
        </w:rPr>
        <w:t xml:space="preserve">, conduct the Review of User Requirements and Potential Contributions to GEBCO on a biennial basis, </w:t>
      </w:r>
    </w:p>
    <w:p w14:paraId="32D4C27B" w14:textId="77777777" w:rsidR="007A3952" w:rsidRPr="007A3952" w:rsidRDefault="007A3952" w:rsidP="007A3952">
      <w:pPr>
        <w:tabs>
          <w:tab w:val="clear" w:pos="709"/>
        </w:tabs>
        <w:snapToGrid w:val="0"/>
        <w:spacing w:after="240"/>
        <w:rPr>
          <w:rFonts w:ascii="Arial" w:hAnsi="Arial"/>
          <w:bCs/>
          <w:iCs/>
          <w:sz w:val="22"/>
          <w:szCs w:val="22"/>
        </w:rPr>
      </w:pPr>
      <w:r w:rsidRPr="007A3952">
        <w:rPr>
          <w:rFonts w:ascii="Arial" w:hAnsi="Arial"/>
          <w:bCs/>
          <w:iCs/>
          <w:sz w:val="22"/>
          <w:szCs w:val="22"/>
          <w:u w:val="single"/>
        </w:rPr>
        <w:t>Having examined</w:t>
      </w:r>
      <w:r w:rsidRPr="007A3952">
        <w:rPr>
          <w:rFonts w:ascii="Arial" w:hAnsi="Arial"/>
          <w:bCs/>
          <w:iCs/>
          <w:sz w:val="22"/>
          <w:szCs w:val="22"/>
        </w:rPr>
        <w:t xml:space="preserve"> the report of the Working Group on User Requirements and Contributions to GEBCO Products presented in document IOC/EC-57/4.</w:t>
      </w:r>
      <w:proofErr w:type="gramStart"/>
      <w:r w:rsidRPr="007A3952">
        <w:rPr>
          <w:rFonts w:ascii="Arial" w:hAnsi="Arial"/>
          <w:bCs/>
          <w:iCs/>
          <w:sz w:val="22"/>
          <w:szCs w:val="22"/>
        </w:rPr>
        <w:t>4.Doc</w:t>
      </w:r>
      <w:proofErr w:type="gramEnd"/>
      <w:r w:rsidRPr="007A3952">
        <w:rPr>
          <w:rFonts w:ascii="Arial" w:hAnsi="Arial"/>
          <w:bCs/>
          <w:iCs/>
          <w:sz w:val="22"/>
          <w:szCs w:val="22"/>
        </w:rPr>
        <w:t xml:space="preserve">(2),  </w:t>
      </w:r>
    </w:p>
    <w:p w14:paraId="2735B1F7" w14:textId="77777777" w:rsidR="007A3952" w:rsidRPr="007A3952" w:rsidRDefault="007A3952" w:rsidP="007A3952">
      <w:pPr>
        <w:tabs>
          <w:tab w:val="clear" w:pos="709"/>
        </w:tabs>
        <w:snapToGrid w:val="0"/>
        <w:spacing w:after="240"/>
        <w:rPr>
          <w:rFonts w:ascii="Arial" w:hAnsi="Arial"/>
          <w:bCs/>
          <w:iCs/>
          <w:sz w:val="22"/>
          <w:szCs w:val="22"/>
        </w:rPr>
      </w:pPr>
      <w:r w:rsidRPr="007A3952">
        <w:rPr>
          <w:rFonts w:ascii="Arial" w:hAnsi="Arial"/>
          <w:bCs/>
          <w:iCs/>
          <w:sz w:val="22"/>
          <w:szCs w:val="22"/>
          <w:u w:val="single"/>
        </w:rPr>
        <w:t>Recognizing</w:t>
      </w:r>
      <w:r w:rsidRPr="007A3952">
        <w:rPr>
          <w:rFonts w:ascii="Arial" w:hAnsi="Arial"/>
          <w:bCs/>
          <w:iCs/>
          <w:sz w:val="22"/>
          <w:szCs w:val="22"/>
        </w:rPr>
        <w:t xml:space="preserve"> the continued need of the IOC scientific community for bathymetric products and the fact that access to high quality bathymetry is important not only for navigation, but also for other purposes, such as tsunami warning and preparedness, conservation of marine ecosystems and biological diversity, marine spatial planning, extended continental shelf and climate and marine modelling, </w:t>
      </w:r>
    </w:p>
    <w:p w14:paraId="51F91CEF" w14:textId="77777777" w:rsidR="007A3952" w:rsidRPr="007A3952" w:rsidRDefault="007A3952" w:rsidP="007A3952">
      <w:pPr>
        <w:tabs>
          <w:tab w:val="clear" w:pos="709"/>
        </w:tabs>
        <w:snapToGrid w:val="0"/>
        <w:spacing w:after="240"/>
        <w:rPr>
          <w:rFonts w:ascii="Arial" w:hAnsi="Arial"/>
          <w:bCs/>
          <w:iCs/>
          <w:sz w:val="22"/>
          <w:szCs w:val="22"/>
        </w:rPr>
      </w:pPr>
      <w:r w:rsidRPr="007A3952">
        <w:rPr>
          <w:rFonts w:ascii="Arial" w:hAnsi="Arial"/>
          <w:bCs/>
          <w:iCs/>
          <w:sz w:val="22"/>
          <w:szCs w:val="22"/>
          <w:u w:val="single"/>
        </w:rPr>
        <w:t>Noting</w:t>
      </w:r>
      <w:r w:rsidRPr="007A3952">
        <w:rPr>
          <w:rFonts w:ascii="Arial" w:hAnsi="Arial"/>
          <w:bCs/>
          <w:iCs/>
          <w:sz w:val="22"/>
          <w:szCs w:val="22"/>
        </w:rPr>
        <w:t xml:space="preserve"> that significant amounts of bathymetric data are collected by the scientific and commercial sector for purposes other than chart improvement, but are not easily made discoverable or available for secondary purposes, </w:t>
      </w:r>
    </w:p>
    <w:p w14:paraId="5CD7CC3F" w14:textId="77777777" w:rsidR="007A3952" w:rsidRPr="007A3952" w:rsidRDefault="007A3952" w:rsidP="007A3952">
      <w:pPr>
        <w:tabs>
          <w:tab w:val="clear" w:pos="709"/>
        </w:tabs>
        <w:snapToGrid w:val="0"/>
        <w:spacing w:after="240"/>
        <w:rPr>
          <w:rFonts w:ascii="Arial" w:hAnsi="Arial"/>
          <w:bCs/>
          <w:iCs/>
          <w:sz w:val="22"/>
          <w:szCs w:val="22"/>
        </w:rPr>
      </w:pPr>
      <w:r w:rsidRPr="007A3952">
        <w:rPr>
          <w:rFonts w:ascii="Arial" w:hAnsi="Arial"/>
          <w:bCs/>
          <w:iCs/>
          <w:sz w:val="22"/>
          <w:szCs w:val="22"/>
          <w:u w:val="single"/>
        </w:rPr>
        <w:t>Takes note</w:t>
      </w:r>
      <w:r w:rsidRPr="007A3952">
        <w:rPr>
          <w:rFonts w:ascii="Arial" w:hAnsi="Arial"/>
          <w:bCs/>
          <w:iCs/>
          <w:sz w:val="22"/>
          <w:szCs w:val="22"/>
        </w:rPr>
        <w:t xml:space="preserve"> of the conclusions of the working group contained in document IOC/EC-57/4.</w:t>
      </w:r>
      <w:proofErr w:type="gramStart"/>
      <w:r w:rsidRPr="007A3952">
        <w:rPr>
          <w:rFonts w:ascii="Arial" w:hAnsi="Arial"/>
          <w:bCs/>
          <w:iCs/>
          <w:sz w:val="22"/>
          <w:szCs w:val="22"/>
        </w:rPr>
        <w:t>4.Doc</w:t>
      </w:r>
      <w:proofErr w:type="gramEnd"/>
      <w:r w:rsidRPr="007A3952">
        <w:rPr>
          <w:rFonts w:ascii="Arial" w:hAnsi="Arial"/>
          <w:bCs/>
          <w:iCs/>
          <w:sz w:val="22"/>
          <w:szCs w:val="22"/>
        </w:rPr>
        <w:t xml:space="preserve">(2);  </w:t>
      </w:r>
    </w:p>
    <w:p w14:paraId="5DC37B68" w14:textId="77777777" w:rsidR="007A3952" w:rsidRPr="007A3952" w:rsidRDefault="007A3952" w:rsidP="007A3952">
      <w:pPr>
        <w:tabs>
          <w:tab w:val="clear" w:pos="709"/>
        </w:tabs>
        <w:snapToGrid w:val="0"/>
        <w:spacing w:after="240"/>
        <w:rPr>
          <w:rFonts w:ascii="Arial" w:hAnsi="Arial"/>
          <w:bCs/>
          <w:iCs/>
          <w:sz w:val="22"/>
          <w:szCs w:val="22"/>
        </w:rPr>
      </w:pPr>
      <w:r w:rsidRPr="007A3952">
        <w:rPr>
          <w:rFonts w:ascii="Arial" w:hAnsi="Arial"/>
          <w:bCs/>
          <w:iCs/>
          <w:sz w:val="22"/>
          <w:szCs w:val="22"/>
          <w:u w:val="single"/>
        </w:rPr>
        <w:t>Requests</w:t>
      </w:r>
      <w:r w:rsidRPr="007A3952">
        <w:rPr>
          <w:rFonts w:ascii="Arial" w:hAnsi="Arial"/>
          <w:bCs/>
          <w:iCs/>
          <w:sz w:val="22"/>
          <w:szCs w:val="22"/>
        </w:rPr>
        <w:t xml:space="preserve"> the Executive Secretary to: </w:t>
      </w:r>
    </w:p>
    <w:p w14:paraId="2F621B8D" w14:textId="77777777" w:rsidR="007A3952" w:rsidRPr="007A3952" w:rsidRDefault="007A3952" w:rsidP="00DA1F7E">
      <w:pPr>
        <w:numPr>
          <w:ilvl w:val="1"/>
          <w:numId w:val="5"/>
        </w:numPr>
        <w:tabs>
          <w:tab w:val="clear" w:pos="709"/>
        </w:tabs>
        <w:snapToGrid w:val="0"/>
        <w:spacing w:after="240"/>
        <w:ind w:left="1134" w:hanging="567"/>
        <w:rPr>
          <w:rFonts w:ascii="Arial" w:hAnsi="Arial"/>
          <w:bCs/>
          <w:iCs/>
          <w:sz w:val="22"/>
          <w:szCs w:val="22"/>
        </w:rPr>
      </w:pPr>
      <w:r w:rsidRPr="007A3952">
        <w:rPr>
          <w:rFonts w:ascii="Arial" w:hAnsi="Arial"/>
          <w:bCs/>
          <w:iCs/>
          <w:sz w:val="22"/>
          <w:szCs w:val="22"/>
        </w:rPr>
        <w:t xml:space="preserve">convey the conclusion of this review to the International Hydrographic Organization (IHO) and the GEBCO Guiding </w:t>
      </w:r>
      <w:proofErr w:type="gramStart"/>
      <w:r w:rsidRPr="007A3952">
        <w:rPr>
          <w:rFonts w:ascii="Arial" w:hAnsi="Arial"/>
          <w:bCs/>
          <w:iCs/>
          <w:sz w:val="22"/>
          <w:szCs w:val="22"/>
        </w:rPr>
        <w:t>Committee;</w:t>
      </w:r>
      <w:proofErr w:type="gramEnd"/>
      <w:r w:rsidRPr="007A3952">
        <w:rPr>
          <w:rFonts w:ascii="Arial" w:hAnsi="Arial"/>
          <w:bCs/>
          <w:iCs/>
          <w:sz w:val="22"/>
          <w:szCs w:val="22"/>
        </w:rPr>
        <w:t xml:space="preserve"> </w:t>
      </w:r>
    </w:p>
    <w:p w14:paraId="61C7B0BC" w14:textId="77777777" w:rsidR="007A3952" w:rsidRPr="007A3952" w:rsidRDefault="007A3952" w:rsidP="00DA1F7E">
      <w:pPr>
        <w:numPr>
          <w:ilvl w:val="1"/>
          <w:numId w:val="5"/>
        </w:numPr>
        <w:tabs>
          <w:tab w:val="clear" w:pos="709"/>
        </w:tabs>
        <w:snapToGrid w:val="0"/>
        <w:spacing w:after="240"/>
        <w:ind w:left="1134" w:hanging="567"/>
        <w:rPr>
          <w:rFonts w:ascii="Arial" w:hAnsi="Arial"/>
          <w:bCs/>
          <w:iCs/>
          <w:sz w:val="22"/>
          <w:szCs w:val="22"/>
        </w:rPr>
      </w:pPr>
      <w:r w:rsidRPr="007A3952">
        <w:rPr>
          <w:rFonts w:ascii="Arial" w:hAnsi="Arial"/>
          <w:bCs/>
          <w:iCs/>
          <w:sz w:val="22"/>
          <w:szCs w:val="22"/>
        </w:rPr>
        <w:t xml:space="preserve">identify ways and means to increase the participation of respondents, particularly representing the interest of IOC programmes, as well as regional subsidiary organs, in future assessments carried out by the working </w:t>
      </w:r>
      <w:proofErr w:type="gramStart"/>
      <w:r w:rsidRPr="007A3952">
        <w:rPr>
          <w:rFonts w:ascii="Arial" w:hAnsi="Arial"/>
          <w:bCs/>
          <w:iCs/>
          <w:sz w:val="22"/>
          <w:szCs w:val="22"/>
        </w:rPr>
        <w:t>group;</w:t>
      </w:r>
      <w:proofErr w:type="gramEnd"/>
      <w:r w:rsidRPr="007A3952">
        <w:rPr>
          <w:rFonts w:ascii="Arial" w:hAnsi="Arial"/>
          <w:bCs/>
          <w:iCs/>
          <w:sz w:val="22"/>
          <w:szCs w:val="22"/>
        </w:rPr>
        <w:t xml:space="preserve"> </w:t>
      </w:r>
    </w:p>
    <w:p w14:paraId="44D40532" w14:textId="77777777" w:rsidR="007A3952" w:rsidRPr="007A3952" w:rsidRDefault="007A3952" w:rsidP="00DA1F7E">
      <w:pPr>
        <w:numPr>
          <w:ilvl w:val="1"/>
          <w:numId w:val="5"/>
        </w:numPr>
        <w:tabs>
          <w:tab w:val="clear" w:pos="709"/>
        </w:tabs>
        <w:snapToGrid w:val="0"/>
        <w:spacing w:after="240"/>
        <w:ind w:left="1134" w:hanging="567"/>
        <w:rPr>
          <w:rFonts w:ascii="Arial" w:hAnsi="Arial"/>
          <w:bCs/>
          <w:iCs/>
          <w:sz w:val="22"/>
          <w:szCs w:val="22"/>
        </w:rPr>
      </w:pPr>
      <w:r w:rsidRPr="007A3952">
        <w:rPr>
          <w:rFonts w:ascii="Arial" w:hAnsi="Arial"/>
          <w:bCs/>
          <w:iCs/>
          <w:sz w:val="22"/>
          <w:szCs w:val="22"/>
        </w:rPr>
        <w:t xml:space="preserve">share the findings of the review with relevant IOC </w:t>
      </w:r>
      <w:proofErr w:type="gramStart"/>
      <w:r w:rsidRPr="007A3952">
        <w:rPr>
          <w:rFonts w:ascii="Arial" w:hAnsi="Arial"/>
          <w:bCs/>
          <w:iCs/>
          <w:sz w:val="22"/>
          <w:szCs w:val="22"/>
        </w:rPr>
        <w:t>communities;</w:t>
      </w:r>
      <w:proofErr w:type="gramEnd"/>
      <w:r w:rsidRPr="007A3952">
        <w:rPr>
          <w:rFonts w:ascii="Arial" w:hAnsi="Arial"/>
          <w:bCs/>
          <w:iCs/>
          <w:sz w:val="22"/>
          <w:szCs w:val="22"/>
        </w:rPr>
        <w:t xml:space="preserve"> </w:t>
      </w:r>
    </w:p>
    <w:p w14:paraId="14D83465" w14:textId="77777777" w:rsidR="007A3952" w:rsidRPr="007A3952" w:rsidRDefault="007A3952" w:rsidP="007A3952">
      <w:pPr>
        <w:tabs>
          <w:tab w:val="clear" w:pos="709"/>
        </w:tabs>
        <w:snapToGrid w:val="0"/>
        <w:spacing w:after="240"/>
        <w:rPr>
          <w:rFonts w:ascii="Arial" w:hAnsi="Arial"/>
          <w:bCs/>
          <w:iCs/>
          <w:sz w:val="22"/>
          <w:szCs w:val="22"/>
        </w:rPr>
      </w:pPr>
      <w:r w:rsidRPr="007A3952">
        <w:rPr>
          <w:rFonts w:ascii="Arial" w:hAnsi="Arial"/>
          <w:bCs/>
          <w:iCs/>
          <w:sz w:val="22"/>
          <w:szCs w:val="22"/>
          <w:u w:val="single"/>
        </w:rPr>
        <w:t>Decides</w:t>
      </w:r>
      <w:r w:rsidRPr="007A3952">
        <w:rPr>
          <w:rFonts w:ascii="Arial" w:hAnsi="Arial"/>
          <w:bCs/>
          <w:iCs/>
          <w:sz w:val="22"/>
          <w:szCs w:val="22"/>
        </w:rPr>
        <w:t xml:space="preserve"> to conduct the next Review of User Requirements and Potential Contributions to GEBCO, with the next assessment to be presented to the IOC Assembly in </w:t>
      </w:r>
      <w:proofErr w:type="gramStart"/>
      <w:r w:rsidRPr="007A3952">
        <w:rPr>
          <w:rFonts w:ascii="Arial" w:hAnsi="Arial"/>
          <w:bCs/>
          <w:iCs/>
          <w:sz w:val="22"/>
          <w:szCs w:val="22"/>
        </w:rPr>
        <w:t>2027;</w:t>
      </w:r>
      <w:proofErr w:type="gramEnd"/>
      <w:r w:rsidRPr="007A3952">
        <w:rPr>
          <w:rFonts w:ascii="Arial" w:hAnsi="Arial"/>
          <w:bCs/>
          <w:iCs/>
          <w:sz w:val="22"/>
          <w:szCs w:val="22"/>
        </w:rPr>
        <w:t xml:space="preserve"> </w:t>
      </w:r>
    </w:p>
    <w:p w14:paraId="455EC961" w14:textId="77777777" w:rsidR="007A3952" w:rsidRPr="007A3952" w:rsidRDefault="007A3952" w:rsidP="007A3952">
      <w:pPr>
        <w:tabs>
          <w:tab w:val="clear" w:pos="709"/>
        </w:tabs>
        <w:snapToGrid w:val="0"/>
        <w:spacing w:after="240"/>
        <w:rPr>
          <w:rFonts w:ascii="Arial" w:hAnsi="Arial"/>
          <w:bCs/>
          <w:iCs/>
          <w:sz w:val="22"/>
          <w:szCs w:val="22"/>
        </w:rPr>
      </w:pPr>
      <w:r w:rsidRPr="007A3952">
        <w:rPr>
          <w:rFonts w:ascii="Arial" w:hAnsi="Arial"/>
          <w:bCs/>
          <w:iCs/>
          <w:sz w:val="22"/>
          <w:szCs w:val="22"/>
          <w:u w:val="single"/>
        </w:rPr>
        <w:lastRenderedPageBreak/>
        <w:t>Encourages</w:t>
      </w:r>
      <w:r w:rsidRPr="007A3952">
        <w:rPr>
          <w:rFonts w:ascii="Arial" w:hAnsi="Arial"/>
          <w:bCs/>
          <w:iCs/>
          <w:sz w:val="22"/>
          <w:szCs w:val="22"/>
        </w:rPr>
        <w:t xml:space="preserve"> Member States to: </w:t>
      </w:r>
    </w:p>
    <w:p w14:paraId="60605B0A" w14:textId="77777777" w:rsidR="007A3952" w:rsidRPr="007A3952" w:rsidRDefault="007A3952" w:rsidP="00DA1F7E">
      <w:pPr>
        <w:numPr>
          <w:ilvl w:val="0"/>
          <w:numId w:val="6"/>
        </w:numPr>
        <w:tabs>
          <w:tab w:val="clear" w:pos="709"/>
        </w:tabs>
        <w:snapToGrid w:val="0"/>
        <w:spacing w:after="240"/>
        <w:ind w:left="1134" w:hanging="567"/>
        <w:rPr>
          <w:rFonts w:ascii="Arial" w:hAnsi="Arial"/>
          <w:bCs/>
          <w:iCs/>
          <w:sz w:val="22"/>
          <w:szCs w:val="22"/>
        </w:rPr>
      </w:pPr>
      <w:r w:rsidRPr="007A3952">
        <w:rPr>
          <w:rFonts w:ascii="Arial" w:hAnsi="Arial"/>
          <w:bCs/>
          <w:iCs/>
          <w:sz w:val="22"/>
          <w:szCs w:val="22"/>
        </w:rPr>
        <w:t xml:space="preserve">cooperate to advance basin-scale campaign mapping and accelerate the delivery of GEBCO objectives and general knowledge of the ocean in particular by supporting and contributing to the Nippon Foundation–GEBCO Seabed 2030 </w:t>
      </w:r>
      <w:proofErr w:type="gramStart"/>
      <w:r w:rsidRPr="007A3952">
        <w:rPr>
          <w:rFonts w:ascii="Arial" w:hAnsi="Arial"/>
          <w:bCs/>
          <w:iCs/>
          <w:sz w:val="22"/>
          <w:szCs w:val="22"/>
        </w:rPr>
        <w:t>Project;</w:t>
      </w:r>
      <w:proofErr w:type="gramEnd"/>
      <w:r w:rsidRPr="007A3952">
        <w:rPr>
          <w:rFonts w:ascii="Arial" w:hAnsi="Arial"/>
          <w:bCs/>
          <w:iCs/>
          <w:sz w:val="22"/>
          <w:szCs w:val="22"/>
        </w:rPr>
        <w:t xml:space="preserve"> </w:t>
      </w:r>
    </w:p>
    <w:p w14:paraId="6B916F70" w14:textId="77777777" w:rsidR="007A3952" w:rsidRPr="007A3952" w:rsidRDefault="007A3952" w:rsidP="00DA1F7E">
      <w:pPr>
        <w:numPr>
          <w:ilvl w:val="0"/>
          <w:numId w:val="6"/>
        </w:numPr>
        <w:tabs>
          <w:tab w:val="clear" w:pos="709"/>
        </w:tabs>
        <w:snapToGrid w:val="0"/>
        <w:spacing w:after="240"/>
        <w:ind w:left="1134" w:hanging="567"/>
        <w:rPr>
          <w:rFonts w:ascii="Arial" w:hAnsi="Arial"/>
          <w:bCs/>
          <w:iCs/>
          <w:sz w:val="22"/>
          <w:szCs w:val="22"/>
        </w:rPr>
      </w:pPr>
      <w:r w:rsidRPr="007A3952">
        <w:rPr>
          <w:rFonts w:ascii="Arial" w:hAnsi="Arial"/>
          <w:bCs/>
          <w:iCs/>
          <w:sz w:val="22"/>
          <w:szCs w:val="22"/>
        </w:rPr>
        <w:t xml:space="preserve">facilitate GEBCO capacity development, including training opportunities; and </w:t>
      </w:r>
    </w:p>
    <w:p w14:paraId="456D0F9A" w14:textId="77777777" w:rsidR="007A3952" w:rsidRPr="007A3952" w:rsidRDefault="007A3952" w:rsidP="00DA1F7E">
      <w:pPr>
        <w:numPr>
          <w:ilvl w:val="0"/>
          <w:numId w:val="6"/>
        </w:numPr>
        <w:tabs>
          <w:tab w:val="clear" w:pos="709"/>
        </w:tabs>
        <w:snapToGrid w:val="0"/>
        <w:spacing w:after="240"/>
        <w:ind w:left="1134" w:hanging="567"/>
        <w:rPr>
          <w:rFonts w:ascii="Arial" w:hAnsi="Arial"/>
          <w:bCs/>
          <w:iCs/>
          <w:sz w:val="22"/>
          <w:szCs w:val="22"/>
        </w:rPr>
      </w:pPr>
      <w:r w:rsidRPr="007A3952">
        <w:rPr>
          <w:rFonts w:ascii="Arial" w:hAnsi="Arial"/>
          <w:bCs/>
          <w:iCs/>
          <w:sz w:val="22"/>
          <w:szCs w:val="22"/>
        </w:rPr>
        <w:t xml:space="preserve">actively participate in the next assessment, to be conducted by the working </w:t>
      </w:r>
      <w:proofErr w:type="gramStart"/>
      <w:r w:rsidRPr="007A3952">
        <w:rPr>
          <w:rFonts w:ascii="Arial" w:hAnsi="Arial"/>
          <w:bCs/>
          <w:iCs/>
          <w:sz w:val="22"/>
          <w:szCs w:val="22"/>
        </w:rPr>
        <w:t>group;</w:t>
      </w:r>
      <w:proofErr w:type="gramEnd"/>
      <w:r w:rsidRPr="007A3952">
        <w:rPr>
          <w:rFonts w:ascii="Arial" w:hAnsi="Arial"/>
          <w:bCs/>
          <w:iCs/>
          <w:sz w:val="22"/>
          <w:szCs w:val="22"/>
          <w:u w:val="single"/>
        </w:rPr>
        <w:t xml:space="preserve"> </w:t>
      </w:r>
    </w:p>
    <w:p w14:paraId="03FC60CA" w14:textId="77777777" w:rsidR="007A3952" w:rsidRPr="007A3952" w:rsidRDefault="007A3952" w:rsidP="007A3952">
      <w:pPr>
        <w:tabs>
          <w:tab w:val="clear" w:pos="709"/>
        </w:tabs>
        <w:snapToGrid w:val="0"/>
        <w:spacing w:after="240"/>
        <w:jc w:val="center"/>
        <w:rPr>
          <w:rFonts w:ascii="Arial" w:hAnsi="Arial"/>
          <w:b/>
          <w:bCs/>
          <w:iCs/>
          <w:sz w:val="22"/>
          <w:szCs w:val="22"/>
        </w:rPr>
      </w:pPr>
      <w:r w:rsidRPr="007A3952">
        <w:rPr>
          <w:rFonts w:ascii="Arial" w:hAnsi="Arial"/>
          <w:b/>
          <w:bCs/>
          <w:iCs/>
          <w:sz w:val="22"/>
          <w:szCs w:val="22"/>
        </w:rPr>
        <w:t>II – GEBCO Governance Review and Strategy</w:t>
      </w:r>
    </w:p>
    <w:p w14:paraId="0419D0B2" w14:textId="77777777" w:rsidR="007A3952" w:rsidRPr="007A3952" w:rsidRDefault="007A3952" w:rsidP="007A3952">
      <w:pPr>
        <w:tabs>
          <w:tab w:val="clear" w:pos="709"/>
        </w:tabs>
        <w:snapToGrid w:val="0"/>
        <w:spacing w:after="240"/>
        <w:rPr>
          <w:rFonts w:ascii="Arial" w:hAnsi="Arial"/>
          <w:bCs/>
          <w:iCs/>
          <w:sz w:val="22"/>
          <w:szCs w:val="22"/>
        </w:rPr>
      </w:pPr>
      <w:r w:rsidRPr="007A3952">
        <w:rPr>
          <w:rFonts w:ascii="Arial" w:hAnsi="Arial"/>
          <w:bCs/>
          <w:iCs/>
          <w:sz w:val="22"/>
          <w:szCs w:val="22"/>
          <w:u w:val="single"/>
        </w:rPr>
        <w:t>Recalling</w:t>
      </w:r>
      <w:r w:rsidRPr="007A3952">
        <w:rPr>
          <w:rFonts w:ascii="Arial" w:hAnsi="Arial"/>
          <w:bCs/>
          <w:iCs/>
          <w:sz w:val="22"/>
          <w:szCs w:val="22"/>
        </w:rPr>
        <w:t xml:space="preserve"> IOC Decision A-32/Dec.4.1,</w:t>
      </w:r>
    </w:p>
    <w:p w14:paraId="6D67EFB0" w14:textId="77777777" w:rsidR="007A3952" w:rsidRPr="007A3952" w:rsidRDefault="007A3952" w:rsidP="007A3952">
      <w:pPr>
        <w:tabs>
          <w:tab w:val="clear" w:pos="709"/>
        </w:tabs>
        <w:snapToGrid w:val="0"/>
        <w:spacing w:after="240"/>
        <w:rPr>
          <w:rFonts w:ascii="Arial" w:hAnsi="Arial"/>
          <w:bCs/>
          <w:iCs/>
          <w:sz w:val="22"/>
          <w:szCs w:val="22"/>
        </w:rPr>
      </w:pPr>
      <w:r w:rsidRPr="007A3952">
        <w:rPr>
          <w:rFonts w:ascii="Arial" w:hAnsi="Arial"/>
          <w:bCs/>
          <w:iCs/>
          <w:sz w:val="22"/>
          <w:szCs w:val="22"/>
          <w:u w:val="single"/>
        </w:rPr>
        <w:t>Having considered</w:t>
      </w:r>
      <w:r w:rsidRPr="007A3952">
        <w:rPr>
          <w:rFonts w:ascii="Arial" w:hAnsi="Arial"/>
          <w:bCs/>
          <w:iCs/>
          <w:sz w:val="22"/>
          <w:szCs w:val="22"/>
        </w:rPr>
        <w:t xml:space="preserve"> document IOC/EC-57/4.</w:t>
      </w:r>
      <w:proofErr w:type="gramStart"/>
      <w:r w:rsidRPr="007A3952">
        <w:rPr>
          <w:rFonts w:ascii="Arial" w:hAnsi="Arial"/>
          <w:bCs/>
          <w:iCs/>
          <w:sz w:val="22"/>
          <w:szCs w:val="22"/>
        </w:rPr>
        <w:t>4.Doc</w:t>
      </w:r>
      <w:proofErr w:type="gramEnd"/>
      <w:r w:rsidRPr="007A3952">
        <w:rPr>
          <w:rFonts w:ascii="Arial" w:hAnsi="Arial"/>
          <w:bCs/>
          <w:iCs/>
          <w:sz w:val="22"/>
          <w:szCs w:val="22"/>
        </w:rPr>
        <w:t xml:space="preserve">(1) containing the Report and Recommendations of the </w:t>
      </w:r>
      <w:r w:rsidRPr="007A3952">
        <w:rPr>
          <w:rFonts w:ascii="Arial" w:hAnsi="Arial"/>
          <w:bCs/>
          <w:iCs/>
          <w:sz w:val="22"/>
          <w:szCs w:val="22"/>
          <w:lang w:val="en-US"/>
        </w:rPr>
        <w:t>GEBCO Governance Review Project Team</w:t>
      </w:r>
      <w:r w:rsidRPr="007A3952">
        <w:rPr>
          <w:rFonts w:ascii="Arial" w:hAnsi="Arial"/>
          <w:bCs/>
          <w:iCs/>
          <w:sz w:val="22"/>
          <w:szCs w:val="22"/>
        </w:rPr>
        <w:t xml:space="preserve"> </w:t>
      </w:r>
      <w:r w:rsidRPr="007A3952">
        <w:rPr>
          <w:rFonts w:ascii="Arial" w:hAnsi="Arial"/>
          <w:bCs/>
          <w:iCs/>
          <w:sz w:val="22"/>
          <w:szCs w:val="22"/>
          <w:lang w:val="en-US"/>
        </w:rPr>
        <w:t>(2024)</w:t>
      </w:r>
      <w:r w:rsidRPr="007A3952">
        <w:rPr>
          <w:rFonts w:ascii="Arial" w:hAnsi="Arial"/>
          <w:bCs/>
          <w:iCs/>
          <w:sz w:val="22"/>
          <w:szCs w:val="22"/>
        </w:rPr>
        <w:t xml:space="preserve"> and IOC/INF-1538, which presents the New GEBCO Strategy,</w:t>
      </w:r>
    </w:p>
    <w:p w14:paraId="47632787" w14:textId="77777777" w:rsidR="007A3952" w:rsidRPr="007A3952" w:rsidRDefault="007A3952" w:rsidP="007A3952">
      <w:pPr>
        <w:tabs>
          <w:tab w:val="clear" w:pos="709"/>
        </w:tabs>
        <w:snapToGrid w:val="0"/>
        <w:spacing w:after="240"/>
        <w:rPr>
          <w:rFonts w:ascii="Arial" w:hAnsi="Arial"/>
          <w:bCs/>
          <w:iCs/>
          <w:sz w:val="22"/>
          <w:szCs w:val="22"/>
        </w:rPr>
      </w:pPr>
      <w:r w:rsidRPr="007A3952">
        <w:rPr>
          <w:rFonts w:ascii="Arial" w:hAnsi="Arial"/>
          <w:bCs/>
          <w:iCs/>
          <w:sz w:val="22"/>
          <w:szCs w:val="22"/>
          <w:u w:val="single"/>
        </w:rPr>
        <w:t>Takes note</w:t>
      </w:r>
      <w:r w:rsidRPr="007A3952">
        <w:rPr>
          <w:rFonts w:ascii="Arial" w:hAnsi="Arial"/>
          <w:bCs/>
          <w:iCs/>
          <w:sz w:val="22"/>
          <w:szCs w:val="22"/>
        </w:rPr>
        <w:t xml:space="preserve"> of the report and its recommendations, as well as of the GEBCO </w:t>
      </w:r>
      <w:proofErr w:type="gramStart"/>
      <w:r w:rsidRPr="007A3952">
        <w:rPr>
          <w:rFonts w:ascii="Arial" w:hAnsi="Arial"/>
          <w:bCs/>
          <w:iCs/>
          <w:sz w:val="22"/>
          <w:szCs w:val="22"/>
        </w:rPr>
        <w:t>Strategy;</w:t>
      </w:r>
      <w:proofErr w:type="gramEnd"/>
    </w:p>
    <w:p w14:paraId="41F031CC" w14:textId="10B8EF21" w:rsidR="007A3952" w:rsidRDefault="007A3952" w:rsidP="00827A18">
      <w:pPr>
        <w:tabs>
          <w:tab w:val="clear" w:pos="709"/>
        </w:tabs>
        <w:snapToGrid w:val="0"/>
        <w:spacing w:after="480"/>
        <w:rPr>
          <w:rFonts w:ascii="Arial" w:hAnsi="Arial"/>
          <w:bCs/>
          <w:iCs/>
          <w:sz w:val="22"/>
          <w:szCs w:val="22"/>
        </w:rPr>
      </w:pPr>
      <w:r w:rsidRPr="007A3952">
        <w:rPr>
          <w:rFonts w:ascii="Arial" w:hAnsi="Arial"/>
          <w:bCs/>
          <w:iCs/>
          <w:sz w:val="22"/>
          <w:szCs w:val="22"/>
          <w:u w:val="single"/>
        </w:rPr>
        <w:t>Requests</w:t>
      </w:r>
      <w:r w:rsidRPr="007A3952">
        <w:rPr>
          <w:rFonts w:ascii="Arial" w:hAnsi="Arial"/>
          <w:bCs/>
          <w:iCs/>
          <w:sz w:val="22"/>
          <w:szCs w:val="22"/>
        </w:rPr>
        <w:t xml:space="preserve"> the GEBCO Guiding Committee to consider the recommendations, identify the implications, if any, of their implementation, and report progress to the Governing Bodies of IOC and IHO through the report of the GEBCO Chair, including an Implementation plan. </w:t>
      </w:r>
    </w:p>
    <w:p w14:paraId="3145166D" w14:textId="77777777" w:rsidR="001E2EDA" w:rsidRDefault="001E2EDA" w:rsidP="00881408">
      <w:pPr>
        <w:tabs>
          <w:tab w:val="clear" w:pos="709"/>
        </w:tabs>
        <w:snapToGrid w:val="0"/>
        <w:spacing w:after="240"/>
        <w:jc w:val="center"/>
        <w:rPr>
          <w:rFonts w:ascii="Arial" w:hAnsi="Arial"/>
          <w:iCs/>
          <w:sz w:val="22"/>
          <w:szCs w:val="22"/>
          <w:u w:val="single"/>
          <w:lang w:val="en-US"/>
        </w:rPr>
      </w:pPr>
    </w:p>
    <w:p w14:paraId="54C3E6C7" w14:textId="26A8B56E" w:rsidR="00881408" w:rsidRPr="00881408" w:rsidRDefault="00881408" w:rsidP="00881408">
      <w:pPr>
        <w:tabs>
          <w:tab w:val="clear" w:pos="709"/>
        </w:tabs>
        <w:snapToGrid w:val="0"/>
        <w:spacing w:after="240"/>
        <w:jc w:val="center"/>
        <w:rPr>
          <w:rFonts w:ascii="Arial" w:hAnsi="Arial"/>
          <w:iCs/>
          <w:sz w:val="22"/>
          <w:szCs w:val="22"/>
          <w:u w:val="single"/>
          <w:lang w:val="en-US"/>
        </w:rPr>
      </w:pPr>
      <w:r w:rsidRPr="00881408">
        <w:rPr>
          <w:rFonts w:ascii="Arial" w:hAnsi="Arial"/>
          <w:iCs/>
          <w:sz w:val="22"/>
          <w:szCs w:val="22"/>
          <w:u w:val="single"/>
          <w:lang w:val="en-US"/>
        </w:rPr>
        <w:t>IOC Decision EC-5</w:t>
      </w:r>
      <w:r w:rsidRPr="00881408">
        <w:rPr>
          <w:rFonts w:ascii="Arial" w:hAnsi="Arial" w:hint="eastAsia"/>
          <w:iCs/>
          <w:sz w:val="22"/>
          <w:szCs w:val="22"/>
          <w:u w:val="single"/>
          <w:lang w:val="en-US"/>
        </w:rPr>
        <w:t>7</w:t>
      </w:r>
      <w:r w:rsidRPr="00881408">
        <w:rPr>
          <w:rFonts w:ascii="Arial" w:hAnsi="Arial"/>
          <w:iCs/>
          <w:sz w:val="22"/>
          <w:szCs w:val="22"/>
          <w:u w:val="single"/>
          <w:lang w:val="en-US"/>
        </w:rPr>
        <w:t>/</w:t>
      </w:r>
      <w:r w:rsidRPr="00881408">
        <w:rPr>
          <w:rFonts w:ascii="Arial" w:hAnsi="Arial" w:hint="eastAsia"/>
          <w:iCs/>
          <w:sz w:val="22"/>
          <w:szCs w:val="22"/>
          <w:u w:val="single"/>
          <w:lang w:val="en-US"/>
        </w:rPr>
        <w:t>4.5</w:t>
      </w:r>
    </w:p>
    <w:p w14:paraId="7A7955A1" w14:textId="77777777" w:rsidR="00881408" w:rsidRPr="00881408" w:rsidRDefault="00881408" w:rsidP="00881408">
      <w:pPr>
        <w:tabs>
          <w:tab w:val="clear" w:pos="709"/>
        </w:tabs>
        <w:snapToGrid w:val="0"/>
        <w:spacing w:after="240"/>
        <w:jc w:val="center"/>
        <w:rPr>
          <w:rFonts w:ascii="Arial" w:hAnsi="Arial"/>
          <w:b/>
          <w:bCs/>
          <w:iCs/>
          <w:sz w:val="22"/>
          <w:szCs w:val="22"/>
        </w:rPr>
      </w:pPr>
      <w:r w:rsidRPr="00881408">
        <w:rPr>
          <w:rFonts w:ascii="Arial" w:hAnsi="Arial" w:hint="eastAsia"/>
          <w:b/>
          <w:bCs/>
          <w:iCs/>
          <w:sz w:val="22"/>
          <w:szCs w:val="22"/>
        </w:rPr>
        <w:t>Report on the Second Edition of the IOC State of the Ocean</w:t>
      </w:r>
    </w:p>
    <w:p w14:paraId="1BD6EC90" w14:textId="77777777" w:rsidR="00881408" w:rsidRPr="00881408" w:rsidRDefault="00881408" w:rsidP="00881408">
      <w:pPr>
        <w:tabs>
          <w:tab w:val="clear" w:pos="709"/>
        </w:tabs>
        <w:snapToGrid w:val="0"/>
        <w:spacing w:after="240"/>
        <w:rPr>
          <w:rFonts w:ascii="Arial" w:hAnsi="Arial"/>
          <w:bCs/>
          <w:iCs/>
          <w:sz w:val="22"/>
          <w:szCs w:val="22"/>
        </w:rPr>
      </w:pPr>
      <w:r w:rsidRPr="00881408">
        <w:rPr>
          <w:rFonts w:ascii="Arial" w:hAnsi="Arial"/>
          <w:bCs/>
          <w:iCs/>
          <w:sz w:val="22"/>
          <w:szCs w:val="22"/>
        </w:rPr>
        <w:t xml:space="preserve">The Executive Council, </w:t>
      </w:r>
    </w:p>
    <w:p w14:paraId="1F3E1985" w14:textId="77777777" w:rsidR="00881408" w:rsidRPr="00881408" w:rsidRDefault="00881408" w:rsidP="00881408">
      <w:pPr>
        <w:tabs>
          <w:tab w:val="clear" w:pos="709"/>
        </w:tabs>
        <w:snapToGrid w:val="0"/>
        <w:spacing w:after="240"/>
        <w:rPr>
          <w:rFonts w:ascii="Arial" w:hAnsi="Arial"/>
          <w:bCs/>
          <w:iCs/>
          <w:sz w:val="22"/>
          <w:szCs w:val="22"/>
        </w:rPr>
      </w:pPr>
      <w:r w:rsidRPr="00881408">
        <w:rPr>
          <w:rFonts w:ascii="Arial" w:hAnsi="Arial"/>
          <w:bCs/>
          <w:iCs/>
          <w:sz w:val="22"/>
          <w:szCs w:val="22"/>
          <w:u w:val="single"/>
        </w:rPr>
        <w:t>Having examined</w:t>
      </w:r>
      <w:r w:rsidRPr="00881408">
        <w:rPr>
          <w:rFonts w:ascii="Arial" w:hAnsi="Arial"/>
          <w:bCs/>
          <w:iCs/>
          <w:sz w:val="22"/>
          <w:szCs w:val="22"/>
        </w:rPr>
        <w:t xml:space="preserve"> document </w:t>
      </w:r>
      <w:r w:rsidRPr="00881408">
        <w:rPr>
          <w:rFonts w:ascii="Arial" w:hAnsi="Arial"/>
          <w:bCs/>
          <w:iCs/>
          <w:sz w:val="22"/>
          <w:szCs w:val="22"/>
          <w:lang w:val="en-US"/>
        </w:rPr>
        <w:t>IOC/EC-57/4.</w:t>
      </w:r>
      <w:proofErr w:type="gramStart"/>
      <w:r w:rsidRPr="00881408">
        <w:rPr>
          <w:rFonts w:ascii="Arial" w:hAnsi="Arial"/>
          <w:bCs/>
          <w:iCs/>
          <w:sz w:val="22"/>
          <w:szCs w:val="22"/>
          <w:lang w:val="en-US"/>
        </w:rPr>
        <w:t>5.Doc</w:t>
      </w:r>
      <w:proofErr w:type="gramEnd"/>
      <w:r w:rsidRPr="00881408">
        <w:rPr>
          <w:rFonts w:ascii="Arial" w:hAnsi="Arial"/>
          <w:bCs/>
          <w:iCs/>
          <w:sz w:val="22"/>
          <w:szCs w:val="22"/>
          <w:lang w:val="en-US"/>
        </w:rPr>
        <w:t>(1),</w:t>
      </w:r>
      <w:r w:rsidRPr="00881408">
        <w:rPr>
          <w:rFonts w:ascii="Arial" w:hAnsi="Arial"/>
          <w:bCs/>
          <w:iCs/>
          <w:sz w:val="22"/>
          <w:szCs w:val="22"/>
        </w:rPr>
        <w:t xml:space="preserve"> </w:t>
      </w:r>
    </w:p>
    <w:p w14:paraId="2C65C88D" w14:textId="77777777" w:rsidR="00881408" w:rsidRPr="00881408" w:rsidRDefault="00881408" w:rsidP="00881408">
      <w:pPr>
        <w:tabs>
          <w:tab w:val="clear" w:pos="709"/>
        </w:tabs>
        <w:snapToGrid w:val="0"/>
        <w:spacing w:after="240"/>
        <w:rPr>
          <w:rFonts w:ascii="Arial" w:hAnsi="Arial"/>
          <w:bCs/>
          <w:iCs/>
          <w:sz w:val="22"/>
          <w:szCs w:val="22"/>
        </w:rPr>
      </w:pPr>
      <w:r w:rsidRPr="00881408">
        <w:rPr>
          <w:rFonts w:ascii="Arial" w:hAnsi="Arial"/>
          <w:bCs/>
          <w:iCs/>
          <w:sz w:val="22"/>
          <w:szCs w:val="22"/>
          <w:u w:val="single"/>
        </w:rPr>
        <w:t>Welcomes</w:t>
      </w:r>
      <w:r w:rsidRPr="00881408">
        <w:rPr>
          <w:rFonts w:ascii="Arial" w:hAnsi="Arial"/>
          <w:bCs/>
          <w:iCs/>
          <w:sz w:val="22"/>
          <w:szCs w:val="22"/>
        </w:rPr>
        <w:t xml:space="preserve"> the publication of the second edition of the IOC State of the Ocean Report 2024 published as IOC Technical Series, </w:t>
      </w:r>
      <w:proofErr w:type="gramStart"/>
      <w:r w:rsidRPr="00881408">
        <w:rPr>
          <w:rFonts w:ascii="Arial" w:hAnsi="Arial"/>
          <w:bCs/>
          <w:iCs/>
          <w:sz w:val="22"/>
          <w:szCs w:val="22"/>
        </w:rPr>
        <w:t>190;</w:t>
      </w:r>
      <w:proofErr w:type="gramEnd"/>
    </w:p>
    <w:p w14:paraId="57CB9CC4" w14:textId="77777777" w:rsidR="00881408" w:rsidRPr="00881408" w:rsidRDefault="00881408" w:rsidP="00881408">
      <w:pPr>
        <w:tabs>
          <w:tab w:val="clear" w:pos="709"/>
        </w:tabs>
        <w:snapToGrid w:val="0"/>
        <w:spacing w:after="240"/>
        <w:rPr>
          <w:rFonts w:ascii="Arial" w:hAnsi="Arial"/>
          <w:bCs/>
          <w:iCs/>
          <w:sz w:val="22"/>
          <w:szCs w:val="22"/>
        </w:rPr>
      </w:pPr>
      <w:r w:rsidRPr="00881408">
        <w:rPr>
          <w:rFonts w:ascii="Arial" w:hAnsi="Arial"/>
          <w:bCs/>
          <w:iCs/>
          <w:sz w:val="22"/>
          <w:szCs w:val="22"/>
          <w:u w:val="single"/>
        </w:rPr>
        <w:t>Appreciates</w:t>
      </w:r>
      <w:r w:rsidRPr="00881408">
        <w:rPr>
          <w:rFonts w:ascii="Arial" w:hAnsi="Arial"/>
          <w:bCs/>
          <w:iCs/>
          <w:sz w:val="22"/>
          <w:szCs w:val="22"/>
        </w:rPr>
        <w:t xml:space="preserve"> the work of the </w:t>
      </w:r>
      <w:proofErr w:type="spellStart"/>
      <w:r w:rsidRPr="00881408">
        <w:rPr>
          <w:rFonts w:ascii="Arial" w:hAnsi="Arial"/>
          <w:bCs/>
          <w:iCs/>
          <w:sz w:val="22"/>
          <w:szCs w:val="22"/>
        </w:rPr>
        <w:t>StOR</w:t>
      </w:r>
      <w:proofErr w:type="spellEnd"/>
      <w:r w:rsidRPr="00881408">
        <w:rPr>
          <w:rFonts w:ascii="Arial" w:hAnsi="Arial"/>
          <w:bCs/>
          <w:iCs/>
          <w:sz w:val="22"/>
          <w:szCs w:val="22"/>
        </w:rPr>
        <w:t xml:space="preserve"> Advisory Board and its guidance, and the need for its continued efforts to enhance the </w:t>
      </w:r>
      <w:proofErr w:type="spellStart"/>
      <w:r w:rsidRPr="00881408">
        <w:rPr>
          <w:rFonts w:ascii="Arial" w:hAnsi="Arial"/>
          <w:bCs/>
          <w:iCs/>
          <w:sz w:val="22"/>
          <w:szCs w:val="22"/>
        </w:rPr>
        <w:t>StOR</w:t>
      </w:r>
      <w:proofErr w:type="spellEnd"/>
      <w:r w:rsidRPr="00881408">
        <w:rPr>
          <w:rFonts w:ascii="Arial" w:hAnsi="Arial"/>
          <w:bCs/>
          <w:iCs/>
          <w:sz w:val="22"/>
          <w:szCs w:val="22"/>
        </w:rPr>
        <w:t xml:space="preserve"> in line with its intended </w:t>
      </w:r>
      <w:proofErr w:type="gramStart"/>
      <w:r w:rsidRPr="00881408">
        <w:rPr>
          <w:rFonts w:ascii="Arial" w:hAnsi="Arial"/>
          <w:bCs/>
          <w:iCs/>
          <w:sz w:val="22"/>
          <w:szCs w:val="22"/>
        </w:rPr>
        <w:t>purpose;</w:t>
      </w:r>
      <w:proofErr w:type="gramEnd"/>
      <w:r w:rsidRPr="00881408">
        <w:rPr>
          <w:rFonts w:ascii="Arial" w:hAnsi="Arial"/>
          <w:bCs/>
          <w:iCs/>
          <w:sz w:val="22"/>
          <w:szCs w:val="22"/>
        </w:rPr>
        <w:t xml:space="preserve"> </w:t>
      </w:r>
    </w:p>
    <w:p w14:paraId="3949F959" w14:textId="01663AB3" w:rsidR="00881408" w:rsidRPr="00881408" w:rsidRDefault="00881408" w:rsidP="00881408">
      <w:pPr>
        <w:tabs>
          <w:tab w:val="clear" w:pos="709"/>
        </w:tabs>
        <w:snapToGrid w:val="0"/>
        <w:spacing w:after="240"/>
        <w:rPr>
          <w:rFonts w:ascii="Arial" w:hAnsi="Arial"/>
          <w:bCs/>
          <w:iCs/>
          <w:sz w:val="22"/>
          <w:szCs w:val="22"/>
        </w:rPr>
      </w:pPr>
      <w:r w:rsidRPr="00881408">
        <w:rPr>
          <w:rFonts w:ascii="Arial" w:hAnsi="Arial"/>
          <w:bCs/>
          <w:iCs/>
          <w:sz w:val="22"/>
          <w:szCs w:val="22"/>
          <w:u w:val="single"/>
        </w:rPr>
        <w:t>Welcomes</w:t>
      </w:r>
      <w:r w:rsidRPr="00881408">
        <w:rPr>
          <w:rFonts w:ascii="Arial" w:hAnsi="Arial"/>
          <w:bCs/>
          <w:iCs/>
          <w:sz w:val="22"/>
          <w:szCs w:val="22"/>
        </w:rPr>
        <w:t xml:space="preserve"> the updated concept note and the consultations hold as detailed in IOC Circular Letter</w:t>
      </w:r>
      <w:r w:rsidR="00333089">
        <w:rPr>
          <w:rFonts w:ascii="Arial" w:hAnsi="Arial"/>
          <w:bCs/>
          <w:iCs/>
          <w:sz w:val="22"/>
          <w:szCs w:val="22"/>
        </w:rPr>
        <w:t> </w:t>
      </w:r>
      <w:hyperlink r:id="rId10">
        <w:r w:rsidRPr="00881408">
          <w:rPr>
            <w:rStyle w:val="Hyperlink"/>
            <w:rFonts w:ascii="Arial" w:hAnsi="Arial"/>
            <w:bCs/>
            <w:iCs/>
            <w:sz w:val="22"/>
            <w:szCs w:val="22"/>
          </w:rPr>
          <w:t>2963</w:t>
        </w:r>
      </w:hyperlink>
      <w:r w:rsidRPr="00881408">
        <w:rPr>
          <w:rFonts w:ascii="Arial" w:hAnsi="Arial"/>
          <w:bCs/>
          <w:iCs/>
          <w:sz w:val="22"/>
          <w:szCs w:val="22"/>
        </w:rPr>
        <w:t>;</w:t>
      </w:r>
    </w:p>
    <w:p w14:paraId="65EFA59E" w14:textId="77777777" w:rsidR="00881408" w:rsidRPr="00881408" w:rsidRDefault="00881408" w:rsidP="00881408">
      <w:pPr>
        <w:tabs>
          <w:tab w:val="clear" w:pos="709"/>
        </w:tabs>
        <w:snapToGrid w:val="0"/>
        <w:spacing w:after="240"/>
        <w:rPr>
          <w:rFonts w:ascii="Arial" w:hAnsi="Arial"/>
          <w:bCs/>
          <w:iCs/>
          <w:sz w:val="22"/>
          <w:szCs w:val="22"/>
        </w:rPr>
      </w:pPr>
      <w:r w:rsidRPr="00881408">
        <w:rPr>
          <w:rFonts w:ascii="Arial" w:hAnsi="Arial"/>
          <w:bCs/>
          <w:iCs/>
          <w:sz w:val="22"/>
          <w:szCs w:val="22"/>
          <w:u w:val="single"/>
        </w:rPr>
        <w:t>Endorses</w:t>
      </w:r>
      <w:r w:rsidRPr="00881408">
        <w:rPr>
          <w:rFonts w:ascii="Arial" w:hAnsi="Arial"/>
          <w:bCs/>
          <w:iCs/>
          <w:sz w:val="22"/>
          <w:szCs w:val="22"/>
        </w:rPr>
        <w:t xml:space="preserve"> the continued publication of the </w:t>
      </w:r>
      <w:proofErr w:type="spellStart"/>
      <w:r w:rsidRPr="00881408">
        <w:rPr>
          <w:rFonts w:ascii="Arial" w:hAnsi="Arial"/>
          <w:bCs/>
          <w:iCs/>
          <w:sz w:val="22"/>
          <w:szCs w:val="22"/>
        </w:rPr>
        <w:t>StOR</w:t>
      </w:r>
      <w:proofErr w:type="spellEnd"/>
      <w:r w:rsidRPr="00881408">
        <w:rPr>
          <w:rFonts w:ascii="Arial" w:hAnsi="Arial"/>
          <w:bCs/>
          <w:iCs/>
          <w:sz w:val="22"/>
          <w:szCs w:val="22"/>
        </w:rPr>
        <w:t xml:space="preserve">, reliant on further refinement and subject to the availability of extrabudgetary </w:t>
      </w:r>
      <w:proofErr w:type="gramStart"/>
      <w:r w:rsidRPr="00881408">
        <w:rPr>
          <w:rFonts w:ascii="Arial" w:hAnsi="Arial"/>
          <w:bCs/>
          <w:iCs/>
          <w:sz w:val="22"/>
          <w:szCs w:val="22"/>
        </w:rPr>
        <w:t>funding;</w:t>
      </w:r>
      <w:proofErr w:type="gramEnd"/>
    </w:p>
    <w:p w14:paraId="35B199E2" w14:textId="77777777" w:rsidR="00881408" w:rsidRPr="00881408" w:rsidRDefault="00881408" w:rsidP="00881408">
      <w:pPr>
        <w:tabs>
          <w:tab w:val="clear" w:pos="709"/>
        </w:tabs>
        <w:snapToGrid w:val="0"/>
        <w:spacing w:after="240"/>
        <w:rPr>
          <w:rFonts w:ascii="Arial" w:hAnsi="Arial"/>
          <w:bCs/>
          <w:iCs/>
          <w:sz w:val="22"/>
          <w:szCs w:val="22"/>
        </w:rPr>
      </w:pPr>
      <w:r w:rsidRPr="00881408">
        <w:rPr>
          <w:rFonts w:ascii="Arial" w:hAnsi="Arial"/>
          <w:bCs/>
          <w:iCs/>
          <w:sz w:val="22"/>
          <w:szCs w:val="22"/>
          <w:u w:val="single"/>
        </w:rPr>
        <w:t>Requests</w:t>
      </w:r>
      <w:r w:rsidRPr="00881408">
        <w:rPr>
          <w:rFonts w:ascii="Arial" w:hAnsi="Arial"/>
          <w:bCs/>
          <w:iCs/>
          <w:sz w:val="22"/>
          <w:szCs w:val="22"/>
        </w:rPr>
        <w:t xml:space="preserve"> the </w:t>
      </w:r>
      <w:proofErr w:type="spellStart"/>
      <w:r w:rsidRPr="00881408">
        <w:rPr>
          <w:rFonts w:ascii="Arial" w:hAnsi="Arial"/>
          <w:bCs/>
          <w:iCs/>
          <w:sz w:val="22"/>
          <w:szCs w:val="22"/>
        </w:rPr>
        <w:t>StOR</w:t>
      </w:r>
      <w:proofErr w:type="spellEnd"/>
      <w:r w:rsidRPr="00881408">
        <w:rPr>
          <w:rFonts w:ascii="Arial" w:hAnsi="Arial"/>
          <w:bCs/>
          <w:iCs/>
          <w:sz w:val="22"/>
          <w:szCs w:val="22"/>
        </w:rPr>
        <w:t xml:space="preserve"> Advisory Board to strive to ensure the </w:t>
      </w:r>
      <w:proofErr w:type="spellStart"/>
      <w:r w:rsidRPr="00881408">
        <w:rPr>
          <w:rFonts w:ascii="Arial" w:hAnsi="Arial"/>
          <w:bCs/>
          <w:iCs/>
          <w:sz w:val="22"/>
          <w:szCs w:val="22"/>
        </w:rPr>
        <w:t>StOR</w:t>
      </w:r>
      <w:proofErr w:type="spellEnd"/>
      <w:r w:rsidRPr="00881408">
        <w:rPr>
          <w:rFonts w:ascii="Arial" w:hAnsi="Arial"/>
          <w:bCs/>
          <w:iCs/>
          <w:sz w:val="22"/>
          <w:szCs w:val="22"/>
        </w:rPr>
        <w:t xml:space="preserve"> reflects diversity in expertise, gender, geographic representation and career status of the authors and reviewers, and includes the knowledge of Indigenous Peoples and local </w:t>
      </w:r>
      <w:proofErr w:type="gramStart"/>
      <w:r w:rsidRPr="00881408">
        <w:rPr>
          <w:rFonts w:ascii="Arial" w:hAnsi="Arial"/>
          <w:bCs/>
          <w:iCs/>
          <w:sz w:val="22"/>
          <w:szCs w:val="22"/>
        </w:rPr>
        <w:t>communities;</w:t>
      </w:r>
      <w:proofErr w:type="gramEnd"/>
    </w:p>
    <w:p w14:paraId="45AE434D" w14:textId="4E998EF0" w:rsidR="00881408" w:rsidRPr="007A3952" w:rsidRDefault="00881408" w:rsidP="00881408">
      <w:pPr>
        <w:tabs>
          <w:tab w:val="clear" w:pos="709"/>
        </w:tabs>
        <w:snapToGrid w:val="0"/>
        <w:spacing w:after="480"/>
        <w:rPr>
          <w:rFonts w:ascii="Arial" w:hAnsi="Arial"/>
          <w:bCs/>
          <w:iCs/>
          <w:sz w:val="22"/>
          <w:szCs w:val="22"/>
        </w:rPr>
      </w:pPr>
      <w:r w:rsidRPr="00881408">
        <w:rPr>
          <w:rFonts w:ascii="Arial" w:hAnsi="Arial"/>
          <w:bCs/>
          <w:iCs/>
          <w:sz w:val="22"/>
          <w:szCs w:val="22"/>
          <w:u w:val="single"/>
        </w:rPr>
        <w:t>Invites</w:t>
      </w:r>
      <w:r w:rsidRPr="00881408">
        <w:rPr>
          <w:rFonts w:ascii="Arial" w:hAnsi="Arial"/>
          <w:bCs/>
          <w:iCs/>
          <w:sz w:val="22"/>
          <w:szCs w:val="22"/>
        </w:rPr>
        <w:t xml:space="preserve"> IOC Member States to provide extrabudgetary financial resources to the realization of the IOC </w:t>
      </w:r>
      <w:proofErr w:type="spellStart"/>
      <w:r w:rsidRPr="00881408">
        <w:rPr>
          <w:rFonts w:ascii="Arial" w:hAnsi="Arial"/>
          <w:bCs/>
          <w:iCs/>
          <w:sz w:val="22"/>
          <w:szCs w:val="22"/>
        </w:rPr>
        <w:t>StOR</w:t>
      </w:r>
      <w:proofErr w:type="spellEnd"/>
      <w:r w:rsidRPr="00881408">
        <w:rPr>
          <w:rFonts w:ascii="Arial" w:hAnsi="Arial"/>
          <w:bCs/>
          <w:iCs/>
          <w:sz w:val="22"/>
          <w:szCs w:val="22"/>
        </w:rPr>
        <w:t>.</w:t>
      </w:r>
    </w:p>
    <w:p w14:paraId="096949D7" w14:textId="0241E74E" w:rsidR="004E4431" w:rsidRPr="00C042C3" w:rsidRDefault="00C042C3" w:rsidP="004E4431">
      <w:pPr>
        <w:tabs>
          <w:tab w:val="clear" w:pos="709"/>
        </w:tabs>
        <w:snapToGrid w:val="0"/>
        <w:spacing w:after="240"/>
        <w:jc w:val="center"/>
        <w:rPr>
          <w:rFonts w:ascii="Arial" w:hAnsi="Arial"/>
          <w:iCs/>
          <w:sz w:val="22"/>
          <w:szCs w:val="22"/>
          <w:u w:val="single"/>
          <w:lang w:val="en-US"/>
        </w:rPr>
      </w:pPr>
      <w:r w:rsidRPr="00C042C3">
        <w:rPr>
          <w:rFonts w:ascii="Arial" w:hAnsi="Arial"/>
          <w:iCs/>
          <w:sz w:val="22"/>
          <w:szCs w:val="22"/>
          <w:u w:val="single"/>
          <w:lang w:val="en-US"/>
        </w:rPr>
        <w:lastRenderedPageBreak/>
        <w:t xml:space="preserve">IOC </w:t>
      </w:r>
      <w:r w:rsidR="004E4431" w:rsidRPr="00C042C3">
        <w:rPr>
          <w:rFonts w:ascii="Arial" w:hAnsi="Arial"/>
          <w:iCs/>
          <w:sz w:val="22"/>
          <w:szCs w:val="22"/>
          <w:u w:val="single"/>
          <w:lang w:val="en-US"/>
        </w:rPr>
        <w:t>Decision EC-5</w:t>
      </w:r>
      <w:r w:rsidR="004E4431" w:rsidRPr="00C042C3">
        <w:rPr>
          <w:rFonts w:ascii="Arial" w:hAnsi="Arial" w:hint="eastAsia"/>
          <w:iCs/>
          <w:sz w:val="22"/>
          <w:szCs w:val="22"/>
          <w:u w:val="single"/>
          <w:lang w:val="en-US"/>
        </w:rPr>
        <w:t>7</w:t>
      </w:r>
      <w:r w:rsidR="004E4431" w:rsidRPr="00C042C3">
        <w:rPr>
          <w:rFonts w:ascii="Arial" w:hAnsi="Arial"/>
          <w:iCs/>
          <w:sz w:val="22"/>
          <w:szCs w:val="22"/>
          <w:u w:val="single"/>
          <w:lang w:val="en-US"/>
        </w:rPr>
        <w:t>/</w:t>
      </w:r>
      <w:r w:rsidR="004E4431" w:rsidRPr="00C042C3">
        <w:rPr>
          <w:rFonts w:ascii="Arial" w:hAnsi="Arial" w:hint="eastAsia"/>
          <w:iCs/>
          <w:sz w:val="22"/>
          <w:szCs w:val="22"/>
          <w:u w:val="single"/>
          <w:lang w:val="en-US"/>
        </w:rPr>
        <w:t>4.6</w:t>
      </w:r>
    </w:p>
    <w:p w14:paraId="2742856A" w14:textId="24E4B8BC" w:rsidR="004E4431" w:rsidRPr="004E4431" w:rsidRDefault="00C042C3" w:rsidP="004E4431">
      <w:pPr>
        <w:tabs>
          <w:tab w:val="clear" w:pos="709"/>
        </w:tabs>
        <w:snapToGrid w:val="0"/>
        <w:spacing w:after="240"/>
        <w:jc w:val="center"/>
        <w:rPr>
          <w:rFonts w:ascii="Arial" w:hAnsi="Arial"/>
          <w:b/>
          <w:bCs/>
          <w:iCs/>
          <w:sz w:val="22"/>
          <w:szCs w:val="22"/>
        </w:rPr>
      </w:pPr>
      <w:r w:rsidRPr="004E4431">
        <w:rPr>
          <w:rFonts w:ascii="Arial" w:hAnsi="Arial"/>
          <w:b/>
          <w:bCs/>
          <w:iCs/>
          <w:sz w:val="22"/>
          <w:szCs w:val="22"/>
        </w:rPr>
        <w:t xml:space="preserve">Implementation of the </w:t>
      </w:r>
      <w:r w:rsidR="004E4431" w:rsidRPr="004E4431">
        <w:rPr>
          <w:rFonts w:ascii="Arial" w:hAnsi="Arial" w:hint="eastAsia"/>
          <w:b/>
          <w:bCs/>
          <w:iCs/>
          <w:sz w:val="22"/>
          <w:szCs w:val="22"/>
        </w:rPr>
        <w:t xml:space="preserve">IOC </w:t>
      </w:r>
      <w:r w:rsidRPr="004E4431">
        <w:rPr>
          <w:rFonts w:ascii="Arial" w:hAnsi="Arial"/>
          <w:b/>
          <w:bCs/>
          <w:iCs/>
          <w:sz w:val="22"/>
          <w:szCs w:val="22"/>
        </w:rPr>
        <w:t xml:space="preserve">Capacity Development Strategy </w:t>
      </w:r>
      <w:r w:rsidR="004E4431" w:rsidRPr="004E4431">
        <w:rPr>
          <w:rFonts w:ascii="Arial" w:hAnsi="Arial" w:hint="eastAsia"/>
          <w:b/>
          <w:bCs/>
          <w:iCs/>
          <w:sz w:val="22"/>
          <w:szCs w:val="22"/>
        </w:rPr>
        <w:t>(2023-2030)</w:t>
      </w:r>
    </w:p>
    <w:p w14:paraId="3E04F1D9" w14:textId="77777777" w:rsidR="004E4431" w:rsidRPr="004E4431" w:rsidRDefault="004E4431" w:rsidP="004E4431">
      <w:pPr>
        <w:tabs>
          <w:tab w:val="clear" w:pos="709"/>
        </w:tabs>
        <w:snapToGrid w:val="0"/>
        <w:spacing w:after="240"/>
        <w:rPr>
          <w:rFonts w:ascii="Arial" w:hAnsi="Arial"/>
          <w:bCs/>
          <w:iCs/>
          <w:sz w:val="22"/>
          <w:szCs w:val="22"/>
        </w:rPr>
      </w:pPr>
      <w:r w:rsidRPr="004E4431">
        <w:rPr>
          <w:rFonts w:ascii="Arial" w:hAnsi="Arial"/>
          <w:bCs/>
          <w:iCs/>
          <w:sz w:val="22"/>
          <w:szCs w:val="22"/>
        </w:rPr>
        <w:t xml:space="preserve">The Executive Council, </w:t>
      </w:r>
    </w:p>
    <w:p w14:paraId="5EBEF077" w14:textId="77777777" w:rsidR="004E4431" w:rsidRPr="004E4431" w:rsidRDefault="004E4431" w:rsidP="004E4431">
      <w:pPr>
        <w:tabs>
          <w:tab w:val="clear" w:pos="709"/>
        </w:tabs>
        <w:snapToGrid w:val="0"/>
        <w:spacing w:after="240"/>
        <w:rPr>
          <w:rFonts w:ascii="Arial" w:hAnsi="Arial"/>
          <w:bCs/>
          <w:iCs/>
          <w:sz w:val="22"/>
          <w:szCs w:val="22"/>
          <w:lang w:val="en-US"/>
        </w:rPr>
      </w:pPr>
      <w:r w:rsidRPr="004E4431">
        <w:rPr>
          <w:rFonts w:ascii="Arial" w:hAnsi="Arial"/>
          <w:bCs/>
          <w:iCs/>
          <w:sz w:val="22"/>
          <w:szCs w:val="22"/>
          <w:u w:val="single"/>
        </w:rPr>
        <w:t xml:space="preserve">Having examined </w:t>
      </w:r>
      <w:r w:rsidRPr="004E4431">
        <w:rPr>
          <w:rFonts w:ascii="Arial" w:hAnsi="Arial"/>
          <w:bCs/>
          <w:iCs/>
          <w:sz w:val="22"/>
          <w:szCs w:val="22"/>
        </w:rPr>
        <w:t xml:space="preserve">document </w:t>
      </w:r>
      <w:r w:rsidRPr="004E4431">
        <w:rPr>
          <w:rFonts w:ascii="Arial" w:hAnsi="Arial"/>
          <w:bCs/>
          <w:iCs/>
          <w:sz w:val="22"/>
          <w:szCs w:val="22"/>
          <w:lang w:val="en-US"/>
        </w:rPr>
        <w:t>IOC/EC-57/4.</w:t>
      </w:r>
      <w:proofErr w:type="gramStart"/>
      <w:r w:rsidRPr="004E4431">
        <w:rPr>
          <w:rFonts w:ascii="Arial" w:hAnsi="Arial"/>
          <w:bCs/>
          <w:iCs/>
          <w:sz w:val="22"/>
          <w:szCs w:val="22"/>
        </w:rPr>
        <w:t>6</w:t>
      </w:r>
      <w:r w:rsidRPr="004E4431">
        <w:rPr>
          <w:rFonts w:ascii="Arial" w:hAnsi="Arial"/>
          <w:bCs/>
          <w:iCs/>
          <w:sz w:val="22"/>
          <w:szCs w:val="22"/>
          <w:lang w:val="en-US"/>
        </w:rPr>
        <w:t>.Doc</w:t>
      </w:r>
      <w:proofErr w:type="gramEnd"/>
      <w:r w:rsidRPr="004E4431">
        <w:rPr>
          <w:rFonts w:ascii="Arial" w:hAnsi="Arial"/>
          <w:bCs/>
          <w:iCs/>
          <w:sz w:val="22"/>
          <w:szCs w:val="22"/>
          <w:lang w:val="en-US"/>
        </w:rPr>
        <w:t>(1)</w:t>
      </w:r>
      <w:r w:rsidRPr="004E4431">
        <w:rPr>
          <w:rFonts w:ascii="Arial" w:hAnsi="Arial"/>
          <w:bCs/>
          <w:iCs/>
          <w:sz w:val="22"/>
          <w:szCs w:val="22"/>
        </w:rPr>
        <w:t xml:space="preserve"> and report </w:t>
      </w:r>
      <w:r w:rsidRPr="004E4431">
        <w:rPr>
          <w:rFonts w:ascii="Arial" w:hAnsi="Arial"/>
          <w:bCs/>
          <w:iCs/>
          <w:sz w:val="22"/>
          <w:szCs w:val="22"/>
          <w:lang w:val="en-US"/>
        </w:rPr>
        <w:t>IOC/GE-CD-V</w:t>
      </w:r>
      <w:r w:rsidRPr="004E4431">
        <w:rPr>
          <w:rFonts w:ascii="Arial" w:hAnsi="Arial"/>
          <w:bCs/>
          <w:iCs/>
          <w:sz w:val="22"/>
          <w:szCs w:val="22"/>
        </w:rPr>
        <w:t>/3,</w:t>
      </w:r>
    </w:p>
    <w:p w14:paraId="5E1BEEE1" w14:textId="77777777" w:rsidR="004E4431" w:rsidRPr="004E4431" w:rsidRDefault="004E4431" w:rsidP="004E4431">
      <w:pPr>
        <w:tabs>
          <w:tab w:val="clear" w:pos="709"/>
        </w:tabs>
        <w:snapToGrid w:val="0"/>
        <w:spacing w:after="240"/>
        <w:rPr>
          <w:rFonts w:ascii="Arial" w:hAnsi="Arial"/>
          <w:bCs/>
          <w:iCs/>
          <w:sz w:val="22"/>
          <w:szCs w:val="22"/>
          <w:lang w:val="en-US"/>
        </w:rPr>
      </w:pPr>
      <w:r w:rsidRPr="004E4431">
        <w:rPr>
          <w:rFonts w:ascii="Arial" w:hAnsi="Arial"/>
          <w:bCs/>
          <w:iCs/>
          <w:sz w:val="22"/>
          <w:szCs w:val="22"/>
          <w:u w:val="single"/>
        </w:rPr>
        <w:t>Recognizing</w:t>
      </w:r>
      <w:r w:rsidRPr="004E4431">
        <w:rPr>
          <w:rFonts w:ascii="Arial" w:hAnsi="Arial"/>
          <w:bCs/>
          <w:iCs/>
          <w:sz w:val="22"/>
          <w:szCs w:val="22"/>
        </w:rPr>
        <w:t xml:space="preserve"> </w:t>
      </w:r>
      <w:r w:rsidRPr="004E4431">
        <w:rPr>
          <w:rFonts w:ascii="Arial" w:hAnsi="Arial"/>
          <w:bCs/>
          <w:iCs/>
          <w:sz w:val="22"/>
          <w:szCs w:val="22"/>
          <w:lang w:val="en-US"/>
        </w:rPr>
        <w:t>the importance of Capacity Development as one of the six functions of the IOC Medium-Term Strategy (2022</w:t>
      </w:r>
      <w:r w:rsidRPr="004E4431">
        <w:rPr>
          <w:rFonts w:ascii="Arial" w:hAnsi="Arial"/>
          <w:bCs/>
          <w:iCs/>
          <w:sz w:val="22"/>
          <w:szCs w:val="22"/>
        </w:rPr>
        <w:t>–</w:t>
      </w:r>
      <w:r w:rsidRPr="004E4431">
        <w:rPr>
          <w:rFonts w:ascii="Arial" w:hAnsi="Arial"/>
          <w:bCs/>
          <w:iCs/>
          <w:sz w:val="22"/>
          <w:szCs w:val="22"/>
          <w:lang w:val="en-US"/>
        </w:rPr>
        <w:t>2029), enabling all Member States to participate in, and benefit from, ocean research and services that are vital to sustainable development and human welfare on the planet,</w:t>
      </w:r>
    </w:p>
    <w:p w14:paraId="70A80BEC" w14:textId="5B415045" w:rsidR="004E4431" w:rsidRPr="004E4431" w:rsidRDefault="004E4431" w:rsidP="004E4431">
      <w:pPr>
        <w:tabs>
          <w:tab w:val="clear" w:pos="709"/>
        </w:tabs>
        <w:snapToGrid w:val="0"/>
        <w:spacing w:after="240"/>
        <w:rPr>
          <w:rFonts w:ascii="Arial" w:hAnsi="Arial"/>
          <w:bCs/>
          <w:iCs/>
          <w:sz w:val="22"/>
          <w:szCs w:val="22"/>
          <w:lang w:val="en-US"/>
        </w:rPr>
      </w:pPr>
      <w:r w:rsidRPr="004E4431">
        <w:rPr>
          <w:rFonts w:ascii="Arial" w:hAnsi="Arial"/>
          <w:bCs/>
          <w:iCs/>
          <w:sz w:val="22"/>
          <w:szCs w:val="22"/>
          <w:u w:val="single"/>
          <w:lang w:val="en-US"/>
        </w:rPr>
        <w:t>Recalling</w:t>
      </w:r>
      <w:r w:rsidRPr="004E4431">
        <w:rPr>
          <w:rFonts w:ascii="Arial" w:hAnsi="Arial"/>
          <w:bCs/>
          <w:iCs/>
          <w:sz w:val="22"/>
          <w:szCs w:val="22"/>
          <w:lang w:val="en-US"/>
        </w:rPr>
        <w:t xml:space="preserve"> the adoption of the IOC Capacity Development Strategy 2023</w:t>
      </w:r>
      <w:r w:rsidRPr="004E4431">
        <w:rPr>
          <w:rFonts w:ascii="Arial" w:hAnsi="Arial"/>
          <w:bCs/>
          <w:iCs/>
          <w:sz w:val="22"/>
          <w:szCs w:val="22"/>
        </w:rPr>
        <w:t>–</w:t>
      </w:r>
      <w:r w:rsidRPr="004E4431">
        <w:rPr>
          <w:rFonts w:ascii="Arial" w:hAnsi="Arial"/>
          <w:bCs/>
          <w:iCs/>
          <w:sz w:val="22"/>
          <w:szCs w:val="22"/>
          <w:lang w:val="en-US"/>
        </w:rPr>
        <w:t>2030 through IOC Decision</w:t>
      </w:r>
      <w:r>
        <w:rPr>
          <w:rFonts w:ascii="Arial" w:hAnsi="Arial"/>
          <w:bCs/>
          <w:iCs/>
          <w:sz w:val="22"/>
          <w:szCs w:val="22"/>
          <w:lang w:val="en-US"/>
        </w:rPr>
        <w:t> </w:t>
      </w:r>
      <w:r w:rsidRPr="004E4431">
        <w:rPr>
          <w:rFonts w:ascii="Arial" w:hAnsi="Arial"/>
          <w:bCs/>
          <w:iCs/>
          <w:sz w:val="22"/>
          <w:szCs w:val="22"/>
          <w:lang w:val="en-US"/>
        </w:rPr>
        <w:t xml:space="preserve">A-32/4.3, </w:t>
      </w:r>
    </w:p>
    <w:p w14:paraId="79DE42EF" w14:textId="77777777" w:rsidR="004E4431" w:rsidRPr="004E4431" w:rsidRDefault="004E4431" w:rsidP="004E4431">
      <w:pPr>
        <w:tabs>
          <w:tab w:val="clear" w:pos="709"/>
        </w:tabs>
        <w:snapToGrid w:val="0"/>
        <w:spacing w:after="240"/>
        <w:rPr>
          <w:rFonts w:ascii="Arial" w:hAnsi="Arial"/>
          <w:bCs/>
          <w:iCs/>
          <w:sz w:val="22"/>
          <w:szCs w:val="22"/>
          <w:lang w:val="en-US"/>
        </w:rPr>
      </w:pPr>
      <w:r w:rsidRPr="004E4431">
        <w:rPr>
          <w:rFonts w:ascii="Arial" w:hAnsi="Arial"/>
          <w:bCs/>
          <w:iCs/>
          <w:sz w:val="22"/>
          <w:szCs w:val="22"/>
          <w:u w:val="single"/>
          <w:lang w:val="en-US"/>
        </w:rPr>
        <w:t>Mindful</w:t>
      </w:r>
      <w:r w:rsidRPr="004E4431">
        <w:rPr>
          <w:rFonts w:ascii="Arial" w:hAnsi="Arial"/>
          <w:bCs/>
          <w:iCs/>
          <w:sz w:val="22"/>
          <w:szCs w:val="22"/>
          <w:lang w:val="en-US"/>
        </w:rPr>
        <w:t xml:space="preserve"> of the role of the GE-CD in informing and, where relevant, assisting the Secretariat in implementing IOC C</w:t>
      </w:r>
      <w:proofErr w:type="spellStart"/>
      <w:r w:rsidRPr="004E4431">
        <w:rPr>
          <w:rFonts w:ascii="Arial" w:hAnsi="Arial"/>
          <w:bCs/>
          <w:iCs/>
          <w:sz w:val="22"/>
          <w:szCs w:val="22"/>
        </w:rPr>
        <w:t>apacity</w:t>
      </w:r>
      <w:proofErr w:type="spellEnd"/>
      <w:r w:rsidRPr="004E4431">
        <w:rPr>
          <w:rFonts w:ascii="Arial" w:hAnsi="Arial"/>
          <w:bCs/>
          <w:iCs/>
          <w:sz w:val="22"/>
          <w:szCs w:val="22"/>
        </w:rPr>
        <w:t xml:space="preserve"> </w:t>
      </w:r>
      <w:r w:rsidRPr="004E4431">
        <w:rPr>
          <w:rFonts w:ascii="Arial" w:hAnsi="Arial"/>
          <w:bCs/>
          <w:iCs/>
          <w:sz w:val="22"/>
          <w:szCs w:val="22"/>
          <w:lang w:val="en-US"/>
        </w:rPr>
        <w:t>D</w:t>
      </w:r>
      <w:proofErr w:type="spellStart"/>
      <w:r w:rsidRPr="004E4431">
        <w:rPr>
          <w:rFonts w:ascii="Arial" w:hAnsi="Arial"/>
          <w:bCs/>
          <w:iCs/>
          <w:sz w:val="22"/>
          <w:szCs w:val="22"/>
        </w:rPr>
        <w:t>evelopment</w:t>
      </w:r>
      <w:proofErr w:type="spellEnd"/>
      <w:r w:rsidRPr="004E4431">
        <w:rPr>
          <w:rFonts w:ascii="Arial" w:hAnsi="Arial"/>
          <w:bCs/>
          <w:iCs/>
          <w:sz w:val="22"/>
          <w:szCs w:val="22"/>
          <w:lang w:val="en-US"/>
        </w:rPr>
        <w:t xml:space="preserve"> initiatives,</w:t>
      </w:r>
    </w:p>
    <w:p w14:paraId="5EBAC1BC" w14:textId="3510093D" w:rsidR="004E4431" w:rsidRPr="004E4431" w:rsidRDefault="004E4431" w:rsidP="004E4431">
      <w:pPr>
        <w:tabs>
          <w:tab w:val="clear" w:pos="709"/>
        </w:tabs>
        <w:snapToGrid w:val="0"/>
        <w:spacing w:after="240"/>
        <w:rPr>
          <w:rFonts w:ascii="Arial" w:hAnsi="Arial"/>
          <w:bCs/>
          <w:iCs/>
          <w:sz w:val="22"/>
          <w:szCs w:val="22"/>
          <w:u w:val="single"/>
        </w:rPr>
      </w:pPr>
      <w:r w:rsidRPr="004E4431">
        <w:rPr>
          <w:rFonts w:ascii="Arial" w:hAnsi="Arial"/>
          <w:bCs/>
          <w:iCs/>
          <w:sz w:val="22"/>
          <w:szCs w:val="22"/>
          <w:u w:val="single"/>
          <w:lang w:val="en-US"/>
        </w:rPr>
        <w:t xml:space="preserve">Decides </w:t>
      </w:r>
      <w:r w:rsidRPr="004E4431">
        <w:rPr>
          <w:rFonts w:ascii="Arial" w:hAnsi="Arial"/>
          <w:bCs/>
          <w:iCs/>
          <w:sz w:val="22"/>
          <w:szCs w:val="22"/>
          <w:lang w:val="en-US"/>
        </w:rPr>
        <w:t xml:space="preserve">to continue the role of the IOC Group of Experts on Capacity Development and </w:t>
      </w:r>
      <w:r w:rsidRPr="004E4431">
        <w:rPr>
          <w:rFonts w:ascii="Arial" w:hAnsi="Arial"/>
          <w:bCs/>
          <w:iCs/>
          <w:sz w:val="22"/>
          <w:szCs w:val="22"/>
        </w:rPr>
        <w:t xml:space="preserve">to </w:t>
      </w:r>
      <w:r w:rsidRPr="004E4431">
        <w:rPr>
          <w:rFonts w:ascii="Arial" w:hAnsi="Arial"/>
          <w:bCs/>
          <w:iCs/>
          <w:sz w:val="22"/>
          <w:szCs w:val="22"/>
          <w:lang w:val="en-US"/>
        </w:rPr>
        <w:t xml:space="preserve">revise </w:t>
      </w:r>
      <w:r w:rsidRPr="004E4431">
        <w:rPr>
          <w:rFonts w:ascii="Arial" w:hAnsi="Arial"/>
          <w:bCs/>
          <w:iCs/>
          <w:sz w:val="22"/>
          <w:szCs w:val="22"/>
        </w:rPr>
        <w:t>its</w:t>
      </w:r>
      <w:r w:rsidRPr="004E4431">
        <w:rPr>
          <w:rFonts w:ascii="Arial" w:hAnsi="Arial"/>
          <w:bCs/>
          <w:iCs/>
          <w:sz w:val="22"/>
          <w:szCs w:val="22"/>
          <w:lang w:val="en-US"/>
        </w:rPr>
        <w:t xml:space="preserve"> Terms of Reference as </w:t>
      </w:r>
      <w:r w:rsidRPr="004E4431">
        <w:rPr>
          <w:rFonts w:ascii="Arial" w:hAnsi="Arial"/>
          <w:bCs/>
          <w:iCs/>
          <w:sz w:val="22"/>
          <w:szCs w:val="22"/>
        </w:rPr>
        <w:t xml:space="preserve">in the annex to this </w:t>
      </w:r>
      <w:proofErr w:type="gramStart"/>
      <w:r w:rsidRPr="004E4431">
        <w:rPr>
          <w:rFonts w:ascii="Arial" w:hAnsi="Arial"/>
          <w:bCs/>
          <w:iCs/>
          <w:sz w:val="22"/>
          <w:szCs w:val="22"/>
        </w:rPr>
        <w:t>decision;</w:t>
      </w:r>
      <w:proofErr w:type="gramEnd"/>
      <w:r w:rsidRPr="004E4431">
        <w:rPr>
          <w:rFonts w:ascii="Arial" w:hAnsi="Arial"/>
          <w:bCs/>
          <w:iCs/>
          <w:sz w:val="22"/>
          <w:szCs w:val="22"/>
          <w:u w:val="single"/>
        </w:rPr>
        <w:t xml:space="preserve"> </w:t>
      </w:r>
    </w:p>
    <w:p w14:paraId="3DA72D54" w14:textId="77777777" w:rsidR="004E4431" w:rsidRPr="004E4431" w:rsidRDefault="004E4431" w:rsidP="004E4431">
      <w:pPr>
        <w:tabs>
          <w:tab w:val="clear" w:pos="709"/>
        </w:tabs>
        <w:snapToGrid w:val="0"/>
        <w:spacing w:after="240"/>
        <w:jc w:val="center"/>
        <w:rPr>
          <w:rFonts w:ascii="Arial" w:hAnsi="Arial"/>
          <w:bCs/>
          <w:iCs/>
          <w:sz w:val="22"/>
          <w:szCs w:val="22"/>
          <w:u w:val="single"/>
        </w:rPr>
      </w:pPr>
      <w:r w:rsidRPr="004E4431">
        <w:rPr>
          <w:rFonts w:ascii="Arial" w:hAnsi="Arial"/>
          <w:bCs/>
          <w:iCs/>
          <w:sz w:val="22"/>
          <w:szCs w:val="22"/>
          <w:u w:val="single"/>
        </w:rPr>
        <w:t>Annex to Dec. EC-57/4.6</w:t>
      </w:r>
    </w:p>
    <w:p w14:paraId="5182B5CC" w14:textId="77777777" w:rsidR="004E4431" w:rsidRPr="004E4431" w:rsidRDefault="004E4431" w:rsidP="004E4431">
      <w:pPr>
        <w:tabs>
          <w:tab w:val="clear" w:pos="709"/>
        </w:tabs>
        <w:snapToGrid w:val="0"/>
        <w:spacing w:after="240"/>
        <w:jc w:val="center"/>
        <w:rPr>
          <w:rFonts w:ascii="Arial" w:hAnsi="Arial"/>
          <w:b/>
          <w:bCs/>
          <w:iCs/>
          <w:sz w:val="22"/>
          <w:szCs w:val="22"/>
          <w:u w:val="single"/>
        </w:rPr>
      </w:pPr>
      <w:r w:rsidRPr="004E4431">
        <w:rPr>
          <w:rFonts w:ascii="Arial" w:hAnsi="Arial" w:hint="eastAsia"/>
          <w:b/>
          <w:bCs/>
          <w:iCs/>
          <w:sz w:val="22"/>
          <w:szCs w:val="22"/>
          <w:u w:val="single"/>
        </w:rPr>
        <w:t>Terms of Reference</w:t>
      </w:r>
    </w:p>
    <w:p w14:paraId="1E853B7D" w14:textId="77777777" w:rsidR="004E4431" w:rsidRPr="004E4431" w:rsidRDefault="004E4431" w:rsidP="004E4431">
      <w:pPr>
        <w:tabs>
          <w:tab w:val="clear" w:pos="709"/>
        </w:tabs>
        <w:snapToGrid w:val="0"/>
        <w:spacing w:after="240"/>
        <w:jc w:val="center"/>
        <w:rPr>
          <w:rFonts w:ascii="Arial" w:hAnsi="Arial"/>
          <w:b/>
          <w:bCs/>
          <w:iCs/>
          <w:sz w:val="22"/>
          <w:szCs w:val="22"/>
          <w:u w:val="single"/>
        </w:rPr>
      </w:pPr>
      <w:r w:rsidRPr="004E4431">
        <w:rPr>
          <w:rFonts w:ascii="Arial" w:hAnsi="Arial" w:hint="eastAsia"/>
          <w:b/>
          <w:bCs/>
          <w:iCs/>
          <w:sz w:val="22"/>
          <w:szCs w:val="22"/>
          <w:u w:val="single"/>
        </w:rPr>
        <w:t>IOC Group of Experts on Capacity Development (GE-CD)</w:t>
      </w:r>
    </w:p>
    <w:p w14:paraId="783D7D74" w14:textId="77777777" w:rsidR="004E4431" w:rsidRPr="004E4431" w:rsidRDefault="004E4431" w:rsidP="004E4431">
      <w:pPr>
        <w:tabs>
          <w:tab w:val="clear" w:pos="709"/>
        </w:tabs>
        <w:snapToGrid w:val="0"/>
        <w:spacing w:after="240"/>
        <w:rPr>
          <w:rFonts w:ascii="Arial" w:hAnsi="Arial"/>
          <w:bCs/>
          <w:iCs/>
          <w:sz w:val="22"/>
          <w:szCs w:val="22"/>
        </w:rPr>
      </w:pPr>
      <w:r w:rsidRPr="004E4431">
        <w:rPr>
          <w:rFonts w:ascii="Arial" w:hAnsi="Arial"/>
          <w:bCs/>
          <w:iCs/>
          <w:sz w:val="22"/>
          <w:szCs w:val="22"/>
        </w:rPr>
        <w:t>The IOC Group of Experts</w:t>
      </w:r>
      <w:r w:rsidRPr="004E4431">
        <w:rPr>
          <w:rFonts w:ascii="Arial" w:hAnsi="Arial"/>
          <w:bCs/>
          <w:iCs/>
          <w:sz w:val="22"/>
          <w:szCs w:val="22"/>
          <w:lang w:val="en-US"/>
        </w:rPr>
        <w:t xml:space="preserve"> </w:t>
      </w:r>
      <w:r w:rsidRPr="004E4431">
        <w:rPr>
          <w:rFonts w:ascii="Arial" w:hAnsi="Arial"/>
          <w:bCs/>
          <w:iCs/>
          <w:sz w:val="22"/>
          <w:szCs w:val="22"/>
        </w:rPr>
        <w:t xml:space="preserve">on Capacity Development (GE-CD) is composed of experts nominated by IOC </w:t>
      </w:r>
      <w:r w:rsidRPr="004E4431">
        <w:rPr>
          <w:rFonts w:ascii="Arial" w:hAnsi="Arial"/>
          <w:bCs/>
          <w:iCs/>
          <w:sz w:val="22"/>
          <w:szCs w:val="22"/>
          <w:lang w:val="en-US"/>
        </w:rPr>
        <w:t xml:space="preserve">Member States </w:t>
      </w:r>
      <w:r w:rsidRPr="004E4431">
        <w:rPr>
          <w:rFonts w:ascii="Arial" w:hAnsi="Arial"/>
          <w:bCs/>
          <w:iCs/>
          <w:sz w:val="22"/>
          <w:szCs w:val="22"/>
        </w:rPr>
        <w:t>responding</w:t>
      </w:r>
      <w:r w:rsidRPr="004E4431">
        <w:rPr>
          <w:rFonts w:ascii="Arial" w:hAnsi="Arial"/>
          <w:bCs/>
          <w:iCs/>
          <w:sz w:val="22"/>
          <w:szCs w:val="22"/>
          <w:lang w:val="en-US"/>
        </w:rPr>
        <w:t xml:space="preserve"> to a </w:t>
      </w:r>
      <w:r w:rsidRPr="004E4431">
        <w:rPr>
          <w:rFonts w:ascii="Arial" w:hAnsi="Arial"/>
          <w:bCs/>
          <w:iCs/>
          <w:sz w:val="22"/>
          <w:szCs w:val="22"/>
        </w:rPr>
        <w:t xml:space="preserve">call by </w:t>
      </w:r>
      <w:r w:rsidRPr="004E4431">
        <w:rPr>
          <w:rFonts w:ascii="Arial" w:hAnsi="Arial"/>
          <w:bCs/>
          <w:iCs/>
          <w:sz w:val="22"/>
          <w:szCs w:val="22"/>
          <w:lang w:val="en-US"/>
        </w:rPr>
        <w:t>circular letter detailing the GE-CD membership</w:t>
      </w:r>
      <w:r w:rsidRPr="004E4431">
        <w:rPr>
          <w:rFonts w:ascii="Arial" w:hAnsi="Arial"/>
          <w:bCs/>
          <w:iCs/>
          <w:sz w:val="22"/>
          <w:szCs w:val="22"/>
        </w:rPr>
        <w:t>.</w:t>
      </w:r>
    </w:p>
    <w:p w14:paraId="6A02BBC1" w14:textId="77777777" w:rsidR="004E4431" w:rsidRPr="004E4431" w:rsidRDefault="004E4431" w:rsidP="004E4431">
      <w:pPr>
        <w:tabs>
          <w:tab w:val="clear" w:pos="709"/>
        </w:tabs>
        <w:snapToGrid w:val="0"/>
        <w:spacing w:after="240"/>
        <w:rPr>
          <w:rFonts w:ascii="Arial" w:hAnsi="Arial"/>
          <w:bCs/>
          <w:iCs/>
          <w:sz w:val="22"/>
          <w:szCs w:val="22"/>
          <w:lang w:val="en-US"/>
        </w:rPr>
      </w:pPr>
      <w:r w:rsidRPr="004E4431">
        <w:rPr>
          <w:rFonts w:ascii="Arial" w:hAnsi="Arial"/>
          <w:bCs/>
          <w:iCs/>
          <w:sz w:val="22"/>
          <w:szCs w:val="22"/>
        </w:rPr>
        <w:t>The IOC Group of Experts</w:t>
      </w:r>
      <w:r w:rsidRPr="004E4431">
        <w:rPr>
          <w:rFonts w:ascii="Arial" w:hAnsi="Arial"/>
          <w:bCs/>
          <w:iCs/>
          <w:sz w:val="22"/>
          <w:szCs w:val="22"/>
          <w:lang w:val="en-US"/>
        </w:rPr>
        <w:t xml:space="preserve"> </w:t>
      </w:r>
      <w:r w:rsidRPr="004E4431">
        <w:rPr>
          <w:rFonts w:ascii="Arial" w:hAnsi="Arial"/>
          <w:bCs/>
          <w:iCs/>
          <w:sz w:val="22"/>
          <w:szCs w:val="22"/>
        </w:rPr>
        <w:t xml:space="preserve">on Capacity Development (GE-CD) is responsible for the following tasks: </w:t>
      </w:r>
    </w:p>
    <w:p w14:paraId="76532B79" w14:textId="77777777" w:rsidR="004E4431" w:rsidRDefault="004E4431" w:rsidP="004E4431">
      <w:pPr>
        <w:tabs>
          <w:tab w:val="clear" w:pos="709"/>
        </w:tabs>
        <w:snapToGrid w:val="0"/>
        <w:spacing w:after="240"/>
        <w:ind w:leftChars="300" w:left="1287" w:hanging="567"/>
        <w:rPr>
          <w:rFonts w:ascii="Arial" w:hAnsi="Arial"/>
          <w:bCs/>
          <w:iCs/>
          <w:sz w:val="22"/>
          <w:szCs w:val="22"/>
          <w:lang w:val="en-US"/>
        </w:rPr>
      </w:pPr>
      <w:r w:rsidRPr="004E4431">
        <w:rPr>
          <w:rFonts w:ascii="Arial" w:hAnsi="Arial"/>
          <w:bCs/>
          <w:iCs/>
          <w:sz w:val="22"/>
          <w:szCs w:val="22"/>
          <w:lang w:val="en-US"/>
        </w:rPr>
        <w:t>1.</w:t>
      </w:r>
      <w:r w:rsidRPr="004E4431">
        <w:rPr>
          <w:rFonts w:ascii="Arial" w:hAnsi="Arial"/>
          <w:bCs/>
          <w:iCs/>
          <w:sz w:val="22"/>
          <w:szCs w:val="22"/>
          <w:lang w:val="en-US"/>
        </w:rPr>
        <w:tab/>
        <w:t xml:space="preserve">assist global and regional </w:t>
      </w:r>
      <w:proofErr w:type="spellStart"/>
      <w:r w:rsidRPr="004E4431">
        <w:rPr>
          <w:rFonts w:ascii="Arial" w:hAnsi="Arial"/>
          <w:bCs/>
          <w:iCs/>
          <w:sz w:val="22"/>
          <w:szCs w:val="22"/>
          <w:lang w:val="en-US"/>
        </w:rPr>
        <w:t>programmes</w:t>
      </w:r>
      <w:proofErr w:type="spellEnd"/>
      <w:r w:rsidRPr="004E4431">
        <w:rPr>
          <w:rFonts w:ascii="Arial" w:hAnsi="Arial"/>
          <w:bCs/>
          <w:iCs/>
          <w:sz w:val="22"/>
          <w:szCs w:val="22"/>
          <w:lang w:val="en-US"/>
        </w:rPr>
        <w:t xml:space="preserve"> with the implementation of capacity development needs assessments in a consistent </w:t>
      </w:r>
      <w:proofErr w:type="gramStart"/>
      <w:r w:rsidRPr="004E4431">
        <w:rPr>
          <w:rFonts w:ascii="Arial" w:hAnsi="Arial"/>
          <w:bCs/>
          <w:iCs/>
          <w:sz w:val="22"/>
          <w:szCs w:val="22"/>
          <w:lang w:val="en-US"/>
        </w:rPr>
        <w:t>manner;</w:t>
      </w:r>
      <w:proofErr w:type="gramEnd"/>
    </w:p>
    <w:p w14:paraId="40241DE2" w14:textId="77777777" w:rsidR="004E4431" w:rsidRDefault="004E4431" w:rsidP="004E4431">
      <w:pPr>
        <w:tabs>
          <w:tab w:val="clear" w:pos="709"/>
        </w:tabs>
        <w:snapToGrid w:val="0"/>
        <w:spacing w:after="240"/>
        <w:ind w:leftChars="300" w:left="1287" w:hanging="567"/>
        <w:rPr>
          <w:rFonts w:ascii="Arial" w:hAnsi="Arial"/>
          <w:bCs/>
          <w:iCs/>
          <w:sz w:val="22"/>
          <w:szCs w:val="22"/>
          <w:lang w:val="en-US"/>
        </w:rPr>
      </w:pPr>
      <w:r>
        <w:rPr>
          <w:rFonts w:ascii="Arial" w:hAnsi="Arial"/>
          <w:bCs/>
          <w:iCs/>
          <w:sz w:val="22"/>
          <w:szCs w:val="22"/>
          <w:lang w:val="en-US"/>
        </w:rPr>
        <w:t>2.</w:t>
      </w:r>
      <w:r>
        <w:rPr>
          <w:rFonts w:ascii="Arial" w:hAnsi="Arial"/>
          <w:bCs/>
          <w:iCs/>
          <w:sz w:val="22"/>
          <w:szCs w:val="22"/>
          <w:lang w:val="en-US"/>
        </w:rPr>
        <w:tab/>
      </w:r>
      <w:r w:rsidRPr="004E4431">
        <w:rPr>
          <w:rFonts w:ascii="Arial" w:hAnsi="Arial"/>
          <w:bCs/>
          <w:iCs/>
          <w:sz w:val="22"/>
          <w:szCs w:val="22"/>
        </w:rPr>
        <w:t xml:space="preserve">also </w:t>
      </w:r>
      <w:r w:rsidRPr="004E4431">
        <w:rPr>
          <w:rFonts w:ascii="Arial" w:hAnsi="Arial"/>
          <w:bCs/>
          <w:iCs/>
          <w:sz w:val="22"/>
          <w:szCs w:val="22"/>
          <w:lang w:val="en-US"/>
        </w:rPr>
        <w:t xml:space="preserve">assist global and regional </w:t>
      </w:r>
      <w:proofErr w:type="spellStart"/>
      <w:r w:rsidRPr="004E4431">
        <w:rPr>
          <w:rFonts w:ascii="Arial" w:hAnsi="Arial"/>
          <w:bCs/>
          <w:iCs/>
          <w:sz w:val="22"/>
          <w:szCs w:val="22"/>
          <w:lang w:val="en-US"/>
        </w:rPr>
        <w:t>programmes</w:t>
      </w:r>
      <w:proofErr w:type="spellEnd"/>
      <w:r w:rsidRPr="004E4431">
        <w:rPr>
          <w:rFonts w:ascii="Arial" w:hAnsi="Arial"/>
          <w:bCs/>
          <w:iCs/>
          <w:sz w:val="22"/>
          <w:szCs w:val="22"/>
          <w:lang w:val="en-US"/>
        </w:rPr>
        <w:t xml:space="preserve"> with the development of programmatic and regionally relevant capacity development work plans based on the IOC CD strategy and related needs assessments, building on ongoing activities and making use of existing training and education </w:t>
      </w:r>
      <w:proofErr w:type="gramStart"/>
      <w:r w:rsidRPr="004E4431">
        <w:rPr>
          <w:rFonts w:ascii="Arial" w:hAnsi="Arial"/>
          <w:bCs/>
          <w:iCs/>
          <w:sz w:val="22"/>
          <w:szCs w:val="22"/>
          <w:lang w:val="en-US"/>
        </w:rPr>
        <w:t>facilities;</w:t>
      </w:r>
      <w:proofErr w:type="gramEnd"/>
    </w:p>
    <w:p w14:paraId="1CE96DD3" w14:textId="77777777" w:rsidR="004E4431" w:rsidRDefault="004E4431" w:rsidP="004E4431">
      <w:pPr>
        <w:tabs>
          <w:tab w:val="clear" w:pos="709"/>
        </w:tabs>
        <w:snapToGrid w:val="0"/>
        <w:spacing w:after="240"/>
        <w:ind w:leftChars="300" w:left="1287" w:hanging="567"/>
        <w:rPr>
          <w:rFonts w:ascii="Arial" w:hAnsi="Arial"/>
          <w:bCs/>
          <w:iCs/>
          <w:sz w:val="22"/>
          <w:szCs w:val="22"/>
          <w:lang w:val="en-US"/>
        </w:rPr>
      </w:pPr>
      <w:r>
        <w:rPr>
          <w:rFonts w:ascii="Arial" w:hAnsi="Arial"/>
          <w:bCs/>
          <w:iCs/>
          <w:sz w:val="22"/>
          <w:szCs w:val="22"/>
          <w:lang w:val="en-US"/>
        </w:rPr>
        <w:t>3.</w:t>
      </w:r>
      <w:r>
        <w:rPr>
          <w:rFonts w:ascii="Arial" w:hAnsi="Arial"/>
          <w:bCs/>
          <w:iCs/>
          <w:sz w:val="22"/>
          <w:szCs w:val="22"/>
          <w:lang w:val="en-US"/>
        </w:rPr>
        <w:tab/>
      </w:r>
      <w:r w:rsidRPr="004E4431">
        <w:rPr>
          <w:rFonts w:ascii="Arial" w:hAnsi="Arial"/>
          <w:bCs/>
          <w:iCs/>
          <w:sz w:val="22"/>
          <w:szCs w:val="22"/>
          <w:lang w:val="en-US"/>
        </w:rPr>
        <w:t xml:space="preserve">develop an implementation plan for the current IOC CD Strategy 2023-2030 for submission to the IOC Assembly at its 33rd session in June </w:t>
      </w:r>
      <w:proofErr w:type="gramStart"/>
      <w:r w:rsidRPr="004E4431">
        <w:rPr>
          <w:rFonts w:ascii="Arial" w:hAnsi="Arial"/>
          <w:bCs/>
          <w:iCs/>
          <w:sz w:val="22"/>
          <w:szCs w:val="22"/>
          <w:lang w:val="en-US"/>
        </w:rPr>
        <w:t>2025;</w:t>
      </w:r>
      <w:proofErr w:type="gramEnd"/>
      <w:r w:rsidRPr="004E4431">
        <w:rPr>
          <w:rFonts w:ascii="Arial" w:hAnsi="Arial"/>
          <w:bCs/>
          <w:iCs/>
          <w:sz w:val="22"/>
          <w:szCs w:val="22"/>
          <w:lang w:val="en-US"/>
        </w:rPr>
        <w:t xml:space="preserve"> </w:t>
      </w:r>
    </w:p>
    <w:p w14:paraId="2EBAC178" w14:textId="77777777" w:rsidR="004E4431" w:rsidRDefault="004E4431" w:rsidP="004E4431">
      <w:pPr>
        <w:tabs>
          <w:tab w:val="clear" w:pos="709"/>
        </w:tabs>
        <w:snapToGrid w:val="0"/>
        <w:spacing w:after="240"/>
        <w:ind w:leftChars="300" w:left="1287" w:hanging="567"/>
        <w:rPr>
          <w:rFonts w:ascii="Arial" w:hAnsi="Arial"/>
          <w:bCs/>
          <w:iCs/>
          <w:sz w:val="22"/>
          <w:szCs w:val="22"/>
          <w:lang w:val="en-US"/>
        </w:rPr>
      </w:pPr>
      <w:r>
        <w:rPr>
          <w:rFonts w:ascii="Arial" w:hAnsi="Arial"/>
          <w:bCs/>
          <w:iCs/>
          <w:sz w:val="22"/>
          <w:szCs w:val="22"/>
          <w:lang w:val="en-US"/>
        </w:rPr>
        <w:t>4.</w:t>
      </w:r>
      <w:r>
        <w:rPr>
          <w:rFonts w:ascii="Arial" w:hAnsi="Arial"/>
          <w:bCs/>
          <w:iCs/>
          <w:sz w:val="22"/>
          <w:szCs w:val="22"/>
          <w:lang w:val="en-US"/>
        </w:rPr>
        <w:tab/>
      </w:r>
      <w:r w:rsidRPr="004E4431">
        <w:rPr>
          <w:rFonts w:ascii="Arial" w:hAnsi="Arial"/>
          <w:bCs/>
          <w:iCs/>
          <w:sz w:val="22"/>
          <w:szCs w:val="22"/>
          <w:lang w:val="en-US"/>
        </w:rPr>
        <w:t xml:space="preserve">provide advice to global and regional </w:t>
      </w:r>
      <w:proofErr w:type="spellStart"/>
      <w:r w:rsidRPr="004E4431">
        <w:rPr>
          <w:rFonts w:ascii="Arial" w:hAnsi="Arial"/>
          <w:bCs/>
          <w:iCs/>
          <w:sz w:val="22"/>
          <w:szCs w:val="22"/>
          <w:lang w:val="en-US"/>
        </w:rPr>
        <w:t>programmes</w:t>
      </w:r>
      <w:proofErr w:type="spellEnd"/>
      <w:r w:rsidRPr="004E4431">
        <w:rPr>
          <w:rFonts w:ascii="Arial" w:hAnsi="Arial"/>
          <w:bCs/>
          <w:iCs/>
          <w:sz w:val="22"/>
          <w:szCs w:val="22"/>
          <w:lang w:val="en-US"/>
        </w:rPr>
        <w:t xml:space="preserve"> on the implementation of the IOC Capacity Development Strategy 2023–2030 and on relevant methods and tools to improve the quality and impact of CD </w:t>
      </w:r>
      <w:proofErr w:type="gramStart"/>
      <w:r w:rsidRPr="004E4431">
        <w:rPr>
          <w:rFonts w:ascii="Arial" w:hAnsi="Arial"/>
          <w:bCs/>
          <w:iCs/>
          <w:sz w:val="22"/>
          <w:szCs w:val="22"/>
          <w:lang w:val="en-US"/>
        </w:rPr>
        <w:t>efforts;</w:t>
      </w:r>
      <w:proofErr w:type="gramEnd"/>
    </w:p>
    <w:p w14:paraId="2241B8E2" w14:textId="77777777" w:rsidR="004E4431" w:rsidRDefault="004E4431" w:rsidP="004E4431">
      <w:pPr>
        <w:tabs>
          <w:tab w:val="clear" w:pos="709"/>
        </w:tabs>
        <w:snapToGrid w:val="0"/>
        <w:spacing w:after="240"/>
        <w:ind w:leftChars="300" w:left="1287" w:hanging="567"/>
        <w:rPr>
          <w:rFonts w:ascii="Arial" w:hAnsi="Arial"/>
          <w:bCs/>
          <w:iCs/>
          <w:sz w:val="22"/>
          <w:szCs w:val="22"/>
          <w:lang w:val="en-PH"/>
        </w:rPr>
      </w:pPr>
      <w:r>
        <w:rPr>
          <w:rFonts w:ascii="Arial" w:hAnsi="Arial"/>
          <w:bCs/>
          <w:iCs/>
          <w:sz w:val="22"/>
          <w:szCs w:val="22"/>
          <w:lang w:val="en-US"/>
        </w:rPr>
        <w:t>5.</w:t>
      </w:r>
      <w:r>
        <w:rPr>
          <w:rFonts w:ascii="Arial" w:hAnsi="Arial"/>
          <w:bCs/>
          <w:iCs/>
          <w:sz w:val="22"/>
          <w:szCs w:val="22"/>
          <w:lang w:val="en-US"/>
        </w:rPr>
        <w:tab/>
      </w:r>
      <w:r w:rsidRPr="004E4431">
        <w:rPr>
          <w:rFonts w:ascii="Arial" w:hAnsi="Arial"/>
          <w:bCs/>
          <w:iCs/>
          <w:sz w:val="22"/>
          <w:szCs w:val="22"/>
          <w:lang w:val="en-PH"/>
        </w:rPr>
        <w:t xml:space="preserve">advise the IOC CD Secretariat on the design and implementation of the biennial CD survey in close collaboration with the regions, possibly including CD implementation impact monitoring/metrics, also taking into account other methods such as regional reviews, science conferences, </w:t>
      </w:r>
      <w:proofErr w:type="gramStart"/>
      <w:r w:rsidRPr="004E4431">
        <w:rPr>
          <w:rFonts w:ascii="Arial" w:hAnsi="Arial"/>
          <w:bCs/>
          <w:iCs/>
          <w:sz w:val="22"/>
          <w:szCs w:val="22"/>
          <w:lang w:val="en-PH"/>
        </w:rPr>
        <w:t>etc.;</w:t>
      </w:r>
      <w:proofErr w:type="gramEnd"/>
    </w:p>
    <w:p w14:paraId="23806217" w14:textId="77777777" w:rsidR="004E4431" w:rsidRDefault="004E4431" w:rsidP="004E4431">
      <w:pPr>
        <w:tabs>
          <w:tab w:val="clear" w:pos="709"/>
        </w:tabs>
        <w:snapToGrid w:val="0"/>
        <w:spacing w:after="240"/>
        <w:ind w:leftChars="300" w:left="1287" w:hanging="567"/>
        <w:rPr>
          <w:rFonts w:ascii="Arial" w:hAnsi="Arial"/>
          <w:bCs/>
          <w:iCs/>
          <w:sz w:val="22"/>
          <w:szCs w:val="22"/>
          <w:lang w:val="en-US"/>
        </w:rPr>
      </w:pPr>
      <w:r>
        <w:rPr>
          <w:rFonts w:ascii="Arial" w:hAnsi="Arial"/>
          <w:bCs/>
          <w:iCs/>
          <w:sz w:val="22"/>
          <w:szCs w:val="22"/>
          <w:lang w:val="en-PH"/>
        </w:rPr>
        <w:lastRenderedPageBreak/>
        <w:t>6.</w:t>
      </w:r>
      <w:r>
        <w:rPr>
          <w:rFonts w:ascii="Arial" w:hAnsi="Arial"/>
          <w:bCs/>
          <w:iCs/>
          <w:sz w:val="22"/>
          <w:szCs w:val="22"/>
          <w:lang w:val="en-PH"/>
        </w:rPr>
        <w:tab/>
      </w:r>
      <w:r w:rsidRPr="004E4431">
        <w:rPr>
          <w:rFonts w:ascii="Arial" w:hAnsi="Arial"/>
          <w:bCs/>
          <w:iCs/>
          <w:sz w:val="22"/>
          <w:szCs w:val="22"/>
          <w:lang w:val="en-US"/>
        </w:rPr>
        <w:t xml:space="preserve">ensure coordination of the work of the Group of Experts and its Task Teams with GOSR and CD aspects of the United Nations Decade of Ocean Science for Sustainable Development, including the Capacity Development Facility and Working Group 9 of the Vision </w:t>
      </w:r>
      <w:proofErr w:type="gramStart"/>
      <w:r w:rsidRPr="004E4431">
        <w:rPr>
          <w:rFonts w:ascii="Arial" w:hAnsi="Arial"/>
          <w:bCs/>
          <w:iCs/>
          <w:sz w:val="22"/>
          <w:szCs w:val="22"/>
          <w:lang w:val="en-US"/>
        </w:rPr>
        <w:t>2030;</w:t>
      </w:r>
      <w:proofErr w:type="gramEnd"/>
    </w:p>
    <w:p w14:paraId="7FECAD08" w14:textId="77777777" w:rsidR="004E4431" w:rsidRDefault="004E4431" w:rsidP="004E4431">
      <w:pPr>
        <w:tabs>
          <w:tab w:val="clear" w:pos="709"/>
        </w:tabs>
        <w:snapToGrid w:val="0"/>
        <w:spacing w:after="240"/>
        <w:ind w:leftChars="300" w:left="1287" w:hanging="567"/>
        <w:rPr>
          <w:rFonts w:ascii="Arial" w:hAnsi="Arial"/>
          <w:bCs/>
          <w:iCs/>
          <w:sz w:val="22"/>
          <w:szCs w:val="22"/>
          <w:lang w:val="en-US"/>
        </w:rPr>
      </w:pPr>
      <w:r>
        <w:rPr>
          <w:rFonts w:ascii="Arial" w:hAnsi="Arial"/>
          <w:bCs/>
          <w:iCs/>
          <w:sz w:val="22"/>
          <w:szCs w:val="22"/>
          <w:lang w:val="en-US"/>
        </w:rPr>
        <w:t>7.</w:t>
      </w:r>
      <w:r>
        <w:rPr>
          <w:rFonts w:ascii="Arial" w:hAnsi="Arial"/>
          <w:bCs/>
          <w:iCs/>
          <w:sz w:val="22"/>
          <w:szCs w:val="22"/>
          <w:lang w:val="en-US"/>
        </w:rPr>
        <w:tab/>
      </w:r>
      <w:r w:rsidRPr="004E4431">
        <w:rPr>
          <w:rFonts w:ascii="Arial" w:hAnsi="Arial"/>
          <w:bCs/>
          <w:iCs/>
          <w:sz w:val="22"/>
          <w:szCs w:val="22"/>
          <w:lang w:val="en-US"/>
        </w:rPr>
        <w:t xml:space="preserve">guide the further development and promotion of the Ocean CD-Hub by highlighting linkages of CD activities and collaboration opportunities between users and providers and among other global, regional and national </w:t>
      </w:r>
      <w:proofErr w:type="gramStart"/>
      <w:r w:rsidRPr="004E4431">
        <w:rPr>
          <w:rFonts w:ascii="Arial" w:hAnsi="Arial"/>
          <w:bCs/>
          <w:iCs/>
          <w:sz w:val="22"/>
          <w:szCs w:val="22"/>
          <w:lang w:val="en-US"/>
        </w:rPr>
        <w:t>organizations;</w:t>
      </w:r>
      <w:proofErr w:type="gramEnd"/>
    </w:p>
    <w:p w14:paraId="1E905C03" w14:textId="77777777" w:rsidR="004E4431" w:rsidRDefault="004E4431" w:rsidP="004E4431">
      <w:pPr>
        <w:tabs>
          <w:tab w:val="clear" w:pos="709"/>
        </w:tabs>
        <w:snapToGrid w:val="0"/>
        <w:spacing w:after="240"/>
        <w:ind w:leftChars="300" w:left="1287" w:hanging="567"/>
        <w:rPr>
          <w:rFonts w:ascii="Arial" w:hAnsi="Arial"/>
          <w:bCs/>
          <w:iCs/>
          <w:sz w:val="22"/>
          <w:szCs w:val="22"/>
          <w:lang w:val="en-US"/>
        </w:rPr>
      </w:pPr>
      <w:r>
        <w:rPr>
          <w:rFonts w:ascii="Arial" w:hAnsi="Arial"/>
          <w:bCs/>
          <w:iCs/>
          <w:sz w:val="22"/>
          <w:szCs w:val="22"/>
          <w:lang w:val="en-US"/>
        </w:rPr>
        <w:t>8.</w:t>
      </w:r>
      <w:r>
        <w:rPr>
          <w:rFonts w:ascii="Arial" w:hAnsi="Arial"/>
          <w:bCs/>
          <w:iCs/>
          <w:sz w:val="22"/>
          <w:szCs w:val="22"/>
          <w:lang w:val="en-US"/>
        </w:rPr>
        <w:tab/>
      </w:r>
      <w:r w:rsidRPr="004E4431">
        <w:rPr>
          <w:rFonts w:ascii="Arial" w:hAnsi="Arial"/>
          <w:bCs/>
          <w:iCs/>
          <w:sz w:val="22"/>
          <w:szCs w:val="22"/>
          <w:lang w:val="en-US"/>
        </w:rPr>
        <w:t xml:space="preserve">provide advice to Member States on the promotion of visibility and reach of the IOC Capacity Development Strategy 2023-2030 to assist with the planning and implementation of their capacity development </w:t>
      </w:r>
      <w:proofErr w:type="gramStart"/>
      <w:r w:rsidRPr="004E4431">
        <w:rPr>
          <w:rFonts w:ascii="Arial" w:hAnsi="Arial"/>
          <w:bCs/>
          <w:iCs/>
          <w:sz w:val="22"/>
          <w:szCs w:val="22"/>
          <w:lang w:val="en-US"/>
        </w:rPr>
        <w:t>efforts;</w:t>
      </w:r>
      <w:proofErr w:type="gramEnd"/>
      <w:r w:rsidRPr="004E4431">
        <w:rPr>
          <w:rFonts w:ascii="Arial" w:hAnsi="Arial"/>
          <w:bCs/>
          <w:iCs/>
          <w:sz w:val="22"/>
          <w:szCs w:val="22"/>
          <w:lang w:val="en-US"/>
        </w:rPr>
        <w:t xml:space="preserve"> </w:t>
      </w:r>
    </w:p>
    <w:p w14:paraId="2F2CE477" w14:textId="517C382D" w:rsidR="004E4431" w:rsidRPr="004E4431" w:rsidRDefault="004E4431" w:rsidP="00FD59CE">
      <w:pPr>
        <w:tabs>
          <w:tab w:val="clear" w:pos="709"/>
        </w:tabs>
        <w:snapToGrid w:val="0"/>
        <w:spacing w:after="480"/>
        <w:ind w:leftChars="300" w:left="1287" w:hanging="567"/>
        <w:rPr>
          <w:rFonts w:ascii="Arial" w:hAnsi="Arial"/>
          <w:bCs/>
          <w:iCs/>
          <w:sz w:val="22"/>
          <w:szCs w:val="22"/>
          <w:lang w:val="en-US"/>
        </w:rPr>
      </w:pPr>
      <w:r>
        <w:rPr>
          <w:rFonts w:ascii="Arial" w:hAnsi="Arial"/>
          <w:bCs/>
          <w:iCs/>
          <w:sz w:val="22"/>
          <w:szCs w:val="22"/>
          <w:lang w:val="en-US"/>
        </w:rPr>
        <w:t>9.</w:t>
      </w:r>
      <w:r>
        <w:rPr>
          <w:rFonts w:ascii="Arial" w:hAnsi="Arial"/>
          <w:bCs/>
          <w:iCs/>
          <w:sz w:val="22"/>
          <w:szCs w:val="22"/>
          <w:lang w:val="en-US"/>
        </w:rPr>
        <w:tab/>
      </w:r>
      <w:r w:rsidRPr="004E4431">
        <w:rPr>
          <w:rFonts w:ascii="Arial" w:hAnsi="Arial"/>
          <w:bCs/>
          <w:iCs/>
          <w:sz w:val="22"/>
          <w:szCs w:val="22"/>
          <w:lang w:val="en-US"/>
        </w:rPr>
        <w:t xml:space="preserve">report </w:t>
      </w:r>
      <w:r w:rsidRPr="004E4431">
        <w:rPr>
          <w:rFonts w:ascii="Arial" w:hAnsi="Arial"/>
          <w:bCs/>
          <w:iCs/>
          <w:sz w:val="22"/>
          <w:szCs w:val="22"/>
        </w:rPr>
        <w:t xml:space="preserve">results </w:t>
      </w:r>
      <w:r w:rsidRPr="004E4431">
        <w:rPr>
          <w:rFonts w:ascii="Arial" w:hAnsi="Arial"/>
          <w:bCs/>
          <w:iCs/>
          <w:sz w:val="22"/>
          <w:szCs w:val="22"/>
          <w:lang w:val="en-US"/>
        </w:rPr>
        <w:t xml:space="preserve">to the Assembly </w:t>
      </w:r>
      <w:r w:rsidRPr="004E4431">
        <w:rPr>
          <w:rFonts w:ascii="Arial" w:hAnsi="Arial"/>
          <w:bCs/>
          <w:iCs/>
          <w:sz w:val="22"/>
          <w:szCs w:val="22"/>
        </w:rPr>
        <w:t xml:space="preserve">at its </w:t>
      </w:r>
      <w:r w:rsidRPr="004E4431">
        <w:rPr>
          <w:rFonts w:ascii="Arial" w:hAnsi="Arial"/>
          <w:bCs/>
          <w:iCs/>
          <w:sz w:val="22"/>
          <w:szCs w:val="22"/>
          <w:lang w:val="en-US"/>
        </w:rPr>
        <w:t>33rd session</w:t>
      </w:r>
      <w:r w:rsidRPr="004E4431">
        <w:rPr>
          <w:rFonts w:ascii="Arial" w:hAnsi="Arial"/>
          <w:bCs/>
          <w:iCs/>
          <w:sz w:val="22"/>
          <w:szCs w:val="22"/>
        </w:rPr>
        <w:t>.</w:t>
      </w:r>
    </w:p>
    <w:p w14:paraId="009C22C0" w14:textId="77777777" w:rsidR="00C042C3" w:rsidRPr="00C042C3" w:rsidRDefault="00C042C3" w:rsidP="0094620E">
      <w:pPr>
        <w:keepNext/>
        <w:tabs>
          <w:tab w:val="clear" w:pos="709"/>
        </w:tabs>
        <w:snapToGrid w:val="0"/>
        <w:spacing w:after="240"/>
        <w:jc w:val="center"/>
        <w:rPr>
          <w:rFonts w:ascii="Arial" w:hAnsi="Arial"/>
          <w:bCs/>
          <w:iCs/>
          <w:sz w:val="22"/>
          <w:szCs w:val="22"/>
          <w:u w:val="single"/>
        </w:rPr>
      </w:pPr>
      <w:r w:rsidRPr="00C042C3">
        <w:rPr>
          <w:rFonts w:ascii="Arial" w:hAnsi="Arial"/>
          <w:bCs/>
          <w:iCs/>
          <w:sz w:val="22"/>
          <w:szCs w:val="22"/>
          <w:u w:val="single"/>
        </w:rPr>
        <w:t>IOC Decision EC-57/5.1</w:t>
      </w:r>
    </w:p>
    <w:p w14:paraId="00EDDD92" w14:textId="77777777" w:rsidR="00C042C3" w:rsidRPr="00C042C3" w:rsidRDefault="00C042C3" w:rsidP="0094620E">
      <w:pPr>
        <w:keepNext/>
        <w:tabs>
          <w:tab w:val="clear" w:pos="709"/>
        </w:tabs>
        <w:snapToGrid w:val="0"/>
        <w:spacing w:after="240"/>
        <w:jc w:val="center"/>
        <w:rPr>
          <w:rFonts w:ascii="Arial" w:hAnsi="Arial"/>
          <w:b/>
          <w:bCs/>
          <w:iCs/>
          <w:sz w:val="22"/>
          <w:szCs w:val="22"/>
        </w:rPr>
      </w:pPr>
      <w:r w:rsidRPr="00C042C3">
        <w:rPr>
          <w:rFonts w:ascii="Arial" w:hAnsi="Arial"/>
          <w:b/>
          <w:bCs/>
          <w:iCs/>
          <w:sz w:val="22"/>
          <w:szCs w:val="22"/>
        </w:rPr>
        <w:t>Governance, Programming and Budgeting Matters of the Commission</w:t>
      </w:r>
    </w:p>
    <w:p w14:paraId="4059D7E6" w14:textId="77777777" w:rsidR="00C042C3" w:rsidRDefault="00C042C3" w:rsidP="0094620E">
      <w:pPr>
        <w:keepNext/>
        <w:tabs>
          <w:tab w:val="clear" w:pos="709"/>
        </w:tabs>
        <w:snapToGrid w:val="0"/>
        <w:spacing w:after="240"/>
        <w:rPr>
          <w:rFonts w:ascii="Arial" w:hAnsi="Arial"/>
          <w:bCs/>
          <w:iCs/>
          <w:sz w:val="22"/>
          <w:szCs w:val="22"/>
        </w:rPr>
      </w:pPr>
      <w:r w:rsidRPr="00C042C3">
        <w:rPr>
          <w:rFonts w:ascii="Arial" w:hAnsi="Arial"/>
          <w:bCs/>
          <w:iCs/>
          <w:sz w:val="22"/>
          <w:szCs w:val="22"/>
        </w:rPr>
        <w:t xml:space="preserve">The Executive Council, </w:t>
      </w:r>
    </w:p>
    <w:p w14:paraId="1F2DEFE2" w14:textId="77777777" w:rsidR="00A848D1" w:rsidRPr="00A848D1" w:rsidRDefault="00A848D1" w:rsidP="00A848D1">
      <w:pPr>
        <w:tabs>
          <w:tab w:val="clear" w:pos="709"/>
        </w:tabs>
        <w:snapToGrid w:val="0"/>
        <w:spacing w:after="240"/>
        <w:rPr>
          <w:rFonts w:ascii="Arial" w:hAnsi="Arial"/>
          <w:bCs/>
          <w:iCs/>
          <w:sz w:val="22"/>
          <w:szCs w:val="22"/>
          <w:u w:val="single"/>
        </w:rPr>
      </w:pPr>
      <w:r w:rsidRPr="00A848D1">
        <w:rPr>
          <w:rFonts w:ascii="Arial" w:hAnsi="Arial"/>
          <w:bCs/>
          <w:iCs/>
          <w:sz w:val="22"/>
          <w:szCs w:val="22"/>
          <w:u w:val="single"/>
        </w:rPr>
        <w:t xml:space="preserve">Having examined </w:t>
      </w:r>
      <w:r w:rsidRPr="00A848D1">
        <w:rPr>
          <w:rFonts w:ascii="Arial" w:hAnsi="Arial"/>
          <w:bCs/>
          <w:iCs/>
          <w:sz w:val="22"/>
          <w:szCs w:val="22"/>
        </w:rPr>
        <w:t>IOC/EC-57/5.</w:t>
      </w:r>
      <w:proofErr w:type="gramStart"/>
      <w:r w:rsidRPr="00A848D1">
        <w:rPr>
          <w:rFonts w:ascii="Arial" w:hAnsi="Arial"/>
          <w:bCs/>
          <w:iCs/>
          <w:sz w:val="22"/>
          <w:szCs w:val="22"/>
        </w:rPr>
        <w:t>1.Doc</w:t>
      </w:r>
      <w:proofErr w:type="gramEnd"/>
      <w:r w:rsidRPr="00A848D1">
        <w:rPr>
          <w:rFonts w:ascii="Arial" w:hAnsi="Arial"/>
          <w:bCs/>
          <w:iCs/>
          <w:sz w:val="22"/>
          <w:szCs w:val="22"/>
        </w:rPr>
        <w:t>(1),</w:t>
      </w:r>
    </w:p>
    <w:p w14:paraId="391B4D12" w14:textId="6EFA0D7D" w:rsidR="00A848D1" w:rsidRPr="00C042C3" w:rsidRDefault="00A848D1" w:rsidP="00547A05">
      <w:pPr>
        <w:tabs>
          <w:tab w:val="clear" w:pos="709"/>
        </w:tabs>
        <w:snapToGrid w:val="0"/>
        <w:spacing w:after="480"/>
        <w:rPr>
          <w:rFonts w:ascii="Arial" w:hAnsi="Arial"/>
          <w:bCs/>
          <w:iCs/>
          <w:sz w:val="22"/>
          <w:szCs w:val="22"/>
        </w:rPr>
      </w:pPr>
      <w:r w:rsidRPr="00A848D1">
        <w:rPr>
          <w:rFonts w:ascii="Arial" w:hAnsi="Arial"/>
          <w:bCs/>
          <w:iCs/>
          <w:sz w:val="22"/>
          <w:szCs w:val="22"/>
          <w:u w:val="single"/>
        </w:rPr>
        <w:t>T</w:t>
      </w:r>
      <w:proofErr w:type="spellStart"/>
      <w:r w:rsidRPr="00A848D1">
        <w:rPr>
          <w:rFonts w:ascii="Arial" w:hAnsi="Arial"/>
          <w:bCs/>
          <w:iCs/>
          <w:sz w:val="22"/>
          <w:szCs w:val="22"/>
          <w:u w:val="single"/>
          <w:lang w:val="en-US"/>
        </w:rPr>
        <w:t>akes</w:t>
      </w:r>
      <w:proofErr w:type="spellEnd"/>
      <w:r w:rsidRPr="00A848D1">
        <w:rPr>
          <w:rFonts w:ascii="Arial" w:hAnsi="Arial"/>
          <w:bCs/>
          <w:iCs/>
          <w:sz w:val="22"/>
          <w:szCs w:val="22"/>
          <w:u w:val="single"/>
          <w:lang w:val="en-US"/>
        </w:rPr>
        <w:t xml:space="preserve"> note</w:t>
      </w:r>
      <w:r w:rsidRPr="00A848D1">
        <w:rPr>
          <w:rFonts w:ascii="Arial" w:hAnsi="Arial"/>
          <w:b/>
          <w:bCs/>
          <w:iCs/>
          <w:sz w:val="22"/>
          <w:szCs w:val="22"/>
          <w:lang w:val="en-US"/>
        </w:rPr>
        <w:t xml:space="preserve"> </w:t>
      </w:r>
      <w:r w:rsidRPr="00A848D1">
        <w:rPr>
          <w:rFonts w:ascii="Arial" w:hAnsi="Arial"/>
          <w:bCs/>
          <w:iCs/>
          <w:sz w:val="22"/>
          <w:szCs w:val="22"/>
          <w:lang w:val="en-US"/>
        </w:rPr>
        <w:t xml:space="preserve">of document </w:t>
      </w:r>
      <w:r w:rsidRPr="00A848D1">
        <w:rPr>
          <w:rFonts w:ascii="Arial" w:hAnsi="Arial"/>
          <w:bCs/>
          <w:iCs/>
          <w:sz w:val="22"/>
          <w:szCs w:val="22"/>
        </w:rPr>
        <w:t>IOC/EC-57/5.</w:t>
      </w:r>
      <w:proofErr w:type="gramStart"/>
      <w:r w:rsidRPr="00A848D1">
        <w:rPr>
          <w:rFonts w:ascii="Arial" w:hAnsi="Arial"/>
          <w:bCs/>
          <w:iCs/>
          <w:sz w:val="22"/>
          <w:szCs w:val="22"/>
        </w:rPr>
        <w:t>1.Doc</w:t>
      </w:r>
      <w:proofErr w:type="gramEnd"/>
      <w:r w:rsidRPr="00A848D1">
        <w:rPr>
          <w:rFonts w:ascii="Arial" w:hAnsi="Arial"/>
          <w:bCs/>
          <w:iCs/>
          <w:sz w:val="22"/>
          <w:szCs w:val="22"/>
        </w:rPr>
        <w:t xml:space="preserve">(1) </w:t>
      </w:r>
      <w:r w:rsidRPr="00A848D1">
        <w:rPr>
          <w:rFonts w:ascii="Arial" w:hAnsi="Arial"/>
          <w:bCs/>
          <w:iCs/>
          <w:sz w:val="22"/>
          <w:szCs w:val="22"/>
          <w:lang w:val="en-US"/>
        </w:rPr>
        <w:t>subject to further examination by the Financial Committee with a view of formulating a draft resolution for discussion in plenary under agenda item</w:t>
      </w:r>
      <w:r w:rsidR="00C00674">
        <w:rPr>
          <w:rFonts w:ascii="Arial" w:hAnsi="Arial"/>
          <w:bCs/>
          <w:iCs/>
          <w:sz w:val="22"/>
          <w:szCs w:val="22"/>
          <w:lang w:val="en-US"/>
        </w:rPr>
        <w:t> </w:t>
      </w:r>
      <w:r w:rsidRPr="00A848D1">
        <w:rPr>
          <w:rFonts w:ascii="Arial" w:hAnsi="Arial"/>
          <w:bCs/>
          <w:iCs/>
          <w:sz w:val="22"/>
          <w:szCs w:val="22"/>
          <w:lang w:val="en-US"/>
        </w:rPr>
        <w:t>5.4 and subsequent adoption.</w:t>
      </w:r>
    </w:p>
    <w:p w14:paraId="51BC57D3" w14:textId="77777777" w:rsidR="00C042C3" w:rsidRPr="00C042C3" w:rsidRDefault="00C042C3" w:rsidP="00C042C3">
      <w:pPr>
        <w:tabs>
          <w:tab w:val="clear" w:pos="709"/>
        </w:tabs>
        <w:snapToGrid w:val="0"/>
        <w:spacing w:after="240"/>
        <w:jc w:val="center"/>
        <w:rPr>
          <w:rFonts w:ascii="Arial" w:hAnsi="Arial"/>
          <w:bCs/>
          <w:iCs/>
          <w:sz w:val="22"/>
          <w:szCs w:val="22"/>
          <w:u w:val="single"/>
        </w:rPr>
      </w:pPr>
      <w:r w:rsidRPr="00C042C3">
        <w:rPr>
          <w:rFonts w:ascii="Arial" w:hAnsi="Arial"/>
          <w:bCs/>
          <w:iCs/>
          <w:sz w:val="22"/>
          <w:szCs w:val="22"/>
          <w:u w:val="single"/>
        </w:rPr>
        <w:t>IOC Decision EC-57/5.2</w:t>
      </w:r>
    </w:p>
    <w:p w14:paraId="41820CE6" w14:textId="4CE333C5" w:rsidR="00C042C3" w:rsidRPr="00C042C3" w:rsidRDefault="00C042C3" w:rsidP="00C042C3">
      <w:pPr>
        <w:tabs>
          <w:tab w:val="clear" w:pos="709"/>
        </w:tabs>
        <w:snapToGrid w:val="0"/>
        <w:spacing w:after="240"/>
        <w:jc w:val="center"/>
        <w:rPr>
          <w:rFonts w:ascii="Arial" w:hAnsi="Arial"/>
          <w:b/>
          <w:bCs/>
          <w:iCs/>
          <w:sz w:val="22"/>
          <w:szCs w:val="22"/>
        </w:rPr>
      </w:pPr>
      <w:r w:rsidRPr="00C042C3">
        <w:rPr>
          <w:rFonts w:ascii="Arial" w:hAnsi="Arial"/>
          <w:b/>
          <w:bCs/>
          <w:iCs/>
          <w:sz w:val="22"/>
          <w:szCs w:val="22"/>
        </w:rPr>
        <w:t xml:space="preserve">Action Plan in Response to the IOS Evaluation of the IOC’s Strategic Positioning </w:t>
      </w:r>
      <w:r>
        <w:rPr>
          <w:rFonts w:ascii="Arial" w:hAnsi="Arial"/>
          <w:b/>
          <w:bCs/>
          <w:iCs/>
          <w:sz w:val="22"/>
          <w:szCs w:val="22"/>
        </w:rPr>
        <w:br/>
      </w:r>
      <w:r w:rsidRPr="00C042C3">
        <w:rPr>
          <w:rFonts w:ascii="Arial" w:hAnsi="Arial"/>
          <w:b/>
          <w:bCs/>
          <w:iCs/>
          <w:sz w:val="22"/>
          <w:szCs w:val="22"/>
        </w:rPr>
        <w:t>– Update on Implementation</w:t>
      </w:r>
    </w:p>
    <w:p w14:paraId="3535A5D4" w14:textId="77777777" w:rsidR="00C042C3" w:rsidRDefault="00C042C3" w:rsidP="00C042C3">
      <w:pPr>
        <w:tabs>
          <w:tab w:val="clear" w:pos="709"/>
        </w:tabs>
        <w:snapToGrid w:val="0"/>
        <w:spacing w:after="240"/>
        <w:rPr>
          <w:rFonts w:ascii="Arial" w:hAnsi="Arial"/>
          <w:bCs/>
          <w:iCs/>
          <w:sz w:val="22"/>
          <w:szCs w:val="22"/>
        </w:rPr>
      </w:pPr>
      <w:r w:rsidRPr="00C042C3">
        <w:rPr>
          <w:rFonts w:ascii="Arial" w:hAnsi="Arial"/>
          <w:bCs/>
          <w:iCs/>
          <w:sz w:val="22"/>
          <w:szCs w:val="22"/>
        </w:rPr>
        <w:t xml:space="preserve">The Executive Council, </w:t>
      </w:r>
    </w:p>
    <w:p w14:paraId="193DAAC5" w14:textId="77777777" w:rsidR="00547A05" w:rsidRPr="00547A05" w:rsidRDefault="00547A05" w:rsidP="00547A05">
      <w:pPr>
        <w:tabs>
          <w:tab w:val="clear" w:pos="709"/>
        </w:tabs>
        <w:snapToGrid w:val="0"/>
        <w:spacing w:after="240"/>
        <w:rPr>
          <w:rFonts w:ascii="Arial" w:hAnsi="Arial"/>
          <w:bCs/>
          <w:iCs/>
          <w:sz w:val="22"/>
          <w:szCs w:val="22"/>
          <w:u w:val="single"/>
        </w:rPr>
      </w:pPr>
      <w:r w:rsidRPr="00547A05">
        <w:rPr>
          <w:rFonts w:ascii="Arial" w:hAnsi="Arial"/>
          <w:bCs/>
          <w:iCs/>
          <w:sz w:val="22"/>
          <w:szCs w:val="22"/>
          <w:u w:val="single"/>
        </w:rPr>
        <w:t>Having examined</w:t>
      </w:r>
      <w:r w:rsidRPr="00547A05">
        <w:rPr>
          <w:rFonts w:ascii="Arial" w:hAnsi="Arial"/>
          <w:bCs/>
          <w:iCs/>
          <w:sz w:val="22"/>
          <w:szCs w:val="22"/>
        </w:rPr>
        <w:t xml:space="preserve"> IOC/EC-57/5.</w:t>
      </w:r>
      <w:proofErr w:type="gramStart"/>
      <w:r w:rsidRPr="00547A05">
        <w:rPr>
          <w:rFonts w:ascii="Arial" w:hAnsi="Arial"/>
          <w:bCs/>
          <w:iCs/>
          <w:sz w:val="22"/>
          <w:szCs w:val="22"/>
        </w:rPr>
        <w:t>2.Doc</w:t>
      </w:r>
      <w:proofErr w:type="gramEnd"/>
      <w:r w:rsidRPr="00547A05">
        <w:rPr>
          <w:rFonts w:ascii="Arial" w:hAnsi="Arial"/>
          <w:bCs/>
          <w:iCs/>
          <w:sz w:val="22"/>
          <w:szCs w:val="22"/>
        </w:rPr>
        <w:t>(1),</w:t>
      </w:r>
    </w:p>
    <w:p w14:paraId="272662FD" w14:textId="6DCCFA11" w:rsidR="00547A05" w:rsidRPr="00547A05" w:rsidRDefault="00547A05" w:rsidP="00547A05">
      <w:pPr>
        <w:tabs>
          <w:tab w:val="clear" w:pos="709"/>
        </w:tabs>
        <w:snapToGrid w:val="0"/>
        <w:spacing w:after="480"/>
        <w:rPr>
          <w:rFonts w:ascii="Arial" w:hAnsi="Arial"/>
          <w:bCs/>
          <w:iCs/>
          <w:sz w:val="22"/>
          <w:szCs w:val="22"/>
        </w:rPr>
      </w:pPr>
      <w:r w:rsidRPr="00547A05">
        <w:rPr>
          <w:rFonts w:ascii="Arial" w:hAnsi="Arial"/>
          <w:bCs/>
          <w:iCs/>
          <w:sz w:val="22"/>
          <w:szCs w:val="22"/>
          <w:u w:val="single"/>
          <w:lang w:val="en-US"/>
        </w:rPr>
        <w:t>Takes note</w:t>
      </w:r>
      <w:r w:rsidRPr="00547A05">
        <w:rPr>
          <w:rFonts w:ascii="Arial" w:hAnsi="Arial"/>
          <w:bCs/>
          <w:iCs/>
          <w:sz w:val="22"/>
          <w:szCs w:val="22"/>
          <w:lang w:val="en-US"/>
        </w:rPr>
        <w:t xml:space="preserve"> of documents </w:t>
      </w:r>
      <w:r w:rsidRPr="00547A05">
        <w:rPr>
          <w:rFonts w:ascii="Arial" w:hAnsi="Arial"/>
          <w:bCs/>
          <w:iCs/>
          <w:sz w:val="22"/>
          <w:szCs w:val="22"/>
        </w:rPr>
        <w:t>IOC/EC-57/3.</w:t>
      </w:r>
      <w:proofErr w:type="gramStart"/>
      <w:r w:rsidRPr="00547A05">
        <w:rPr>
          <w:rFonts w:ascii="Arial" w:hAnsi="Arial"/>
          <w:bCs/>
          <w:iCs/>
          <w:sz w:val="22"/>
          <w:szCs w:val="22"/>
        </w:rPr>
        <w:t>1.Doc</w:t>
      </w:r>
      <w:proofErr w:type="gramEnd"/>
      <w:r w:rsidRPr="00547A05">
        <w:rPr>
          <w:rFonts w:ascii="Arial" w:hAnsi="Arial"/>
          <w:bCs/>
          <w:iCs/>
          <w:sz w:val="22"/>
          <w:szCs w:val="22"/>
        </w:rPr>
        <w:t xml:space="preserve">(4) and </w:t>
      </w:r>
      <w:r w:rsidRPr="00547A05">
        <w:rPr>
          <w:rFonts w:ascii="Arial" w:hAnsi="Arial"/>
          <w:bCs/>
          <w:iCs/>
          <w:sz w:val="22"/>
          <w:szCs w:val="22"/>
          <w:lang w:val="en-US"/>
        </w:rPr>
        <w:t>IOC/EC-57/5.2.Doc(1)</w:t>
      </w:r>
      <w:r w:rsidRPr="00547A05">
        <w:rPr>
          <w:rFonts w:ascii="Arial" w:hAnsi="Arial"/>
          <w:bCs/>
          <w:iCs/>
          <w:sz w:val="22"/>
          <w:szCs w:val="22"/>
        </w:rPr>
        <w:t xml:space="preserve"> </w:t>
      </w:r>
      <w:r w:rsidRPr="00547A05">
        <w:rPr>
          <w:rFonts w:ascii="Arial" w:hAnsi="Arial"/>
          <w:bCs/>
          <w:iCs/>
          <w:sz w:val="22"/>
          <w:szCs w:val="22"/>
          <w:lang w:val="en-US"/>
        </w:rPr>
        <w:t>subject to further examination by the Financial Committee with a view of formulating a draft resolution for discussion in plenary under agenda item 5.4 and subsequent adoption.</w:t>
      </w:r>
    </w:p>
    <w:p w14:paraId="66277A6C" w14:textId="77777777" w:rsidR="00C042C3" w:rsidRPr="00C042C3" w:rsidRDefault="00C042C3" w:rsidP="00D9729E">
      <w:pPr>
        <w:keepNext/>
        <w:tabs>
          <w:tab w:val="clear" w:pos="709"/>
        </w:tabs>
        <w:snapToGrid w:val="0"/>
        <w:spacing w:after="240"/>
        <w:jc w:val="center"/>
        <w:rPr>
          <w:rFonts w:ascii="Arial" w:hAnsi="Arial"/>
          <w:bCs/>
          <w:iCs/>
          <w:sz w:val="22"/>
          <w:szCs w:val="22"/>
          <w:u w:val="single"/>
        </w:rPr>
      </w:pPr>
      <w:r w:rsidRPr="00C042C3">
        <w:rPr>
          <w:rFonts w:ascii="Arial" w:hAnsi="Arial"/>
          <w:bCs/>
          <w:iCs/>
          <w:sz w:val="22"/>
          <w:szCs w:val="22"/>
          <w:u w:val="single"/>
        </w:rPr>
        <w:t>IOC Decision EC-57/5.3</w:t>
      </w:r>
    </w:p>
    <w:p w14:paraId="13907B38" w14:textId="374EF98A" w:rsidR="00C042C3" w:rsidRPr="00C042C3" w:rsidRDefault="00C042C3" w:rsidP="00D9729E">
      <w:pPr>
        <w:keepNext/>
        <w:tabs>
          <w:tab w:val="clear" w:pos="709"/>
        </w:tabs>
        <w:snapToGrid w:val="0"/>
        <w:spacing w:after="240"/>
        <w:jc w:val="center"/>
        <w:rPr>
          <w:rFonts w:ascii="Arial" w:hAnsi="Arial"/>
          <w:b/>
          <w:bCs/>
          <w:iCs/>
          <w:sz w:val="22"/>
          <w:szCs w:val="22"/>
        </w:rPr>
      </w:pPr>
      <w:r w:rsidRPr="00C042C3">
        <w:rPr>
          <w:rFonts w:ascii="Arial" w:hAnsi="Arial"/>
          <w:b/>
          <w:bCs/>
          <w:iCs/>
          <w:sz w:val="22"/>
          <w:szCs w:val="22"/>
        </w:rPr>
        <w:t xml:space="preserve">Follow-Up to Resolution A-32/4: Governance, Programming </w:t>
      </w:r>
      <w:r>
        <w:rPr>
          <w:rFonts w:ascii="Arial" w:hAnsi="Arial"/>
          <w:b/>
          <w:bCs/>
          <w:iCs/>
          <w:sz w:val="22"/>
          <w:szCs w:val="22"/>
        </w:rPr>
        <w:br/>
      </w:r>
      <w:r w:rsidRPr="00C042C3">
        <w:rPr>
          <w:rFonts w:ascii="Arial" w:hAnsi="Arial"/>
          <w:b/>
          <w:bCs/>
          <w:iCs/>
          <w:sz w:val="22"/>
          <w:szCs w:val="22"/>
        </w:rPr>
        <w:t>and Budgeting Matters of the Commission – Draft Guidelines for the election</w:t>
      </w:r>
    </w:p>
    <w:p w14:paraId="28D3E218" w14:textId="77777777" w:rsidR="00C042C3" w:rsidRPr="00C042C3" w:rsidRDefault="00C042C3" w:rsidP="00C042C3">
      <w:pPr>
        <w:tabs>
          <w:tab w:val="clear" w:pos="709"/>
        </w:tabs>
        <w:snapToGrid w:val="0"/>
        <w:spacing w:after="240"/>
        <w:rPr>
          <w:rFonts w:ascii="Arial" w:hAnsi="Arial"/>
          <w:bCs/>
          <w:iCs/>
          <w:sz w:val="22"/>
          <w:szCs w:val="22"/>
        </w:rPr>
      </w:pPr>
      <w:r w:rsidRPr="00C042C3">
        <w:rPr>
          <w:rFonts w:ascii="Arial" w:hAnsi="Arial"/>
          <w:bCs/>
          <w:iCs/>
          <w:sz w:val="22"/>
          <w:szCs w:val="22"/>
        </w:rPr>
        <w:t xml:space="preserve">The Executive Council, </w:t>
      </w:r>
    </w:p>
    <w:p w14:paraId="02500A77" w14:textId="77777777" w:rsidR="0086459B" w:rsidRPr="0086459B" w:rsidRDefault="0086459B" w:rsidP="0086459B">
      <w:pPr>
        <w:tabs>
          <w:tab w:val="clear" w:pos="709"/>
        </w:tabs>
        <w:snapToGrid w:val="0"/>
        <w:spacing w:after="240"/>
        <w:rPr>
          <w:rFonts w:ascii="Arial" w:hAnsi="Arial"/>
          <w:bCs/>
          <w:iCs/>
          <w:sz w:val="22"/>
          <w:szCs w:val="22"/>
          <w:u w:val="single"/>
        </w:rPr>
      </w:pPr>
      <w:r w:rsidRPr="0086459B">
        <w:rPr>
          <w:rFonts w:ascii="Arial" w:hAnsi="Arial"/>
          <w:bCs/>
          <w:iCs/>
          <w:sz w:val="22"/>
          <w:szCs w:val="22"/>
          <w:u w:val="single"/>
        </w:rPr>
        <w:t>Having examined</w:t>
      </w:r>
      <w:r w:rsidRPr="0086459B">
        <w:rPr>
          <w:rFonts w:ascii="Arial" w:hAnsi="Arial"/>
          <w:bCs/>
          <w:iCs/>
          <w:sz w:val="22"/>
          <w:szCs w:val="22"/>
        </w:rPr>
        <w:t xml:space="preserve"> </w:t>
      </w:r>
      <w:r w:rsidRPr="0086459B">
        <w:rPr>
          <w:rFonts w:ascii="Arial" w:hAnsi="Arial"/>
          <w:bCs/>
          <w:iCs/>
          <w:sz w:val="22"/>
          <w:szCs w:val="22"/>
          <w:lang w:val="en-US"/>
        </w:rPr>
        <w:t>IOC/EC-57/5.</w:t>
      </w:r>
      <w:proofErr w:type="gramStart"/>
      <w:r w:rsidRPr="0086459B">
        <w:rPr>
          <w:rFonts w:ascii="Arial" w:hAnsi="Arial"/>
          <w:bCs/>
          <w:iCs/>
          <w:sz w:val="22"/>
          <w:szCs w:val="22"/>
          <w:lang w:val="en-US"/>
        </w:rPr>
        <w:t>3.Doc</w:t>
      </w:r>
      <w:proofErr w:type="gramEnd"/>
      <w:r w:rsidRPr="0086459B">
        <w:rPr>
          <w:rFonts w:ascii="Arial" w:hAnsi="Arial"/>
          <w:bCs/>
          <w:iCs/>
          <w:sz w:val="22"/>
          <w:szCs w:val="22"/>
          <w:lang w:val="en-US"/>
        </w:rPr>
        <w:t>(1)</w:t>
      </w:r>
      <w:r w:rsidRPr="0086459B">
        <w:rPr>
          <w:rFonts w:ascii="Arial" w:hAnsi="Arial"/>
          <w:bCs/>
          <w:iCs/>
          <w:sz w:val="22"/>
          <w:szCs w:val="22"/>
        </w:rPr>
        <w:t>,</w:t>
      </w:r>
    </w:p>
    <w:p w14:paraId="66F24600" w14:textId="53AE1799" w:rsidR="002739B1" w:rsidRPr="002739B1" w:rsidRDefault="0086459B" w:rsidP="0086459B">
      <w:pPr>
        <w:tabs>
          <w:tab w:val="clear" w:pos="709"/>
        </w:tabs>
        <w:snapToGrid w:val="0"/>
        <w:spacing w:after="240"/>
        <w:rPr>
          <w:rFonts w:ascii="Arial" w:hAnsi="Arial"/>
          <w:bCs/>
          <w:iCs/>
          <w:sz w:val="22"/>
          <w:szCs w:val="22"/>
        </w:rPr>
      </w:pPr>
      <w:r w:rsidRPr="0086459B">
        <w:rPr>
          <w:rFonts w:ascii="Arial" w:hAnsi="Arial"/>
          <w:bCs/>
          <w:iCs/>
          <w:sz w:val="22"/>
          <w:szCs w:val="22"/>
          <w:u w:val="single"/>
          <w:lang w:val="en-US"/>
        </w:rPr>
        <w:lastRenderedPageBreak/>
        <w:t>Takes note</w:t>
      </w:r>
      <w:r w:rsidRPr="0086459B">
        <w:rPr>
          <w:rFonts w:ascii="Arial" w:hAnsi="Arial"/>
          <w:bCs/>
          <w:iCs/>
          <w:sz w:val="22"/>
          <w:szCs w:val="22"/>
          <w:lang w:val="en-US"/>
        </w:rPr>
        <w:t xml:space="preserve"> of the Draft Guidelines for the preparation and participation of Member States in the Biennial Elections for IOC Chair and Vice-Chairs (Officers of the Commission) and Member States of the Executive Council,</w:t>
      </w:r>
      <w:r w:rsidRPr="0086459B">
        <w:rPr>
          <w:rFonts w:ascii="Arial" w:hAnsi="Arial"/>
          <w:bCs/>
          <w:iCs/>
          <w:sz w:val="22"/>
          <w:szCs w:val="22"/>
        </w:rPr>
        <w:t xml:space="preserve"> </w:t>
      </w:r>
      <w:r w:rsidRPr="0086459B">
        <w:rPr>
          <w:rFonts w:ascii="Arial" w:hAnsi="Arial"/>
          <w:bCs/>
          <w:iCs/>
          <w:sz w:val="22"/>
          <w:szCs w:val="22"/>
          <w:lang w:val="en-US"/>
        </w:rPr>
        <w:t>subject to further examination by the Financial Committee with a view of formulating a draft resolution for discussion in plenary under agenda item 5.4 and subsequent adoption.</w:t>
      </w:r>
    </w:p>
    <w:p w14:paraId="6A3BD7F7" w14:textId="6D567B73" w:rsidR="00D9729E" w:rsidRPr="00D9729E" w:rsidRDefault="00D9729E" w:rsidP="00D9729E">
      <w:pPr>
        <w:tabs>
          <w:tab w:val="clear" w:pos="709"/>
        </w:tabs>
        <w:snapToGrid w:val="0"/>
        <w:spacing w:after="240"/>
        <w:jc w:val="center"/>
        <w:rPr>
          <w:rFonts w:ascii="Arial" w:hAnsi="Arial"/>
          <w:bCs/>
          <w:sz w:val="22"/>
          <w:szCs w:val="22"/>
          <w:u w:val="single"/>
          <w:lang w:val="en-US"/>
        </w:rPr>
      </w:pPr>
      <w:r w:rsidRPr="00D9729E">
        <w:rPr>
          <w:rFonts w:ascii="Arial" w:hAnsi="Arial"/>
          <w:bCs/>
          <w:sz w:val="22"/>
          <w:szCs w:val="22"/>
          <w:u w:val="single"/>
          <w:lang w:val="en-US"/>
        </w:rPr>
        <w:t>IOC Decision EC-5</w:t>
      </w:r>
      <w:r w:rsidRPr="00D9729E">
        <w:rPr>
          <w:rFonts w:ascii="Arial" w:hAnsi="Arial" w:hint="eastAsia"/>
          <w:bCs/>
          <w:sz w:val="22"/>
          <w:szCs w:val="22"/>
          <w:u w:val="single"/>
          <w:lang w:val="en-US"/>
        </w:rPr>
        <w:t>7</w:t>
      </w:r>
      <w:r w:rsidRPr="00D9729E">
        <w:rPr>
          <w:rFonts w:ascii="Arial" w:hAnsi="Arial"/>
          <w:bCs/>
          <w:sz w:val="22"/>
          <w:szCs w:val="22"/>
          <w:u w:val="single"/>
          <w:lang w:val="en-US"/>
        </w:rPr>
        <w:t>/</w:t>
      </w:r>
      <w:r w:rsidRPr="00D9729E">
        <w:rPr>
          <w:rFonts w:ascii="Arial" w:hAnsi="Arial" w:hint="eastAsia"/>
          <w:bCs/>
          <w:sz w:val="22"/>
          <w:szCs w:val="22"/>
          <w:u w:val="single"/>
          <w:lang w:val="en-US"/>
        </w:rPr>
        <w:t>6</w:t>
      </w:r>
    </w:p>
    <w:p w14:paraId="14D9198A" w14:textId="77777777" w:rsidR="00D9729E" w:rsidRPr="00D9729E" w:rsidRDefault="00D9729E" w:rsidP="00D9729E">
      <w:pPr>
        <w:tabs>
          <w:tab w:val="clear" w:pos="709"/>
        </w:tabs>
        <w:snapToGrid w:val="0"/>
        <w:spacing w:after="240"/>
        <w:jc w:val="center"/>
        <w:rPr>
          <w:rFonts w:ascii="Arial" w:hAnsi="Arial"/>
          <w:b/>
          <w:sz w:val="22"/>
          <w:szCs w:val="22"/>
        </w:rPr>
      </w:pPr>
      <w:r w:rsidRPr="00D9729E">
        <w:rPr>
          <w:rFonts w:ascii="Arial" w:hAnsi="Arial"/>
          <w:b/>
          <w:sz w:val="22"/>
          <w:szCs w:val="22"/>
        </w:rPr>
        <w:t xml:space="preserve">Preparation of the 33rd Session of the Assembly </w:t>
      </w:r>
      <w:r w:rsidRPr="00D9729E">
        <w:rPr>
          <w:rFonts w:ascii="Arial" w:hAnsi="Arial"/>
          <w:b/>
          <w:sz w:val="22"/>
          <w:szCs w:val="22"/>
        </w:rPr>
        <w:br/>
        <w:t>and next Sessions of the Executive Council</w:t>
      </w:r>
    </w:p>
    <w:p w14:paraId="67B591CE" w14:textId="77777777" w:rsidR="00D9729E" w:rsidRPr="00D9729E" w:rsidRDefault="00D9729E" w:rsidP="00D9729E">
      <w:pPr>
        <w:tabs>
          <w:tab w:val="clear" w:pos="709"/>
        </w:tabs>
        <w:snapToGrid w:val="0"/>
        <w:spacing w:after="240"/>
        <w:rPr>
          <w:rFonts w:ascii="Arial" w:hAnsi="Arial"/>
          <w:sz w:val="22"/>
          <w:szCs w:val="22"/>
        </w:rPr>
      </w:pPr>
      <w:r w:rsidRPr="00D9729E">
        <w:rPr>
          <w:rFonts w:ascii="Arial" w:hAnsi="Arial"/>
          <w:sz w:val="22"/>
          <w:szCs w:val="22"/>
        </w:rPr>
        <w:t xml:space="preserve">The Executive Council, </w:t>
      </w:r>
    </w:p>
    <w:p w14:paraId="3BA78166" w14:textId="77777777" w:rsidR="00D9729E" w:rsidRPr="00D9729E" w:rsidRDefault="00D9729E" w:rsidP="00D9729E">
      <w:pPr>
        <w:tabs>
          <w:tab w:val="clear" w:pos="709"/>
        </w:tabs>
        <w:snapToGrid w:val="0"/>
        <w:spacing w:after="240"/>
        <w:rPr>
          <w:rFonts w:ascii="Arial" w:hAnsi="Arial"/>
          <w:iCs/>
          <w:sz w:val="22"/>
          <w:szCs w:val="22"/>
          <w:u w:val="single"/>
        </w:rPr>
      </w:pPr>
      <w:r w:rsidRPr="00D9729E">
        <w:rPr>
          <w:rFonts w:ascii="Arial" w:hAnsi="Arial"/>
          <w:iCs/>
          <w:sz w:val="22"/>
          <w:szCs w:val="22"/>
          <w:u w:val="single"/>
        </w:rPr>
        <w:t xml:space="preserve">Recalling </w:t>
      </w:r>
      <w:r w:rsidRPr="00D9729E">
        <w:rPr>
          <w:rFonts w:ascii="Arial" w:hAnsi="Arial"/>
          <w:iCs/>
          <w:sz w:val="22"/>
          <w:szCs w:val="22"/>
        </w:rPr>
        <w:t>the recommendations of the Executive Council at its 55th session (Dec. </w:t>
      </w:r>
      <w:r w:rsidRPr="00D9729E">
        <w:rPr>
          <w:rFonts w:ascii="Arial" w:hAnsi="Arial"/>
          <w:bCs/>
          <w:iCs/>
          <w:sz w:val="22"/>
          <w:szCs w:val="22"/>
        </w:rPr>
        <w:t>EC-55/5.3</w:t>
      </w:r>
      <w:r w:rsidRPr="00D9729E">
        <w:rPr>
          <w:rFonts w:ascii="Arial" w:hAnsi="Arial"/>
          <w:iCs/>
          <w:sz w:val="22"/>
          <w:szCs w:val="22"/>
        </w:rPr>
        <w:t>) on the duration of its sessions and IOC Decision A-32/6.6 of the Assembly at its 32nd Session,</w:t>
      </w:r>
      <w:r w:rsidRPr="00D9729E">
        <w:rPr>
          <w:rFonts w:ascii="Arial" w:hAnsi="Arial"/>
          <w:iCs/>
          <w:sz w:val="22"/>
          <w:szCs w:val="22"/>
          <w:u w:val="single"/>
        </w:rPr>
        <w:t xml:space="preserve"> </w:t>
      </w:r>
    </w:p>
    <w:p w14:paraId="241BFFAC" w14:textId="77777777" w:rsidR="00D9729E" w:rsidRPr="00D9729E" w:rsidRDefault="00D9729E" w:rsidP="00D9729E">
      <w:pPr>
        <w:tabs>
          <w:tab w:val="clear" w:pos="709"/>
        </w:tabs>
        <w:snapToGrid w:val="0"/>
        <w:spacing w:after="240"/>
        <w:rPr>
          <w:rFonts w:ascii="Arial" w:hAnsi="Arial"/>
          <w:iCs/>
          <w:sz w:val="22"/>
          <w:szCs w:val="22"/>
        </w:rPr>
      </w:pPr>
      <w:r w:rsidRPr="00D9729E">
        <w:rPr>
          <w:rFonts w:ascii="Arial" w:hAnsi="Arial"/>
          <w:iCs/>
          <w:sz w:val="22"/>
          <w:szCs w:val="22"/>
          <w:u w:val="single"/>
        </w:rPr>
        <w:t>Decides</w:t>
      </w:r>
      <w:r w:rsidRPr="00D9729E">
        <w:rPr>
          <w:rFonts w:ascii="Arial" w:hAnsi="Arial"/>
          <w:iCs/>
          <w:sz w:val="22"/>
          <w:szCs w:val="22"/>
        </w:rPr>
        <w:t xml:space="preserve"> to hold:</w:t>
      </w:r>
    </w:p>
    <w:p w14:paraId="612C2640" w14:textId="77777777" w:rsidR="00D9729E" w:rsidRPr="00D9729E" w:rsidRDefault="00D9729E" w:rsidP="00D9729E">
      <w:pPr>
        <w:numPr>
          <w:ilvl w:val="0"/>
          <w:numId w:val="15"/>
        </w:numPr>
        <w:tabs>
          <w:tab w:val="clear" w:pos="709"/>
        </w:tabs>
        <w:snapToGrid w:val="0"/>
        <w:spacing w:after="240"/>
        <w:ind w:left="1134" w:hanging="567"/>
        <w:rPr>
          <w:rFonts w:ascii="Arial" w:hAnsi="Arial"/>
          <w:sz w:val="22"/>
          <w:szCs w:val="22"/>
        </w:rPr>
      </w:pPr>
      <w:r w:rsidRPr="00D9729E">
        <w:rPr>
          <w:rFonts w:ascii="Arial" w:hAnsi="Arial"/>
          <w:sz w:val="22"/>
          <w:szCs w:val="22"/>
        </w:rPr>
        <w:t>t</w:t>
      </w:r>
      <w:r w:rsidRPr="00D9729E">
        <w:rPr>
          <w:rFonts w:ascii="Arial" w:hAnsi="Arial"/>
          <w:sz w:val="22"/>
          <w:szCs w:val="22"/>
          <w:lang w:val="en-US"/>
        </w:rPr>
        <w:t xml:space="preserve">he 33rd session of the Assembly for a duration of 6.5 days plus one Ocean Science Day, at UNESCO Headquarters, from 25 June to 3 July 2025, preceded by a one half-day session of the Executive Council (58th session) acting as the steering committee of the </w:t>
      </w:r>
      <w:proofErr w:type="gramStart"/>
      <w:r w:rsidRPr="00D9729E">
        <w:rPr>
          <w:rFonts w:ascii="Arial" w:hAnsi="Arial"/>
          <w:sz w:val="22"/>
          <w:szCs w:val="22"/>
          <w:lang w:val="en-US"/>
        </w:rPr>
        <w:t>Assembly</w:t>
      </w:r>
      <w:r w:rsidRPr="00D9729E">
        <w:rPr>
          <w:rFonts w:ascii="Arial" w:hAnsi="Arial"/>
          <w:sz w:val="22"/>
          <w:szCs w:val="22"/>
        </w:rPr>
        <w:t>;</w:t>
      </w:r>
      <w:proofErr w:type="gramEnd"/>
    </w:p>
    <w:p w14:paraId="75C44B00" w14:textId="77777777" w:rsidR="00D9729E" w:rsidRPr="00D9729E" w:rsidRDefault="00D9729E" w:rsidP="00962D4D">
      <w:pPr>
        <w:numPr>
          <w:ilvl w:val="0"/>
          <w:numId w:val="15"/>
        </w:numPr>
        <w:tabs>
          <w:tab w:val="clear" w:pos="709"/>
        </w:tabs>
        <w:snapToGrid w:val="0"/>
        <w:spacing w:after="480"/>
        <w:ind w:left="1134" w:hanging="567"/>
        <w:rPr>
          <w:rFonts w:ascii="Arial" w:hAnsi="Arial"/>
          <w:sz w:val="22"/>
          <w:szCs w:val="22"/>
        </w:rPr>
      </w:pPr>
      <w:r w:rsidRPr="00D9729E">
        <w:rPr>
          <w:rFonts w:ascii="Arial" w:hAnsi="Arial"/>
          <w:sz w:val="22"/>
          <w:szCs w:val="22"/>
        </w:rPr>
        <w:t>The 59th session of the Executive Council for 3.5 days in UNESCO Headquarters, Paris over the period from 8 to 19 June 2026.</w:t>
      </w:r>
    </w:p>
    <w:p w14:paraId="388C656D" w14:textId="112A2107" w:rsidR="00962D4D" w:rsidRPr="00962D4D" w:rsidRDefault="00962D4D" w:rsidP="00962D4D">
      <w:pPr>
        <w:tabs>
          <w:tab w:val="clear" w:pos="709"/>
        </w:tabs>
        <w:snapToGrid w:val="0"/>
        <w:spacing w:after="240"/>
        <w:jc w:val="center"/>
        <w:rPr>
          <w:rFonts w:ascii="Arial" w:hAnsi="Arial"/>
          <w:sz w:val="22"/>
          <w:szCs w:val="22"/>
          <w:u w:val="single"/>
        </w:rPr>
      </w:pPr>
      <w:r w:rsidRPr="00962D4D">
        <w:rPr>
          <w:rFonts w:ascii="Arial" w:hAnsi="Arial"/>
          <w:sz w:val="22"/>
          <w:szCs w:val="22"/>
          <w:u w:val="single"/>
        </w:rPr>
        <w:t>IOC Decision EC-57/7</w:t>
      </w:r>
    </w:p>
    <w:p w14:paraId="7D1BDE1C" w14:textId="77777777" w:rsidR="00962D4D" w:rsidRPr="00962D4D" w:rsidRDefault="00962D4D" w:rsidP="00962D4D">
      <w:pPr>
        <w:tabs>
          <w:tab w:val="clear" w:pos="709"/>
        </w:tabs>
        <w:snapToGrid w:val="0"/>
        <w:spacing w:after="240"/>
        <w:jc w:val="center"/>
        <w:rPr>
          <w:rFonts w:ascii="Arial" w:hAnsi="Arial"/>
          <w:b/>
          <w:bCs/>
          <w:sz w:val="22"/>
          <w:szCs w:val="22"/>
        </w:rPr>
      </w:pPr>
      <w:r w:rsidRPr="00962D4D">
        <w:rPr>
          <w:rFonts w:ascii="Arial" w:hAnsi="Arial"/>
          <w:b/>
          <w:bCs/>
          <w:sz w:val="22"/>
          <w:szCs w:val="22"/>
        </w:rPr>
        <w:t>Adoption of Resolutions and Modalities for the Finalisation of the Report</w:t>
      </w:r>
    </w:p>
    <w:p w14:paraId="3124DE5F" w14:textId="77777777" w:rsidR="00962D4D" w:rsidRPr="00962D4D" w:rsidRDefault="00962D4D" w:rsidP="00962D4D">
      <w:pPr>
        <w:tabs>
          <w:tab w:val="clear" w:pos="709"/>
        </w:tabs>
        <w:snapToGrid w:val="0"/>
        <w:spacing w:after="240"/>
        <w:rPr>
          <w:rFonts w:ascii="Arial" w:hAnsi="Arial"/>
          <w:sz w:val="22"/>
          <w:szCs w:val="22"/>
        </w:rPr>
      </w:pPr>
      <w:r w:rsidRPr="00962D4D">
        <w:rPr>
          <w:rFonts w:ascii="Arial" w:hAnsi="Arial"/>
          <w:sz w:val="22"/>
          <w:szCs w:val="22"/>
        </w:rPr>
        <w:t xml:space="preserve">The Executive Council, </w:t>
      </w:r>
    </w:p>
    <w:p w14:paraId="6E73A246" w14:textId="77777777" w:rsidR="00962D4D" w:rsidRPr="00962D4D" w:rsidRDefault="00962D4D" w:rsidP="00962D4D">
      <w:pPr>
        <w:tabs>
          <w:tab w:val="clear" w:pos="709"/>
        </w:tabs>
        <w:snapToGrid w:val="0"/>
        <w:spacing w:after="240"/>
        <w:rPr>
          <w:rFonts w:ascii="Arial" w:hAnsi="Arial"/>
          <w:sz w:val="22"/>
          <w:szCs w:val="22"/>
        </w:rPr>
      </w:pPr>
      <w:r w:rsidRPr="00962D4D">
        <w:rPr>
          <w:rFonts w:ascii="Arial" w:hAnsi="Arial"/>
          <w:sz w:val="22"/>
          <w:szCs w:val="22"/>
          <w:u w:val="single"/>
        </w:rPr>
        <w:t>Recalling</w:t>
      </w:r>
      <w:r w:rsidRPr="00962D4D">
        <w:rPr>
          <w:rFonts w:ascii="Arial" w:hAnsi="Arial"/>
          <w:sz w:val="22"/>
          <w:szCs w:val="22"/>
        </w:rPr>
        <w:t xml:space="preserve"> the recommendations of the Executive Council at its 52nd session (EC-LII, Dec.3.3) on organization matters, </w:t>
      </w:r>
    </w:p>
    <w:p w14:paraId="6525475F" w14:textId="77777777" w:rsidR="00962D4D" w:rsidRPr="00962D4D" w:rsidRDefault="00962D4D" w:rsidP="00962D4D">
      <w:pPr>
        <w:tabs>
          <w:tab w:val="clear" w:pos="709"/>
        </w:tabs>
        <w:snapToGrid w:val="0"/>
        <w:spacing w:after="240"/>
        <w:rPr>
          <w:rFonts w:ascii="Arial" w:hAnsi="Arial"/>
          <w:sz w:val="22"/>
          <w:szCs w:val="22"/>
        </w:rPr>
      </w:pPr>
      <w:r w:rsidRPr="00962D4D">
        <w:rPr>
          <w:rFonts w:ascii="Arial" w:hAnsi="Arial"/>
          <w:sz w:val="22"/>
          <w:szCs w:val="22"/>
          <w:u w:val="single"/>
        </w:rPr>
        <w:t>Adopts</w:t>
      </w:r>
      <w:r w:rsidRPr="00962D4D">
        <w:rPr>
          <w:rFonts w:ascii="Arial" w:hAnsi="Arial"/>
          <w:sz w:val="22"/>
          <w:szCs w:val="22"/>
        </w:rPr>
        <w:t xml:space="preserve"> the decisions and two resolutions of the session as in document IOC/EC-57/</w:t>
      </w:r>
      <w:proofErr w:type="gramStart"/>
      <w:r w:rsidRPr="00962D4D">
        <w:rPr>
          <w:rFonts w:ascii="Arial" w:hAnsi="Arial"/>
          <w:sz w:val="22"/>
          <w:szCs w:val="22"/>
        </w:rPr>
        <w:t>Decisions;</w:t>
      </w:r>
      <w:proofErr w:type="gramEnd"/>
      <w:r w:rsidRPr="00962D4D">
        <w:rPr>
          <w:rFonts w:ascii="Arial" w:hAnsi="Arial"/>
          <w:sz w:val="22"/>
          <w:szCs w:val="22"/>
        </w:rPr>
        <w:t xml:space="preserve">  </w:t>
      </w:r>
    </w:p>
    <w:p w14:paraId="622FEFBC" w14:textId="77777777" w:rsidR="00962D4D" w:rsidRPr="00962D4D" w:rsidRDefault="00962D4D" w:rsidP="00962D4D">
      <w:pPr>
        <w:tabs>
          <w:tab w:val="clear" w:pos="709"/>
        </w:tabs>
        <w:snapToGrid w:val="0"/>
        <w:spacing w:after="240"/>
        <w:rPr>
          <w:rFonts w:ascii="Arial" w:hAnsi="Arial"/>
          <w:sz w:val="22"/>
          <w:szCs w:val="22"/>
        </w:rPr>
      </w:pPr>
      <w:r w:rsidRPr="00962D4D">
        <w:rPr>
          <w:rFonts w:ascii="Arial" w:hAnsi="Arial"/>
          <w:sz w:val="22"/>
          <w:szCs w:val="22"/>
          <w:u w:val="single"/>
        </w:rPr>
        <w:t>Takes note</w:t>
      </w:r>
      <w:r w:rsidRPr="00962D4D">
        <w:rPr>
          <w:rFonts w:ascii="Arial" w:hAnsi="Arial"/>
          <w:sz w:val="22"/>
          <w:szCs w:val="22"/>
        </w:rPr>
        <w:t xml:space="preserve"> of the preparation of the draft summary report of the session by the </w:t>
      </w:r>
      <w:proofErr w:type="gramStart"/>
      <w:r w:rsidRPr="00962D4D">
        <w:rPr>
          <w:rFonts w:ascii="Arial" w:hAnsi="Arial"/>
          <w:sz w:val="22"/>
          <w:szCs w:val="22"/>
        </w:rPr>
        <w:t>Secretariat;</w:t>
      </w:r>
      <w:proofErr w:type="gramEnd"/>
      <w:r w:rsidRPr="00962D4D">
        <w:rPr>
          <w:rFonts w:ascii="Arial" w:hAnsi="Arial"/>
          <w:sz w:val="22"/>
          <w:szCs w:val="22"/>
        </w:rPr>
        <w:t xml:space="preserve">  </w:t>
      </w:r>
    </w:p>
    <w:p w14:paraId="2C4C0D15" w14:textId="640CF289" w:rsidR="00562A59" w:rsidRPr="002739B1" w:rsidRDefault="00962D4D" w:rsidP="00962D4D">
      <w:pPr>
        <w:tabs>
          <w:tab w:val="clear" w:pos="709"/>
        </w:tabs>
        <w:snapToGrid w:val="0"/>
        <w:spacing w:after="240"/>
        <w:rPr>
          <w:rFonts w:ascii="Arial" w:hAnsi="Arial"/>
          <w:sz w:val="22"/>
          <w:szCs w:val="22"/>
        </w:rPr>
      </w:pPr>
      <w:r w:rsidRPr="00962D4D">
        <w:rPr>
          <w:rFonts w:ascii="Arial" w:hAnsi="Arial"/>
          <w:sz w:val="22"/>
          <w:szCs w:val="22"/>
          <w:u w:val="single"/>
        </w:rPr>
        <w:t>Requests</w:t>
      </w:r>
      <w:r w:rsidRPr="00962D4D">
        <w:rPr>
          <w:rFonts w:ascii="Arial" w:hAnsi="Arial"/>
          <w:sz w:val="22"/>
          <w:szCs w:val="22"/>
        </w:rPr>
        <w:t xml:space="preserve"> the Executive Secretary to circulate the narrative part of the report to Member States in the four working languages of the Commission by September 2024 at the latest.</w:t>
      </w:r>
    </w:p>
    <w:p w14:paraId="3217A862" w14:textId="77777777" w:rsidR="00562A59" w:rsidRPr="00562A59" w:rsidRDefault="00562A59" w:rsidP="00562A59">
      <w:pPr>
        <w:tabs>
          <w:tab w:val="clear" w:pos="709"/>
        </w:tabs>
        <w:snapToGrid w:val="0"/>
        <w:spacing w:after="240"/>
        <w:jc w:val="left"/>
        <w:rPr>
          <w:rFonts w:ascii="Arial" w:hAnsi="Arial"/>
          <w:sz w:val="22"/>
          <w:szCs w:val="22"/>
          <w:u w:val="single"/>
        </w:rPr>
      </w:pPr>
    </w:p>
    <w:p w14:paraId="37E98F15" w14:textId="77777777" w:rsidR="00562A59" w:rsidRPr="00562A59" w:rsidRDefault="00562A59" w:rsidP="00562A59">
      <w:pPr>
        <w:tabs>
          <w:tab w:val="clear" w:pos="709"/>
        </w:tabs>
        <w:snapToGrid w:val="0"/>
        <w:spacing w:after="240"/>
        <w:jc w:val="left"/>
        <w:rPr>
          <w:rFonts w:ascii="Arial" w:hAnsi="Arial"/>
          <w:sz w:val="22"/>
          <w:szCs w:val="22"/>
          <w:u w:val="single"/>
        </w:rPr>
      </w:pPr>
    </w:p>
    <w:p w14:paraId="294B9861" w14:textId="72864931" w:rsidR="00957085" w:rsidRPr="00562A59" w:rsidRDefault="00957085" w:rsidP="00562A59">
      <w:pPr>
        <w:tabs>
          <w:tab w:val="clear" w:pos="709"/>
        </w:tabs>
        <w:snapToGrid w:val="0"/>
        <w:spacing w:after="240"/>
        <w:jc w:val="left"/>
        <w:rPr>
          <w:rFonts w:ascii="Arial" w:hAnsi="Arial"/>
          <w:sz w:val="22"/>
          <w:szCs w:val="22"/>
          <w:u w:val="single"/>
        </w:rPr>
      </w:pPr>
      <w:r w:rsidRPr="00562A59">
        <w:rPr>
          <w:rFonts w:ascii="Arial" w:hAnsi="Arial"/>
          <w:sz w:val="22"/>
          <w:szCs w:val="22"/>
          <w:u w:val="single"/>
        </w:rPr>
        <w:br w:type="page"/>
      </w:r>
    </w:p>
    <w:p w14:paraId="5421924F" w14:textId="77777777" w:rsidR="006F39A2" w:rsidRPr="00232B8A" w:rsidRDefault="0085198F" w:rsidP="00AF1070">
      <w:pPr>
        <w:pStyle w:val="Heading1"/>
        <w:shd w:val="clear" w:color="auto" w:fill="BFBFBF" w:themeFill="background1" w:themeFillShade="BF"/>
        <w:snapToGrid w:val="0"/>
        <w:spacing w:before="0" w:after="240"/>
        <w:jc w:val="center"/>
        <w:rPr>
          <w:rFonts w:ascii="Arial" w:hAnsi="Arial" w:cs="Arial"/>
          <w:b/>
          <w:color w:val="auto"/>
          <w:sz w:val="24"/>
          <w:szCs w:val="24"/>
        </w:rPr>
      </w:pPr>
      <w:r w:rsidRPr="00232B8A">
        <w:rPr>
          <w:rFonts w:ascii="Arial" w:hAnsi="Arial" w:cs="Arial"/>
          <w:b/>
          <w:color w:val="auto"/>
          <w:sz w:val="24"/>
          <w:szCs w:val="24"/>
        </w:rPr>
        <w:lastRenderedPageBreak/>
        <w:t>ADOPTED RESOLUTIONS</w:t>
      </w:r>
    </w:p>
    <w:p w14:paraId="26F6CF12" w14:textId="7D348CC8" w:rsidR="008A020D" w:rsidRPr="00AF1070" w:rsidRDefault="006C3420" w:rsidP="00AF1070">
      <w:pPr>
        <w:pStyle w:val="Heading1"/>
        <w:tabs>
          <w:tab w:val="clear" w:pos="709"/>
          <w:tab w:val="left" w:pos="0"/>
          <w:tab w:val="center" w:pos="4542"/>
          <w:tab w:val="left" w:pos="5955"/>
        </w:tabs>
        <w:snapToGrid w:val="0"/>
        <w:spacing w:before="0" w:after="240"/>
        <w:jc w:val="center"/>
        <w:rPr>
          <w:rFonts w:ascii="Arial" w:hAnsi="Arial" w:cs="Arial"/>
          <w:color w:val="auto"/>
          <w:sz w:val="22"/>
          <w:szCs w:val="22"/>
          <w:u w:val="single"/>
        </w:rPr>
      </w:pPr>
      <w:r w:rsidRPr="00AF1070">
        <w:rPr>
          <w:rFonts w:ascii="Arial" w:hAnsi="Arial" w:cs="Arial"/>
          <w:color w:val="auto"/>
          <w:sz w:val="22"/>
          <w:szCs w:val="22"/>
          <w:u w:val="single"/>
        </w:rPr>
        <w:t xml:space="preserve">IOC </w:t>
      </w:r>
      <w:r w:rsidR="008A020D" w:rsidRPr="00AF1070">
        <w:rPr>
          <w:rFonts w:ascii="Arial" w:hAnsi="Arial" w:cs="Arial"/>
          <w:color w:val="auto"/>
          <w:sz w:val="22"/>
          <w:szCs w:val="22"/>
          <w:u w:val="single"/>
        </w:rPr>
        <w:t xml:space="preserve">Resolution </w:t>
      </w:r>
      <w:r w:rsidR="00AE125E" w:rsidRPr="00AF1070">
        <w:rPr>
          <w:rFonts w:ascii="Arial" w:hAnsi="Arial" w:cs="Arial"/>
          <w:color w:val="auto"/>
          <w:sz w:val="22"/>
          <w:szCs w:val="22"/>
          <w:u w:val="single"/>
        </w:rPr>
        <w:t>EC-57/1</w:t>
      </w:r>
    </w:p>
    <w:p w14:paraId="0E2DE8A0" w14:textId="5A25E1B6" w:rsidR="00FC0241" w:rsidRPr="00AF1070" w:rsidRDefault="00AE125E" w:rsidP="00AF1070">
      <w:pPr>
        <w:snapToGrid w:val="0"/>
        <w:spacing w:after="240"/>
        <w:jc w:val="center"/>
        <w:rPr>
          <w:rStyle w:val="Heading2Char"/>
          <w:rFonts w:asciiTheme="minorBidi" w:hAnsiTheme="minorBidi" w:cstheme="minorBidi"/>
          <w:b/>
          <w:bCs/>
          <w:sz w:val="22"/>
          <w:szCs w:val="22"/>
        </w:rPr>
      </w:pPr>
      <w:r w:rsidRPr="00AF1070">
        <w:rPr>
          <w:rFonts w:asciiTheme="minorBidi" w:hAnsiTheme="minorBidi" w:cstheme="minorBidi"/>
          <w:b/>
          <w:bCs/>
          <w:color w:val="000000"/>
          <w:sz w:val="22"/>
          <w:szCs w:val="22"/>
        </w:rPr>
        <w:t xml:space="preserve">Implementation </w:t>
      </w:r>
      <w:r w:rsidRPr="00AF1070">
        <w:rPr>
          <w:rFonts w:asciiTheme="minorBidi" w:hAnsiTheme="minorBidi" w:cstheme="minorBidi"/>
          <w:b/>
          <w:bCs/>
          <w:sz w:val="22"/>
          <w:szCs w:val="22"/>
        </w:rPr>
        <w:t xml:space="preserve">of the United Nations Decade of Ocean Science </w:t>
      </w:r>
      <w:r w:rsidRPr="00AF1070">
        <w:rPr>
          <w:rFonts w:asciiTheme="minorBidi" w:hAnsiTheme="minorBidi" w:cstheme="minorBidi"/>
          <w:b/>
          <w:bCs/>
          <w:sz w:val="22"/>
          <w:szCs w:val="22"/>
        </w:rPr>
        <w:br/>
        <w:t>for Sustainable Development (2021–2030)</w:t>
      </w:r>
    </w:p>
    <w:p w14:paraId="7B983B44" w14:textId="738E4C67" w:rsidR="008A020D" w:rsidRPr="00AF1070" w:rsidRDefault="008A020D" w:rsidP="00AF1070">
      <w:pPr>
        <w:snapToGrid w:val="0"/>
        <w:spacing w:after="240"/>
        <w:rPr>
          <w:rFonts w:asciiTheme="minorBidi" w:eastAsia="Calibri" w:hAnsiTheme="minorBidi" w:cstheme="minorBidi"/>
          <w:sz w:val="22"/>
          <w:szCs w:val="22"/>
        </w:rPr>
      </w:pPr>
      <w:r w:rsidRPr="00AF1070">
        <w:rPr>
          <w:rFonts w:asciiTheme="minorBidi" w:eastAsia="Calibri" w:hAnsiTheme="minorBidi" w:cstheme="minorBidi"/>
          <w:sz w:val="22"/>
          <w:szCs w:val="22"/>
        </w:rPr>
        <w:t xml:space="preserve">The </w:t>
      </w:r>
      <w:r w:rsidR="00AE125E" w:rsidRPr="00AF1070">
        <w:rPr>
          <w:rFonts w:asciiTheme="minorBidi" w:eastAsia="Calibri" w:hAnsiTheme="minorBidi" w:cstheme="minorBidi"/>
          <w:sz w:val="22"/>
          <w:szCs w:val="22"/>
        </w:rPr>
        <w:t>Executive Council</w:t>
      </w:r>
      <w:r w:rsidRPr="00AF1070">
        <w:rPr>
          <w:rFonts w:asciiTheme="minorBidi" w:eastAsia="Calibri" w:hAnsiTheme="minorBidi" w:cstheme="minorBidi"/>
          <w:sz w:val="22"/>
          <w:szCs w:val="22"/>
        </w:rPr>
        <w:t xml:space="preserve">, </w:t>
      </w:r>
    </w:p>
    <w:p w14:paraId="68193DBB" w14:textId="77777777" w:rsidR="00AF1070" w:rsidRPr="00AF1070" w:rsidRDefault="00AF1070" w:rsidP="00AF1070">
      <w:pPr>
        <w:snapToGrid w:val="0"/>
        <w:spacing w:after="240"/>
        <w:jc w:val="center"/>
        <w:rPr>
          <w:rFonts w:asciiTheme="minorBidi" w:hAnsiTheme="minorBidi" w:cstheme="minorBidi"/>
          <w:b/>
          <w:bCs/>
          <w:iCs/>
          <w:sz w:val="22"/>
          <w:szCs w:val="22"/>
        </w:rPr>
      </w:pPr>
      <w:r w:rsidRPr="00AF1070">
        <w:rPr>
          <w:rFonts w:asciiTheme="minorBidi" w:hAnsiTheme="minorBidi" w:cstheme="minorBidi"/>
          <w:b/>
          <w:bCs/>
          <w:iCs/>
          <w:sz w:val="22"/>
          <w:szCs w:val="22"/>
        </w:rPr>
        <w:t>Part I</w:t>
      </w:r>
    </w:p>
    <w:p w14:paraId="2B62259F" w14:textId="77777777" w:rsidR="00AF1070" w:rsidRPr="00AF1070" w:rsidRDefault="00AF1070" w:rsidP="00AF1070">
      <w:pPr>
        <w:pStyle w:val="ListParagraph"/>
        <w:snapToGrid w:val="0"/>
        <w:spacing w:after="240"/>
        <w:ind w:left="0"/>
        <w:contextualSpacing w:val="0"/>
        <w:rPr>
          <w:rFonts w:asciiTheme="minorBidi" w:hAnsiTheme="minorBidi" w:cstheme="minorBidi"/>
          <w:iCs/>
          <w:sz w:val="22"/>
          <w:szCs w:val="22"/>
          <w:lang w:val="en-US"/>
        </w:rPr>
      </w:pPr>
      <w:r w:rsidRPr="00AF1070">
        <w:rPr>
          <w:rFonts w:asciiTheme="minorBidi" w:hAnsiTheme="minorBidi" w:cstheme="minorBidi"/>
          <w:b/>
          <w:bCs/>
          <w:iCs/>
          <w:sz w:val="22"/>
          <w:szCs w:val="22"/>
        </w:rPr>
        <w:t xml:space="preserve">Recalling </w:t>
      </w:r>
      <w:r w:rsidRPr="00AF1070">
        <w:rPr>
          <w:rFonts w:asciiTheme="minorBidi" w:hAnsiTheme="minorBidi" w:cstheme="minorBidi"/>
          <w:iCs/>
          <w:sz w:val="22"/>
          <w:szCs w:val="22"/>
        </w:rPr>
        <w:t>IOC Resolutions EC-53/1, A-31/1, A-32/</w:t>
      </w:r>
      <w:proofErr w:type="gramStart"/>
      <w:r w:rsidRPr="00AF1070">
        <w:rPr>
          <w:rFonts w:asciiTheme="minorBidi" w:hAnsiTheme="minorBidi" w:cstheme="minorBidi"/>
          <w:iCs/>
          <w:sz w:val="22"/>
          <w:szCs w:val="22"/>
        </w:rPr>
        <w:t>3</w:t>
      </w:r>
      <w:proofErr w:type="gramEnd"/>
      <w:r w:rsidRPr="00AF1070">
        <w:rPr>
          <w:rFonts w:asciiTheme="minorBidi" w:hAnsiTheme="minorBidi" w:cstheme="minorBidi"/>
          <w:iCs/>
          <w:sz w:val="22"/>
          <w:szCs w:val="22"/>
        </w:rPr>
        <w:t xml:space="preserve"> and EC-55/1 on the Implementation of the United Nations Decade of Ocean Science for Sustainable Development (2021–2030), thereafter the Decade,</w:t>
      </w:r>
    </w:p>
    <w:p w14:paraId="6F4A1F46" w14:textId="77777777" w:rsidR="00AF1070" w:rsidRPr="00AF1070" w:rsidRDefault="00AF1070" w:rsidP="00AF1070">
      <w:pPr>
        <w:pStyle w:val="ListParagraph"/>
        <w:snapToGrid w:val="0"/>
        <w:spacing w:after="240"/>
        <w:ind w:left="0"/>
        <w:contextualSpacing w:val="0"/>
        <w:rPr>
          <w:rFonts w:asciiTheme="minorBidi" w:hAnsiTheme="minorBidi" w:cstheme="minorBidi"/>
          <w:b/>
          <w:iCs/>
          <w:sz w:val="22"/>
          <w:szCs w:val="22"/>
          <w:lang w:val="en-US"/>
        </w:rPr>
      </w:pPr>
      <w:r w:rsidRPr="00AF1070">
        <w:rPr>
          <w:rFonts w:asciiTheme="minorBidi" w:hAnsiTheme="minorBidi" w:cstheme="minorBidi"/>
          <w:b/>
          <w:bCs/>
          <w:iCs/>
          <w:sz w:val="22"/>
          <w:szCs w:val="22"/>
        </w:rPr>
        <w:t>Considering</w:t>
      </w:r>
      <w:r w:rsidRPr="00AF1070">
        <w:rPr>
          <w:rFonts w:asciiTheme="minorBidi" w:hAnsiTheme="minorBidi" w:cstheme="minorBidi"/>
          <w:iCs/>
          <w:sz w:val="22"/>
          <w:szCs w:val="22"/>
        </w:rPr>
        <w:t xml:space="preserve"> document IOC/EC-57/4.7</w:t>
      </w:r>
      <w:proofErr w:type="gramStart"/>
      <w:r w:rsidRPr="00AF1070">
        <w:rPr>
          <w:rFonts w:asciiTheme="minorBidi" w:hAnsiTheme="minorBidi" w:cstheme="minorBidi"/>
          <w:iCs/>
          <w:sz w:val="22"/>
          <w:szCs w:val="22"/>
        </w:rPr>
        <w:t>Doc(</w:t>
      </w:r>
      <w:proofErr w:type="gramEnd"/>
      <w:r w:rsidRPr="00AF1070">
        <w:rPr>
          <w:rFonts w:asciiTheme="minorBidi" w:hAnsiTheme="minorBidi" w:cstheme="minorBidi"/>
          <w:iCs/>
          <w:sz w:val="22"/>
          <w:szCs w:val="22"/>
        </w:rPr>
        <w:t>1) on the Status of the Implementation of the United Nations Decade of Ocean Science for Sustainable Development and Perspectives for 2025,</w:t>
      </w:r>
    </w:p>
    <w:p w14:paraId="099EAA75" w14:textId="77777777" w:rsidR="00AF1070" w:rsidRPr="00AF1070" w:rsidRDefault="00AF1070" w:rsidP="00AF1070">
      <w:pPr>
        <w:pStyle w:val="ListParagraph"/>
        <w:snapToGrid w:val="0"/>
        <w:spacing w:after="240"/>
        <w:ind w:left="0"/>
        <w:contextualSpacing w:val="0"/>
        <w:rPr>
          <w:rFonts w:asciiTheme="minorBidi" w:hAnsiTheme="minorBidi" w:cstheme="minorBidi"/>
          <w:b/>
          <w:iCs/>
          <w:sz w:val="22"/>
          <w:szCs w:val="22"/>
          <w:lang w:val="en-US"/>
        </w:rPr>
      </w:pPr>
      <w:r w:rsidRPr="00AF1070">
        <w:rPr>
          <w:rFonts w:asciiTheme="minorBidi" w:hAnsiTheme="minorBidi" w:cstheme="minorBidi"/>
          <w:b/>
          <w:bCs/>
          <w:iCs/>
          <w:sz w:val="22"/>
          <w:szCs w:val="22"/>
        </w:rPr>
        <w:t xml:space="preserve">Takes note with satisfaction </w:t>
      </w:r>
      <w:r w:rsidRPr="00AF1070">
        <w:rPr>
          <w:rFonts w:asciiTheme="minorBidi" w:hAnsiTheme="minorBidi" w:cstheme="minorBidi"/>
          <w:iCs/>
          <w:sz w:val="22"/>
          <w:szCs w:val="22"/>
        </w:rPr>
        <w:t>of</w:t>
      </w:r>
      <w:r w:rsidRPr="00AF1070">
        <w:rPr>
          <w:rFonts w:asciiTheme="minorBidi" w:hAnsiTheme="minorBidi" w:cstheme="minorBidi"/>
          <w:b/>
          <w:bCs/>
          <w:iCs/>
          <w:sz w:val="22"/>
          <w:szCs w:val="22"/>
        </w:rPr>
        <w:t xml:space="preserve"> </w:t>
      </w:r>
      <w:r w:rsidRPr="00AF1070">
        <w:rPr>
          <w:rFonts w:asciiTheme="minorBidi" w:hAnsiTheme="minorBidi" w:cstheme="minorBidi"/>
          <w:iCs/>
          <w:sz w:val="22"/>
          <w:szCs w:val="22"/>
        </w:rPr>
        <w:t xml:space="preserve">the contribution of the Decade Advisory Board (DAB) to the implementation and strategic development of the Decade, and </w:t>
      </w:r>
      <w:r w:rsidRPr="00AF1070">
        <w:rPr>
          <w:rFonts w:asciiTheme="minorBidi" w:hAnsiTheme="minorBidi" w:cstheme="minorBidi"/>
          <w:b/>
          <w:bCs/>
          <w:iCs/>
          <w:sz w:val="22"/>
          <w:szCs w:val="22"/>
        </w:rPr>
        <w:t xml:space="preserve">welcomes </w:t>
      </w:r>
      <w:r w:rsidRPr="00AF1070">
        <w:rPr>
          <w:rFonts w:asciiTheme="minorBidi" w:hAnsiTheme="minorBidi" w:cstheme="minorBidi"/>
          <w:iCs/>
          <w:sz w:val="22"/>
          <w:szCs w:val="22"/>
        </w:rPr>
        <w:t>the renewal of its</w:t>
      </w:r>
      <w:r w:rsidRPr="00AF1070">
        <w:rPr>
          <w:rFonts w:asciiTheme="minorBidi" w:hAnsiTheme="minorBidi" w:cstheme="minorBidi"/>
          <w:b/>
          <w:bCs/>
          <w:iCs/>
          <w:sz w:val="22"/>
          <w:szCs w:val="22"/>
        </w:rPr>
        <w:t xml:space="preserve"> </w:t>
      </w:r>
      <w:r w:rsidRPr="00AF1070">
        <w:rPr>
          <w:rFonts w:asciiTheme="minorBidi" w:hAnsiTheme="minorBidi" w:cstheme="minorBidi"/>
          <w:iCs/>
          <w:sz w:val="22"/>
          <w:szCs w:val="22"/>
        </w:rPr>
        <w:t xml:space="preserve">members for the period 2024–2025, in accordance with the DAB Terms of </w:t>
      </w:r>
      <w:proofErr w:type="gramStart"/>
      <w:r w:rsidRPr="00AF1070">
        <w:rPr>
          <w:rFonts w:asciiTheme="minorBidi" w:hAnsiTheme="minorBidi" w:cstheme="minorBidi"/>
          <w:iCs/>
          <w:sz w:val="22"/>
          <w:szCs w:val="22"/>
        </w:rPr>
        <w:t>Reference;</w:t>
      </w:r>
      <w:proofErr w:type="gramEnd"/>
    </w:p>
    <w:p w14:paraId="26FDFEE1" w14:textId="77777777" w:rsidR="00AF1070" w:rsidRPr="00AF1070" w:rsidRDefault="00AF1070" w:rsidP="00AF1070">
      <w:pPr>
        <w:pStyle w:val="ListParagraph"/>
        <w:snapToGrid w:val="0"/>
        <w:spacing w:after="240"/>
        <w:ind w:left="0"/>
        <w:contextualSpacing w:val="0"/>
        <w:rPr>
          <w:rFonts w:asciiTheme="minorBidi" w:hAnsiTheme="minorBidi" w:cstheme="minorBidi"/>
          <w:b/>
          <w:iCs/>
          <w:sz w:val="22"/>
          <w:szCs w:val="22"/>
          <w:lang w:val="en-US"/>
        </w:rPr>
      </w:pPr>
      <w:r w:rsidRPr="00AF1070">
        <w:rPr>
          <w:rFonts w:asciiTheme="minorBidi" w:hAnsiTheme="minorBidi" w:cstheme="minorBidi"/>
          <w:b/>
          <w:bCs/>
          <w:iCs/>
          <w:sz w:val="22"/>
          <w:szCs w:val="22"/>
        </w:rPr>
        <w:t>Also welcomes</w:t>
      </w:r>
      <w:r w:rsidRPr="00AF1070">
        <w:rPr>
          <w:rFonts w:asciiTheme="minorBidi" w:hAnsiTheme="minorBidi" w:cstheme="minorBidi"/>
          <w:iCs/>
          <w:sz w:val="22"/>
          <w:szCs w:val="22"/>
        </w:rPr>
        <w:t xml:space="preserve"> the development of the Ocean Decade Vision 2030 process aimed at enhancing the strategic delivery of the Decade under its 10 Decade Challenges, and </w:t>
      </w:r>
      <w:r w:rsidRPr="00AF1070">
        <w:rPr>
          <w:rFonts w:asciiTheme="minorBidi" w:hAnsiTheme="minorBidi" w:cstheme="minorBidi"/>
          <w:b/>
          <w:bCs/>
          <w:iCs/>
          <w:sz w:val="22"/>
          <w:szCs w:val="22"/>
        </w:rPr>
        <w:t>thanks</w:t>
      </w:r>
      <w:r w:rsidRPr="00AF1070">
        <w:rPr>
          <w:rFonts w:asciiTheme="minorBidi" w:hAnsiTheme="minorBidi" w:cstheme="minorBidi"/>
          <w:iCs/>
          <w:sz w:val="22"/>
          <w:szCs w:val="22"/>
        </w:rPr>
        <w:t xml:space="preserve"> the Co-Chairs and Members of the Vision 2030 Working </w:t>
      </w:r>
      <w:proofErr w:type="gramStart"/>
      <w:r w:rsidRPr="00AF1070">
        <w:rPr>
          <w:rFonts w:asciiTheme="minorBidi" w:hAnsiTheme="minorBidi" w:cstheme="minorBidi"/>
          <w:iCs/>
          <w:sz w:val="22"/>
          <w:szCs w:val="22"/>
        </w:rPr>
        <w:t>Groups;</w:t>
      </w:r>
      <w:proofErr w:type="gramEnd"/>
    </w:p>
    <w:p w14:paraId="7927D64D" w14:textId="77777777" w:rsidR="00AF1070" w:rsidRPr="00AF1070" w:rsidRDefault="00AF1070" w:rsidP="00AF1070">
      <w:pPr>
        <w:pStyle w:val="ListParagraph"/>
        <w:snapToGrid w:val="0"/>
        <w:spacing w:after="240"/>
        <w:ind w:left="0"/>
        <w:contextualSpacing w:val="0"/>
        <w:rPr>
          <w:rFonts w:asciiTheme="minorBidi" w:hAnsiTheme="minorBidi" w:cstheme="minorBidi"/>
          <w:b/>
          <w:iCs/>
          <w:sz w:val="22"/>
          <w:szCs w:val="22"/>
          <w:lang w:val="en-US"/>
        </w:rPr>
      </w:pPr>
      <w:r w:rsidRPr="00AF1070">
        <w:rPr>
          <w:rFonts w:asciiTheme="minorBidi" w:hAnsiTheme="minorBidi" w:cstheme="minorBidi"/>
          <w:b/>
          <w:bCs/>
          <w:iCs/>
          <w:sz w:val="22"/>
          <w:szCs w:val="22"/>
          <w:lang w:val="en-US"/>
        </w:rPr>
        <w:t>Also t</w:t>
      </w:r>
      <w:proofErr w:type="spellStart"/>
      <w:r w:rsidRPr="00AF1070">
        <w:rPr>
          <w:rFonts w:asciiTheme="minorBidi" w:hAnsiTheme="minorBidi" w:cstheme="minorBidi"/>
          <w:b/>
          <w:bCs/>
          <w:iCs/>
          <w:sz w:val="22"/>
          <w:szCs w:val="22"/>
        </w:rPr>
        <w:t>akes</w:t>
      </w:r>
      <w:proofErr w:type="spellEnd"/>
      <w:r w:rsidRPr="00AF1070">
        <w:rPr>
          <w:rFonts w:asciiTheme="minorBidi" w:hAnsiTheme="minorBidi" w:cstheme="minorBidi"/>
          <w:b/>
          <w:bCs/>
          <w:iCs/>
          <w:sz w:val="22"/>
          <w:szCs w:val="22"/>
        </w:rPr>
        <w:t xml:space="preserve"> note</w:t>
      </w:r>
      <w:r w:rsidRPr="00AF1070">
        <w:rPr>
          <w:rFonts w:asciiTheme="minorBidi" w:hAnsiTheme="minorBidi" w:cstheme="minorBidi"/>
          <w:iCs/>
          <w:sz w:val="22"/>
          <w:szCs w:val="22"/>
        </w:rPr>
        <w:t xml:space="preserve"> of the positive results achieved during the 2024 Ocean Decade Conference and </w:t>
      </w:r>
      <w:r w:rsidRPr="00AF1070">
        <w:rPr>
          <w:rFonts w:asciiTheme="minorBidi" w:hAnsiTheme="minorBidi" w:cstheme="minorBidi"/>
          <w:b/>
          <w:bCs/>
          <w:iCs/>
          <w:sz w:val="22"/>
          <w:szCs w:val="22"/>
        </w:rPr>
        <w:t>extends its gratitude</w:t>
      </w:r>
      <w:r w:rsidRPr="00AF1070">
        <w:rPr>
          <w:rFonts w:asciiTheme="minorBidi" w:hAnsiTheme="minorBidi" w:cstheme="minorBidi"/>
          <w:iCs/>
          <w:sz w:val="22"/>
          <w:szCs w:val="22"/>
        </w:rPr>
        <w:t xml:space="preserve"> to the Government of Spain, the </w:t>
      </w:r>
      <w:proofErr w:type="spellStart"/>
      <w:r w:rsidRPr="00AF1070">
        <w:rPr>
          <w:rFonts w:asciiTheme="minorBidi" w:hAnsiTheme="minorBidi" w:cstheme="minorBidi"/>
          <w:iCs/>
          <w:sz w:val="22"/>
          <w:szCs w:val="22"/>
        </w:rPr>
        <w:t>Generalitat</w:t>
      </w:r>
      <w:proofErr w:type="spellEnd"/>
      <w:r w:rsidRPr="00AF1070">
        <w:rPr>
          <w:rFonts w:asciiTheme="minorBidi" w:hAnsiTheme="minorBidi" w:cstheme="minorBidi"/>
          <w:iCs/>
          <w:sz w:val="22"/>
          <w:szCs w:val="22"/>
        </w:rPr>
        <w:t xml:space="preserve"> of Catalonia and the City of Barcelona for hosting this </w:t>
      </w:r>
      <w:proofErr w:type="gramStart"/>
      <w:r w:rsidRPr="00AF1070">
        <w:rPr>
          <w:rFonts w:asciiTheme="minorBidi" w:hAnsiTheme="minorBidi" w:cstheme="minorBidi"/>
          <w:iCs/>
          <w:sz w:val="22"/>
          <w:szCs w:val="22"/>
        </w:rPr>
        <w:t>event;</w:t>
      </w:r>
      <w:proofErr w:type="gramEnd"/>
      <w:r w:rsidRPr="00AF1070">
        <w:rPr>
          <w:rFonts w:asciiTheme="minorBidi" w:hAnsiTheme="minorBidi" w:cstheme="minorBidi"/>
          <w:iCs/>
          <w:sz w:val="22"/>
          <w:szCs w:val="22"/>
        </w:rPr>
        <w:t xml:space="preserve"> </w:t>
      </w:r>
    </w:p>
    <w:p w14:paraId="08553CA4" w14:textId="77777777" w:rsidR="00AF1070" w:rsidRPr="00AF1070" w:rsidRDefault="00AF1070" w:rsidP="00AF1070">
      <w:pPr>
        <w:pStyle w:val="ListParagraph"/>
        <w:snapToGrid w:val="0"/>
        <w:spacing w:after="240"/>
        <w:ind w:left="0"/>
        <w:contextualSpacing w:val="0"/>
        <w:rPr>
          <w:rFonts w:asciiTheme="minorBidi" w:hAnsiTheme="minorBidi" w:cstheme="minorBidi"/>
          <w:b/>
          <w:iCs/>
          <w:sz w:val="22"/>
          <w:szCs w:val="22"/>
          <w:lang w:val="en-US"/>
        </w:rPr>
      </w:pPr>
      <w:r w:rsidRPr="00AF1070">
        <w:rPr>
          <w:rFonts w:asciiTheme="minorBidi" w:hAnsiTheme="minorBidi" w:cstheme="minorBidi"/>
          <w:b/>
          <w:bCs/>
          <w:iCs/>
          <w:sz w:val="22"/>
          <w:szCs w:val="22"/>
        </w:rPr>
        <w:t>Affirms</w:t>
      </w:r>
      <w:r w:rsidRPr="00AF1070">
        <w:rPr>
          <w:rFonts w:asciiTheme="minorBidi" w:hAnsiTheme="minorBidi" w:cstheme="minorBidi"/>
          <w:iCs/>
          <w:sz w:val="22"/>
          <w:szCs w:val="22"/>
        </w:rPr>
        <w:t xml:space="preserve"> </w:t>
      </w:r>
      <w:r w:rsidRPr="00AF1070">
        <w:rPr>
          <w:rFonts w:asciiTheme="minorBidi" w:hAnsiTheme="minorBidi" w:cstheme="minorBidi"/>
          <w:b/>
          <w:bCs/>
          <w:iCs/>
          <w:sz w:val="22"/>
          <w:szCs w:val="22"/>
        </w:rPr>
        <w:t>its support</w:t>
      </w:r>
      <w:r w:rsidRPr="00AF1070">
        <w:rPr>
          <w:rFonts w:asciiTheme="minorBidi" w:hAnsiTheme="minorBidi" w:cstheme="minorBidi"/>
          <w:iCs/>
          <w:sz w:val="22"/>
          <w:szCs w:val="22"/>
        </w:rPr>
        <w:t xml:space="preserve"> to the implementation of the priorities and recommendations outlined in </w:t>
      </w:r>
      <w:r w:rsidRPr="00AF1070">
        <w:rPr>
          <w:rFonts w:asciiTheme="minorBidi" w:hAnsiTheme="minorBidi" w:cstheme="minorBidi"/>
          <w:i/>
          <w:iCs/>
          <w:sz w:val="22"/>
          <w:szCs w:val="22"/>
        </w:rPr>
        <w:t>The Barcelona Statement</w:t>
      </w:r>
      <w:r w:rsidRPr="00AF1070">
        <w:rPr>
          <w:rFonts w:asciiTheme="minorBidi" w:hAnsiTheme="minorBidi" w:cstheme="minorBidi"/>
          <w:iCs/>
          <w:sz w:val="22"/>
          <w:szCs w:val="22"/>
          <w:u w:val="single"/>
          <w:vertAlign w:val="superscript"/>
        </w:rPr>
        <w:footnoteReference w:id="1"/>
      </w:r>
      <w:r w:rsidRPr="00AF1070">
        <w:rPr>
          <w:rFonts w:asciiTheme="minorBidi" w:hAnsiTheme="minorBidi" w:cstheme="minorBidi"/>
          <w:iCs/>
          <w:sz w:val="22"/>
          <w:szCs w:val="22"/>
        </w:rPr>
        <w:t xml:space="preserve">, </w:t>
      </w:r>
    </w:p>
    <w:p w14:paraId="49040C03" w14:textId="77777777" w:rsidR="00AF1070" w:rsidRPr="00AF1070" w:rsidRDefault="00AF1070" w:rsidP="00AF1070">
      <w:pPr>
        <w:snapToGrid w:val="0"/>
        <w:spacing w:after="240"/>
        <w:rPr>
          <w:rFonts w:asciiTheme="minorBidi" w:hAnsiTheme="minorBidi" w:cstheme="minorBidi"/>
          <w:b/>
          <w:iCs/>
          <w:sz w:val="22"/>
          <w:szCs w:val="22"/>
          <w:lang w:val="en-US"/>
        </w:rPr>
      </w:pPr>
      <w:r w:rsidRPr="00AF1070">
        <w:rPr>
          <w:rFonts w:asciiTheme="minorBidi" w:hAnsiTheme="minorBidi" w:cstheme="minorBidi"/>
          <w:b/>
          <w:bCs/>
          <w:iCs/>
          <w:sz w:val="22"/>
          <w:szCs w:val="22"/>
        </w:rPr>
        <w:t xml:space="preserve">Invites </w:t>
      </w:r>
      <w:r w:rsidRPr="00AF1070">
        <w:rPr>
          <w:rFonts w:asciiTheme="minorBidi" w:hAnsiTheme="minorBidi" w:cstheme="minorBidi"/>
          <w:iCs/>
          <w:sz w:val="22"/>
          <w:szCs w:val="22"/>
        </w:rPr>
        <w:t>Member States and partners to:</w:t>
      </w:r>
    </w:p>
    <w:p w14:paraId="3B4D9DEA" w14:textId="1029BF1B" w:rsidR="00AF1070" w:rsidRDefault="00AF1070" w:rsidP="00AF1070">
      <w:pPr>
        <w:snapToGrid w:val="0"/>
        <w:spacing w:after="240"/>
        <w:ind w:left="1134" w:hanging="567"/>
        <w:rPr>
          <w:rFonts w:asciiTheme="minorBidi" w:hAnsiTheme="minorBidi" w:cstheme="minorBidi"/>
          <w:iCs/>
          <w:sz w:val="22"/>
          <w:szCs w:val="22"/>
        </w:rPr>
      </w:pPr>
      <w:r>
        <w:rPr>
          <w:rFonts w:asciiTheme="minorBidi" w:hAnsiTheme="minorBidi" w:cstheme="minorBidi"/>
          <w:iCs/>
          <w:sz w:val="22"/>
          <w:szCs w:val="22"/>
        </w:rPr>
        <w:t>(i)</w:t>
      </w:r>
      <w:r>
        <w:rPr>
          <w:rFonts w:asciiTheme="minorBidi" w:hAnsiTheme="minorBidi" w:cstheme="minorBidi"/>
          <w:iCs/>
          <w:sz w:val="22"/>
          <w:szCs w:val="22"/>
        </w:rPr>
        <w:tab/>
      </w:r>
      <w:r w:rsidRPr="00AF1070">
        <w:rPr>
          <w:rFonts w:asciiTheme="minorBidi" w:hAnsiTheme="minorBidi" w:cstheme="minorBidi"/>
          <w:iCs/>
          <w:sz w:val="22"/>
          <w:szCs w:val="22"/>
        </w:rPr>
        <w:t xml:space="preserve">incorporate the Ocean Decade Vision 2030 priorities and recommendations into their national and regional science-policy frameworks, and to use them to inform budget and resourcing </w:t>
      </w:r>
      <w:proofErr w:type="gramStart"/>
      <w:r w:rsidRPr="00AF1070">
        <w:rPr>
          <w:rFonts w:asciiTheme="minorBidi" w:hAnsiTheme="minorBidi" w:cstheme="minorBidi"/>
          <w:iCs/>
          <w:sz w:val="22"/>
          <w:szCs w:val="22"/>
        </w:rPr>
        <w:t>decisions;</w:t>
      </w:r>
      <w:proofErr w:type="gramEnd"/>
      <w:r w:rsidRPr="00AF1070">
        <w:rPr>
          <w:rFonts w:asciiTheme="minorBidi" w:hAnsiTheme="minorBidi" w:cstheme="minorBidi"/>
          <w:iCs/>
          <w:sz w:val="22"/>
          <w:szCs w:val="22"/>
        </w:rPr>
        <w:t xml:space="preserve"> </w:t>
      </w:r>
    </w:p>
    <w:p w14:paraId="3CAF9822" w14:textId="77777777" w:rsidR="00AF1070" w:rsidRDefault="00AF1070" w:rsidP="00AF1070">
      <w:pPr>
        <w:snapToGrid w:val="0"/>
        <w:spacing w:after="240"/>
        <w:ind w:left="1134" w:hanging="567"/>
        <w:rPr>
          <w:rFonts w:asciiTheme="minorBidi" w:hAnsiTheme="minorBidi" w:cstheme="minorBidi"/>
          <w:iCs/>
          <w:sz w:val="22"/>
          <w:szCs w:val="22"/>
        </w:rPr>
      </w:pPr>
      <w:r>
        <w:rPr>
          <w:rFonts w:asciiTheme="minorBidi" w:hAnsiTheme="minorBidi" w:cstheme="minorBidi"/>
          <w:iCs/>
          <w:sz w:val="22"/>
          <w:szCs w:val="22"/>
        </w:rPr>
        <w:t>(ii)</w:t>
      </w:r>
      <w:r>
        <w:rPr>
          <w:rFonts w:asciiTheme="minorBidi" w:hAnsiTheme="minorBidi" w:cstheme="minorBidi"/>
          <w:iCs/>
          <w:sz w:val="22"/>
          <w:szCs w:val="22"/>
        </w:rPr>
        <w:tab/>
      </w:r>
      <w:r w:rsidRPr="00AF1070">
        <w:rPr>
          <w:rFonts w:asciiTheme="minorBidi" w:hAnsiTheme="minorBidi" w:cstheme="minorBidi"/>
          <w:iCs/>
          <w:sz w:val="22"/>
          <w:szCs w:val="22"/>
        </w:rPr>
        <w:t>provide voluntary financial contributions to support the work of the IOC Secretariat in coordinating the Decade, including in-kind support (such as staff loans and secondments) and secondments to the Decade Coordination Unit (DCU</w:t>
      </w:r>
      <w:proofErr w:type="gramStart"/>
      <w:r w:rsidRPr="00AF1070">
        <w:rPr>
          <w:rFonts w:asciiTheme="minorBidi" w:hAnsiTheme="minorBidi" w:cstheme="minorBidi"/>
          <w:iCs/>
          <w:sz w:val="22"/>
          <w:szCs w:val="22"/>
        </w:rPr>
        <w:t>);</w:t>
      </w:r>
      <w:proofErr w:type="gramEnd"/>
      <w:r w:rsidRPr="00AF1070">
        <w:rPr>
          <w:rFonts w:asciiTheme="minorBidi" w:hAnsiTheme="minorBidi" w:cstheme="minorBidi"/>
          <w:iCs/>
          <w:sz w:val="22"/>
          <w:szCs w:val="22"/>
        </w:rPr>
        <w:t xml:space="preserve"> </w:t>
      </w:r>
    </w:p>
    <w:p w14:paraId="1871F06E" w14:textId="77777777" w:rsidR="00AF1070" w:rsidRDefault="00AF1070" w:rsidP="00AF1070">
      <w:pPr>
        <w:snapToGrid w:val="0"/>
        <w:spacing w:after="240"/>
        <w:ind w:left="1134" w:hanging="567"/>
        <w:rPr>
          <w:rFonts w:asciiTheme="minorBidi" w:hAnsiTheme="minorBidi" w:cstheme="minorBidi"/>
          <w:iCs/>
          <w:sz w:val="22"/>
          <w:szCs w:val="22"/>
        </w:rPr>
      </w:pPr>
      <w:r w:rsidRPr="00AF1070">
        <w:rPr>
          <w:rFonts w:asciiTheme="minorBidi" w:hAnsiTheme="minorBidi" w:cstheme="minorBidi"/>
          <w:iCs/>
          <w:sz w:val="22"/>
          <w:szCs w:val="22"/>
        </w:rPr>
        <w:t>(iii)</w:t>
      </w:r>
      <w:r w:rsidRPr="00AF1070">
        <w:rPr>
          <w:rFonts w:asciiTheme="minorBidi" w:hAnsiTheme="minorBidi" w:cstheme="minorBidi"/>
          <w:iCs/>
          <w:sz w:val="22"/>
          <w:szCs w:val="22"/>
        </w:rPr>
        <w:tab/>
        <w:t>offer to host and fund Decade Actions, Decade Coordination Offices (DCO), and Decade Collaborative Centres as described in the Decade Implementation Plan (IOC Ocean Decade Series, 20</w:t>
      </w:r>
      <w:proofErr w:type="gramStart"/>
      <w:r w:rsidRPr="00AF1070">
        <w:rPr>
          <w:rFonts w:asciiTheme="minorBidi" w:hAnsiTheme="minorBidi" w:cstheme="minorBidi"/>
          <w:iCs/>
          <w:sz w:val="22"/>
          <w:szCs w:val="22"/>
        </w:rPr>
        <w:t>);</w:t>
      </w:r>
      <w:proofErr w:type="gramEnd"/>
      <w:r w:rsidRPr="00AF1070">
        <w:rPr>
          <w:rFonts w:asciiTheme="minorBidi" w:hAnsiTheme="minorBidi" w:cstheme="minorBidi"/>
          <w:iCs/>
          <w:sz w:val="22"/>
          <w:szCs w:val="22"/>
        </w:rPr>
        <w:t xml:space="preserve"> </w:t>
      </w:r>
    </w:p>
    <w:p w14:paraId="2A036A72" w14:textId="2E01630C" w:rsidR="00AF1070" w:rsidRDefault="00AF1070" w:rsidP="00AF1070">
      <w:pPr>
        <w:snapToGrid w:val="0"/>
        <w:spacing w:after="240"/>
        <w:ind w:left="1134" w:hanging="567"/>
        <w:rPr>
          <w:rFonts w:asciiTheme="minorBidi" w:hAnsiTheme="minorBidi" w:cstheme="minorBidi"/>
          <w:iCs/>
          <w:sz w:val="22"/>
          <w:szCs w:val="22"/>
        </w:rPr>
      </w:pPr>
      <w:r>
        <w:rPr>
          <w:rFonts w:asciiTheme="minorBidi" w:hAnsiTheme="minorBidi" w:cstheme="minorBidi"/>
          <w:iCs/>
          <w:sz w:val="22"/>
          <w:szCs w:val="22"/>
        </w:rPr>
        <w:t>(iv)</w:t>
      </w:r>
      <w:r>
        <w:rPr>
          <w:rFonts w:asciiTheme="minorBidi" w:hAnsiTheme="minorBidi" w:cstheme="minorBidi"/>
          <w:iCs/>
          <w:sz w:val="22"/>
          <w:szCs w:val="22"/>
        </w:rPr>
        <w:tab/>
      </w:r>
      <w:r w:rsidRPr="00AF1070">
        <w:rPr>
          <w:rFonts w:asciiTheme="minorBidi" w:hAnsiTheme="minorBidi" w:cstheme="minorBidi"/>
          <w:iCs/>
          <w:sz w:val="22"/>
          <w:szCs w:val="22"/>
        </w:rPr>
        <w:t xml:space="preserve">establish National Decade Committees with a view to stimulate national activities and international cooperation; and  </w:t>
      </w:r>
    </w:p>
    <w:p w14:paraId="60174FC2" w14:textId="1BD75046" w:rsidR="00AF1070" w:rsidRPr="00AF1070" w:rsidRDefault="00AF1070" w:rsidP="00AF1070">
      <w:pPr>
        <w:snapToGrid w:val="0"/>
        <w:spacing w:after="240"/>
        <w:ind w:left="1134" w:hanging="567"/>
        <w:rPr>
          <w:rFonts w:asciiTheme="minorBidi" w:hAnsiTheme="minorBidi" w:cstheme="minorBidi"/>
          <w:iCs/>
          <w:sz w:val="22"/>
          <w:szCs w:val="22"/>
        </w:rPr>
      </w:pPr>
      <w:r>
        <w:rPr>
          <w:rFonts w:asciiTheme="minorBidi" w:hAnsiTheme="minorBidi" w:cstheme="minorBidi"/>
          <w:iCs/>
          <w:sz w:val="22"/>
          <w:szCs w:val="22"/>
        </w:rPr>
        <w:lastRenderedPageBreak/>
        <w:t>(v)</w:t>
      </w:r>
      <w:r>
        <w:rPr>
          <w:rFonts w:asciiTheme="minorBidi" w:hAnsiTheme="minorBidi" w:cstheme="minorBidi"/>
          <w:iCs/>
          <w:sz w:val="22"/>
          <w:szCs w:val="22"/>
        </w:rPr>
        <w:tab/>
      </w:r>
      <w:r w:rsidRPr="00AF1070">
        <w:rPr>
          <w:rFonts w:asciiTheme="minorBidi" w:hAnsiTheme="minorBidi" w:cstheme="minorBidi"/>
          <w:iCs/>
          <w:sz w:val="22"/>
          <w:szCs w:val="22"/>
        </w:rPr>
        <w:t xml:space="preserve">host regional or international Decade stakeholders </w:t>
      </w:r>
      <w:proofErr w:type="gramStart"/>
      <w:r w:rsidRPr="00AF1070">
        <w:rPr>
          <w:rFonts w:asciiTheme="minorBidi" w:hAnsiTheme="minorBidi" w:cstheme="minorBidi"/>
          <w:iCs/>
          <w:sz w:val="22"/>
          <w:szCs w:val="22"/>
        </w:rPr>
        <w:t>events;</w:t>
      </w:r>
      <w:proofErr w:type="gramEnd"/>
    </w:p>
    <w:p w14:paraId="795BB617" w14:textId="77777777" w:rsidR="00AF1070" w:rsidRPr="00AF1070" w:rsidRDefault="00AF1070" w:rsidP="00AF1070">
      <w:pPr>
        <w:pStyle w:val="ListParagraph"/>
        <w:snapToGrid w:val="0"/>
        <w:spacing w:after="240"/>
        <w:ind w:left="0"/>
        <w:contextualSpacing w:val="0"/>
        <w:rPr>
          <w:rFonts w:asciiTheme="minorBidi" w:hAnsiTheme="minorBidi" w:cstheme="minorBidi"/>
          <w:i/>
          <w:iCs/>
          <w:sz w:val="22"/>
          <w:szCs w:val="22"/>
          <w:lang w:val="en-US"/>
        </w:rPr>
      </w:pPr>
      <w:r w:rsidRPr="00AF1070">
        <w:rPr>
          <w:rFonts w:asciiTheme="minorBidi" w:hAnsiTheme="minorBidi" w:cstheme="minorBidi"/>
          <w:b/>
          <w:bCs/>
          <w:iCs/>
          <w:sz w:val="22"/>
          <w:szCs w:val="22"/>
        </w:rPr>
        <w:t xml:space="preserve">Also invites </w:t>
      </w:r>
      <w:r w:rsidRPr="00AF1070">
        <w:rPr>
          <w:rFonts w:asciiTheme="minorBidi" w:hAnsiTheme="minorBidi" w:cstheme="minorBidi"/>
          <w:iCs/>
          <w:sz w:val="22"/>
          <w:szCs w:val="22"/>
        </w:rPr>
        <w:t xml:space="preserve">UN Member States, UN-Oceans members, international scientific and academic organizations, non-governmental organizations, and other relevant stakeholders to support the Decade in collaboration with IOC, and to contribute to its implementation by proposing Decade Actions in accordance with the Decade Implementation Plan; and supporting the implementation of the priorities and recommendations of the Vision 2030 </w:t>
      </w:r>
      <w:proofErr w:type="gramStart"/>
      <w:r w:rsidRPr="00AF1070">
        <w:rPr>
          <w:rFonts w:asciiTheme="minorBidi" w:hAnsiTheme="minorBidi" w:cstheme="minorBidi"/>
          <w:iCs/>
          <w:sz w:val="22"/>
          <w:szCs w:val="22"/>
        </w:rPr>
        <w:t>process;</w:t>
      </w:r>
      <w:proofErr w:type="gramEnd"/>
    </w:p>
    <w:p w14:paraId="4E6590C8" w14:textId="77777777" w:rsidR="00AF1070" w:rsidRPr="00AF1070" w:rsidRDefault="00AF1070" w:rsidP="00AF1070">
      <w:pPr>
        <w:snapToGrid w:val="0"/>
        <w:spacing w:after="240"/>
        <w:jc w:val="center"/>
        <w:rPr>
          <w:rFonts w:asciiTheme="minorBidi" w:hAnsiTheme="minorBidi" w:cstheme="minorBidi"/>
          <w:b/>
          <w:bCs/>
          <w:iCs/>
          <w:sz w:val="22"/>
          <w:szCs w:val="22"/>
          <w:lang w:val="en-US"/>
        </w:rPr>
      </w:pPr>
      <w:r w:rsidRPr="00AF1070">
        <w:rPr>
          <w:rFonts w:asciiTheme="minorBidi" w:hAnsiTheme="minorBidi" w:cstheme="minorBidi"/>
          <w:b/>
          <w:bCs/>
          <w:iCs/>
          <w:sz w:val="22"/>
          <w:szCs w:val="22"/>
          <w:lang w:val="en-US"/>
        </w:rPr>
        <w:t>Part II</w:t>
      </w:r>
    </w:p>
    <w:p w14:paraId="29702F62" w14:textId="77777777" w:rsidR="00AF1070" w:rsidRPr="00AF1070" w:rsidRDefault="00AF1070" w:rsidP="00AF1070">
      <w:pPr>
        <w:pStyle w:val="ListParagraph"/>
        <w:snapToGrid w:val="0"/>
        <w:spacing w:after="240"/>
        <w:ind w:left="0"/>
        <w:contextualSpacing w:val="0"/>
        <w:rPr>
          <w:rFonts w:asciiTheme="minorBidi" w:hAnsiTheme="minorBidi" w:cstheme="minorBidi"/>
          <w:i/>
          <w:iCs/>
          <w:sz w:val="22"/>
          <w:szCs w:val="22"/>
          <w:lang w:val="en-US"/>
        </w:rPr>
      </w:pPr>
      <w:r w:rsidRPr="00AF1070">
        <w:rPr>
          <w:rFonts w:asciiTheme="minorBidi" w:hAnsiTheme="minorBidi" w:cstheme="minorBidi"/>
          <w:b/>
          <w:bCs/>
          <w:iCs/>
          <w:sz w:val="22"/>
          <w:szCs w:val="22"/>
          <w:lang w:val="en-US"/>
        </w:rPr>
        <w:t xml:space="preserve">Having examined </w:t>
      </w:r>
      <w:r w:rsidRPr="00AF1070">
        <w:rPr>
          <w:rFonts w:asciiTheme="minorBidi" w:hAnsiTheme="minorBidi" w:cstheme="minorBidi"/>
          <w:iCs/>
          <w:sz w:val="22"/>
          <w:szCs w:val="22"/>
          <w:lang w:val="en-US"/>
        </w:rPr>
        <w:t xml:space="preserve">document </w:t>
      </w:r>
      <w:r w:rsidRPr="00AF1070">
        <w:rPr>
          <w:rFonts w:asciiTheme="minorBidi" w:hAnsiTheme="minorBidi" w:cstheme="minorBidi"/>
          <w:bCs/>
          <w:iCs/>
          <w:sz w:val="22"/>
          <w:szCs w:val="22"/>
        </w:rPr>
        <w:t>IOC/EC-57/4.</w:t>
      </w:r>
      <w:proofErr w:type="gramStart"/>
      <w:r w:rsidRPr="00AF1070">
        <w:rPr>
          <w:rFonts w:asciiTheme="minorBidi" w:hAnsiTheme="minorBidi" w:cstheme="minorBidi"/>
          <w:bCs/>
          <w:iCs/>
          <w:sz w:val="22"/>
          <w:szCs w:val="22"/>
        </w:rPr>
        <w:t>7.Doc</w:t>
      </w:r>
      <w:proofErr w:type="gramEnd"/>
      <w:r w:rsidRPr="00AF1070">
        <w:rPr>
          <w:rFonts w:asciiTheme="minorBidi" w:hAnsiTheme="minorBidi" w:cstheme="minorBidi"/>
          <w:bCs/>
          <w:iCs/>
          <w:sz w:val="22"/>
          <w:szCs w:val="22"/>
        </w:rPr>
        <w:t>(2),</w:t>
      </w:r>
    </w:p>
    <w:p w14:paraId="4FD69D90" w14:textId="77777777" w:rsidR="00AF1070" w:rsidRPr="00AF1070" w:rsidRDefault="00AF1070" w:rsidP="00AF1070">
      <w:pPr>
        <w:pStyle w:val="ListParagraph"/>
        <w:snapToGrid w:val="0"/>
        <w:spacing w:after="240"/>
        <w:ind w:left="0"/>
        <w:contextualSpacing w:val="0"/>
        <w:rPr>
          <w:rFonts w:asciiTheme="minorBidi" w:hAnsiTheme="minorBidi" w:cstheme="minorBidi"/>
          <w:i/>
          <w:iCs/>
          <w:sz w:val="22"/>
          <w:szCs w:val="22"/>
          <w:lang w:val="en-US"/>
        </w:rPr>
      </w:pPr>
      <w:r w:rsidRPr="00AF1070">
        <w:rPr>
          <w:rFonts w:asciiTheme="minorBidi" w:hAnsiTheme="minorBidi" w:cstheme="minorBidi"/>
          <w:b/>
          <w:bCs/>
          <w:iCs/>
          <w:sz w:val="22"/>
          <w:szCs w:val="22"/>
        </w:rPr>
        <w:t xml:space="preserve">Further takes note </w:t>
      </w:r>
      <w:r w:rsidRPr="00AF1070">
        <w:rPr>
          <w:rFonts w:asciiTheme="minorBidi" w:hAnsiTheme="minorBidi" w:cstheme="minorBidi"/>
          <w:iCs/>
          <w:sz w:val="22"/>
          <w:szCs w:val="22"/>
        </w:rPr>
        <w:t xml:space="preserve">of the Draft Scoping Framework for the Ocean Decade Mid-Term Evaluation, and </w:t>
      </w:r>
      <w:r w:rsidRPr="00AF1070">
        <w:rPr>
          <w:rFonts w:asciiTheme="minorBidi" w:hAnsiTheme="minorBidi" w:cstheme="minorBidi"/>
          <w:b/>
          <w:bCs/>
          <w:iCs/>
          <w:sz w:val="22"/>
          <w:szCs w:val="22"/>
        </w:rPr>
        <w:t xml:space="preserve">requests </w:t>
      </w:r>
      <w:r w:rsidRPr="00AF1070">
        <w:rPr>
          <w:rFonts w:asciiTheme="minorBidi" w:hAnsiTheme="minorBidi" w:cstheme="minorBidi"/>
          <w:iCs/>
          <w:sz w:val="22"/>
          <w:szCs w:val="22"/>
        </w:rPr>
        <w:t xml:space="preserve">the IOC Executive Secretary to develop the detailed Terms of Reference of the Evaluation, taking into account discussions in the </w:t>
      </w:r>
      <w:proofErr w:type="gramStart"/>
      <w:r w:rsidRPr="00AF1070">
        <w:rPr>
          <w:rFonts w:asciiTheme="minorBidi" w:hAnsiTheme="minorBidi" w:cstheme="minorBidi"/>
          <w:iCs/>
          <w:sz w:val="22"/>
          <w:szCs w:val="22"/>
        </w:rPr>
        <w:t>session;</w:t>
      </w:r>
      <w:proofErr w:type="gramEnd"/>
      <w:r w:rsidRPr="00AF1070">
        <w:rPr>
          <w:rFonts w:asciiTheme="minorBidi" w:hAnsiTheme="minorBidi" w:cstheme="minorBidi"/>
          <w:iCs/>
          <w:sz w:val="22"/>
          <w:szCs w:val="22"/>
        </w:rPr>
        <w:t xml:space="preserve"> </w:t>
      </w:r>
    </w:p>
    <w:p w14:paraId="77678AC8" w14:textId="77777777" w:rsidR="00AF1070" w:rsidRPr="00AF1070" w:rsidRDefault="00AF1070" w:rsidP="00AF1070">
      <w:pPr>
        <w:pStyle w:val="ListParagraph"/>
        <w:snapToGrid w:val="0"/>
        <w:spacing w:after="240"/>
        <w:ind w:left="0"/>
        <w:contextualSpacing w:val="0"/>
        <w:rPr>
          <w:rFonts w:asciiTheme="minorBidi" w:hAnsiTheme="minorBidi" w:cstheme="minorBidi"/>
          <w:i/>
          <w:iCs/>
          <w:sz w:val="22"/>
          <w:szCs w:val="22"/>
          <w:lang w:val="en-US"/>
        </w:rPr>
      </w:pPr>
      <w:r w:rsidRPr="00AF1070">
        <w:rPr>
          <w:rFonts w:asciiTheme="minorBidi" w:hAnsiTheme="minorBidi" w:cstheme="minorBidi"/>
          <w:b/>
          <w:bCs/>
          <w:iCs/>
          <w:sz w:val="22"/>
          <w:szCs w:val="22"/>
          <w:lang w:val="en-US"/>
        </w:rPr>
        <w:t xml:space="preserve">Requests </w:t>
      </w:r>
      <w:r w:rsidRPr="00AF1070">
        <w:rPr>
          <w:rFonts w:asciiTheme="minorBidi" w:hAnsiTheme="minorBidi" w:cstheme="minorBidi"/>
          <w:iCs/>
          <w:sz w:val="22"/>
          <w:szCs w:val="22"/>
          <w:lang w:val="en-US"/>
        </w:rPr>
        <w:t xml:space="preserve">the UNESCO Internal Oversight Service to carry out the Evaluation, which should include consultations with Member States, National Decade Committees, and other relevant stakeholders, and to present the results to the IOC Assembly at its 33rd </w:t>
      </w:r>
      <w:proofErr w:type="gramStart"/>
      <w:r w:rsidRPr="00AF1070">
        <w:rPr>
          <w:rFonts w:asciiTheme="minorBidi" w:hAnsiTheme="minorBidi" w:cstheme="minorBidi"/>
          <w:iCs/>
          <w:sz w:val="22"/>
          <w:szCs w:val="22"/>
          <w:lang w:val="en-US"/>
        </w:rPr>
        <w:t>session;</w:t>
      </w:r>
      <w:proofErr w:type="gramEnd"/>
      <w:r w:rsidRPr="00AF1070">
        <w:rPr>
          <w:rFonts w:asciiTheme="minorBidi" w:hAnsiTheme="minorBidi" w:cstheme="minorBidi"/>
          <w:iCs/>
          <w:sz w:val="22"/>
          <w:szCs w:val="22"/>
          <w:lang w:val="en-US"/>
        </w:rPr>
        <w:t xml:space="preserve"> </w:t>
      </w:r>
    </w:p>
    <w:p w14:paraId="5A4402F5" w14:textId="77777777" w:rsidR="00AF1070" w:rsidRPr="00AF1070" w:rsidRDefault="00AF1070" w:rsidP="00AF1070">
      <w:pPr>
        <w:pStyle w:val="ListParagraph"/>
        <w:snapToGrid w:val="0"/>
        <w:spacing w:after="240"/>
        <w:ind w:left="0"/>
        <w:contextualSpacing w:val="0"/>
        <w:rPr>
          <w:rFonts w:asciiTheme="minorBidi" w:hAnsiTheme="minorBidi" w:cstheme="minorBidi"/>
          <w:iCs/>
          <w:sz w:val="22"/>
          <w:szCs w:val="22"/>
          <w:lang w:val="en-US"/>
        </w:rPr>
      </w:pPr>
      <w:r w:rsidRPr="00AF1070">
        <w:rPr>
          <w:rFonts w:asciiTheme="minorBidi" w:hAnsiTheme="minorBidi" w:cstheme="minorBidi"/>
          <w:b/>
          <w:bCs/>
          <w:iCs/>
          <w:sz w:val="22"/>
          <w:szCs w:val="22"/>
        </w:rPr>
        <w:t xml:space="preserve">Expresses gratitude </w:t>
      </w:r>
      <w:r w:rsidRPr="00AF1070">
        <w:rPr>
          <w:rFonts w:asciiTheme="minorBidi" w:hAnsiTheme="minorBidi" w:cstheme="minorBidi"/>
          <w:iCs/>
          <w:sz w:val="22"/>
          <w:szCs w:val="22"/>
        </w:rPr>
        <w:t>to</w:t>
      </w:r>
      <w:r w:rsidRPr="00AF1070">
        <w:rPr>
          <w:rFonts w:asciiTheme="minorBidi" w:hAnsiTheme="minorBidi" w:cstheme="minorBidi"/>
          <w:b/>
          <w:bCs/>
          <w:iCs/>
          <w:sz w:val="22"/>
          <w:szCs w:val="22"/>
        </w:rPr>
        <w:t xml:space="preserve"> </w:t>
      </w:r>
      <w:r w:rsidRPr="00AF1070">
        <w:rPr>
          <w:rFonts w:asciiTheme="minorBidi" w:hAnsiTheme="minorBidi" w:cstheme="minorBidi"/>
          <w:iCs/>
          <w:sz w:val="22"/>
          <w:szCs w:val="22"/>
        </w:rPr>
        <w:t xml:space="preserve">the Governments of Canada, France, Japan, Belgium (Government of Flanders), Norway, Germany, Ireland, Portugal, Republic of Korea, Sweden, as well as REV-Ocean, and FUGRO for their valuable financial contributions to the </w:t>
      </w:r>
      <w:proofErr w:type="gramStart"/>
      <w:r w:rsidRPr="00AF1070">
        <w:rPr>
          <w:rFonts w:asciiTheme="minorBidi" w:hAnsiTheme="minorBidi" w:cstheme="minorBidi"/>
          <w:iCs/>
          <w:sz w:val="22"/>
          <w:szCs w:val="22"/>
        </w:rPr>
        <w:t>Decade;</w:t>
      </w:r>
      <w:proofErr w:type="gramEnd"/>
    </w:p>
    <w:p w14:paraId="7E3244D8" w14:textId="77777777" w:rsidR="00AF1070" w:rsidRPr="00AF1070" w:rsidRDefault="00AF1070" w:rsidP="00AF1070">
      <w:pPr>
        <w:pStyle w:val="ListParagraph"/>
        <w:snapToGrid w:val="0"/>
        <w:spacing w:after="240"/>
        <w:ind w:left="0"/>
        <w:contextualSpacing w:val="0"/>
        <w:rPr>
          <w:rFonts w:asciiTheme="minorBidi" w:hAnsiTheme="minorBidi" w:cstheme="minorBidi"/>
          <w:iCs/>
          <w:sz w:val="22"/>
          <w:szCs w:val="22"/>
          <w:lang w:val="en-US"/>
        </w:rPr>
      </w:pPr>
      <w:r w:rsidRPr="00AF1070">
        <w:rPr>
          <w:rFonts w:asciiTheme="minorBidi" w:hAnsiTheme="minorBidi" w:cstheme="minorBidi"/>
          <w:b/>
          <w:bCs/>
          <w:iCs/>
          <w:sz w:val="22"/>
          <w:szCs w:val="22"/>
        </w:rPr>
        <w:t>Also expresses appreciation</w:t>
      </w:r>
      <w:r w:rsidRPr="00AF1070">
        <w:rPr>
          <w:rFonts w:asciiTheme="minorBidi" w:hAnsiTheme="minorBidi" w:cstheme="minorBidi"/>
          <w:iCs/>
          <w:sz w:val="22"/>
          <w:szCs w:val="22"/>
        </w:rPr>
        <w:t xml:space="preserve"> to: </w:t>
      </w:r>
    </w:p>
    <w:p w14:paraId="69881C7C" w14:textId="2011105C" w:rsidR="00AF1070" w:rsidRDefault="00AF1070" w:rsidP="00AF1070">
      <w:pPr>
        <w:snapToGrid w:val="0"/>
        <w:spacing w:after="240"/>
        <w:ind w:left="1134" w:hanging="567"/>
        <w:rPr>
          <w:rFonts w:asciiTheme="minorBidi" w:hAnsiTheme="minorBidi" w:cstheme="minorBidi"/>
          <w:iCs/>
          <w:sz w:val="22"/>
          <w:szCs w:val="22"/>
        </w:rPr>
      </w:pPr>
      <w:r>
        <w:rPr>
          <w:rFonts w:asciiTheme="minorBidi" w:hAnsiTheme="minorBidi" w:cstheme="minorBidi"/>
          <w:iCs/>
          <w:sz w:val="22"/>
          <w:szCs w:val="22"/>
        </w:rPr>
        <w:t>(i)</w:t>
      </w:r>
      <w:r>
        <w:rPr>
          <w:rFonts w:asciiTheme="minorBidi" w:hAnsiTheme="minorBidi" w:cstheme="minorBidi"/>
          <w:iCs/>
          <w:sz w:val="22"/>
          <w:szCs w:val="22"/>
        </w:rPr>
        <w:tab/>
      </w:r>
      <w:r w:rsidRPr="00AF1070">
        <w:rPr>
          <w:rFonts w:asciiTheme="minorBidi" w:hAnsiTheme="minorBidi" w:cstheme="minorBidi"/>
          <w:iCs/>
          <w:sz w:val="22"/>
          <w:szCs w:val="22"/>
        </w:rPr>
        <w:t xml:space="preserve">the Government of Thailand for hosting the 2nd UN Ocean Decade Regional Conference in Bangkok, 22–25 April 2024, </w:t>
      </w:r>
      <w:proofErr w:type="gramStart"/>
      <w:r w:rsidRPr="00AF1070">
        <w:rPr>
          <w:rFonts w:asciiTheme="minorBidi" w:hAnsiTheme="minorBidi" w:cstheme="minorBidi"/>
          <w:iCs/>
          <w:sz w:val="22"/>
          <w:szCs w:val="22"/>
        </w:rPr>
        <w:t>and;</w:t>
      </w:r>
      <w:proofErr w:type="gramEnd"/>
    </w:p>
    <w:p w14:paraId="25B9B15E" w14:textId="61327588" w:rsidR="00AF1070" w:rsidRPr="00AF1070" w:rsidRDefault="00AF1070" w:rsidP="00AF1070">
      <w:pPr>
        <w:snapToGrid w:val="0"/>
        <w:spacing w:after="240"/>
        <w:ind w:left="1134" w:hanging="567"/>
        <w:rPr>
          <w:rFonts w:asciiTheme="minorBidi" w:hAnsiTheme="minorBidi" w:cstheme="minorBidi"/>
          <w:iCs/>
          <w:sz w:val="22"/>
          <w:szCs w:val="22"/>
          <w:lang w:val="en-US"/>
        </w:rPr>
      </w:pPr>
      <w:r>
        <w:rPr>
          <w:rFonts w:asciiTheme="minorBidi" w:hAnsiTheme="minorBidi" w:cstheme="minorBidi"/>
          <w:iCs/>
          <w:sz w:val="22"/>
          <w:szCs w:val="22"/>
        </w:rPr>
        <w:t>(ii)</w:t>
      </w:r>
      <w:r>
        <w:rPr>
          <w:rFonts w:asciiTheme="minorBidi" w:hAnsiTheme="minorBidi" w:cstheme="minorBidi"/>
          <w:iCs/>
          <w:sz w:val="22"/>
          <w:szCs w:val="22"/>
        </w:rPr>
        <w:tab/>
      </w:r>
      <w:r w:rsidRPr="00AF1070">
        <w:rPr>
          <w:rFonts w:asciiTheme="minorBidi" w:hAnsiTheme="minorBidi" w:cstheme="minorBidi"/>
          <w:iCs/>
          <w:sz w:val="22"/>
          <w:szCs w:val="22"/>
        </w:rPr>
        <w:t xml:space="preserve">the Government of India for hosting the Indian Ocean Regional Decade Conference, in Hyderabad, 1–3 February </w:t>
      </w:r>
      <w:proofErr w:type="gramStart"/>
      <w:r w:rsidRPr="00AF1070">
        <w:rPr>
          <w:rFonts w:asciiTheme="minorBidi" w:hAnsiTheme="minorBidi" w:cstheme="minorBidi"/>
          <w:iCs/>
          <w:sz w:val="22"/>
          <w:szCs w:val="22"/>
        </w:rPr>
        <w:t>2024;</w:t>
      </w:r>
      <w:proofErr w:type="gramEnd"/>
    </w:p>
    <w:p w14:paraId="5FD62156" w14:textId="77777777" w:rsidR="00AF1070" w:rsidRPr="00AF1070" w:rsidRDefault="00AF1070" w:rsidP="00AF1070">
      <w:pPr>
        <w:snapToGrid w:val="0"/>
        <w:spacing w:after="240"/>
        <w:rPr>
          <w:rFonts w:asciiTheme="minorBidi" w:hAnsiTheme="minorBidi" w:cstheme="minorBidi"/>
          <w:iCs/>
          <w:sz w:val="22"/>
          <w:szCs w:val="22"/>
          <w:lang w:val="en-US"/>
        </w:rPr>
      </w:pPr>
      <w:r w:rsidRPr="00AF1070">
        <w:rPr>
          <w:rFonts w:asciiTheme="minorBidi" w:hAnsiTheme="minorBidi" w:cstheme="minorBidi"/>
          <w:b/>
          <w:bCs/>
          <w:iCs/>
          <w:sz w:val="22"/>
          <w:szCs w:val="22"/>
        </w:rPr>
        <w:t xml:space="preserve">Supports </w:t>
      </w:r>
      <w:r w:rsidRPr="00AF1070">
        <w:rPr>
          <w:rFonts w:asciiTheme="minorBidi" w:hAnsiTheme="minorBidi" w:cstheme="minorBidi"/>
          <w:iCs/>
          <w:sz w:val="22"/>
          <w:szCs w:val="22"/>
        </w:rPr>
        <w:t>the registration of new IOC-led Decade Actions, specifically:</w:t>
      </w:r>
    </w:p>
    <w:p w14:paraId="34C9D74E" w14:textId="2FA0AA62" w:rsidR="00AF1070" w:rsidRPr="00AF1070" w:rsidRDefault="00AF1070" w:rsidP="00AF1070">
      <w:pPr>
        <w:snapToGrid w:val="0"/>
        <w:spacing w:after="240"/>
        <w:ind w:left="1134" w:hanging="567"/>
        <w:rPr>
          <w:rFonts w:asciiTheme="minorBidi" w:hAnsiTheme="minorBidi" w:cstheme="minorBidi"/>
          <w:iCs/>
          <w:sz w:val="22"/>
          <w:szCs w:val="22"/>
        </w:rPr>
      </w:pPr>
      <w:r>
        <w:rPr>
          <w:rFonts w:asciiTheme="minorBidi" w:hAnsiTheme="minorBidi" w:cstheme="minorBidi"/>
          <w:iCs/>
          <w:sz w:val="22"/>
          <w:szCs w:val="22"/>
        </w:rPr>
        <w:t>(i)</w:t>
      </w:r>
      <w:r>
        <w:rPr>
          <w:rFonts w:asciiTheme="minorBidi" w:hAnsiTheme="minorBidi" w:cstheme="minorBidi"/>
          <w:iCs/>
          <w:sz w:val="22"/>
          <w:szCs w:val="22"/>
        </w:rPr>
        <w:tab/>
      </w:r>
      <w:r w:rsidRPr="00AF1070">
        <w:rPr>
          <w:rFonts w:asciiTheme="minorBidi" w:hAnsiTheme="minorBidi" w:cstheme="minorBidi"/>
          <w:iCs/>
          <w:sz w:val="22"/>
          <w:szCs w:val="22"/>
        </w:rPr>
        <w:t xml:space="preserve">Harmful Algal Bloom Solutions </w:t>
      </w:r>
      <w:proofErr w:type="gramStart"/>
      <w:r w:rsidRPr="00AF1070">
        <w:rPr>
          <w:rFonts w:asciiTheme="minorBidi" w:hAnsiTheme="minorBidi" w:cstheme="minorBidi"/>
          <w:iCs/>
          <w:sz w:val="22"/>
          <w:szCs w:val="22"/>
        </w:rPr>
        <w:t>Programme;</w:t>
      </w:r>
      <w:proofErr w:type="gramEnd"/>
    </w:p>
    <w:p w14:paraId="3E5596DD" w14:textId="0C72543D" w:rsidR="00AF1070" w:rsidRPr="00AF1070" w:rsidRDefault="00AF1070" w:rsidP="00AF1070">
      <w:pPr>
        <w:snapToGrid w:val="0"/>
        <w:spacing w:after="240"/>
        <w:ind w:left="1134" w:hanging="567"/>
        <w:rPr>
          <w:rFonts w:asciiTheme="minorBidi" w:hAnsiTheme="minorBidi" w:cstheme="minorBidi"/>
          <w:iCs/>
          <w:sz w:val="22"/>
          <w:szCs w:val="22"/>
        </w:rPr>
      </w:pPr>
      <w:r>
        <w:rPr>
          <w:rFonts w:asciiTheme="minorBidi" w:hAnsiTheme="minorBidi" w:cstheme="minorBidi"/>
          <w:iCs/>
          <w:sz w:val="22"/>
          <w:szCs w:val="22"/>
        </w:rPr>
        <w:t>(ii)</w:t>
      </w:r>
      <w:r>
        <w:rPr>
          <w:rFonts w:asciiTheme="minorBidi" w:hAnsiTheme="minorBidi" w:cstheme="minorBidi"/>
          <w:iCs/>
          <w:sz w:val="22"/>
          <w:szCs w:val="22"/>
        </w:rPr>
        <w:tab/>
      </w:r>
      <w:r w:rsidRPr="00AF1070">
        <w:rPr>
          <w:rFonts w:asciiTheme="minorBidi" w:hAnsiTheme="minorBidi" w:cstheme="minorBidi"/>
          <w:iCs/>
          <w:sz w:val="22"/>
          <w:szCs w:val="22"/>
        </w:rPr>
        <w:t xml:space="preserve">Ocean Decade Sustainable Ocean Planning Programme, </w:t>
      </w:r>
      <w:proofErr w:type="gramStart"/>
      <w:r w:rsidRPr="00AF1070">
        <w:rPr>
          <w:rFonts w:asciiTheme="minorBidi" w:hAnsiTheme="minorBidi" w:cstheme="minorBidi"/>
          <w:iCs/>
          <w:sz w:val="22"/>
          <w:szCs w:val="22"/>
        </w:rPr>
        <w:t>and;</w:t>
      </w:r>
      <w:proofErr w:type="gramEnd"/>
    </w:p>
    <w:p w14:paraId="748979B8" w14:textId="5969FF41" w:rsidR="00AF1070" w:rsidRPr="00AF1070" w:rsidRDefault="00AF1070" w:rsidP="00AF1070">
      <w:pPr>
        <w:snapToGrid w:val="0"/>
        <w:spacing w:after="240"/>
        <w:ind w:left="1134" w:hanging="567"/>
        <w:rPr>
          <w:rFonts w:asciiTheme="minorBidi" w:hAnsiTheme="minorBidi" w:cstheme="minorBidi"/>
          <w:iCs/>
          <w:sz w:val="22"/>
          <w:szCs w:val="22"/>
        </w:rPr>
      </w:pPr>
      <w:r>
        <w:rPr>
          <w:rFonts w:asciiTheme="minorBidi" w:hAnsiTheme="minorBidi" w:cstheme="minorBidi"/>
          <w:iCs/>
          <w:sz w:val="22"/>
          <w:szCs w:val="22"/>
        </w:rPr>
        <w:t>(iii)</w:t>
      </w:r>
      <w:r>
        <w:rPr>
          <w:rFonts w:asciiTheme="minorBidi" w:hAnsiTheme="minorBidi" w:cstheme="minorBidi"/>
          <w:iCs/>
          <w:sz w:val="22"/>
          <w:szCs w:val="22"/>
        </w:rPr>
        <w:tab/>
      </w:r>
      <w:r w:rsidRPr="00AF1070">
        <w:rPr>
          <w:rFonts w:asciiTheme="minorBidi" w:hAnsiTheme="minorBidi" w:cstheme="minorBidi"/>
          <w:iCs/>
          <w:sz w:val="22"/>
          <w:szCs w:val="22"/>
        </w:rPr>
        <w:t xml:space="preserve">SEAWARD Africa Ocean Decade </w:t>
      </w:r>
      <w:proofErr w:type="gramStart"/>
      <w:r w:rsidRPr="00AF1070">
        <w:rPr>
          <w:rFonts w:asciiTheme="minorBidi" w:hAnsiTheme="minorBidi" w:cstheme="minorBidi"/>
          <w:iCs/>
          <w:sz w:val="22"/>
          <w:szCs w:val="22"/>
        </w:rPr>
        <w:t>Programme;</w:t>
      </w:r>
      <w:proofErr w:type="gramEnd"/>
    </w:p>
    <w:p w14:paraId="590F7517" w14:textId="77777777" w:rsidR="00AF1070" w:rsidRPr="00AF1070" w:rsidRDefault="00AF1070" w:rsidP="00AF1070">
      <w:pPr>
        <w:pStyle w:val="ListParagraph"/>
        <w:snapToGrid w:val="0"/>
        <w:spacing w:after="240"/>
        <w:ind w:left="0"/>
        <w:contextualSpacing w:val="0"/>
        <w:rPr>
          <w:rFonts w:asciiTheme="minorBidi" w:hAnsiTheme="minorBidi" w:cstheme="minorBidi"/>
          <w:b/>
          <w:bCs/>
          <w:iCs/>
          <w:sz w:val="22"/>
          <w:szCs w:val="22"/>
        </w:rPr>
      </w:pPr>
      <w:r w:rsidRPr="00AF1070">
        <w:rPr>
          <w:rFonts w:asciiTheme="minorBidi" w:hAnsiTheme="minorBidi" w:cstheme="minorBidi"/>
          <w:b/>
          <w:bCs/>
          <w:iCs/>
          <w:sz w:val="22"/>
          <w:szCs w:val="22"/>
        </w:rPr>
        <w:t xml:space="preserve">Also supports </w:t>
      </w:r>
      <w:r w:rsidRPr="00AF1070">
        <w:rPr>
          <w:rFonts w:asciiTheme="minorBidi" w:hAnsiTheme="minorBidi" w:cstheme="minorBidi"/>
          <w:iCs/>
          <w:sz w:val="22"/>
          <w:szCs w:val="22"/>
        </w:rPr>
        <w:t>the active roles of the IOC Regional and Technical Subsidiary Bodies and Programmes in facilitating Decade regional and thematic coordination and engagement activities, in particular:</w:t>
      </w:r>
    </w:p>
    <w:p w14:paraId="410BC6E7" w14:textId="5E4486F0" w:rsidR="00AF1070" w:rsidRDefault="00AF1070" w:rsidP="00AF1070">
      <w:pPr>
        <w:snapToGrid w:val="0"/>
        <w:spacing w:after="240"/>
        <w:ind w:left="1134" w:hanging="567"/>
        <w:rPr>
          <w:rFonts w:asciiTheme="minorBidi" w:hAnsiTheme="minorBidi" w:cstheme="minorBidi"/>
          <w:iCs/>
          <w:sz w:val="22"/>
          <w:szCs w:val="22"/>
        </w:rPr>
      </w:pPr>
      <w:r>
        <w:rPr>
          <w:rFonts w:asciiTheme="minorBidi" w:hAnsiTheme="minorBidi" w:cstheme="minorBidi"/>
          <w:iCs/>
          <w:sz w:val="22"/>
          <w:szCs w:val="22"/>
        </w:rPr>
        <w:t>(i)</w:t>
      </w:r>
      <w:r>
        <w:rPr>
          <w:rFonts w:asciiTheme="minorBidi" w:hAnsiTheme="minorBidi" w:cstheme="minorBidi"/>
          <w:iCs/>
          <w:sz w:val="22"/>
          <w:szCs w:val="22"/>
        </w:rPr>
        <w:tab/>
      </w:r>
      <w:r w:rsidRPr="00AF1070">
        <w:rPr>
          <w:rFonts w:asciiTheme="minorBidi" w:hAnsiTheme="minorBidi" w:cstheme="minorBidi"/>
          <w:iCs/>
          <w:sz w:val="22"/>
          <w:szCs w:val="22"/>
        </w:rPr>
        <w:t xml:space="preserve">WESTPAC Secretariat acting as DCO for the Western Pacific </w:t>
      </w:r>
      <w:proofErr w:type="gramStart"/>
      <w:r w:rsidRPr="00AF1070">
        <w:rPr>
          <w:rFonts w:asciiTheme="minorBidi" w:hAnsiTheme="minorBidi" w:cstheme="minorBidi"/>
          <w:iCs/>
          <w:sz w:val="22"/>
          <w:szCs w:val="22"/>
        </w:rPr>
        <w:t>Region;</w:t>
      </w:r>
      <w:proofErr w:type="gramEnd"/>
    </w:p>
    <w:p w14:paraId="7BDA53B2" w14:textId="43B7D59C" w:rsidR="00AF1070" w:rsidRDefault="00AF1070" w:rsidP="00AF1070">
      <w:pPr>
        <w:snapToGrid w:val="0"/>
        <w:spacing w:after="240"/>
        <w:ind w:left="1134" w:hanging="567"/>
        <w:rPr>
          <w:rFonts w:asciiTheme="minorBidi" w:hAnsiTheme="minorBidi" w:cstheme="minorBidi"/>
          <w:iCs/>
          <w:sz w:val="22"/>
          <w:szCs w:val="22"/>
        </w:rPr>
      </w:pPr>
      <w:r>
        <w:rPr>
          <w:rFonts w:asciiTheme="minorBidi" w:hAnsiTheme="minorBidi" w:cstheme="minorBidi"/>
          <w:iCs/>
          <w:sz w:val="22"/>
          <w:szCs w:val="22"/>
        </w:rPr>
        <w:t>(ii)</w:t>
      </w:r>
      <w:r>
        <w:rPr>
          <w:rFonts w:asciiTheme="minorBidi" w:hAnsiTheme="minorBidi" w:cstheme="minorBidi"/>
          <w:iCs/>
          <w:sz w:val="22"/>
          <w:szCs w:val="22"/>
        </w:rPr>
        <w:tab/>
      </w:r>
      <w:r w:rsidRPr="00AF1070">
        <w:rPr>
          <w:rFonts w:asciiTheme="minorBidi" w:hAnsiTheme="minorBidi" w:cstheme="minorBidi"/>
          <w:iCs/>
          <w:sz w:val="22"/>
          <w:szCs w:val="22"/>
        </w:rPr>
        <w:t xml:space="preserve">IOCARIBE Secretariat acting as DCO for the Tropical Americas and Caribbean </w:t>
      </w:r>
      <w:proofErr w:type="gramStart"/>
      <w:r w:rsidRPr="00AF1070">
        <w:rPr>
          <w:rFonts w:asciiTheme="minorBidi" w:hAnsiTheme="minorBidi" w:cstheme="minorBidi"/>
          <w:iCs/>
          <w:sz w:val="22"/>
          <w:szCs w:val="22"/>
        </w:rPr>
        <w:t>Region;</w:t>
      </w:r>
      <w:proofErr w:type="gramEnd"/>
    </w:p>
    <w:p w14:paraId="01C9D452" w14:textId="548FE1D3" w:rsidR="00AF1070" w:rsidRDefault="00AF1070" w:rsidP="00AF1070">
      <w:pPr>
        <w:snapToGrid w:val="0"/>
        <w:spacing w:after="240"/>
        <w:ind w:left="1134" w:hanging="567"/>
        <w:rPr>
          <w:rFonts w:asciiTheme="minorBidi" w:hAnsiTheme="minorBidi" w:cstheme="minorBidi"/>
          <w:iCs/>
          <w:sz w:val="22"/>
          <w:szCs w:val="22"/>
        </w:rPr>
      </w:pPr>
      <w:r>
        <w:rPr>
          <w:rFonts w:asciiTheme="minorBidi" w:hAnsiTheme="minorBidi" w:cstheme="minorBidi"/>
          <w:iCs/>
          <w:sz w:val="22"/>
          <w:szCs w:val="22"/>
        </w:rPr>
        <w:t>(iii)</w:t>
      </w:r>
      <w:r>
        <w:rPr>
          <w:rFonts w:asciiTheme="minorBidi" w:hAnsiTheme="minorBidi" w:cstheme="minorBidi"/>
          <w:iCs/>
          <w:sz w:val="22"/>
          <w:szCs w:val="22"/>
        </w:rPr>
        <w:tab/>
      </w:r>
      <w:r w:rsidRPr="00AF1070">
        <w:rPr>
          <w:rFonts w:asciiTheme="minorBidi" w:hAnsiTheme="minorBidi" w:cstheme="minorBidi"/>
          <w:iCs/>
          <w:sz w:val="22"/>
          <w:szCs w:val="22"/>
        </w:rPr>
        <w:t xml:space="preserve">IOCAFRICA Secretariat acting as DCO for </w:t>
      </w:r>
      <w:proofErr w:type="gramStart"/>
      <w:r w:rsidRPr="00AF1070">
        <w:rPr>
          <w:rFonts w:asciiTheme="minorBidi" w:hAnsiTheme="minorBidi" w:cstheme="minorBidi"/>
          <w:iCs/>
          <w:sz w:val="22"/>
          <w:szCs w:val="22"/>
        </w:rPr>
        <w:t>Africa;</w:t>
      </w:r>
      <w:proofErr w:type="gramEnd"/>
    </w:p>
    <w:p w14:paraId="36E2FC9F" w14:textId="2C6D1DD2" w:rsidR="00AF1070" w:rsidRDefault="00AF1070" w:rsidP="00AF1070">
      <w:pPr>
        <w:snapToGrid w:val="0"/>
        <w:spacing w:after="240"/>
        <w:ind w:left="1134" w:hanging="567"/>
        <w:rPr>
          <w:rFonts w:asciiTheme="minorBidi" w:hAnsiTheme="minorBidi" w:cstheme="minorBidi"/>
          <w:iCs/>
          <w:sz w:val="22"/>
          <w:szCs w:val="22"/>
        </w:rPr>
      </w:pPr>
      <w:r>
        <w:rPr>
          <w:rFonts w:asciiTheme="minorBidi" w:hAnsiTheme="minorBidi" w:cstheme="minorBidi"/>
          <w:iCs/>
          <w:sz w:val="22"/>
          <w:szCs w:val="22"/>
        </w:rPr>
        <w:t>(iv)</w:t>
      </w:r>
      <w:r>
        <w:rPr>
          <w:rFonts w:asciiTheme="minorBidi" w:hAnsiTheme="minorBidi" w:cstheme="minorBidi"/>
          <w:iCs/>
          <w:sz w:val="22"/>
          <w:szCs w:val="22"/>
        </w:rPr>
        <w:tab/>
      </w:r>
      <w:r w:rsidRPr="00AF1070">
        <w:rPr>
          <w:rFonts w:asciiTheme="minorBidi" w:hAnsiTheme="minorBidi" w:cstheme="minorBidi"/>
          <w:iCs/>
          <w:sz w:val="22"/>
          <w:szCs w:val="22"/>
        </w:rPr>
        <w:t xml:space="preserve">IODE Programme Office acting as DCO for Ocean Data </w:t>
      </w:r>
      <w:proofErr w:type="gramStart"/>
      <w:r w:rsidRPr="00AF1070">
        <w:rPr>
          <w:rFonts w:asciiTheme="minorBidi" w:hAnsiTheme="minorBidi" w:cstheme="minorBidi"/>
          <w:iCs/>
          <w:sz w:val="22"/>
          <w:szCs w:val="22"/>
        </w:rPr>
        <w:t>Sharing;</w:t>
      </w:r>
      <w:proofErr w:type="gramEnd"/>
      <w:r w:rsidRPr="00AF1070">
        <w:rPr>
          <w:rFonts w:asciiTheme="minorBidi" w:hAnsiTheme="minorBidi" w:cstheme="minorBidi"/>
          <w:iCs/>
          <w:sz w:val="22"/>
          <w:szCs w:val="22"/>
        </w:rPr>
        <w:t xml:space="preserve"> </w:t>
      </w:r>
    </w:p>
    <w:p w14:paraId="3D022765" w14:textId="33053DC2" w:rsidR="00AF1070" w:rsidRDefault="00AF1070" w:rsidP="00AF1070">
      <w:pPr>
        <w:snapToGrid w:val="0"/>
        <w:spacing w:after="240"/>
        <w:ind w:left="1134" w:hanging="567"/>
        <w:rPr>
          <w:rFonts w:asciiTheme="minorBidi" w:hAnsiTheme="minorBidi" w:cstheme="minorBidi"/>
          <w:iCs/>
          <w:sz w:val="22"/>
          <w:szCs w:val="22"/>
        </w:rPr>
      </w:pPr>
      <w:r>
        <w:rPr>
          <w:rFonts w:asciiTheme="minorBidi" w:hAnsiTheme="minorBidi" w:cstheme="minorBidi"/>
          <w:iCs/>
          <w:sz w:val="22"/>
          <w:szCs w:val="22"/>
        </w:rPr>
        <w:t>(v)</w:t>
      </w:r>
      <w:r>
        <w:rPr>
          <w:rFonts w:asciiTheme="minorBidi" w:hAnsiTheme="minorBidi" w:cstheme="minorBidi"/>
          <w:iCs/>
          <w:sz w:val="22"/>
          <w:szCs w:val="22"/>
        </w:rPr>
        <w:tab/>
      </w:r>
      <w:r w:rsidRPr="00AF1070">
        <w:rPr>
          <w:rFonts w:asciiTheme="minorBidi" w:hAnsiTheme="minorBidi" w:cstheme="minorBidi"/>
          <w:iCs/>
          <w:sz w:val="22"/>
          <w:szCs w:val="22"/>
        </w:rPr>
        <w:t xml:space="preserve">GOOS Project Office acting as DCO for Ocean Observations, </w:t>
      </w:r>
      <w:proofErr w:type="gramStart"/>
      <w:r w:rsidRPr="00AF1070">
        <w:rPr>
          <w:rFonts w:asciiTheme="minorBidi" w:hAnsiTheme="minorBidi" w:cstheme="minorBidi"/>
          <w:iCs/>
          <w:sz w:val="22"/>
          <w:szCs w:val="22"/>
        </w:rPr>
        <w:t>and;</w:t>
      </w:r>
      <w:proofErr w:type="gramEnd"/>
    </w:p>
    <w:p w14:paraId="16AE310D" w14:textId="6220B17F" w:rsidR="00AF1070" w:rsidRPr="00AF1070" w:rsidRDefault="00AF1070" w:rsidP="00AF1070">
      <w:pPr>
        <w:snapToGrid w:val="0"/>
        <w:spacing w:after="240"/>
        <w:ind w:left="1134" w:hanging="567"/>
        <w:rPr>
          <w:rFonts w:asciiTheme="minorBidi" w:hAnsiTheme="minorBidi" w:cstheme="minorBidi"/>
          <w:iCs/>
          <w:sz w:val="22"/>
          <w:szCs w:val="22"/>
        </w:rPr>
      </w:pPr>
      <w:r>
        <w:rPr>
          <w:rFonts w:asciiTheme="minorBidi" w:hAnsiTheme="minorBidi" w:cstheme="minorBidi"/>
          <w:iCs/>
          <w:sz w:val="22"/>
          <w:szCs w:val="22"/>
        </w:rPr>
        <w:lastRenderedPageBreak/>
        <w:t>(vi)</w:t>
      </w:r>
      <w:r>
        <w:rPr>
          <w:rFonts w:asciiTheme="minorBidi" w:hAnsiTheme="minorBidi" w:cstheme="minorBidi"/>
          <w:iCs/>
          <w:sz w:val="22"/>
          <w:szCs w:val="22"/>
        </w:rPr>
        <w:tab/>
      </w:r>
      <w:r w:rsidRPr="00AF1070">
        <w:rPr>
          <w:rFonts w:asciiTheme="minorBidi" w:hAnsiTheme="minorBidi" w:cstheme="minorBidi"/>
          <w:iCs/>
          <w:sz w:val="22"/>
          <w:szCs w:val="22"/>
        </w:rPr>
        <w:t xml:space="preserve">UNESCO Regional Bureau for Science and Culture in Europe, acting as a DCO for Connecting People and </w:t>
      </w:r>
      <w:proofErr w:type="gramStart"/>
      <w:r w:rsidRPr="00AF1070">
        <w:rPr>
          <w:rFonts w:asciiTheme="minorBidi" w:hAnsiTheme="minorBidi" w:cstheme="minorBidi"/>
          <w:iCs/>
          <w:sz w:val="22"/>
          <w:szCs w:val="22"/>
        </w:rPr>
        <w:t>Ocean;</w:t>
      </w:r>
      <w:proofErr w:type="gramEnd"/>
    </w:p>
    <w:p w14:paraId="339C6DA8" w14:textId="77777777" w:rsidR="00AF1070" w:rsidRPr="00AF1070" w:rsidRDefault="00AF1070" w:rsidP="00AF1070">
      <w:pPr>
        <w:snapToGrid w:val="0"/>
        <w:spacing w:after="240"/>
        <w:rPr>
          <w:rFonts w:asciiTheme="minorBidi" w:hAnsiTheme="minorBidi" w:cstheme="minorBidi"/>
          <w:b/>
          <w:bCs/>
          <w:iCs/>
          <w:sz w:val="22"/>
          <w:szCs w:val="22"/>
        </w:rPr>
      </w:pPr>
      <w:r w:rsidRPr="00AF1070">
        <w:rPr>
          <w:rFonts w:asciiTheme="minorBidi" w:hAnsiTheme="minorBidi" w:cstheme="minorBidi"/>
          <w:b/>
          <w:bCs/>
          <w:iCs/>
          <w:sz w:val="22"/>
          <w:szCs w:val="22"/>
        </w:rPr>
        <w:t xml:space="preserve">Takes note </w:t>
      </w:r>
      <w:r w:rsidRPr="00AF1070">
        <w:rPr>
          <w:rFonts w:asciiTheme="minorBidi" w:hAnsiTheme="minorBidi" w:cstheme="minorBidi"/>
          <w:iCs/>
          <w:sz w:val="22"/>
          <w:szCs w:val="22"/>
        </w:rPr>
        <w:t xml:space="preserve">of the resource needs identified by the DCU, IOC-led DCOs and IOC-led Decade Actions to fulfil their commitments under the </w:t>
      </w:r>
      <w:proofErr w:type="gramStart"/>
      <w:r w:rsidRPr="00AF1070">
        <w:rPr>
          <w:rFonts w:asciiTheme="minorBidi" w:hAnsiTheme="minorBidi" w:cstheme="minorBidi"/>
          <w:iCs/>
          <w:sz w:val="22"/>
          <w:szCs w:val="22"/>
        </w:rPr>
        <w:t>Decade;</w:t>
      </w:r>
      <w:proofErr w:type="gramEnd"/>
      <w:r w:rsidRPr="00AF1070">
        <w:rPr>
          <w:rFonts w:asciiTheme="minorBidi" w:hAnsiTheme="minorBidi" w:cstheme="minorBidi"/>
          <w:iCs/>
          <w:sz w:val="22"/>
          <w:szCs w:val="22"/>
        </w:rPr>
        <w:t xml:space="preserve"> </w:t>
      </w:r>
    </w:p>
    <w:p w14:paraId="132786C6" w14:textId="77777777" w:rsidR="00AF1070" w:rsidRPr="00AF1070" w:rsidRDefault="00AF1070" w:rsidP="00F33DE7">
      <w:pPr>
        <w:snapToGrid w:val="0"/>
        <w:spacing w:after="480"/>
        <w:rPr>
          <w:rFonts w:asciiTheme="minorBidi" w:hAnsiTheme="minorBidi" w:cstheme="minorBidi"/>
          <w:b/>
          <w:bCs/>
          <w:iCs/>
          <w:sz w:val="22"/>
          <w:szCs w:val="22"/>
        </w:rPr>
      </w:pPr>
      <w:r w:rsidRPr="00AF1070">
        <w:rPr>
          <w:rFonts w:asciiTheme="minorBidi" w:hAnsiTheme="minorBidi" w:cstheme="minorBidi"/>
          <w:b/>
          <w:bCs/>
          <w:iCs/>
          <w:sz w:val="22"/>
          <w:szCs w:val="22"/>
        </w:rPr>
        <w:t>Further invites</w:t>
      </w:r>
      <w:r w:rsidRPr="00AF1070">
        <w:rPr>
          <w:rFonts w:asciiTheme="minorBidi" w:hAnsiTheme="minorBidi" w:cstheme="minorBidi"/>
          <w:iCs/>
          <w:sz w:val="22"/>
          <w:szCs w:val="22"/>
        </w:rPr>
        <w:t xml:space="preserve"> Member States, partners, and donor organizations to support IOC-led Decade Actions and coordination mechanisms, including through allocation of extra-budgetary resources to relevant IOC programmes and regions, to achieve their transformative ambitions, guide their respective communities, and catalyse further actions within and beyond the Decade.</w:t>
      </w:r>
    </w:p>
    <w:p w14:paraId="1A237386" w14:textId="77777777" w:rsidR="00903150" w:rsidRPr="00903150" w:rsidRDefault="00903150" w:rsidP="00903150">
      <w:pPr>
        <w:pStyle w:val="ListParagraph"/>
        <w:snapToGrid w:val="0"/>
        <w:spacing w:after="240"/>
        <w:ind w:left="567" w:hanging="567"/>
        <w:contextualSpacing w:val="0"/>
        <w:jc w:val="center"/>
        <w:rPr>
          <w:rFonts w:ascii="Arial" w:hAnsi="Arial" w:cs="Arial"/>
          <w:color w:val="000000"/>
          <w:sz w:val="22"/>
          <w:szCs w:val="22"/>
          <w:u w:val="single"/>
        </w:rPr>
      </w:pPr>
      <w:r w:rsidRPr="00903150">
        <w:rPr>
          <w:rFonts w:ascii="Arial" w:hAnsi="Arial" w:cs="Arial"/>
          <w:color w:val="000000"/>
          <w:sz w:val="22"/>
          <w:szCs w:val="22"/>
          <w:u w:val="single"/>
        </w:rPr>
        <w:t>IOC Resolution EC-57/2</w:t>
      </w:r>
    </w:p>
    <w:p w14:paraId="5D13A735" w14:textId="77777777" w:rsidR="00903150" w:rsidRPr="00903150" w:rsidRDefault="00903150" w:rsidP="00903150">
      <w:pPr>
        <w:pStyle w:val="ListParagraph"/>
        <w:snapToGrid w:val="0"/>
        <w:spacing w:after="240"/>
        <w:ind w:left="567" w:hanging="567"/>
        <w:contextualSpacing w:val="0"/>
        <w:jc w:val="center"/>
        <w:rPr>
          <w:rFonts w:ascii="Arial" w:hAnsi="Arial" w:cs="Arial"/>
          <w:b/>
          <w:bCs/>
          <w:color w:val="000000"/>
          <w:sz w:val="22"/>
          <w:szCs w:val="22"/>
        </w:rPr>
      </w:pPr>
      <w:r w:rsidRPr="00903150">
        <w:rPr>
          <w:rFonts w:ascii="Arial" w:hAnsi="Arial" w:cs="Arial"/>
          <w:b/>
          <w:bCs/>
          <w:color w:val="000000"/>
          <w:sz w:val="22"/>
          <w:szCs w:val="22"/>
        </w:rPr>
        <w:t>Governance, Programming and Budgeting Matters of the Commission</w:t>
      </w:r>
    </w:p>
    <w:p w14:paraId="560279B0" w14:textId="77777777" w:rsidR="00903150" w:rsidRPr="00903150" w:rsidRDefault="00903150" w:rsidP="00903150">
      <w:pPr>
        <w:pStyle w:val="ListParagraph"/>
        <w:snapToGrid w:val="0"/>
        <w:spacing w:after="240"/>
        <w:ind w:left="567" w:hanging="567"/>
        <w:contextualSpacing w:val="0"/>
        <w:rPr>
          <w:rFonts w:ascii="Arial" w:hAnsi="Arial" w:cs="Arial"/>
          <w:bCs/>
          <w:color w:val="000000"/>
          <w:sz w:val="22"/>
          <w:szCs w:val="22"/>
        </w:rPr>
      </w:pPr>
      <w:r w:rsidRPr="00903150">
        <w:rPr>
          <w:rFonts w:ascii="Arial" w:hAnsi="Arial" w:cs="Arial"/>
          <w:bCs/>
          <w:color w:val="000000"/>
          <w:sz w:val="22"/>
          <w:szCs w:val="22"/>
        </w:rPr>
        <w:t>The Executive Council,</w:t>
      </w:r>
    </w:p>
    <w:p w14:paraId="3803422F" w14:textId="77777777" w:rsidR="00903150" w:rsidRPr="00903150" w:rsidRDefault="00903150" w:rsidP="00903150">
      <w:pPr>
        <w:pStyle w:val="ListParagraph"/>
        <w:snapToGrid w:val="0"/>
        <w:spacing w:after="240"/>
        <w:ind w:left="567" w:hanging="567"/>
        <w:contextualSpacing w:val="0"/>
        <w:rPr>
          <w:rFonts w:ascii="Arial" w:hAnsi="Arial" w:cs="Arial"/>
          <w:bCs/>
          <w:color w:val="000000"/>
          <w:sz w:val="22"/>
          <w:szCs w:val="22"/>
        </w:rPr>
      </w:pPr>
      <w:r w:rsidRPr="00903150">
        <w:rPr>
          <w:rFonts w:ascii="Arial" w:hAnsi="Arial" w:cs="Arial"/>
          <w:b/>
          <w:bCs/>
          <w:iCs/>
          <w:color w:val="000000"/>
          <w:sz w:val="22"/>
          <w:szCs w:val="22"/>
        </w:rPr>
        <w:t>Having</w:t>
      </w:r>
      <w:r w:rsidRPr="00903150">
        <w:rPr>
          <w:rFonts w:ascii="Arial" w:hAnsi="Arial" w:cs="Arial"/>
          <w:b/>
          <w:bCs/>
          <w:color w:val="000000"/>
          <w:sz w:val="22"/>
          <w:szCs w:val="22"/>
        </w:rPr>
        <w:t xml:space="preserve"> examined</w:t>
      </w:r>
      <w:r w:rsidRPr="00903150">
        <w:rPr>
          <w:rFonts w:ascii="Arial" w:hAnsi="Arial" w:cs="Arial"/>
          <w:bCs/>
          <w:color w:val="000000"/>
          <w:sz w:val="22"/>
          <w:szCs w:val="22"/>
        </w:rPr>
        <w:t xml:space="preserve"> documents:</w:t>
      </w:r>
    </w:p>
    <w:p w14:paraId="700ED878" w14:textId="6426F744" w:rsidR="00903150" w:rsidRPr="00903150" w:rsidRDefault="00903150" w:rsidP="00903150">
      <w:pPr>
        <w:pStyle w:val="ListParagraph"/>
        <w:numPr>
          <w:ilvl w:val="0"/>
          <w:numId w:val="3"/>
        </w:numPr>
        <w:snapToGrid w:val="0"/>
        <w:spacing w:after="240"/>
        <w:ind w:left="1134" w:hanging="567"/>
        <w:contextualSpacing w:val="0"/>
        <w:rPr>
          <w:rFonts w:ascii="Arial" w:hAnsi="Arial" w:cs="Arial"/>
          <w:bCs/>
          <w:color w:val="000000"/>
          <w:sz w:val="22"/>
          <w:szCs w:val="22"/>
        </w:rPr>
      </w:pPr>
      <w:r w:rsidRPr="00903150">
        <w:rPr>
          <w:rFonts w:ascii="Arial" w:hAnsi="Arial" w:cs="Arial"/>
          <w:bCs/>
          <w:color w:val="000000"/>
          <w:sz w:val="22"/>
          <w:szCs w:val="22"/>
        </w:rPr>
        <w:t>IOC/EC-57/3.</w:t>
      </w:r>
      <w:proofErr w:type="gramStart"/>
      <w:r w:rsidRPr="00903150">
        <w:rPr>
          <w:rFonts w:ascii="Arial" w:hAnsi="Arial" w:cs="Arial"/>
          <w:bCs/>
          <w:color w:val="000000"/>
          <w:sz w:val="22"/>
          <w:szCs w:val="22"/>
        </w:rPr>
        <w:t>1.Doc</w:t>
      </w:r>
      <w:proofErr w:type="gramEnd"/>
      <w:r w:rsidRPr="00903150">
        <w:rPr>
          <w:rFonts w:ascii="Arial" w:hAnsi="Arial" w:cs="Arial"/>
          <w:bCs/>
          <w:color w:val="000000"/>
          <w:sz w:val="22"/>
          <w:szCs w:val="22"/>
        </w:rPr>
        <w:t>(2) – Report on 2022–2023 (41 C/5) budget implementation as at 31</w:t>
      </w:r>
      <w:r w:rsidR="00FE1F96">
        <w:rPr>
          <w:rFonts w:ascii="Arial" w:hAnsi="Arial" w:cs="Arial"/>
          <w:bCs/>
          <w:color w:val="000000"/>
          <w:sz w:val="22"/>
          <w:szCs w:val="22"/>
        </w:rPr>
        <w:t> </w:t>
      </w:r>
      <w:r w:rsidRPr="00903150">
        <w:rPr>
          <w:rFonts w:ascii="Arial" w:hAnsi="Arial" w:cs="Arial"/>
          <w:bCs/>
          <w:color w:val="000000"/>
          <w:sz w:val="22"/>
          <w:szCs w:val="22"/>
        </w:rPr>
        <w:t>December 2023,</w:t>
      </w:r>
    </w:p>
    <w:p w14:paraId="049353CE" w14:textId="77777777" w:rsidR="00903150" w:rsidRPr="00903150" w:rsidRDefault="00903150" w:rsidP="00903150">
      <w:pPr>
        <w:pStyle w:val="ListParagraph"/>
        <w:numPr>
          <w:ilvl w:val="0"/>
          <w:numId w:val="3"/>
        </w:numPr>
        <w:snapToGrid w:val="0"/>
        <w:spacing w:after="240"/>
        <w:ind w:left="1134" w:hanging="567"/>
        <w:contextualSpacing w:val="0"/>
        <w:rPr>
          <w:rFonts w:ascii="Arial" w:hAnsi="Arial" w:cs="Arial"/>
          <w:bCs/>
          <w:color w:val="000000"/>
          <w:sz w:val="22"/>
          <w:szCs w:val="22"/>
        </w:rPr>
      </w:pPr>
      <w:r w:rsidRPr="00903150">
        <w:rPr>
          <w:rFonts w:ascii="Arial" w:hAnsi="Arial" w:cs="Arial"/>
          <w:bCs/>
          <w:color w:val="000000"/>
          <w:sz w:val="22"/>
          <w:szCs w:val="22"/>
        </w:rPr>
        <w:t>IOC/EC-57/3.</w:t>
      </w:r>
      <w:proofErr w:type="gramStart"/>
      <w:r w:rsidRPr="00903150">
        <w:rPr>
          <w:rFonts w:ascii="Arial" w:hAnsi="Arial" w:cs="Arial"/>
          <w:bCs/>
          <w:color w:val="000000"/>
          <w:sz w:val="22"/>
          <w:szCs w:val="22"/>
        </w:rPr>
        <w:t>1.Doc</w:t>
      </w:r>
      <w:proofErr w:type="gramEnd"/>
      <w:r w:rsidRPr="00903150">
        <w:rPr>
          <w:rFonts w:ascii="Arial" w:hAnsi="Arial" w:cs="Arial"/>
          <w:bCs/>
          <w:color w:val="000000"/>
          <w:sz w:val="22"/>
          <w:szCs w:val="22"/>
        </w:rPr>
        <w:t>(3) – Financial situation of the IOC Special Account as at year end 2023 and forecast for 2024-2025,</w:t>
      </w:r>
    </w:p>
    <w:p w14:paraId="2302C201" w14:textId="77777777" w:rsidR="00903150" w:rsidRPr="00903150" w:rsidRDefault="00903150" w:rsidP="00903150">
      <w:pPr>
        <w:pStyle w:val="ListParagraph"/>
        <w:numPr>
          <w:ilvl w:val="0"/>
          <w:numId w:val="3"/>
        </w:numPr>
        <w:snapToGrid w:val="0"/>
        <w:spacing w:after="240"/>
        <w:ind w:left="1134" w:hanging="567"/>
        <w:contextualSpacing w:val="0"/>
        <w:rPr>
          <w:rFonts w:ascii="Arial" w:hAnsi="Arial" w:cs="Arial"/>
          <w:bCs/>
          <w:color w:val="000000"/>
          <w:sz w:val="22"/>
          <w:szCs w:val="22"/>
          <w:lang w:val="en-US"/>
        </w:rPr>
      </w:pPr>
      <w:r w:rsidRPr="00903150">
        <w:rPr>
          <w:rFonts w:ascii="Arial" w:hAnsi="Arial" w:cs="Arial"/>
          <w:bCs/>
          <w:color w:val="000000"/>
          <w:sz w:val="22"/>
          <w:szCs w:val="22"/>
          <w:lang w:val="en-US"/>
        </w:rPr>
        <w:t>IOC/EC-57/3.</w:t>
      </w:r>
      <w:proofErr w:type="gramStart"/>
      <w:r w:rsidRPr="00903150">
        <w:rPr>
          <w:rFonts w:ascii="Arial" w:hAnsi="Arial" w:cs="Arial"/>
          <w:bCs/>
          <w:color w:val="000000"/>
          <w:sz w:val="22"/>
          <w:szCs w:val="22"/>
          <w:lang w:val="en-US"/>
        </w:rPr>
        <w:t>1.Doc</w:t>
      </w:r>
      <w:proofErr w:type="gramEnd"/>
      <w:r w:rsidRPr="00903150">
        <w:rPr>
          <w:rFonts w:ascii="Arial" w:hAnsi="Arial" w:cs="Arial"/>
          <w:bCs/>
          <w:color w:val="000000"/>
          <w:sz w:val="22"/>
          <w:szCs w:val="22"/>
          <w:lang w:val="en-US"/>
        </w:rPr>
        <w:t>(4) – Consultation Process - IOC and the Future of the Ocean: Sustainable Delivery and Expansion of IOC Activities,</w:t>
      </w:r>
    </w:p>
    <w:p w14:paraId="3BD974BC" w14:textId="77777777" w:rsidR="00903150" w:rsidRPr="00903150" w:rsidRDefault="00903150" w:rsidP="00903150">
      <w:pPr>
        <w:pStyle w:val="ListParagraph"/>
        <w:numPr>
          <w:ilvl w:val="0"/>
          <w:numId w:val="3"/>
        </w:numPr>
        <w:snapToGrid w:val="0"/>
        <w:spacing w:after="240"/>
        <w:ind w:left="1134" w:hanging="567"/>
        <w:contextualSpacing w:val="0"/>
        <w:rPr>
          <w:rFonts w:ascii="Arial" w:hAnsi="Arial" w:cs="Arial"/>
          <w:bCs/>
          <w:color w:val="000000"/>
          <w:sz w:val="22"/>
          <w:szCs w:val="22"/>
        </w:rPr>
      </w:pPr>
      <w:r w:rsidRPr="00903150">
        <w:rPr>
          <w:rFonts w:ascii="Arial" w:hAnsi="Arial" w:cs="Arial"/>
          <w:bCs/>
          <w:color w:val="000000"/>
          <w:sz w:val="22"/>
          <w:szCs w:val="22"/>
        </w:rPr>
        <w:t>IOC/EC-57/5.</w:t>
      </w:r>
      <w:proofErr w:type="gramStart"/>
      <w:r w:rsidRPr="00903150">
        <w:rPr>
          <w:rFonts w:ascii="Arial" w:hAnsi="Arial" w:cs="Arial"/>
          <w:bCs/>
          <w:color w:val="000000"/>
          <w:sz w:val="22"/>
          <w:szCs w:val="22"/>
        </w:rPr>
        <w:t>1.Doc</w:t>
      </w:r>
      <w:proofErr w:type="gramEnd"/>
      <w:r w:rsidRPr="00903150">
        <w:rPr>
          <w:rFonts w:ascii="Arial" w:hAnsi="Arial" w:cs="Arial"/>
          <w:bCs/>
          <w:color w:val="000000"/>
          <w:sz w:val="22"/>
          <w:szCs w:val="22"/>
        </w:rPr>
        <w:t xml:space="preserve">(1) – </w:t>
      </w:r>
      <w:bookmarkStart w:id="5" w:name="_Hlk137637641"/>
      <w:r w:rsidRPr="00903150">
        <w:rPr>
          <w:rFonts w:ascii="Arial" w:hAnsi="Arial" w:cs="Arial"/>
          <w:bCs/>
          <w:color w:val="000000"/>
          <w:sz w:val="22"/>
          <w:szCs w:val="22"/>
        </w:rPr>
        <w:t>Revised Programme and Budget for 2024–2025 (42 C/5) and Preliminary Proposals for 2026–2029 (Draft 43 C/5)</w:t>
      </w:r>
      <w:bookmarkEnd w:id="5"/>
      <w:r w:rsidRPr="00903150">
        <w:rPr>
          <w:rFonts w:ascii="Arial" w:hAnsi="Arial" w:cs="Arial"/>
          <w:bCs/>
          <w:color w:val="000000"/>
          <w:sz w:val="22"/>
          <w:szCs w:val="22"/>
        </w:rPr>
        <w:t>,</w:t>
      </w:r>
    </w:p>
    <w:p w14:paraId="20601801" w14:textId="77777777" w:rsidR="00903150" w:rsidRPr="00903150" w:rsidRDefault="00903150" w:rsidP="00903150">
      <w:pPr>
        <w:pStyle w:val="ListParagraph"/>
        <w:numPr>
          <w:ilvl w:val="0"/>
          <w:numId w:val="3"/>
        </w:numPr>
        <w:snapToGrid w:val="0"/>
        <w:spacing w:after="240"/>
        <w:ind w:left="1134" w:hanging="567"/>
        <w:contextualSpacing w:val="0"/>
        <w:rPr>
          <w:rFonts w:ascii="Arial" w:hAnsi="Arial" w:cs="Arial"/>
          <w:bCs/>
          <w:color w:val="000000"/>
          <w:sz w:val="22"/>
          <w:szCs w:val="22"/>
          <w:lang w:val="en-US"/>
        </w:rPr>
      </w:pPr>
      <w:r w:rsidRPr="00903150">
        <w:rPr>
          <w:rFonts w:ascii="Arial" w:hAnsi="Arial" w:cs="Arial"/>
          <w:bCs/>
          <w:color w:val="000000"/>
          <w:sz w:val="22"/>
          <w:szCs w:val="22"/>
          <w:lang w:val="en-US"/>
        </w:rPr>
        <w:t>IOC/EC-57/5.</w:t>
      </w:r>
      <w:proofErr w:type="gramStart"/>
      <w:r w:rsidRPr="00903150">
        <w:rPr>
          <w:rFonts w:ascii="Arial" w:hAnsi="Arial" w:cs="Arial"/>
          <w:bCs/>
          <w:color w:val="000000"/>
          <w:sz w:val="22"/>
          <w:szCs w:val="22"/>
          <w:lang w:val="en-US"/>
        </w:rPr>
        <w:t>2.Doc</w:t>
      </w:r>
      <w:proofErr w:type="gramEnd"/>
      <w:r w:rsidRPr="00903150">
        <w:rPr>
          <w:rFonts w:ascii="Arial" w:hAnsi="Arial" w:cs="Arial"/>
          <w:bCs/>
          <w:color w:val="000000"/>
          <w:sz w:val="22"/>
          <w:szCs w:val="22"/>
          <w:lang w:val="en-US"/>
        </w:rPr>
        <w:t>(1) – Action Plan in response to the IOS Evaluation of the IOC Strategic Positioning – Update on implementation,</w:t>
      </w:r>
    </w:p>
    <w:p w14:paraId="2185B1B0" w14:textId="77777777" w:rsidR="00903150" w:rsidRPr="00903150" w:rsidRDefault="00903150" w:rsidP="00903150">
      <w:pPr>
        <w:pStyle w:val="ListParagraph"/>
        <w:numPr>
          <w:ilvl w:val="0"/>
          <w:numId w:val="3"/>
        </w:numPr>
        <w:snapToGrid w:val="0"/>
        <w:spacing w:after="240"/>
        <w:ind w:left="1134" w:hanging="567"/>
        <w:contextualSpacing w:val="0"/>
        <w:rPr>
          <w:rFonts w:ascii="Arial" w:hAnsi="Arial" w:cs="Arial"/>
          <w:bCs/>
          <w:color w:val="000000"/>
          <w:sz w:val="22"/>
          <w:szCs w:val="22"/>
        </w:rPr>
      </w:pPr>
      <w:r w:rsidRPr="00903150">
        <w:rPr>
          <w:rFonts w:ascii="Arial" w:hAnsi="Arial" w:cs="Arial"/>
          <w:bCs/>
          <w:color w:val="000000"/>
          <w:sz w:val="22"/>
          <w:szCs w:val="22"/>
        </w:rPr>
        <w:t>IOC/EC-57/5.</w:t>
      </w:r>
      <w:proofErr w:type="gramStart"/>
      <w:r w:rsidRPr="00903150">
        <w:rPr>
          <w:rFonts w:ascii="Arial" w:hAnsi="Arial" w:cs="Arial"/>
          <w:bCs/>
          <w:color w:val="000000"/>
          <w:sz w:val="22"/>
          <w:szCs w:val="22"/>
        </w:rPr>
        <w:t>2.Doc</w:t>
      </w:r>
      <w:proofErr w:type="gramEnd"/>
      <w:r w:rsidRPr="00903150">
        <w:rPr>
          <w:rFonts w:ascii="Arial" w:hAnsi="Arial" w:cs="Arial"/>
          <w:bCs/>
          <w:color w:val="000000"/>
          <w:sz w:val="22"/>
          <w:szCs w:val="22"/>
        </w:rPr>
        <w:t>(2) – Report of the Chairperson of the Intersessional Financial Advisory Group (intersessional period January – June 2024), and</w:t>
      </w:r>
    </w:p>
    <w:p w14:paraId="20FE5FD1" w14:textId="77777777" w:rsidR="00903150" w:rsidRPr="00903150" w:rsidRDefault="00903150" w:rsidP="00903150">
      <w:pPr>
        <w:pStyle w:val="ListParagraph"/>
        <w:numPr>
          <w:ilvl w:val="0"/>
          <w:numId w:val="3"/>
        </w:numPr>
        <w:snapToGrid w:val="0"/>
        <w:spacing w:after="240"/>
        <w:ind w:left="1134" w:hanging="567"/>
        <w:contextualSpacing w:val="0"/>
        <w:rPr>
          <w:rFonts w:ascii="Arial" w:hAnsi="Arial" w:cs="Arial"/>
          <w:bCs/>
          <w:color w:val="000000"/>
          <w:sz w:val="22"/>
          <w:szCs w:val="22"/>
          <w:lang w:val="en-US"/>
        </w:rPr>
      </w:pPr>
      <w:r w:rsidRPr="00903150">
        <w:rPr>
          <w:rFonts w:ascii="Arial" w:hAnsi="Arial" w:cs="Arial"/>
          <w:bCs/>
          <w:color w:val="000000"/>
          <w:sz w:val="22"/>
          <w:szCs w:val="22"/>
          <w:lang w:val="en-US"/>
        </w:rPr>
        <w:t>IOC/EC-57/5.</w:t>
      </w:r>
      <w:proofErr w:type="gramStart"/>
      <w:r w:rsidRPr="00903150">
        <w:rPr>
          <w:rFonts w:ascii="Arial" w:hAnsi="Arial" w:cs="Arial"/>
          <w:bCs/>
          <w:color w:val="000000"/>
          <w:sz w:val="22"/>
          <w:szCs w:val="22"/>
          <w:lang w:val="en-US"/>
        </w:rPr>
        <w:t>3.Doc</w:t>
      </w:r>
      <w:proofErr w:type="gramEnd"/>
      <w:r w:rsidRPr="00903150">
        <w:rPr>
          <w:rFonts w:ascii="Arial" w:hAnsi="Arial" w:cs="Arial"/>
          <w:bCs/>
          <w:color w:val="000000"/>
          <w:sz w:val="22"/>
          <w:szCs w:val="22"/>
          <w:lang w:val="en-US"/>
        </w:rPr>
        <w:t>(1) – Draft Guidelines for the preparation and participation of Member States in the Biennial Elections for IOC Chairperson and Vice-Chairpersons (Officers of the Commission) and Member States of the Executive Council,</w:t>
      </w:r>
    </w:p>
    <w:p w14:paraId="59AE9537" w14:textId="77777777" w:rsidR="00903150" w:rsidRPr="00903150" w:rsidRDefault="00903150" w:rsidP="00903150">
      <w:pPr>
        <w:pStyle w:val="ListParagraph"/>
        <w:snapToGrid w:val="0"/>
        <w:spacing w:after="240"/>
        <w:ind w:left="567" w:hanging="567"/>
        <w:contextualSpacing w:val="0"/>
        <w:jc w:val="center"/>
        <w:rPr>
          <w:rFonts w:ascii="Arial" w:hAnsi="Arial" w:cs="Arial"/>
          <w:b/>
          <w:bCs/>
          <w:color w:val="000000"/>
          <w:sz w:val="22"/>
          <w:szCs w:val="22"/>
        </w:rPr>
      </w:pPr>
      <w:r w:rsidRPr="00903150">
        <w:rPr>
          <w:rFonts w:ascii="Arial" w:hAnsi="Arial" w:cs="Arial"/>
          <w:b/>
          <w:bCs/>
          <w:color w:val="000000"/>
          <w:sz w:val="22"/>
          <w:szCs w:val="22"/>
        </w:rPr>
        <w:t>Part I.</w:t>
      </w:r>
    </w:p>
    <w:p w14:paraId="199F32FA" w14:textId="0A9A991A" w:rsidR="00903150" w:rsidRPr="00903150" w:rsidRDefault="00903150" w:rsidP="00903150">
      <w:pPr>
        <w:pStyle w:val="ListParagraph"/>
        <w:snapToGrid w:val="0"/>
        <w:spacing w:after="240"/>
        <w:ind w:left="0"/>
        <w:contextualSpacing w:val="0"/>
        <w:jc w:val="center"/>
        <w:rPr>
          <w:rFonts w:ascii="Arial" w:hAnsi="Arial" w:cs="Arial"/>
          <w:b/>
          <w:bCs/>
          <w:color w:val="000000"/>
          <w:sz w:val="22"/>
          <w:szCs w:val="22"/>
        </w:rPr>
      </w:pPr>
      <w:r w:rsidRPr="00903150">
        <w:rPr>
          <w:rFonts w:ascii="Arial" w:hAnsi="Arial" w:cs="Arial"/>
          <w:b/>
          <w:bCs/>
          <w:color w:val="000000"/>
          <w:sz w:val="22"/>
          <w:szCs w:val="22"/>
        </w:rPr>
        <w:t xml:space="preserve">Report on 2022–2023 (41 C/5) budget implementation as </w:t>
      </w:r>
      <w:proofErr w:type="gramStart"/>
      <w:r w:rsidRPr="00903150">
        <w:rPr>
          <w:rFonts w:ascii="Arial" w:hAnsi="Arial" w:cs="Arial"/>
          <w:b/>
          <w:bCs/>
          <w:color w:val="000000"/>
          <w:sz w:val="22"/>
          <w:szCs w:val="22"/>
        </w:rPr>
        <w:t>at</w:t>
      </w:r>
      <w:proofErr w:type="gramEnd"/>
      <w:r w:rsidRPr="00903150">
        <w:rPr>
          <w:rFonts w:ascii="Arial" w:hAnsi="Arial" w:cs="Arial"/>
          <w:b/>
          <w:bCs/>
          <w:color w:val="000000"/>
          <w:sz w:val="22"/>
          <w:szCs w:val="22"/>
        </w:rPr>
        <w:t xml:space="preserve"> 31 December 2023 </w:t>
      </w:r>
      <w:r w:rsidRPr="00903150">
        <w:rPr>
          <w:rFonts w:ascii="Arial" w:hAnsi="Arial" w:cs="Arial"/>
          <w:b/>
          <w:bCs/>
          <w:color w:val="000000"/>
          <w:sz w:val="22"/>
          <w:szCs w:val="22"/>
        </w:rPr>
        <w:br/>
        <w:t xml:space="preserve">and Financial situation of the IOC Special Account as at year end 2023 </w:t>
      </w:r>
      <w:r w:rsidRPr="00903150">
        <w:rPr>
          <w:rFonts w:ascii="Arial" w:hAnsi="Arial" w:cs="Arial"/>
          <w:b/>
          <w:bCs/>
          <w:color w:val="000000"/>
          <w:sz w:val="22"/>
          <w:szCs w:val="22"/>
        </w:rPr>
        <w:br/>
        <w:t>and forecast for 2024–2025</w:t>
      </w:r>
    </w:p>
    <w:p w14:paraId="0B736C0D" w14:textId="6C4951EA"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Confirms</w:t>
      </w:r>
      <w:r w:rsidRPr="00903150">
        <w:rPr>
          <w:rFonts w:ascii="Arial" w:hAnsi="Arial" w:cs="Arial"/>
          <w:bCs/>
          <w:color w:val="000000"/>
          <w:sz w:val="22"/>
          <w:szCs w:val="22"/>
        </w:rPr>
        <w:t xml:space="preserve"> that the IOC budget for 2022–2023, as reported in IOC/EC-57/3.1.Doc(2), has been executed in accordance with the Approved Programme and Budget 2022–2023 (41 C/5), including the adjusted budgetary appropriations for the IOC Special Account as approved by the IOC Assembly at its </w:t>
      </w:r>
      <w:r w:rsidRPr="00903150">
        <w:rPr>
          <w:rFonts w:ascii="Arial" w:hAnsi="Arial" w:cs="Arial"/>
          <w:bCs/>
          <w:color w:val="000000"/>
          <w:sz w:val="22"/>
          <w:szCs w:val="22"/>
        </w:rPr>
        <w:lastRenderedPageBreak/>
        <w:t>31st</w:t>
      </w:r>
      <w:r w:rsidRPr="00AF1070">
        <w:rPr>
          <w:rFonts w:ascii="Arial" w:hAnsi="Arial" w:cs="Arial"/>
          <w:bCs/>
          <w:color w:val="000000"/>
          <w:sz w:val="22"/>
          <w:szCs w:val="22"/>
        </w:rPr>
        <w:t> </w:t>
      </w:r>
      <w:r w:rsidRPr="00903150">
        <w:rPr>
          <w:rFonts w:ascii="Arial" w:hAnsi="Arial" w:cs="Arial"/>
          <w:bCs/>
          <w:color w:val="000000"/>
          <w:sz w:val="22"/>
          <w:szCs w:val="22"/>
        </w:rPr>
        <w:t>session through IOC Resolution A-31/2 and further reviewed by the IOC Executive Council at its 55th session through Resolution EC-55/2;</w:t>
      </w:r>
    </w:p>
    <w:p w14:paraId="6604F048"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Notes</w:t>
      </w:r>
      <w:r w:rsidRPr="00903150">
        <w:rPr>
          <w:rFonts w:ascii="Arial" w:hAnsi="Arial" w:cs="Arial"/>
          <w:bCs/>
          <w:color w:val="000000"/>
          <w:sz w:val="22"/>
          <w:szCs w:val="22"/>
        </w:rPr>
        <w:t xml:space="preserve"> that while the overall extrabudgetary resource mobilisation targets set for the 2022–2023 biennium have been achieved, there were still some gaps in funding for Functions D and F as at year end </w:t>
      </w:r>
      <w:proofErr w:type="gramStart"/>
      <w:r w:rsidRPr="00903150">
        <w:rPr>
          <w:rFonts w:ascii="Arial" w:hAnsi="Arial" w:cs="Arial"/>
          <w:bCs/>
          <w:color w:val="000000"/>
          <w:sz w:val="22"/>
          <w:szCs w:val="22"/>
        </w:rPr>
        <w:t>2023;</w:t>
      </w:r>
      <w:proofErr w:type="gramEnd"/>
      <w:r w:rsidRPr="00903150">
        <w:rPr>
          <w:rFonts w:ascii="Arial" w:hAnsi="Arial" w:cs="Arial"/>
          <w:bCs/>
          <w:color w:val="000000"/>
          <w:sz w:val="22"/>
          <w:szCs w:val="22"/>
        </w:rPr>
        <w:t xml:space="preserve"> </w:t>
      </w:r>
    </w:p>
    <w:p w14:paraId="6682F7E2"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Thanks</w:t>
      </w:r>
      <w:r w:rsidRPr="00903150">
        <w:rPr>
          <w:rFonts w:ascii="Arial" w:hAnsi="Arial" w:cs="Arial"/>
          <w:bCs/>
          <w:color w:val="000000"/>
          <w:sz w:val="22"/>
          <w:szCs w:val="22"/>
        </w:rPr>
        <w:t xml:space="preserve"> Member States who have contributed extrabudgetary funds for the 2022–2023 programme </w:t>
      </w:r>
      <w:proofErr w:type="gramStart"/>
      <w:r w:rsidRPr="00903150">
        <w:rPr>
          <w:rFonts w:ascii="Arial" w:hAnsi="Arial" w:cs="Arial"/>
          <w:bCs/>
          <w:color w:val="000000"/>
          <w:sz w:val="22"/>
          <w:szCs w:val="22"/>
        </w:rPr>
        <w:t>implementation;</w:t>
      </w:r>
      <w:proofErr w:type="gramEnd"/>
    </w:p>
    <w:p w14:paraId="496C915C"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Acknowledges</w:t>
      </w:r>
      <w:r w:rsidRPr="00903150">
        <w:rPr>
          <w:rFonts w:ascii="Arial" w:hAnsi="Arial" w:cs="Arial"/>
          <w:bCs/>
          <w:color w:val="000000"/>
          <w:sz w:val="22"/>
          <w:szCs w:val="22"/>
        </w:rPr>
        <w:t xml:space="preserve"> the information on the financial situation of the IOC Special Account as at year end 2023 and forecast for 2024–2025 provided in IOC/EC-57/3.</w:t>
      </w:r>
      <w:proofErr w:type="gramStart"/>
      <w:r w:rsidRPr="00903150">
        <w:rPr>
          <w:rFonts w:ascii="Arial" w:hAnsi="Arial" w:cs="Arial"/>
          <w:bCs/>
          <w:color w:val="000000"/>
          <w:sz w:val="22"/>
          <w:szCs w:val="22"/>
        </w:rPr>
        <w:t>1.Doc</w:t>
      </w:r>
      <w:proofErr w:type="gramEnd"/>
      <w:r w:rsidRPr="00903150">
        <w:rPr>
          <w:rFonts w:ascii="Arial" w:hAnsi="Arial" w:cs="Arial"/>
          <w:bCs/>
          <w:color w:val="000000"/>
          <w:sz w:val="22"/>
          <w:szCs w:val="22"/>
        </w:rPr>
        <w:t>(3);</w:t>
      </w:r>
    </w:p>
    <w:p w14:paraId="651164B7"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Approves</w:t>
      </w:r>
      <w:r w:rsidRPr="00903150">
        <w:rPr>
          <w:rFonts w:ascii="Arial" w:hAnsi="Arial" w:cs="Arial"/>
          <w:bCs/>
          <w:color w:val="000000"/>
          <w:sz w:val="22"/>
          <w:szCs w:val="22"/>
        </w:rPr>
        <w:t xml:space="preserve"> the revised budgetary allocations for 2024–2025 for the IOC Special Account as proposed in Table 1 of IOC/EC-57/3.</w:t>
      </w:r>
      <w:proofErr w:type="gramStart"/>
      <w:r w:rsidRPr="00903150">
        <w:rPr>
          <w:rFonts w:ascii="Arial" w:hAnsi="Arial" w:cs="Arial"/>
          <w:bCs/>
          <w:color w:val="000000"/>
          <w:sz w:val="22"/>
          <w:szCs w:val="22"/>
        </w:rPr>
        <w:t>1.Doc</w:t>
      </w:r>
      <w:proofErr w:type="gramEnd"/>
      <w:r w:rsidRPr="00903150">
        <w:rPr>
          <w:rFonts w:ascii="Arial" w:hAnsi="Arial" w:cs="Arial"/>
          <w:bCs/>
          <w:color w:val="000000"/>
          <w:sz w:val="22"/>
          <w:szCs w:val="22"/>
        </w:rPr>
        <w:t>(3);</w:t>
      </w:r>
    </w:p>
    <w:p w14:paraId="6751A8B4"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Encourages</w:t>
      </w:r>
      <w:r w:rsidRPr="00903150">
        <w:rPr>
          <w:rFonts w:ascii="Arial" w:hAnsi="Arial" w:cs="Arial"/>
          <w:bCs/>
          <w:color w:val="000000"/>
          <w:sz w:val="22"/>
          <w:szCs w:val="22"/>
        </w:rPr>
        <w:t xml:space="preserve"> Member States to provide voluntary contributions to ensure full achievement of the collectively agreed extrabudgetary resource mobilization targets for 2024–2025 for all IOC Functions, preferably to the IOC Special </w:t>
      </w:r>
      <w:proofErr w:type="gramStart"/>
      <w:r w:rsidRPr="00903150">
        <w:rPr>
          <w:rFonts w:ascii="Arial" w:hAnsi="Arial" w:cs="Arial"/>
          <w:bCs/>
          <w:color w:val="000000"/>
          <w:sz w:val="22"/>
          <w:szCs w:val="22"/>
        </w:rPr>
        <w:t>Account;</w:t>
      </w:r>
      <w:proofErr w:type="gramEnd"/>
    </w:p>
    <w:p w14:paraId="42C1F4A1"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Requests</w:t>
      </w:r>
      <w:r w:rsidRPr="00903150">
        <w:rPr>
          <w:rFonts w:ascii="Arial" w:hAnsi="Arial" w:cs="Arial"/>
          <w:bCs/>
          <w:color w:val="000000"/>
          <w:sz w:val="22"/>
          <w:szCs w:val="22"/>
        </w:rPr>
        <w:t xml:space="preserve"> the IOC Executive Secretary to intensify proactive efforts to obtain further voluntary contributions, including from private sector donors and other partners, and to achieve full implementation of the Commission’s programmatic targets for 2024–</w:t>
      </w:r>
      <w:proofErr w:type="gramStart"/>
      <w:r w:rsidRPr="00903150">
        <w:rPr>
          <w:rFonts w:ascii="Arial" w:hAnsi="Arial" w:cs="Arial"/>
          <w:bCs/>
          <w:color w:val="000000"/>
          <w:sz w:val="22"/>
          <w:szCs w:val="22"/>
        </w:rPr>
        <w:t>2025;</w:t>
      </w:r>
      <w:proofErr w:type="gramEnd"/>
    </w:p>
    <w:p w14:paraId="25D2AC44" w14:textId="77777777" w:rsidR="00903150" w:rsidRPr="00903150" w:rsidRDefault="00903150" w:rsidP="00903150">
      <w:pPr>
        <w:pStyle w:val="ListParagraph"/>
        <w:snapToGrid w:val="0"/>
        <w:spacing w:after="240"/>
        <w:ind w:left="567" w:hanging="567"/>
        <w:contextualSpacing w:val="0"/>
        <w:jc w:val="center"/>
        <w:rPr>
          <w:rFonts w:ascii="Arial" w:hAnsi="Arial" w:cs="Arial"/>
          <w:b/>
          <w:bCs/>
          <w:color w:val="000000"/>
          <w:sz w:val="22"/>
          <w:szCs w:val="22"/>
        </w:rPr>
      </w:pPr>
      <w:r w:rsidRPr="00903150">
        <w:rPr>
          <w:rFonts w:ascii="Arial" w:hAnsi="Arial" w:cs="Arial"/>
          <w:b/>
          <w:bCs/>
          <w:color w:val="000000"/>
          <w:sz w:val="22"/>
          <w:szCs w:val="22"/>
        </w:rPr>
        <w:t>Part II.</w:t>
      </w:r>
    </w:p>
    <w:p w14:paraId="76A7591A" w14:textId="77777777" w:rsidR="00903150" w:rsidRPr="00AF1070" w:rsidRDefault="00903150" w:rsidP="00903150">
      <w:pPr>
        <w:pStyle w:val="ListParagraph"/>
        <w:adjustRightInd w:val="0"/>
        <w:snapToGrid w:val="0"/>
        <w:ind w:left="567" w:hanging="567"/>
        <w:contextualSpacing w:val="0"/>
        <w:jc w:val="center"/>
        <w:rPr>
          <w:rFonts w:ascii="Arial" w:hAnsi="Arial" w:cs="Arial"/>
          <w:b/>
          <w:bCs/>
          <w:color w:val="000000"/>
          <w:sz w:val="22"/>
          <w:szCs w:val="22"/>
        </w:rPr>
      </w:pPr>
      <w:r w:rsidRPr="00903150">
        <w:rPr>
          <w:rFonts w:ascii="Arial" w:hAnsi="Arial" w:cs="Arial"/>
          <w:b/>
          <w:bCs/>
          <w:color w:val="000000"/>
          <w:sz w:val="22"/>
          <w:szCs w:val="22"/>
        </w:rPr>
        <w:t>Revised Programme and Budget for 2024–2025 (42 C/5)</w:t>
      </w:r>
      <w:r w:rsidRPr="00AF1070">
        <w:rPr>
          <w:rFonts w:ascii="Arial" w:hAnsi="Arial" w:cs="Arial"/>
          <w:b/>
          <w:bCs/>
          <w:color w:val="000000"/>
          <w:sz w:val="22"/>
          <w:szCs w:val="22"/>
        </w:rPr>
        <w:t xml:space="preserve"> </w:t>
      </w:r>
    </w:p>
    <w:p w14:paraId="1E277623" w14:textId="7FAEF985" w:rsidR="00903150" w:rsidRPr="00903150" w:rsidRDefault="00903150" w:rsidP="00903150">
      <w:pPr>
        <w:pStyle w:val="ListParagraph"/>
        <w:adjustRightInd w:val="0"/>
        <w:snapToGrid w:val="0"/>
        <w:spacing w:after="240"/>
        <w:ind w:left="567" w:hanging="567"/>
        <w:contextualSpacing w:val="0"/>
        <w:jc w:val="center"/>
        <w:rPr>
          <w:rFonts w:ascii="Arial" w:hAnsi="Arial" w:cs="Arial"/>
          <w:b/>
          <w:bCs/>
          <w:color w:val="000000"/>
          <w:sz w:val="22"/>
          <w:szCs w:val="22"/>
        </w:rPr>
      </w:pPr>
      <w:r w:rsidRPr="00903150">
        <w:rPr>
          <w:rFonts w:ascii="Arial" w:hAnsi="Arial" w:cs="Arial"/>
          <w:b/>
          <w:bCs/>
          <w:color w:val="000000"/>
          <w:sz w:val="22"/>
          <w:szCs w:val="22"/>
        </w:rPr>
        <w:t>and Preliminary Proposals for 2026–2029 (Draft 43 C/5)</w:t>
      </w:r>
    </w:p>
    <w:p w14:paraId="6AEBD07D"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Recalls</w:t>
      </w:r>
      <w:r w:rsidRPr="00903150">
        <w:rPr>
          <w:rFonts w:ascii="Arial" w:hAnsi="Arial" w:cs="Arial"/>
          <w:bCs/>
          <w:color w:val="000000"/>
          <w:sz w:val="22"/>
          <w:szCs w:val="22"/>
        </w:rPr>
        <w:t xml:space="preserve"> the decision of the UNESCO Executive Board at its 216th session to recommend that the UNESCO General Conference at its 42nd session agree to an increase in the IOC’s share of the UNESCO regular budget of [1%], not to be decreased by transfers of funds to other parts of the budget and ‘that a baseline be identified and agreed for the IOC’s share of UNESCO’s regular budget under document 42 C/5 and future C/5 documents and that no reduction to this baseline be made in the future unless agreed by the General Conference’;</w:t>
      </w:r>
    </w:p>
    <w:p w14:paraId="73AA38F4"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Thanks</w:t>
      </w:r>
      <w:r w:rsidRPr="00903150">
        <w:rPr>
          <w:rFonts w:ascii="Arial" w:hAnsi="Arial" w:cs="Arial"/>
          <w:b/>
          <w:bCs/>
          <w:color w:val="000000"/>
          <w:sz w:val="22"/>
          <w:szCs w:val="22"/>
        </w:rPr>
        <w:t xml:space="preserve"> </w:t>
      </w:r>
      <w:r w:rsidRPr="00903150">
        <w:rPr>
          <w:rFonts w:ascii="Arial" w:hAnsi="Arial" w:cs="Arial"/>
          <w:bCs/>
          <w:color w:val="000000"/>
          <w:sz w:val="22"/>
          <w:szCs w:val="22"/>
        </w:rPr>
        <w:t xml:space="preserve">Member States for including in the agenda of the 216th session of the UNESCO Executive Board item 44 ‘Urgent requirement for increased and more stable resources to the Intergovernmental Oceanographic Commission (IOC)’ that led to the above-mentioned </w:t>
      </w:r>
      <w:proofErr w:type="gramStart"/>
      <w:r w:rsidRPr="00903150">
        <w:rPr>
          <w:rFonts w:ascii="Arial" w:hAnsi="Arial" w:cs="Arial"/>
          <w:bCs/>
          <w:color w:val="000000"/>
          <w:sz w:val="22"/>
          <w:szCs w:val="22"/>
        </w:rPr>
        <w:t>decision;</w:t>
      </w:r>
      <w:proofErr w:type="gramEnd"/>
    </w:p>
    <w:p w14:paraId="6457D80F"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Notes</w:t>
      </w:r>
      <w:r w:rsidRPr="00903150">
        <w:rPr>
          <w:rFonts w:ascii="Arial" w:hAnsi="Arial" w:cs="Arial"/>
          <w:b/>
          <w:bCs/>
          <w:color w:val="000000"/>
          <w:sz w:val="22"/>
          <w:szCs w:val="22"/>
        </w:rPr>
        <w:t xml:space="preserve"> with appreciation </w:t>
      </w:r>
      <w:r w:rsidRPr="00903150">
        <w:rPr>
          <w:rFonts w:ascii="Arial" w:hAnsi="Arial" w:cs="Arial"/>
          <w:bCs/>
          <w:color w:val="000000"/>
          <w:sz w:val="22"/>
          <w:szCs w:val="22"/>
        </w:rPr>
        <w:t>the increase in regular budget allocation to the IOC within the overall UNESCO 42 C/5 budget ceiling revised due to the United States of America re-joining the Organisation in July 2023, endorsed by the UNESCO General Conference at its 42nd session in line with Member States’ priorities and allowing IOC to maintain its core programmes and to fulfil its role in the implementation of the United Nations Decade of Ocean Science for Sustainable Development (2021–2030);</w:t>
      </w:r>
    </w:p>
    <w:p w14:paraId="19089530"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Acknowledges</w:t>
      </w:r>
      <w:r w:rsidRPr="00903150">
        <w:rPr>
          <w:rFonts w:ascii="Arial" w:hAnsi="Arial" w:cs="Arial"/>
          <w:bCs/>
          <w:color w:val="000000"/>
          <w:sz w:val="22"/>
          <w:szCs w:val="22"/>
        </w:rPr>
        <w:t xml:space="preserve"> the presentation of the Revised Programme and Budget for 2024–2025 (42 C/5) contained in IOC/EC-57/5.1.Doc(1), prepared as an integral part of the UNESCO Draft Programme and Budget for 2024–2025 (42 C/5), submitted by the Director-General of UNESCO to the UNESCO </w:t>
      </w:r>
      <w:r w:rsidRPr="00903150">
        <w:rPr>
          <w:rFonts w:ascii="Arial" w:hAnsi="Arial" w:cs="Arial"/>
          <w:bCs/>
          <w:color w:val="000000"/>
          <w:sz w:val="22"/>
          <w:szCs w:val="22"/>
        </w:rPr>
        <w:lastRenderedPageBreak/>
        <w:t>Executive Board at its 217th session and subsequently approved by the UNESCO General Conference at its 42nd session;</w:t>
      </w:r>
    </w:p>
    <w:p w14:paraId="79500ED4"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Takes</w:t>
      </w:r>
      <w:r w:rsidRPr="00903150">
        <w:rPr>
          <w:rFonts w:ascii="Arial" w:hAnsi="Arial" w:cs="Arial"/>
          <w:b/>
          <w:bCs/>
          <w:color w:val="000000"/>
          <w:sz w:val="22"/>
          <w:szCs w:val="22"/>
        </w:rPr>
        <w:t xml:space="preserve"> note</w:t>
      </w:r>
      <w:r w:rsidRPr="00903150">
        <w:rPr>
          <w:rFonts w:ascii="Arial" w:hAnsi="Arial" w:cs="Arial"/>
          <w:bCs/>
          <w:color w:val="000000"/>
          <w:sz w:val="22"/>
          <w:szCs w:val="22"/>
        </w:rPr>
        <w:t xml:space="preserve"> of the additional information provided by the IOC Secretariat upon the request from the IOC Intersessional Financial Advisory Group (IFAG) and reflected in the Report of the Chairperson of IFAG (IOC/EC-57/5.</w:t>
      </w:r>
      <w:proofErr w:type="gramStart"/>
      <w:r w:rsidRPr="00903150">
        <w:rPr>
          <w:rFonts w:ascii="Arial" w:hAnsi="Arial" w:cs="Arial"/>
          <w:bCs/>
          <w:color w:val="000000"/>
          <w:sz w:val="22"/>
          <w:szCs w:val="22"/>
        </w:rPr>
        <w:t>2.Doc</w:t>
      </w:r>
      <w:proofErr w:type="gramEnd"/>
      <w:r w:rsidRPr="00903150">
        <w:rPr>
          <w:rFonts w:ascii="Arial" w:hAnsi="Arial" w:cs="Arial"/>
          <w:bCs/>
          <w:color w:val="000000"/>
          <w:sz w:val="22"/>
          <w:szCs w:val="22"/>
        </w:rPr>
        <w:t xml:space="preserve">(2)); </w:t>
      </w:r>
    </w:p>
    <w:p w14:paraId="0F55C44B"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Considers</w:t>
      </w:r>
      <w:r w:rsidRPr="00903150">
        <w:rPr>
          <w:rFonts w:ascii="Arial" w:hAnsi="Arial" w:cs="Arial"/>
          <w:b/>
          <w:bCs/>
          <w:color w:val="000000"/>
          <w:sz w:val="22"/>
          <w:szCs w:val="22"/>
        </w:rPr>
        <w:t xml:space="preserve"> </w:t>
      </w:r>
      <w:r w:rsidRPr="00903150">
        <w:rPr>
          <w:rFonts w:ascii="Arial" w:hAnsi="Arial" w:cs="Arial"/>
          <w:bCs/>
          <w:color w:val="000000"/>
          <w:sz w:val="22"/>
          <w:szCs w:val="22"/>
        </w:rPr>
        <w:t>that the programmatic choices of the IOC Secretariat in developing the Revised Programme and Budget for 2024–2025 (42 C/5) follow Member States’ strategic guidance provided in IOC Resolution A-32/</w:t>
      </w:r>
      <w:proofErr w:type="gramStart"/>
      <w:r w:rsidRPr="00903150">
        <w:rPr>
          <w:rFonts w:ascii="Arial" w:hAnsi="Arial" w:cs="Arial"/>
          <w:bCs/>
          <w:color w:val="000000"/>
          <w:sz w:val="22"/>
          <w:szCs w:val="22"/>
        </w:rPr>
        <w:t>4;</w:t>
      </w:r>
      <w:proofErr w:type="gramEnd"/>
      <w:r w:rsidRPr="00903150">
        <w:rPr>
          <w:rFonts w:ascii="Arial" w:hAnsi="Arial" w:cs="Arial"/>
          <w:bCs/>
          <w:color w:val="000000"/>
          <w:sz w:val="22"/>
          <w:szCs w:val="22"/>
        </w:rPr>
        <w:t xml:space="preserve"> </w:t>
      </w:r>
    </w:p>
    <w:p w14:paraId="68582CA9"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Welcomes</w:t>
      </w:r>
      <w:r w:rsidRPr="00903150">
        <w:rPr>
          <w:rFonts w:ascii="Arial" w:hAnsi="Arial" w:cs="Arial"/>
          <w:bCs/>
          <w:color w:val="000000"/>
          <w:sz w:val="22"/>
          <w:szCs w:val="22"/>
        </w:rPr>
        <w:t xml:space="preserve"> in particular:</w:t>
      </w:r>
    </w:p>
    <w:p w14:paraId="19B6512C" w14:textId="77777777" w:rsidR="00903150" w:rsidRPr="00903150" w:rsidRDefault="00903150" w:rsidP="00903150">
      <w:pPr>
        <w:pStyle w:val="ListParagraph"/>
        <w:numPr>
          <w:ilvl w:val="0"/>
          <w:numId w:val="7"/>
        </w:numPr>
        <w:snapToGrid w:val="0"/>
        <w:spacing w:after="240"/>
        <w:ind w:left="1134" w:hanging="567"/>
        <w:contextualSpacing w:val="0"/>
        <w:rPr>
          <w:rFonts w:ascii="Arial" w:hAnsi="Arial" w:cs="Arial"/>
          <w:bCs/>
          <w:color w:val="000000"/>
          <w:sz w:val="22"/>
          <w:szCs w:val="22"/>
        </w:rPr>
      </w:pPr>
      <w:r w:rsidRPr="00903150">
        <w:rPr>
          <w:rFonts w:ascii="Arial" w:hAnsi="Arial" w:cs="Arial"/>
          <w:bCs/>
          <w:color w:val="000000"/>
          <w:sz w:val="22"/>
          <w:szCs w:val="22"/>
        </w:rPr>
        <w:t xml:space="preserve">the stabilisation of all IOC Functions, coupled with targeted additional investment in IODE, GOOS, Capacity Development and Regional Subsidiary Bodies, identified by the IOC Assembly as ‘critically vulnerable </w:t>
      </w:r>
      <w:proofErr w:type="gramStart"/>
      <w:r w:rsidRPr="00903150">
        <w:rPr>
          <w:rFonts w:ascii="Arial" w:hAnsi="Arial" w:cs="Arial"/>
          <w:bCs/>
          <w:color w:val="000000"/>
          <w:sz w:val="22"/>
          <w:szCs w:val="22"/>
        </w:rPr>
        <w:t>areas’;</w:t>
      </w:r>
      <w:proofErr w:type="gramEnd"/>
    </w:p>
    <w:p w14:paraId="0254CF8B" w14:textId="77777777" w:rsidR="00903150" w:rsidRPr="00903150" w:rsidRDefault="00903150" w:rsidP="00903150">
      <w:pPr>
        <w:pStyle w:val="ListParagraph"/>
        <w:numPr>
          <w:ilvl w:val="0"/>
          <w:numId w:val="7"/>
        </w:numPr>
        <w:snapToGrid w:val="0"/>
        <w:spacing w:after="240"/>
        <w:ind w:left="1134" w:hanging="567"/>
        <w:contextualSpacing w:val="0"/>
        <w:rPr>
          <w:rFonts w:ascii="Arial" w:hAnsi="Arial" w:cs="Arial"/>
          <w:bCs/>
          <w:color w:val="000000"/>
          <w:sz w:val="22"/>
          <w:szCs w:val="22"/>
        </w:rPr>
      </w:pPr>
      <w:r w:rsidRPr="00903150">
        <w:rPr>
          <w:rFonts w:ascii="Arial" w:hAnsi="Arial" w:cs="Arial"/>
          <w:bCs/>
          <w:color w:val="000000"/>
          <w:sz w:val="22"/>
          <w:szCs w:val="22"/>
        </w:rPr>
        <w:t xml:space="preserve">the IOC Executive Secretary’s staffing choices, aimed at reinforcing the above-mentioned critically vulnerable areas as a matter of </w:t>
      </w:r>
      <w:proofErr w:type="gramStart"/>
      <w:r w:rsidRPr="00903150">
        <w:rPr>
          <w:rFonts w:ascii="Arial" w:hAnsi="Arial" w:cs="Arial"/>
          <w:bCs/>
          <w:color w:val="000000"/>
          <w:sz w:val="22"/>
          <w:szCs w:val="22"/>
        </w:rPr>
        <w:t>priority;</w:t>
      </w:r>
      <w:proofErr w:type="gramEnd"/>
    </w:p>
    <w:p w14:paraId="0AAAB0B6" w14:textId="77777777" w:rsidR="00903150" w:rsidRPr="00903150" w:rsidRDefault="00903150" w:rsidP="00903150">
      <w:pPr>
        <w:pStyle w:val="ListParagraph"/>
        <w:numPr>
          <w:ilvl w:val="0"/>
          <w:numId w:val="7"/>
        </w:numPr>
        <w:snapToGrid w:val="0"/>
        <w:spacing w:after="240"/>
        <w:ind w:left="1134" w:hanging="567"/>
        <w:contextualSpacing w:val="0"/>
        <w:rPr>
          <w:rFonts w:ascii="Arial" w:hAnsi="Arial" w:cs="Arial"/>
          <w:bCs/>
          <w:color w:val="000000"/>
          <w:sz w:val="22"/>
          <w:szCs w:val="22"/>
        </w:rPr>
      </w:pPr>
      <w:r w:rsidRPr="00903150">
        <w:rPr>
          <w:rFonts w:ascii="Arial" w:hAnsi="Arial" w:cs="Arial"/>
          <w:bCs/>
          <w:color w:val="000000"/>
          <w:sz w:val="22"/>
          <w:szCs w:val="22"/>
        </w:rPr>
        <w:t xml:space="preserve">the significant improvement in the ratio of staff versus non-staff resources support from the regular budget, </w:t>
      </w:r>
      <w:proofErr w:type="gramStart"/>
      <w:r w:rsidRPr="00903150">
        <w:rPr>
          <w:rFonts w:ascii="Arial" w:hAnsi="Arial" w:cs="Arial"/>
          <w:bCs/>
          <w:color w:val="000000"/>
          <w:sz w:val="22"/>
          <w:szCs w:val="22"/>
        </w:rPr>
        <w:t>and;</w:t>
      </w:r>
      <w:proofErr w:type="gramEnd"/>
      <w:r w:rsidRPr="00903150">
        <w:rPr>
          <w:rFonts w:ascii="Arial" w:hAnsi="Arial" w:cs="Arial"/>
          <w:bCs/>
          <w:color w:val="000000"/>
          <w:sz w:val="22"/>
          <w:szCs w:val="22"/>
        </w:rPr>
        <w:t xml:space="preserve"> </w:t>
      </w:r>
    </w:p>
    <w:p w14:paraId="5149E5D9" w14:textId="77777777" w:rsidR="00903150" w:rsidRPr="00903150" w:rsidRDefault="00903150" w:rsidP="00903150">
      <w:pPr>
        <w:pStyle w:val="ListParagraph"/>
        <w:numPr>
          <w:ilvl w:val="0"/>
          <w:numId w:val="7"/>
        </w:numPr>
        <w:snapToGrid w:val="0"/>
        <w:spacing w:after="240"/>
        <w:ind w:left="1134" w:hanging="567"/>
        <w:contextualSpacing w:val="0"/>
        <w:rPr>
          <w:rFonts w:ascii="Arial" w:hAnsi="Arial" w:cs="Arial"/>
          <w:bCs/>
          <w:color w:val="000000"/>
          <w:sz w:val="22"/>
          <w:szCs w:val="22"/>
        </w:rPr>
      </w:pPr>
      <w:r w:rsidRPr="00903150">
        <w:rPr>
          <w:rFonts w:ascii="Arial" w:hAnsi="Arial" w:cs="Arial"/>
          <w:bCs/>
          <w:color w:val="000000"/>
          <w:sz w:val="22"/>
          <w:szCs w:val="22"/>
        </w:rPr>
        <w:t xml:space="preserve">the considerable increase of the regular budget allocated to IOCAFRICA activities, in line with UNESCO’s Global Priority Africa, and taking into account the need to avail adequate resources for programme </w:t>
      </w:r>
      <w:proofErr w:type="gramStart"/>
      <w:r w:rsidRPr="00903150">
        <w:rPr>
          <w:rFonts w:ascii="Arial" w:hAnsi="Arial" w:cs="Arial"/>
          <w:bCs/>
          <w:color w:val="000000"/>
          <w:sz w:val="22"/>
          <w:szCs w:val="22"/>
        </w:rPr>
        <w:t>implementation;</w:t>
      </w:r>
      <w:proofErr w:type="gramEnd"/>
      <w:r w:rsidRPr="00903150">
        <w:rPr>
          <w:rFonts w:ascii="Arial" w:hAnsi="Arial" w:cs="Arial"/>
          <w:bCs/>
          <w:color w:val="000000"/>
          <w:sz w:val="22"/>
          <w:szCs w:val="22"/>
        </w:rPr>
        <w:t xml:space="preserve"> </w:t>
      </w:r>
    </w:p>
    <w:p w14:paraId="1B039B5A"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Notes</w:t>
      </w:r>
      <w:r w:rsidRPr="00903150">
        <w:rPr>
          <w:rFonts w:ascii="Arial" w:hAnsi="Arial" w:cs="Arial"/>
          <w:bCs/>
          <w:color w:val="000000"/>
          <w:sz w:val="22"/>
          <w:szCs w:val="22"/>
        </w:rPr>
        <w:t xml:space="preserve"> that consultations on priorities take place on a continuous basis within the relevant programmes and subsidiary bodies to co-design priority activities and optimise delivery in 2024–2025, and to lay the foundations for the Draft 43 C/5 in line with the priority areas of the 42 C/5 and the spirit of maintaining the achievements related to the high-level principles of the IOC Resolution A-32/</w:t>
      </w:r>
      <w:proofErr w:type="gramStart"/>
      <w:r w:rsidRPr="00903150">
        <w:rPr>
          <w:rFonts w:ascii="Arial" w:hAnsi="Arial" w:cs="Arial"/>
          <w:bCs/>
          <w:color w:val="000000"/>
          <w:sz w:val="22"/>
          <w:szCs w:val="22"/>
        </w:rPr>
        <w:t>4;</w:t>
      </w:r>
      <w:proofErr w:type="gramEnd"/>
    </w:p>
    <w:p w14:paraId="746B9AF7"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color w:val="000000"/>
          <w:sz w:val="22"/>
          <w:szCs w:val="22"/>
        </w:rPr>
        <w:t>Further notes</w:t>
      </w:r>
      <w:r w:rsidRPr="00903150">
        <w:rPr>
          <w:rFonts w:ascii="Arial" w:hAnsi="Arial" w:cs="Arial"/>
          <w:bCs/>
          <w:color w:val="000000"/>
          <w:sz w:val="22"/>
          <w:szCs w:val="22"/>
        </w:rPr>
        <w:t xml:space="preserve"> with great concern that some of the above-mentioned IOC critically vulnerable areas are still understaffed and their reinforcement would need to be considered in the next budgetary </w:t>
      </w:r>
      <w:proofErr w:type="gramStart"/>
      <w:r w:rsidRPr="00903150">
        <w:rPr>
          <w:rFonts w:ascii="Arial" w:hAnsi="Arial" w:cs="Arial"/>
          <w:bCs/>
          <w:color w:val="000000"/>
          <w:sz w:val="22"/>
          <w:szCs w:val="22"/>
        </w:rPr>
        <w:t>cycles;</w:t>
      </w:r>
      <w:proofErr w:type="gramEnd"/>
      <w:r w:rsidRPr="00903150">
        <w:rPr>
          <w:rFonts w:ascii="Arial" w:hAnsi="Arial" w:cs="Arial"/>
          <w:bCs/>
          <w:color w:val="000000"/>
          <w:sz w:val="22"/>
          <w:szCs w:val="22"/>
        </w:rPr>
        <w:t xml:space="preserve"> </w:t>
      </w:r>
    </w:p>
    <w:p w14:paraId="5F24FCAD"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 xml:space="preserve">Requests </w:t>
      </w:r>
      <w:r w:rsidRPr="00903150">
        <w:rPr>
          <w:rFonts w:ascii="Arial" w:hAnsi="Arial" w:cs="Arial"/>
          <w:bCs/>
          <w:iCs/>
          <w:color w:val="000000"/>
          <w:sz w:val="22"/>
          <w:szCs w:val="22"/>
        </w:rPr>
        <w:t>the IOC Executive Secretary, in consultation with the Officers of the Commission, to launch an external assessment of IOC’s governance and management processes</w:t>
      </w:r>
      <w:r w:rsidRPr="00903150">
        <w:rPr>
          <w:rFonts w:ascii="Arial" w:hAnsi="Arial" w:cs="Arial"/>
          <w:bCs/>
          <w:color w:val="000000"/>
          <w:sz w:val="22"/>
          <w:szCs w:val="22"/>
        </w:rPr>
        <w:t>,</w:t>
      </w:r>
      <w:r w:rsidRPr="00903150">
        <w:rPr>
          <w:rFonts w:ascii="Arial" w:hAnsi="Arial" w:cs="Arial"/>
          <w:bCs/>
          <w:iCs/>
          <w:color w:val="000000"/>
          <w:sz w:val="22"/>
          <w:szCs w:val="22"/>
        </w:rPr>
        <w:t xml:space="preserve"> with a view to streamlining operations and optimising the use of resources so as to be truly fit for purpose in response to the fast-evolving ocean agenda and increasing demands of Member States and multilateral </w:t>
      </w:r>
      <w:proofErr w:type="gramStart"/>
      <w:r w:rsidRPr="00903150">
        <w:rPr>
          <w:rFonts w:ascii="Arial" w:hAnsi="Arial" w:cs="Arial"/>
          <w:bCs/>
          <w:iCs/>
          <w:color w:val="000000"/>
          <w:sz w:val="22"/>
          <w:szCs w:val="22"/>
        </w:rPr>
        <w:t>processes;</w:t>
      </w:r>
      <w:proofErr w:type="gramEnd"/>
      <w:r w:rsidRPr="00903150">
        <w:rPr>
          <w:rFonts w:ascii="Arial" w:hAnsi="Arial" w:cs="Arial"/>
          <w:bCs/>
          <w:iCs/>
          <w:color w:val="000000"/>
          <w:sz w:val="22"/>
          <w:szCs w:val="22"/>
        </w:rPr>
        <w:t xml:space="preserve"> </w:t>
      </w:r>
    </w:p>
    <w:p w14:paraId="28FE57EF" w14:textId="6FF28E3B"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Endorses</w:t>
      </w:r>
      <w:r w:rsidRPr="00903150">
        <w:rPr>
          <w:rFonts w:ascii="Arial" w:hAnsi="Arial" w:cs="Arial"/>
          <w:bCs/>
          <w:color w:val="000000"/>
          <w:sz w:val="22"/>
          <w:szCs w:val="22"/>
        </w:rPr>
        <w:t xml:space="preserve"> the approach to the Preliminary Proposals for the Programme and Budget for 2026–2029 (Draft 43 C/5), including the formulation of the IOC Output 1, as presented in Part III of IOC/EC</w:t>
      </w:r>
      <w:r w:rsidRPr="00AF1070">
        <w:rPr>
          <w:rFonts w:ascii="Arial" w:hAnsi="Arial" w:cs="Arial"/>
          <w:bCs/>
          <w:color w:val="000000"/>
          <w:sz w:val="22"/>
          <w:szCs w:val="22"/>
        </w:rPr>
        <w:noBreakHyphen/>
      </w:r>
      <w:r w:rsidRPr="00903150">
        <w:rPr>
          <w:rFonts w:ascii="Arial" w:hAnsi="Arial" w:cs="Arial"/>
          <w:bCs/>
          <w:color w:val="000000"/>
          <w:sz w:val="22"/>
          <w:szCs w:val="22"/>
        </w:rPr>
        <w:t>57/5.</w:t>
      </w:r>
      <w:proofErr w:type="gramStart"/>
      <w:r w:rsidRPr="00903150">
        <w:rPr>
          <w:rFonts w:ascii="Arial" w:hAnsi="Arial" w:cs="Arial"/>
          <w:bCs/>
          <w:color w:val="000000"/>
          <w:sz w:val="22"/>
          <w:szCs w:val="22"/>
        </w:rPr>
        <w:t>1.Doc</w:t>
      </w:r>
      <w:proofErr w:type="gramEnd"/>
      <w:r w:rsidRPr="00903150">
        <w:rPr>
          <w:rFonts w:ascii="Arial" w:hAnsi="Arial" w:cs="Arial"/>
          <w:bCs/>
          <w:color w:val="000000"/>
          <w:sz w:val="22"/>
          <w:szCs w:val="22"/>
        </w:rPr>
        <w:t>(1);</w:t>
      </w:r>
    </w:p>
    <w:p w14:paraId="4080328F"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Highlights</w:t>
      </w:r>
      <w:r w:rsidRPr="00903150">
        <w:rPr>
          <w:rFonts w:ascii="Arial" w:hAnsi="Arial" w:cs="Arial"/>
          <w:bCs/>
          <w:color w:val="000000"/>
          <w:sz w:val="22"/>
          <w:szCs w:val="22"/>
        </w:rPr>
        <w:t xml:space="preserve"> the critical importance of a clear and comprehensive consultation process with IOC Member States on governance, programming and budgetary matters of the </w:t>
      </w:r>
      <w:proofErr w:type="gramStart"/>
      <w:r w:rsidRPr="00903150">
        <w:rPr>
          <w:rFonts w:ascii="Arial" w:hAnsi="Arial" w:cs="Arial"/>
          <w:bCs/>
          <w:color w:val="000000"/>
          <w:sz w:val="22"/>
          <w:szCs w:val="22"/>
        </w:rPr>
        <w:t>Commission;</w:t>
      </w:r>
      <w:proofErr w:type="gramEnd"/>
    </w:p>
    <w:p w14:paraId="11205D69"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Requests</w:t>
      </w:r>
      <w:r w:rsidRPr="00903150">
        <w:rPr>
          <w:rFonts w:ascii="Arial" w:hAnsi="Arial" w:cs="Arial"/>
          <w:bCs/>
          <w:color w:val="000000"/>
          <w:sz w:val="22"/>
          <w:szCs w:val="22"/>
        </w:rPr>
        <w:t xml:space="preserve"> the IOC Executive Secretary to develop the proposal for the Programme and Budget for 2026–2029 (Draft 43 C/5) for endorsement by the IOC Assembly at its 33rd session, keeping Member States appraised of and involved with all relevant developments during the intersessional period, including through regular and timely online meetings of the </w:t>
      </w:r>
      <w:proofErr w:type="gramStart"/>
      <w:r w:rsidRPr="00903150">
        <w:rPr>
          <w:rFonts w:ascii="Arial" w:hAnsi="Arial" w:cs="Arial"/>
          <w:bCs/>
          <w:color w:val="000000"/>
          <w:sz w:val="22"/>
          <w:szCs w:val="22"/>
        </w:rPr>
        <w:t>IFAG;</w:t>
      </w:r>
      <w:proofErr w:type="gramEnd"/>
      <w:r w:rsidRPr="00903150">
        <w:rPr>
          <w:rFonts w:ascii="Arial" w:hAnsi="Arial" w:cs="Arial"/>
          <w:bCs/>
          <w:color w:val="000000"/>
          <w:sz w:val="22"/>
          <w:szCs w:val="22"/>
        </w:rPr>
        <w:t xml:space="preserve"> </w:t>
      </w:r>
    </w:p>
    <w:p w14:paraId="21AC473C" w14:textId="45472841" w:rsidR="00903150" w:rsidRPr="00903150" w:rsidRDefault="00903150" w:rsidP="00903150">
      <w:pPr>
        <w:pStyle w:val="ListParagraph"/>
        <w:snapToGrid w:val="0"/>
        <w:spacing w:after="240"/>
        <w:ind w:left="567" w:hanging="567"/>
        <w:contextualSpacing w:val="0"/>
        <w:jc w:val="center"/>
        <w:rPr>
          <w:rFonts w:ascii="Arial" w:hAnsi="Arial" w:cs="Arial"/>
          <w:b/>
          <w:bCs/>
          <w:color w:val="000000"/>
          <w:sz w:val="22"/>
          <w:szCs w:val="22"/>
        </w:rPr>
      </w:pPr>
      <w:r w:rsidRPr="00903150">
        <w:rPr>
          <w:rFonts w:ascii="Arial" w:hAnsi="Arial" w:cs="Arial"/>
          <w:b/>
          <w:bCs/>
          <w:iCs/>
          <w:color w:val="000000"/>
          <w:sz w:val="22"/>
          <w:szCs w:val="22"/>
        </w:rPr>
        <w:lastRenderedPageBreak/>
        <w:t xml:space="preserve">Part </w:t>
      </w:r>
      <w:r w:rsidRPr="00903150">
        <w:rPr>
          <w:rFonts w:ascii="Arial" w:hAnsi="Arial" w:cs="Arial"/>
          <w:b/>
          <w:bCs/>
          <w:color w:val="000000"/>
          <w:sz w:val="22"/>
          <w:szCs w:val="22"/>
        </w:rPr>
        <w:t>III.</w:t>
      </w:r>
    </w:p>
    <w:p w14:paraId="451E0D65" w14:textId="191762FD" w:rsidR="00903150" w:rsidRPr="00903150" w:rsidRDefault="00903150" w:rsidP="00903150">
      <w:pPr>
        <w:pStyle w:val="ListParagraph"/>
        <w:snapToGrid w:val="0"/>
        <w:spacing w:after="240"/>
        <w:ind w:left="567" w:hanging="567"/>
        <w:contextualSpacing w:val="0"/>
        <w:jc w:val="center"/>
        <w:rPr>
          <w:rFonts w:ascii="Arial" w:hAnsi="Arial" w:cs="Arial"/>
          <w:b/>
          <w:bCs/>
          <w:color w:val="000000"/>
          <w:sz w:val="22"/>
          <w:szCs w:val="22"/>
        </w:rPr>
      </w:pPr>
      <w:r w:rsidRPr="00903150">
        <w:rPr>
          <w:rFonts w:ascii="Arial" w:hAnsi="Arial" w:cs="Arial"/>
          <w:b/>
          <w:bCs/>
          <w:color w:val="000000"/>
          <w:sz w:val="22"/>
          <w:szCs w:val="22"/>
        </w:rPr>
        <w:t xml:space="preserve">Action Plan in response to the IOS Evaluation of the IOC Strategic Positioning </w:t>
      </w:r>
      <w:r w:rsidRPr="00AF1070">
        <w:rPr>
          <w:rFonts w:ascii="Arial" w:hAnsi="Arial" w:cs="Arial"/>
          <w:b/>
          <w:bCs/>
          <w:color w:val="000000"/>
          <w:sz w:val="22"/>
          <w:szCs w:val="22"/>
        </w:rPr>
        <w:br/>
      </w:r>
      <w:r w:rsidRPr="00903150">
        <w:rPr>
          <w:rFonts w:ascii="Arial" w:hAnsi="Arial" w:cs="Arial"/>
          <w:b/>
          <w:bCs/>
          <w:color w:val="000000"/>
          <w:sz w:val="22"/>
          <w:szCs w:val="22"/>
        </w:rPr>
        <w:t>–</w:t>
      </w:r>
      <w:r w:rsidRPr="00AF1070">
        <w:rPr>
          <w:rFonts w:ascii="Arial" w:hAnsi="Arial" w:cs="Arial"/>
          <w:b/>
          <w:bCs/>
          <w:color w:val="000000"/>
          <w:sz w:val="22"/>
          <w:szCs w:val="22"/>
        </w:rPr>
        <w:t xml:space="preserve"> </w:t>
      </w:r>
      <w:r w:rsidRPr="00903150">
        <w:rPr>
          <w:rFonts w:ascii="Arial" w:hAnsi="Arial" w:cs="Arial"/>
          <w:b/>
          <w:bCs/>
          <w:color w:val="000000"/>
          <w:sz w:val="22"/>
          <w:szCs w:val="22"/>
        </w:rPr>
        <w:t>Update on Implementation</w:t>
      </w:r>
    </w:p>
    <w:p w14:paraId="2CF4A63F"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Recalls</w:t>
      </w:r>
      <w:r w:rsidRPr="00903150">
        <w:rPr>
          <w:rFonts w:ascii="Arial" w:hAnsi="Arial" w:cs="Arial"/>
          <w:b/>
          <w:bCs/>
          <w:color w:val="000000"/>
          <w:sz w:val="22"/>
          <w:szCs w:val="22"/>
        </w:rPr>
        <w:t xml:space="preserve"> </w:t>
      </w:r>
      <w:r w:rsidRPr="00903150">
        <w:rPr>
          <w:rFonts w:ascii="Arial" w:hAnsi="Arial" w:cs="Arial"/>
          <w:bCs/>
          <w:color w:val="000000"/>
          <w:sz w:val="22"/>
          <w:szCs w:val="22"/>
        </w:rPr>
        <w:t>that the Action Plan in response to the IOS Evaluation of the IOC Strategic Positioning was endorsed by the IOC Assembly at its 32nd  session as presented in IOC/A-32/6.3.Doc(1) and reproduced for the attention of the IOC Executive Council in IOC/EC-57/5.2.Doc(1), with the update on implementation in the table titled ‘Summary of proposed actions and updates on progress’;</w:t>
      </w:r>
    </w:p>
    <w:p w14:paraId="409A8E76"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Also</w:t>
      </w:r>
      <w:r w:rsidRPr="00903150">
        <w:rPr>
          <w:rFonts w:ascii="Arial" w:hAnsi="Arial" w:cs="Arial"/>
          <w:b/>
          <w:bCs/>
          <w:color w:val="000000"/>
          <w:sz w:val="22"/>
          <w:szCs w:val="22"/>
        </w:rPr>
        <w:t xml:space="preserve"> recalls</w:t>
      </w:r>
      <w:r w:rsidRPr="00903150">
        <w:rPr>
          <w:rFonts w:ascii="Arial" w:hAnsi="Arial" w:cs="Arial"/>
          <w:bCs/>
          <w:color w:val="000000"/>
          <w:sz w:val="22"/>
          <w:szCs w:val="22"/>
        </w:rPr>
        <w:t xml:space="preserve"> that the IOC Assembly, at its 32nd session, requested the IOC Secretariat to move forward with the implementation of the Action Plan ‘considering the IOC’s evolving situation, including the resources available, proposing adjustments accordingly and reporting on progress both to IOC and UNESCO Governing </w:t>
      </w:r>
      <w:proofErr w:type="gramStart"/>
      <w:r w:rsidRPr="00903150">
        <w:rPr>
          <w:rFonts w:ascii="Arial" w:hAnsi="Arial" w:cs="Arial"/>
          <w:bCs/>
          <w:color w:val="000000"/>
          <w:sz w:val="22"/>
          <w:szCs w:val="22"/>
        </w:rPr>
        <w:t>Bodies’;</w:t>
      </w:r>
      <w:proofErr w:type="gramEnd"/>
    </w:p>
    <w:p w14:paraId="04581AF7"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Welcomes</w:t>
      </w:r>
      <w:r w:rsidRPr="00903150">
        <w:rPr>
          <w:rFonts w:ascii="Arial" w:hAnsi="Arial" w:cs="Arial"/>
          <w:bCs/>
          <w:color w:val="000000"/>
          <w:sz w:val="22"/>
          <w:szCs w:val="22"/>
        </w:rPr>
        <w:t xml:space="preserve"> the update on implementation as contained in the ‘Summary of proposed actions and updates on progress’ referred to </w:t>
      </w:r>
      <w:proofErr w:type="gramStart"/>
      <w:r w:rsidRPr="00903150">
        <w:rPr>
          <w:rFonts w:ascii="Arial" w:hAnsi="Arial" w:cs="Arial"/>
          <w:bCs/>
          <w:color w:val="000000"/>
          <w:sz w:val="22"/>
          <w:szCs w:val="22"/>
        </w:rPr>
        <w:t>above;</w:t>
      </w:r>
      <w:proofErr w:type="gramEnd"/>
      <w:r w:rsidRPr="00903150">
        <w:rPr>
          <w:rFonts w:ascii="Arial" w:hAnsi="Arial" w:cs="Arial"/>
          <w:bCs/>
          <w:color w:val="000000"/>
          <w:sz w:val="22"/>
          <w:szCs w:val="22"/>
        </w:rPr>
        <w:t xml:space="preserve"> </w:t>
      </w:r>
    </w:p>
    <w:p w14:paraId="430F1DE4"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Agrees</w:t>
      </w:r>
      <w:r w:rsidRPr="00903150">
        <w:rPr>
          <w:rFonts w:ascii="Arial" w:hAnsi="Arial" w:cs="Arial"/>
          <w:bCs/>
          <w:color w:val="000000"/>
          <w:sz w:val="22"/>
          <w:szCs w:val="22"/>
        </w:rPr>
        <w:t xml:space="preserve"> with the IOC Executive Secretary’s assessment that, although some actions have already been implemented and work is in progress on others, a number of strategic actions will require further reflection and discussion with Member States as part of the new phase of the ‘IOC and the Future of the Ocean’ </w:t>
      </w:r>
      <w:proofErr w:type="gramStart"/>
      <w:r w:rsidRPr="00903150">
        <w:rPr>
          <w:rFonts w:ascii="Arial" w:hAnsi="Arial" w:cs="Arial"/>
          <w:bCs/>
          <w:color w:val="000000"/>
          <w:sz w:val="22"/>
          <w:szCs w:val="22"/>
        </w:rPr>
        <w:t>consultation;</w:t>
      </w:r>
      <w:proofErr w:type="gramEnd"/>
    </w:p>
    <w:p w14:paraId="35FA9B74" w14:textId="77777777" w:rsidR="00903150" w:rsidRPr="00903150" w:rsidRDefault="00903150" w:rsidP="00903150">
      <w:pPr>
        <w:pStyle w:val="ListParagraph"/>
        <w:snapToGrid w:val="0"/>
        <w:spacing w:after="240"/>
        <w:ind w:left="0"/>
        <w:contextualSpacing w:val="0"/>
        <w:rPr>
          <w:rFonts w:ascii="Arial" w:hAnsi="Arial" w:cs="Arial"/>
          <w:b/>
          <w:bCs/>
          <w:color w:val="000000"/>
          <w:sz w:val="22"/>
          <w:szCs w:val="22"/>
        </w:rPr>
      </w:pPr>
      <w:r w:rsidRPr="00903150">
        <w:rPr>
          <w:rFonts w:ascii="Arial" w:hAnsi="Arial" w:cs="Arial"/>
          <w:b/>
          <w:bCs/>
          <w:iCs/>
          <w:color w:val="000000"/>
          <w:sz w:val="22"/>
          <w:szCs w:val="22"/>
        </w:rPr>
        <w:t>Requests</w:t>
      </w:r>
      <w:r w:rsidRPr="00903150">
        <w:rPr>
          <w:rFonts w:ascii="Arial" w:hAnsi="Arial" w:cs="Arial"/>
          <w:bCs/>
          <w:color w:val="000000"/>
          <w:sz w:val="22"/>
          <w:szCs w:val="22"/>
        </w:rPr>
        <w:t xml:space="preserve"> the IOC Executive Secretary to proceed accordingly and submit the resulting proposal to the IOC Assembly for review at its 33rd </w:t>
      </w:r>
      <w:proofErr w:type="gramStart"/>
      <w:r w:rsidRPr="00903150">
        <w:rPr>
          <w:rFonts w:ascii="Arial" w:hAnsi="Arial" w:cs="Arial"/>
          <w:bCs/>
          <w:color w:val="000000"/>
          <w:sz w:val="22"/>
          <w:szCs w:val="22"/>
        </w:rPr>
        <w:t>session;</w:t>
      </w:r>
      <w:proofErr w:type="gramEnd"/>
    </w:p>
    <w:p w14:paraId="6A2A92FF" w14:textId="313D42C7" w:rsidR="00903150" w:rsidRPr="00903150" w:rsidRDefault="00903150" w:rsidP="00903150">
      <w:pPr>
        <w:pStyle w:val="ListParagraph"/>
        <w:snapToGrid w:val="0"/>
        <w:spacing w:after="240"/>
        <w:ind w:left="567" w:hanging="567"/>
        <w:contextualSpacing w:val="0"/>
        <w:jc w:val="center"/>
        <w:rPr>
          <w:rFonts w:ascii="Arial" w:hAnsi="Arial" w:cs="Arial"/>
          <w:b/>
          <w:bCs/>
          <w:iCs/>
          <w:color w:val="000000"/>
          <w:sz w:val="22"/>
          <w:szCs w:val="22"/>
        </w:rPr>
      </w:pPr>
      <w:r w:rsidRPr="00903150">
        <w:rPr>
          <w:rFonts w:ascii="Arial" w:hAnsi="Arial" w:cs="Arial"/>
          <w:b/>
          <w:bCs/>
          <w:iCs/>
          <w:color w:val="000000"/>
          <w:sz w:val="22"/>
          <w:szCs w:val="22"/>
        </w:rPr>
        <w:t>Part IV.</w:t>
      </w:r>
    </w:p>
    <w:p w14:paraId="498A3D40" w14:textId="77777777" w:rsidR="00903150" w:rsidRPr="00903150" w:rsidRDefault="00903150" w:rsidP="00903150">
      <w:pPr>
        <w:pStyle w:val="ListParagraph"/>
        <w:snapToGrid w:val="0"/>
        <w:spacing w:after="240"/>
        <w:ind w:left="567" w:hanging="567"/>
        <w:contextualSpacing w:val="0"/>
        <w:jc w:val="center"/>
        <w:rPr>
          <w:rFonts w:ascii="Arial" w:hAnsi="Arial" w:cs="Arial"/>
          <w:b/>
          <w:bCs/>
          <w:iCs/>
          <w:color w:val="000000"/>
          <w:sz w:val="22"/>
          <w:szCs w:val="22"/>
        </w:rPr>
      </w:pPr>
      <w:r w:rsidRPr="00903150">
        <w:rPr>
          <w:rFonts w:ascii="Arial" w:hAnsi="Arial" w:cs="Arial"/>
          <w:b/>
          <w:bCs/>
          <w:iCs/>
          <w:color w:val="000000"/>
          <w:sz w:val="22"/>
          <w:szCs w:val="22"/>
        </w:rPr>
        <w:t>Consultation Process – IOC and the Future of the Ocean</w:t>
      </w:r>
    </w:p>
    <w:p w14:paraId="1514C71A"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Recalls</w:t>
      </w:r>
      <w:r w:rsidRPr="00903150">
        <w:rPr>
          <w:rFonts w:ascii="Arial" w:hAnsi="Arial" w:cs="Arial"/>
          <w:b/>
          <w:bCs/>
          <w:color w:val="000000"/>
          <w:sz w:val="22"/>
          <w:szCs w:val="22"/>
        </w:rPr>
        <w:t xml:space="preserve"> </w:t>
      </w:r>
      <w:r w:rsidRPr="00903150">
        <w:rPr>
          <w:rFonts w:ascii="Arial" w:hAnsi="Arial" w:cs="Arial"/>
          <w:bCs/>
          <w:color w:val="000000"/>
          <w:sz w:val="22"/>
          <w:szCs w:val="22"/>
        </w:rPr>
        <w:t xml:space="preserve">IOC Decision A-32/5, mindful of the IOC’s status as a body with functional autonomy within </w:t>
      </w:r>
      <w:proofErr w:type="gramStart"/>
      <w:r w:rsidRPr="00903150">
        <w:rPr>
          <w:rFonts w:ascii="Arial" w:hAnsi="Arial" w:cs="Arial"/>
          <w:bCs/>
          <w:color w:val="000000"/>
          <w:sz w:val="22"/>
          <w:szCs w:val="22"/>
        </w:rPr>
        <w:t>UNESCO;</w:t>
      </w:r>
      <w:proofErr w:type="gramEnd"/>
    </w:p>
    <w:p w14:paraId="5926EA5D"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Notes</w:t>
      </w:r>
      <w:r w:rsidRPr="00903150">
        <w:rPr>
          <w:rFonts w:ascii="Arial" w:hAnsi="Arial" w:cs="Arial"/>
          <w:bCs/>
          <w:color w:val="000000"/>
          <w:sz w:val="22"/>
          <w:szCs w:val="22"/>
        </w:rPr>
        <w:t> the proposal in document IOC/EC-57/3.</w:t>
      </w:r>
      <w:proofErr w:type="gramStart"/>
      <w:r w:rsidRPr="00903150">
        <w:rPr>
          <w:rFonts w:ascii="Arial" w:hAnsi="Arial" w:cs="Arial"/>
          <w:bCs/>
          <w:color w:val="000000"/>
          <w:sz w:val="22"/>
          <w:szCs w:val="22"/>
        </w:rPr>
        <w:t>1.Doc</w:t>
      </w:r>
      <w:proofErr w:type="gramEnd"/>
      <w:r w:rsidRPr="00903150">
        <w:rPr>
          <w:rFonts w:ascii="Arial" w:hAnsi="Arial" w:cs="Arial"/>
          <w:bCs/>
          <w:color w:val="000000"/>
          <w:sz w:val="22"/>
          <w:szCs w:val="22"/>
        </w:rPr>
        <w:t>(4) that the 'IOC and Future of the Ocean' consultation allow for a three-year process synchronized with the calendar of IOC governing body sessions;</w:t>
      </w:r>
    </w:p>
    <w:p w14:paraId="44F9DB49"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Decides</w:t>
      </w:r>
      <w:r w:rsidRPr="00903150">
        <w:rPr>
          <w:rFonts w:ascii="Arial" w:hAnsi="Arial" w:cs="Arial"/>
          <w:bCs/>
          <w:color w:val="000000"/>
          <w:sz w:val="22"/>
          <w:szCs w:val="22"/>
        </w:rPr>
        <w:t xml:space="preserve"> that the consultation will first focus on an overall review of activities relevant to the role of IOC in assisting Member States and other stakeholders, including identifying gaps and needs in IOC programmes, in order to optimally facilitate current and emerging activities in science-based sustainable ocean planning, ocean science support to implementation of relevant UN conventions and frameworks, and development of a sustainable ocean </w:t>
      </w:r>
      <w:proofErr w:type="gramStart"/>
      <w:r w:rsidRPr="00903150">
        <w:rPr>
          <w:rFonts w:ascii="Arial" w:hAnsi="Arial" w:cs="Arial"/>
          <w:bCs/>
          <w:color w:val="000000"/>
          <w:sz w:val="22"/>
          <w:szCs w:val="22"/>
        </w:rPr>
        <w:t>economy;</w:t>
      </w:r>
      <w:proofErr w:type="gramEnd"/>
    </w:p>
    <w:p w14:paraId="405E4FC5"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 xml:space="preserve">Also decides </w:t>
      </w:r>
      <w:r w:rsidRPr="00903150">
        <w:rPr>
          <w:rFonts w:ascii="Arial" w:hAnsi="Arial" w:cs="Arial"/>
          <w:bCs/>
          <w:color w:val="000000"/>
          <w:sz w:val="22"/>
          <w:szCs w:val="22"/>
        </w:rPr>
        <w:t xml:space="preserve">that the review will be carried out by the IOC Secretariat in consultation with IOC programmes, IOC Regional Subsidiary Bodies, IOC Member States, including through IFAG and relevant IOC intersessional working groups, in particular the IOC working group on sustainable ocean planning and management, and other relevant stakeholders as </w:t>
      </w:r>
      <w:proofErr w:type="gramStart"/>
      <w:r w:rsidRPr="00903150">
        <w:rPr>
          <w:rFonts w:ascii="Arial" w:hAnsi="Arial" w:cs="Arial"/>
          <w:bCs/>
          <w:color w:val="000000"/>
          <w:sz w:val="22"/>
          <w:szCs w:val="22"/>
        </w:rPr>
        <w:t>necessary;</w:t>
      </w:r>
      <w:proofErr w:type="gramEnd"/>
    </w:p>
    <w:p w14:paraId="7D2700A5"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Further decides</w:t>
      </w:r>
      <w:r w:rsidRPr="00903150">
        <w:rPr>
          <w:rFonts w:ascii="Arial" w:hAnsi="Arial" w:cs="Arial"/>
          <w:bCs/>
          <w:color w:val="000000"/>
          <w:sz w:val="22"/>
          <w:szCs w:val="22"/>
        </w:rPr>
        <w:t xml:space="preserve"> that the review will draw on the Action Plan in response to the IOS Evaluation of the IOC strategic positioning, the IOC Medium-Term Strategy (2022–2029), and other relevant resources as </w:t>
      </w:r>
      <w:proofErr w:type="gramStart"/>
      <w:r w:rsidRPr="00903150">
        <w:rPr>
          <w:rFonts w:ascii="Arial" w:hAnsi="Arial" w:cs="Arial"/>
          <w:bCs/>
          <w:color w:val="000000"/>
          <w:sz w:val="22"/>
          <w:szCs w:val="22"/>
        </w:rPr>
        <w:t>necessary;</w:t>
      </w:r>
      <w:proofErr w:type="gramEnd"/>
    </w:p>
    <w:p w14:paraId="5C50B01A"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lastRenderedPageBreak/>
        <w:t>Requests</w:t>
      </w:r>
      <w:r w:rsidRPr="00903150">
        <w:rPr>
          <w:rFonts w:ascii="Arial" w:hAnsi="Arial" w:cs="Arial"/>
          <w:bCs/>
          <w:color w:val="000000"/>
          <w:sz w:val="22"/>
          <w:szCs w:val="22"/>
        </w:rPr>
        <w:t xml:space="preserve"> the IOC Executive Secretary to start the consultation process, including engagement with IFAG on the review modalities, and to provide regular updates to IFAG on progress for input and </w:t>
      </w:r>
      <w:proofErr w:type="gramStart"/>
      <w:r w:rsidRPr="00903150">
        <w:rPr>
          <w:rFonts w:ascii="Arial" w:hAnsi="Arial" w:cs="Arial"/>
          <w:bCs/>
          <w:color w:val="000000"/>
          <w:sz w:val="22"/>
          <w:szCs w:val="22"/>
        </w:rPr>
        <w:t>guidance;</w:t>
      </w:r>
      <w:proofErr w:type="gramEnd"/>
    </w:p>
    <w:p w14:paraId="1E80C085"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Also requests</w:t>
      </w:r>
      <w:r w:rsidRPr="00903150">
        <w:rPr>
          <w:rFonts w:ascii="Arial" w:hAnsi="Arial" w:cs="Arial"/>
          <w:b/>
          <w:bCs/>
          <w:color w:val="000000"/>
          <w:sz w:val="22"/>
          <w:szCs w:val="22"/>
        </w:rPr>
        <w:t xml:space="preserve"> </w:t>
      </w:r>
      <w:r w:rsidRPr="00903150">
        <w:rPr>
          <w:rFonts w:ascii="Arial" w:hAnsi="Arial" w:cs="Arial"/>
          <w:bCs/>
          <w:color w:val="000000"/>
          <w:sz w:val="22"/>
          <w:szCs w:val="22"/>
        </w:rPr>
        <w:t xml:space="preserve">the IOC Executive Secretary to present the results and recommendations of the review to the IOC Assembly at its 33rd session for guidance on how to proceed with the second phase of the </w:t>
      </w:r>
      <w:proofErr w:type="gramStart"/>
      <w:r w:rsidRPr="00903150">
        <w:rPr>
          <w:rFonts w:ascii="Arial" w:hAnsi="Arial" w:cs="Arial"/>
          <w:bCs/>
          <w:color w:val="000000"/>
          <w:sz w:val="22"/>
          <w:szCs w:val="22"/>
        </w:rPr>
        <w:t>consultation;</w:t>
      </w:r>
      <w:proofErr w:type="gramEnd"/>
    </w:p>
    <w:p w14:paraId="49F73B9C" w14:textId="77777777" w:rsidR="00903150" w:rsidRPr="00AF1070" w:rsidRDefault="00903150" w:rsidP="00903150">
      <w:pPr>
        <w:pStyle w:val="ListParagraph"/>
        <w:keepNext/>
        <w:snapToGrid w:val="0"/>
        <w:spacing w:after="240"/>
        <w:ind w:left="567" w:hanging="567"/>
        <w:contextualSpacing w:val="0"/>
        <w:jc w:val="center"/>
        <w:rPr>
          <w:rFonts w:ascii="Arial" w:hAnsi="Arial" w:cs="Arial"/>
          <w:b/>
          <w:bCs/>
          <w:color w:val="000000"/>
          <w:sz w:val="22"/>
          <w:szCs w:val="22"/>
        </w:rPr>
      </w:pPr>
      <w:r w:rsidRPr="00903150">
        <w:rPr>
          <w:rFonts w:ascii="Arial" w:hAnsi="Arial" w:cs="Arial"/>
          <w:b/>
          <w:bCs/>
          <w:color w:val="000000"/>
          <w:sz w:val="22"/>
          <w:szCs w:val="22"/>
        </w:rPr>
        <w:t>Part V.</w:t>
      </w:r>
    </w:p>
    <w:p w14:paraId="4C667772" w14:textId="5F8D475A" w:rsidR="00903150" w:rsidRPr="00903150" w:rsidRDefault="00903150" w:rsidP="00903150">
      <w:pPr>
        <w:pStyle w:val="ListParagraph"/>
        <w:keepNext/>
        <w:snapToGrid w:val="0"/>
        <w:spacing w:after="240"/>
        <w:ind w:left="567" w:hanging="567"/>
        <w:contextualSpacing w:val="0"/>
        <w:jc w:val="center"/>
        <w:rPr>
          <w:rFonts w:ascii="Arial" w:hAnsi="Arial" w:cs="Arial"/>
          <w:b/>
          <w:bCs/>
          <w:color w:val="000000"/>
          <w:sz w:val="22"/>
          <w:szCs w:val="22"/>
        </w:rPr>
      </w:pPr>
      <w:r w:rsidRPr="00903150">
        <w:rPr>
          <w:rFonts w:ascii="Arial" w:hAnsi="Arial" w:cs="Arial"/>
          <w:b/>
          <w:bCs/>
          <w:color w:val="000000"/>
          <w:sz w:val="22"/>
          <w:szCs w:val="22"/>
        </w:rPr>
        <w:t>Follow up to Resolution A-32/4 Part III – Governance and Working Methods</w:t>
      </w:r>
    </w:p>
    <w:p w14:paraId="1201350C" w14:textId="77777777" w:rsidR="00903150" w:rsidRPr="00903150" w:rsidRDefault="00903150" w:rsidP="00903150">
      <w:pPr>
        <w:pStyle w:val="ListParagraph"/>
        <w:snapToGrid w:val="0"/>
        <w:spacing w:after="240"/>
        <w:ind w:left="0"/>
        <w:contextualSpacing w:val="0"/>
        <w:rPr>
          <w:rFonts w:ascii="Arial" w:hAnsi="Arial" w:cs="Arial"/>
          <w:b/>
          <w:bCs/>
          <w:color w:val="000000"/>
          <w:sz w:val="22"/>
          <w:szCs w:val="22"/>
        </w:rPr>
      </w:pPr>
      <w:r w:rsidRPr="00903150">
        <w:rPr>
          <w:rFonts w:ascii="Arial" w:hAnsi="Arial" w:cs="Arial"/>
          <w:b/>
          <w:bCs/>
          <w:color w:val="000000"/>
          <w:sz w:val="22"/>
          <w:szCs w:val="22"/>
        </w:rPr>
        <w:t>Draft Guidelines for the preparation and participation of Member States in the Biennial Elections for IOC Chairperson and Vice-Chairpersons (Officers of the Commission) and Member States of the Executive Council</w:t>
      </w:r>
    </w:p>
    <w:p w14:paraId="535CBEA9"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Recalls</w:t>
      </w:r>
      <w:r w:rsidRPr="00903150">
        <w:rPr>
          <w:rFonts w:ascii="Arial" w:hAnsi="Arial" w:cs="Arial"/>
          <w:bCs/>
          <w:color w:val="000000"/>
          <w:sz w:val="22"/>
          <w:szCs w:val="22"/>
        </w:rPr>
        <w:t xml:space="preserve"> that the IOC Assembly at its 32nd session, through IOC Resolution A-32/4, endorsed the updated IOC Rules of Procedure, now published as document IOC/INF-1166 Rev., and invited the IOC Executive Secretary ‘to prepare guidelines to support Member States’ preparation for and participation in the elections, in accordance with the IOC Statutes and Rules of Procedure, and to consider having an information session prior to the vote’; </w:t>
      </w:r>
    </w:p>
    <w:p w14:paraId="280B472B"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Takes</w:t>
      </w:r>
      <w:r w:rsidRPr="00903150">
        <w:rPr>
          <w:rFonts w:ascii="Arial" w:hAnsi="Arial" w:cs="Arial"/>
          <w:b/>
          <w:bCs/>
          <w:color w:val="000000"/>
          <w:sz w:val="22"/>
          <w:szCs w:val="22"/>
        </w:rPr>
        <w:t xml:space="preserve"> note</w:t>
      </w:r>
      <w:r w:rsidRPr="00903150">
        <w:rPr>
          <w:rFonts w:ascii="Arial" w:hAnsi="Arial" w:cs="Arial"/>
          <w:bCs/>
          <w:color w:val="000000"/>
          <w:sz w:val="22"/>
          <w:szCs w:val="22"/>
        </w:rPr>
        <w:t xml:space="preserve"> of the information contained in IOC/EC-57/5.</w:t>
      </w:r>
      <w:proofErr w:type="gramStart"/>
      <w:r w:rsidRPr="00903150">
        <w:rPr>
          <w:rFonts w:ascii="Arial" w:hAnsi="Arial" w:cs="Arial"/>
          <w:bCs/>
          <w:color w:val="000000"/>
          <w:sz w:val="22"/>
          <w:szCs w:val="22"/>
        </w:rPr>
        <w:t>3.Doc</w:t>
      </w:r>
      <w:proofErr w:type="gramEnd"/>
      <w:r w:rsidRPr="00903150">
        <w:rPr>
          <w:rFonts w:ascii="Arial" w:hAnsi="Arial" w:cs="Arial"/>
          <w:bCs/>
          <w:color w:val="000000"/>
          <w:sz w:val="22"/>
          <w:szCs w:val="22"/>
        </w:rPr>
        <w:t xml:space="preserve">(1) as intended to highlight the specificities of IOC elections for Member States’ ease of reference, while the complete information is available in the IOC Statutes and Rules of Procedure, constituting the Commission’s regulatory framework; </w:t>
      </w:r>
    </w:p>
    <w:p w14:paraId="53B5F411" w14:textId="77777777" w:rsidR="00903150" w:rsidRPr="00903150" w:rsidRDefault="00903150" w:rsidP="00903150">
      <w:pPr>
        <w:pStyle w:val="ListParagraph"/>
        <w:snapToGrid w:val="0"/>
        <w:spacing w:after="240"/>
        <w:ind w:left="0"/>
        <w:contextualSpacing w:val="0"/>
        <w:rPr>
          <w:rFonts w:ascii="Arial" w:hAnsi="Arial" w:cs="Arial"/>
          <w:bCs/>
          <w:color w:val="000000"/>
          <w:sz w:val="22"/>
          <w:szCs w:val="22"/>
        </w:rPr>
      </w:pPr>
      <w:r w:rsidRPr="00903150">
        <w:rPr>
          <w:rFonts w:ascii="Arial" w:hAnsi="Arial" w:cs="Arial"/>
          <w:b/>
          <w:bCs/>
          <w:iCs/>
          <w:color w:val="000000"/>
          <w:sz w:val="22"/>
          <w:szCs w:val="22"/>
        </w:rPr>
        <w:t>Welcomes</w:t>
      </w:r>
      <w:r w:rsidRPr="00903150">
        <w:rPr>
          <w:rFonts w:ascii="Arial" w:hAnsi="Arial" w:cs="Arial"/>
          <w:bCs/>
          <w:color w:val="000000"/>
          <w:sz w:val="22"/>
          <w:szCs w:val="22"/>
        </w:rPr>
        <w:t xml:space="preserve"> the IOC Executive Secretary’s confirmation that an information session will be organised prior to the 33rd session of the IOC Assembly to facilitate Member States’ preparations.</w:t>
      </w:r>
    </w:p>
    <w:p w14:paraId="791637A8" w14:textId="6B9E36E6" w:rsidR="0099600D" w:rsidRPr="00AF1070" w:rsidRDefault="0099600D" w:rsidP="00903150">
      <w:pPr>
        <w:pStyle w:val="ListParagraph"/>
        <w:snapToGrid w:val="0"/>
        <w:spacing w:after="240"/>
        <w:ind w:left="0"/>
        <w:contextualSpacing w:val="0"/>
        <w:rPr>
          <w:rFonts w:ascii="Arial" w:hAnsi="Arial" w:cs="Arial"/>
          <w:bCs/>
          <w:color w:val="000000"/>
          <w:sz w:val="22"/>
          <w:szCs w:val="22"/>
        </w:rPr>
      </w:pPr>
    </w:p>
    <w:sectPr w:rsidR="0099600D" w:rsidRPr="00AF1070" w:rsidSect="00903150">
      <w:headerReference w:type="even" r:id="rId11"/>
      <w:headerReference w:type="default" r:id="rId12"/>
      <w:headerReference w:type="first" r:id="rId13"/>
      <w:pgSz w:w="12240" w:h="15840"/>
      <w:pgMar w:top="1418"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6B8CE" w14:textId="77777777" w:rsidR="001F6670" w:rsidRDefault="001F6670">
      <w:r>
        <w:separator/>
      </w:r>
    </w:p>
  </w:endnote>
  <w:endnote w:type="continuationSeparator" w:id="0">
    <w:p w14:paraId="11A6BDA7" w14:textId="77777777" w:rsidR="001F6670" w:rsidRDefault="001F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C4AF4" w14:textId="77777777" w:rsidR="001F6670" w:rsidRDefault="001F6670">
      <w:r>
        <w:separator/>
      </w:r>
    </w:p>
  </w:footnote>
  <w:footnote w:type="continuationSeparator" w:id="0">
    <w:p w14:paraId="39A92B0B" w14:textId="77777777" w:rsidR="001F6670" w:rsidRDefault="001F6670">
      <w:r>
        <w:continuationSeparator/>
      </w:r>
    </w:p>
  </w:footnote>
  <w:footnote w:id="1">
    <w:p w14:paraId="75352497" w14:textId="2F5BCA55" w:rsidR="00AF1070" w:rsidRPr="00AF1070" w:rsidRDefault="00AF1070" w:rsidP="00AF1070">
      <w:pPr>
        <w:pStyle w:val="FootnoteText"/>
        <w:rPr>
          <w:rFonts w:cs="Arial"/>
          <w:sz w:val="18"/>
          <w:szCs w:val="18"/>
        </w:rPr>
      </w:pPr>
      <w:r w:rsidRPr="00AF1070">
        <w:rPr>
          <w:rStyle w:val="FootnoteReference"/>
          <w:sz w:val="18"/>
          <w:szCs w:val="18"/>
        </w:rPr>
        <w:footnoteRef/>
      </w:r>
      <w:r w:rsidRPr="00AF1070">
        <w:rPr>
          <w:sz w:val="18"/>
          <w:szCs w:val="18"/>
        </w:rPr>
        <w:t xml:space="preserve">  </w:t>
      </w:r>
      <w:r>
        <w:rPr>
          <w:sz w:val="18"/>
          <w:szCs w:val="18"/>
        </w:rPr>
        <w:tab/>
      </w:r>
      <w:r w:rsidRPr="00AF1070">
        <w:rPr>
          <w:rFonts w:cs="Arial"/>
          <w:sz w:val="18"/>
          <w:szCs w:val="18"/>
        </w:rPr>
        <w:t>https://oceanexpert.org/document/34098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2FA10" w14:textId="77777777" w:rsidR="003C767B" w:rsidRDefault="003C767B">
    <w:pPr>
      <w:pStyle w:val="Header"/>
      <w:tabs>
        <w:tab w:val="left" w:pos="595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119E7" w14:textId="460B5035" w:rsidR="00FE1F96" w:rsidRPr="00CA6CC2" w:rsidRDefault="001E2EDA" w:rsidP="00B95D28">
    <w:pPr>
      <w:pStyle w:val="Header"/>
      <w:rPr>
        <w:rFonts w:asciiTheme="minorBidi" w:hAnsiTheme="minorBidi" w:cstheme="minorBidi"/>
        <w:bCs/>
        <w:sz w:val="22"/>
        <w:szCs w:val="22"/>
        <w:lang w:val="fr-FR"/>
      </w:rPr>
    </w:pPr>
    <w:r w:rsidRPr="001E2EDA">
      <w:rPr>
        <w:rFonts w:asciiTheme="minorBidi" w:hAnsiTheme="minorBidi" w:cstheme="minorBidi"/>
        <w:bCs/>
        <w:sz w:val="22"/>
        <w:szCs w:val="22"/>
        <w:lang w:val="pt-PT"/>
      </w:rPr>
      <w:t>IOC/EC-57/</w:t>
    </w:r>
    <w:proofErr w:type="spellStart"/>
    <w:r w:rsidRPr="001E2EDA">
      <w:rPr>
        <w:rFonts w:asciiTheme="minorBidi" w:hAnsiTheme="minorBidi" w:cstheme="minorBidi"/>
        <w:bCs/>
        <w:sz w:val="22"/>
        <w:szCs w:val="22"/>
        <w:lang w:val="pt-PT"/>
      </w:rPr>
      <w:t>Decisions</w:t>
    </w:r>
    <w:proofErr w:type="spellEnd"/>
  </w:p>
  <w:p w14:paraId="562B71B5" w14:textId="77777777" w:rsidR="00FE1F96" w:rsidRPr="00CA6CC2" w:rsidRDefault="00FE1F96" w:rsidP="00B95D28">
    <w:pPr>
      <w:pStyle w:val="Header"/>
      <w:rPr>
        <w:rFonts w:asciiTheme="minorBidi" w:hAnsiTheme="minorBidi" w:cstheme="minorBidi"/>
        <w:sz w:val="22"/>
        <w:szCs w:val="22"/>
        <w:lang w:val="fr-FR"/>
      </w:rPr>
    </w:pPr>
    <w:proofErr w:type="gramStart"/>
    <w:r w:rsidRPr="00CA6CC2">
      <w:rPr>
        <w:rFonts w:asciiTheme="minorBidi" w:hAnsiTheme="minorBidi" w:cstheme="minorBidi"/>
        <w:sz w:val="22"/>
        <w:szCs w:val="22"/>
        <w:lang w:val="fr-FR"/>
      </w:rPr>
      <w:t>page</w:t>
    </w:r>
    <w:proofErr w:type="gramEnd"/>
    <w:r w:rsidRPr="00CA6CC2">
      <w:rPr>
        <w:rFonts w:asciiTheme="minorBidi" w:hAnsiTheme="minorBidi" w:cstheme="minorBidi"/>
        <w:sz w:val="22"/>
        <w:szCs w:val="22"/>
        <w:lang w:val="fr-FR"/>
      </w:rPr>
      <w:t xml:space="preserve"> </w:t>
    </w:r>
    <w:r w:rsidRPr="00CA6CC2">
      <w:rPr>
        <w:rFonts w:asciiTheme="minorBidi" w:hAnsiTheme="minorBidi" w:cstheme="minorBidi"/>
        <w:sz w:val="22"/>
        <w:szCs w:val="22"/>
        <w:lang w:val="fr-FR"/>
      </w:rPr>
      <w:fldChar w:fldCharType="begin"/>
    </w:r>
    <w:r w:rsidRPr="00CA6CC2">
      <w:rPr>
        <w:rFonts w:asciiTheme="minorBidi" w:hAnsiTheme="minorBidi" w:cstheme="minorBidi"/>
        <w:sz w:val="22"/>
        <w:szCs w:val="22"/>
        <w:lang w:val="fr-FR"/>
      </w:rPr>
      <w:instrText xml:space="preserve"> PAGE   \* MERGEFORMAT </w:instrText>
    </w:r>
    <w:r w:rsidRPr="00CA6CC2">
      <w:rPr>
        <w:rFonts w:asciiTheme="minorBidi" w:hAnsiTheme="minorBidi" w:cstheme="minorBidi"/>
        <w:sz w:val="22"/>
        <w:szCs w:val="22"/>
        <w:lang w:val="fr-FR"/>
      </w:rPr>
      <w:fldChar w:fldCharType="separate"/>
    </w:r>
    <w:r>
      <w:rPr>
        <w:rFonts w:asciiTheme="minorBidi" w:hAnsiTheme="minorBidi" w:cstheme="minorBidi"/>
        <w:sz w:val="22"/>
        <w:szCs w:val="22"/>
        <w:lang w:val="fr-FR"/>
      </w:rPr>
      <w:t>2</w:t>
    </w:r>
    <w:r w:rsidRPr="00CA6CC2">
      <w:rPr>
        <w:rFonts w:asciiTheme="minorBidi" w:hAnsiTheme="minorBidi" w:cstheme="minorBidi"/>
        <w:noProof/>
        <w:sz w:val="22"/>
        <w:szCs w:val="22"/>
        <w:lang w:val="fr-FR"/>
      </w:rPr>
      <w:fldChar w:fldCharType="end"/>
    </w:r>
  </w:p>
  <w:p w14:paraId="5BB60ED5" w14:textId="77777777" w:rsidR="00FE1F96" w:rsidRPr="009C4402" w:rsidRDefault="00FE1F96" w:rsidP="00B95D28">
    <w:pPr>
      <w:pStyle w:val="Header"/>
      <w:rPr>
        <w:lang w:val="fr-FR"/>
      </w:rPr>
    </w:pPr>
  </w:p>
  <w:p w14:paraId="7263F8A9" w14:textId="77777777" w:rsidR="00FE1F96" w:rsidRDefault="00FE1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492F3" w14:textId="4DADD401" w:rsidR="00FE1F96" w:rsidRPr="00CA6CC2" w:rsidRDefault="001E2EDA" w:rsidP="00EB4C0F">
    <w:pPr>
      <w:pStyle w:val="Header"/>
      <w:ind w:left="7797"/>
      <w:rPr>
        <w:rFonts w:asciiTheme="minorBidi" w:hAnsiTheme="minorBidi" w:cstheme="minorBidi"/>
        <w:bCs/>
        <w:sz w:val="22"/>
        <w:szCs w:val="22"/>
        <w:lang w:val="fr-FR"/>
      </w:rPr>
    </w:pPr>
    <w:r w:rsidRPr="001E2EDA">
      <w:rPr>
        <w:rFonts w:asciiTheme="minorBidi" w:hAnsiTheme="minorBidi" w:cstheme="minorBidi"/>
        <w:bCs/>
        <w:sz w:val="22"/>
        <w:szCs w:val="22"/>
        <w:lang w:val="pt-PT"/>
      </w:rPr>
      <w:t>IOC/EC-57/</w:t>
    </w:r>
    <w:proofErr w:type="spellStart"/>
    <w:r w:rsidRPr="001E2EDA">
      <w:rPr>
        <w:rFonts w:asciiTheme="minorBidi" w:hAnsiTheme="minorBidi" w:cstheme="minorBidi"/>
        <w:bCs/>
        <w:sz w:val="22"/>
        <w:szCs w:val="22"/>
        <w:lang w:val="pt-PT"/>
      </w:rPr>
      <w:t>Decisions</w:t>
    </w:r>
    <w:proofErr w:type="spellEnd"/>
  </w:p>
  <w:p w14:paraId="74B64340" w14:textId="77777777" w:rsidR="00FE1F96" w:rsidRPr="00CA6CC2" w:rsidRDefault="00FE1F96" w:rsidP="00EB4C0F">
    <w:pPr>
      <w:pStyle w:val="Header"/>
      <w:ind w:left="7797"/>
      <w:rPr>
        <w:rFonts w:asciiTheme="minorBidi" w:hAnsiTheme="minorBidi" w:cstheme="minorBidi"/>
        <w:sz w:val="22"/>
        <w:szCs w:val="22"/>
        <w:lang w:val="fr-FR"/>
      </w:rPr>
    </w:pPr>
    <w:proofErr w:type="gramStart"/>
    <w:r w:rsidRPr="00CA6CC2">
      <w:rPr>
        <w:rFonts w:asciiTheme="minorBidi" w:hAnsiTheme="minorBidi" w:cstheme="minorBidi"/>
        <w:sz w:val="22"/>
        <w:szCs w:val="22"/>
        <w:lang w:val="fr-FR"/>
      </w:rPr>
      <w:t>page</w:t>
    </w:r>
    <w:proofErr w:type="gramEnd"/>
    <w:r w:rsidRPr="00CA6CC2">
      <w:rPr>
        <w:rFonts w:asciiTheme="minorBidi" w:hAnsiTheme="minorBidi" w:cstheme="minorBidi"/>
        <w:sz w:val="22"/>
        <w:szCs w:val="22"/>
        <w:lang w:val="fr-FR"/>
      </w:rPr>
      <w:t xml:space="preserve"> </w:t>
    </w:r>
    <w:r w:rsidRPr="00CA6CC2">
      <w:rPr>
        <w:rFonts w:asciiTheme="minorBidi" w:hAnsiTheme="minorBidi" w:cstheme="minorBidi"/>
        <w:sz w:val="22"/>
        <w:szCs w:val="22"/>
        <w:lang w:val="fr-FR"/>
      </w:rPr>
      <w:fldChar w:fldCharType="begin"/>
    </w:r>
    <w:r w:rsidRPr="00CA6CC2">
      <w:rPr>
        <w:rFonts w:asciiTheme="minorBidi" w:hAnsiTheme="minorBidi" w:cstheme="minorBidi"/>
        <w:sz w:val="22"/>
        <w:szCs w:val="22"/>
        <w:lang w:val="fr-FR"/>
      </w:rPr>
      <w:instrText xml:space="preserve"> PAGE   \* MERGEFORMAT </w:instrText>
    </w:r>
    <w:r w:rsidRPr="00CA6CC2">
      <w:rPr>
        <w:rFonts w:asciiTheme="minorBidi" w:hAnsiTheme="minorBidi" w:cstheme="minorBidi"/>
        <w:sz w:val="22"/>
        <w:szCs w:val="22"/>
        <w:lang w:val="fr-FR"/>
      </w:rPr>
      <w:fldChar w:fldCharType="separate"/>
    </w:r>
    <w:r>
      <w:rPr>
        <w:rFonts w:asciiTheme="minorBidi" w:hAnsiTheme="minorBidi" w:cstheme="minorBidi"/>
        <w:sz w:val="22"/>
        <w:szCs w:val="22"/>
        <w:lang w:val="fr-FR"/>
      </w:rPr>
      <w:t>3</w:t>
    </w:r>
    <w:r w:rsidRPr="00CA6CC2">
      <w:rPr>
        <w:rFonts w:asciiTheme="minorBidi" w:hAnsiTheme="minorBidi" w:cstheme="minorBidi"/>
        <w:noProof/>
        <w:sz w:val="22"/>
        <w:szCs w:val="22"/>
        <w:lang w:val="fr-FR"/>
      </w:rPr>
      <w:fldChar w:fldCharType="end"/>
    </w:r>
  </w:p>
  <w:p w14:paraId="0F3EE7B6" w14:textId="77777777" w:rsidR="00FE1F96" w:rsidRDefault="00FE1F96" w:rsidP="00EB4C0F">
    <w:pPr>
      <w:pStyle w:val="Header"/>
      <w:tabs>
        <w:tab w:val="left" w:pos="6840"/>
      </w:tabs>
      <w:ind w:left="7797"/>
      <w:rPr>
        <w:lang w:val="fr-FR"/>
      </w:rPr>
    </w:pPr>
  </w:p>
  <w:p w14:paraId="7B4BF586" w14:textId="77777777" w:rsidR="00FE1F96" w:rsidRDefault="00FE1F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33D18" w14:textId="50A477F8" w:rsidR="001E2EDA" w:rsidRDefault="001E2EDA">
    <w:pPr>
      <w:pStyle w:val="Header"/>
      <w:rPr>
        <w:rFonts w:asciiTheme="minorBidi" w:hAnsiTheme="minorBidi" w:cstheme="minorBidi"/>
        <w:sz w:val="22"/>
        <w:szCs w:val="18"/>
      </w:rPr>
    </w:pPr>
    <w:r w:rsidRPr="00336B26">
      <w:rPr>
        <w:rFonts w:asciiTheme="minorBidi" w:hAnsiTheme="minorBidi" w:cstheme="minorBidi"/>
        <w:sz w:val="22"/>
        <w:szCs w:val="18"/>
      </w:rPr>
      <w:t>IOC/EC-57/Decisions</w:t>
    </w:r>
  </w:p>
  <w:p w14:paraId="1AEF17BC" w14:textId="0A316C2F" w:rsidR="001E2EDA" w:rsidRPr="00336B26" w:rsidRDefault="001E2EDA">
    <w:pPr>
      <w:pStyle w:val="Header"/>
      <w:rPr>
        <w:rFonts w:asciiTheme="minorBidi" w:hAnsiTheme="minorBidi" w:cstheme="minorBidi"/>
        <w:sz w:val="22"/>
        <w:szCs w:val="18"/>
      </w:rPr>
    </w:pPr>
    <w:r>
      <w:rPr>
        <w:rFonts w:asciiTheme="minorBidi" w:hAnsiTheme="minorBidi" w:cstheme="minorBidi"/>
        <w:sz w:val="22"/>
        <w:szCs w:val="18"/>
      </w:rPr>
      <w:t xml:space="preserve">page </w:t>
    </w:r>
    <w:r w:rsidRPr="001E2EDA">
      <w:rPr>
        <w:rFonts w:asciiTheme="minorBidi" w:hAnsiTheme="minorBidi" w:cstheme="minorBidi"/>
        <w:sz w:val="22"/>
        <w:szCs w:val="18"/>
      </w:rPr>
      <w:fldChar w:fldCharType="begin"/>
    </w:r>
    <w:r w:rsidRPr="001E2EDA">
      <w:rPr>
        <w:rFonts w:asciiTheme="minorBidi" w:hAnsiTheme="minorBidi" w:cstheme="minorBidi"/>
        <w:sz w:val="22"/>
        <w:szCs w:val="18"/>
      </w:rPr>
      <w:instrText xml:space="preserve"> PAGE   \* MERGEFORMAT </w:instrText>
    </w:r>
    <w:r w:rsidRPr="001E2EDA">
      <w:rPr>
        <w:rFonts w:asciiTheme="minorBidi" w:hAnsiTheme="minorBidi" w:cstheme="minorBidi"/>
        <w:sz w:val="22"/>
        <w:szCs w:val="18"/>
      </w:rPr>
      <w:fldChar w:fldCharType="separate"/>
    </w:r>
    <w:r w:rsidRPr="001E2EDA">
      <w:rPr>
        <w:rFonts w:asciiTheme="minorBidi" w:hAnsiTheme="minorBidi" w:cstheme="minorBidi"/>
        <w:noProof/>
        <w:sz w:val="22"/>
        <w:szCs w:val="18"/>
      </w:rPr>
      <w:t>1</w:t>
    </w:r>
    <w:r w:rsidRPr="001E2EDA">
      <w:rPr>
        <w:rFonts w:asciiTheme="minorBidi" w:hAnsiTheme="minorBidi" w:cstheme="minorBidi"/>
        <w:noProof/>
        <w:sz w:val="22"/>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5113"/>
    <w:multiLevelType w:val="hybridMultilevel"/>
    <w:tmpl w:val="0038DA22"/>
    <w:lvl w:ilvl="0" w:tplc="8DAEB510">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61CBD"/>
    <w:multiLevelType w:val="hybridMultilevel"/>
    <w:tmpl w:val="1D50FD34"/>
    <w:lvl w:ilvl="0" w:tplc="57640FDA">
      <w:start w:val="1"/>
      <w:numFmt w:val="decimal"/>
      <w:pStyle w:val="paragraphnumerote"/>
      <w:lvlText w:val="%1."/>
      <w:lvlJc w:val="left"/>
      <w:pPr>
        <w:tabs>
          <w:tab w:val="num" w:pos="1400"/>
        </w:tabs>
        <w:ind w:left="720" w:hanging="720"/>
      </w:pPr>
      <w:rPr>
        <w:rFonts w:ascii="Arial" w:hAnsi="Arial" w:hint="default"/>
        <w:b w:val="0"/>
        <w:i/>
        <w:sz w:val="20"/>
        <w:szCs w:val="20"/>
      </w:rPr>
    </w:lvl>
    <w:lvl w:ilvl="1" w:tplc="4B60152C">
      <w:start w:val="1"/>
      <w:numFmt w:val="bullet"/>
      <w:lvlText w:val="─"/>
      <w:lvlJc w:val="left"/>
      <w:pPr>
        <w:tabs>
          <w:tab w:val="num" w:pos="1440"/>
        </w:tabs>
        <w:ind w:left="1364" w:hanging="284"/>
      </w:pPr>
      <w:rPr>
        <w:rFonts w:ascii="Times New Roman" w:hAnsi="Times New Roman" w:cs="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AD03E2"/>
    <w:multiLevelType w:val="hybridMultilevel"/>
    <w:tmpl w:val="648EF9CE"/>
    <w:lvl w:ilvl="0" w:tplc="DD860B94">
      <w:start w:val="1"/>
      <w:numFmt w:val="lowerRoman"/>
      <w:lvlText w:val="(%1)"/>
      <w:lvlJc w:val="left"/>
      <w:pPr>
        <w:ind w:left="720" w:hanging="360"/>
      </w:pPr>
      <w:rPr>
        <w:rFonts w:ascii="Arial" w:eastAsia="Times New Roman" w:hAnsi="Arial" w:cs="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4854A1"/>
    <w:multiLevelType w:val="hybridMultilevel"/>
    <w:tmpl w:val="5464D1D4"/>
    <w:lvl w:ilvl="0" w:tplc="F9CEF87C">
      <w:start w:val="1"/>
      <w:numFmt w:val="lowerRoman"/>
      <w:lvlText w:val="(%1)"/>
      <w:lvlJc w:val="left"/>
      <w:pPr>
        <w:ind w:left="1620" w:hanging="10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C21448A"/>
    <w:multiLevelType w:val="hybridMultilevel"/>
    <w:tmpl w:val="A04C0A98"/>
    <w:lvl w:ilvl="0" w:tplc="FFFFFFFF">
      <w:start w:val="1"/>
      <w:numFmt w:val="lowerRoman"/>
      <w:lvlText w:val="(%1)"/>
      <w:lvlJc w:val="left"/>
      <w:pPr>
        <w:ind w:left="720" w:hanging="360"/>
      </w:pPr>
      <w:rPr>
        <w:rFonts w:ascii="Arial" w:eastAsia="Times New Roman" w:hAnsi="Arial" w:cs="Arial" w:hint="default"/>
        <w:b w:val="0"/>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CB4963"/>
    <w:multiLevelType w:val="hybridMultilevel"/>
    <w:tmpl w:val="BE207F0A"/>
    <w:lvl w:ilvl="0" w:tplc="05583D68">
      <w:start w:val="9"/>
      <w:numFmt w:val="lowerLetter"/>
      <w:lvlText w:val="%1."/>
      <w:lvlJc w:val="left"/>
      <w:pPr>
        <w:ind w:left="2149" w:hanging="360"/>
      </w:pPr>
      <w:rPr>
        <w:rFonts w:hint="default"/>
      </w:rPr>
    </w:lvl>
    <w:lvl w:ilvl="1" w:tplc="8DAEB510">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166F4A"/>
    <w:multiLevelType w:val="hybridMultilevel"/>
    <w:tmpl w:val="A04C0A98"/>
    <w:lvl w:ilvl="0" w:tplc="DD860B94">
      <w:start w:val="1"/>
      <w:numFmt w:val="lowerRoman"/>
      <w:lvlText w:val="(%1)"/>
      <w:lvlJc w:val="left"/>
      <w:pPr>
        <w:ind w:left="720" w:hanging="360"/>
      </w:pPr>
      <w:rPr>
        <w:rFonts w:ascii="Arial" w:eastAsia="Times New Roman" w:hAnsi="Arial" w:cs="Arial" w:hint="default"/>
        <w:b w:val="0"/>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CA57C1"/>
    <w:multiLevelType w:val="hybridMultilevel"/>
    <w:tmpl w:val="C2026D46"/>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1541017"/>
    <w:multiLevelType w:val="hybridMultilevel"/>
    <w:tmpl w:val="EEFA7952"/>
    <w:lvl w:ilvl="0" w:tplc="665E9F4E">
      <w:start w:val="1"/>
      <w:numFmt w:val="decimal"/>
      <w:lvlText w:val="%1."/>
      <w:lvlJc w:val="left"/>
      <w:pPr>
        <w:ind w:left="-207" w:hanging="360"/>
      </w:pPr>
      <w:rPr>
        <w:rFonts w:eastAsia="Times New Roman" w:hint="default"/>
        <w:b w:val="0"/>
        <w:bCs/>
        <w:i/>
        <w:color w:val="000000"/>
      </w:rPr>
    </w:lvl>
    <w:lvl w:ilvl="1" w:tplc="A9BC0BD8">
      <w:start w:val="1"/>
      <w:numFmt w:val="lowerRoman"/>
      <w:lvlText w:val="%2)"/>
      <w:lvlJc w:val="left"/>
      <w:pPr>
        <w:ind w:left="1188" w:hanging="1035"/>
      </w:pPr>
      <w:rPr>
        <w:rFonts w:hint="default"/>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34712019"/>
    <w:multiLevelType w:val="hybridMultilevel"/>
    <w:tmpl w:val="DE48F05E"/>
    <w:lvl w:ilvl="0" w:tplc="DD860B94">
      <w:start w:val="1"/>
      <w:numFmt w:val="lowerRoman"/>
      <w:lvlText w:val="(%1)"/>
      <w:lvlJc w:val="left"/>
      <w:pPr>
        <w:ind w:left="3014" w:hanging="360"/>
      </w:pPr>
      <w:rPr>
        <w:rFonts w:ascii="Arial" w:eastAsia="Times New Roman" w:hAnsi="Arial" w:cs="Arial" w:hint="default"/>
        <w:b w:val="0"/>
        <w:bCs/>
        <w:u w:val="none"/>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0" w15:restartNumberingAfterBreak="0">
    <w:nsid w:val="3BC53C78"/>
    <w:multiLevelType w:val="hybridMultilevel"/>
    <w:tmpl w:val="9552FFF6"/>
    <w:lvl w:ilvl="0" w:tplc="99B4303A">
      <w:start w:val="1"/>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F1D2C"/>
    <w:multiLevelType w:val="hybridMultilevel"/>
    <w:tmpl w:val="EE6C2D82"/>
    <w:lvl w:ilvl="0" w:tplc="237CD3F4">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461379E8"/>
    <w:multiLevelType w:val="hybridMultilevel"/>
    <w:tmpl w:val="97A04970"/>
    <w:lvl w:ilvl="0" w:tplc="FFFFFFFF">
      <w:start w:val="1"/>
      <w:numFmt w:val="lowerRoman"/>
      <w:lvlText w:val="(%1)"/>
      <w:lvlJc w:val="left"/>
      <w:pPr>
        <w:ind w:left="873" w:hanging="720"/>
      </w:pPr>
      <w:rPr>
        <w:rFonts w:cs="Times New Roman"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abstractNum w:abstractNumId="13" w15:restartNumberingAfterBreak="0">
    <w:nsid w:val="53053031"/>
    <w:multiLevelType w:val="hybridMultilevel"/>
    <w:tmpl w:val="326E06BC"/>
    <w:lvl w:ilvl="0" w:tplc="FFFFFFFF">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AF29BD"/>
    <w:multiLevelType w:val="hybridMultilevel"/>
    <w:tmpl w:val="70BC5E4C"/>
    <w:lvl w:ilvl="0" w:tplc="DD860B94">
      <w:start w:val="1"/>
      <w:numFmt w:val="lowerRoman"/>
      <w:lvlText w:val="(%1)"/>
      <w:lvlJc w:val="left"/>
      <w:pPr>
        <w:ind w:left="720" w:hanging="360"/>
      </w:pPr>
      <w:rPr>
        <w:rFonts w:ascii="Arial" w:eastAsia="Times New Roman" w:hAnsi="Arial" w:cs="Arial" w:hint="default"/>
        <w:b w:val="0"/>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C629DB"/>
    <w:multiLevelType w:val="hybridMultilevel"/>
    <w:tmpl w:val="C0C49102"/>
    <w:lvl w:ilvl="0" w:tplc="2CB45DAA">
      <w:start w:val="4"/>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6E186363"/>
    <w:multiLevelType w:val="hybridMultilevel"/>
    <w:tmpl w:val="6412780C"/>
    <w:lvl w:ilvl="0" w:tplc="0142908A">
      <w:start w:val="1"/>
      <w:numFmt w:val="decimal"/>
      <w:lvlText w:val="%1."/>
      <w:lvlJc w:val="left"/>
      <w:pPr>
        <w:ind w:left="1440" w:hanging="1080"/>
      </w:pPr>
      <w:rPr>
        <w:rFonts w:ascii="Arial" w:eastAsiaTheme="minorEastAsia"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BA4213"/>
    <w:multiLevelType w:val="hybridMultilevel"/>
    <w:tmpl w:val="97A04970"/>
    <w:lvl w:ilvl="0" w:tplc="6D68BCE4">
      <w:start w:val="1"/>
      <w:numFmt w:val="lowerRoman"/>
      <w:lvlText w:val="(%1)"/>
      <w:lvlJc w:val="left"/>
      <w:pPr>
        <w:ind w:left="873" w:hanging="720"/>
      </w:pPr>
      <w:rPr>
        <w:rFonts w:cs="Times New Roman"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8" w15:restartNumberingAfterBreak="0">
    <w:nsid w:val="71F05144"/>
    <w:multiLevelType w:val="hybridMultilevel"/>
    <w:tmpl w:val="FE2A3060"/>
    <w:lvl w:ilvl="0" w:tplc="C59201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755613"/>
    <w:multiLevelType w:val="hybridMultilevel"/>
    <w:tmpl w:val="DC02E1F4"/>
    <w:lvl w:ilvl="0" w:tplc="88F488E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16cid:durableId="861435827">
    <w:abstractNumId w:val="1"/>
  </w:num>
  <w:num w:numId="2" w16cid:durableId="1158228571">
    <w:abstractNumId w:val="7"/>
  </w:num>
  <w:num w:numId="3" w16cid:durableId="779032969">
    <w:abstractNumId w:val="19"/>
  </w:num>
  <w:num w:numId="4" w16cid:durableId="757364367">
    <w:abstractNumId w:val="16"/>
  </w:num>
  <w:num w:numId="5" w16cid:durableId="1251357024">
    <w:abstractNumId w:val="5"/>
  </w:num>
  <w:num w:numId="6" w16cid:durableId="2076927948">
    <w:abstractNumId w:val="0"/>
  </w:num>
  <w:num w:numId="7" w16cid:durableId="1219129233">
    <w:abstractNumId w:val="10"/>
  </w:num>
  <w:num w:numId="8" w16cid:durableId="933979956">
    <w:abstractNumId w:val="8"/>
  </w:num>
  <w:num w:numId="9" w16cid:durableId="339237854">
    <w:abstractNumId w:val="2"/>
  </w:num>
  <w:num w:numId="10" w16cid:durableId="212810571">
    <w:abstractNumId w:val="14"/>
  </w:num>
  <w:num w:numId="11" w16cid:durableId="1770661855">
    <w:abstractNumId w:val="6"/>
  </w:num>
  <w:num w:numId="12" w16cid:durableId="1590500670">
    <w:abstractNumId w:val="9"/>
  </w:num>
  <w:num w:numId="13" w16cid:durableId="136185699">
    <w:abstractNumId w:val="11"/>
  </w:num>
  <w:num w:numId="14" w16cid:durableId="690231087">
    <w:abstractNumId w:val="4"/>
  </w:num>
  <w:num w:numId="15" w16cid:durableId="235165497">
    <w:abstractNumId w:val="3"/>
  </w:num>
  <w:num w:numId="16" w16cid:durableId="1356150359">
    <w:abstractNumId w:val="18"/>
  </w:num>
  <w:num w:numId="17" w16cid:durableId="608977052">
    <w:abstractNumId w:val="13"/>
  </w:num>
  <w:num w:numId="18" w16cid:durableId="1752119284">
    <w:abstractNumId w:val="17"/>
  </w:num>
  <w:num w:numId="19" w16cid:durableId="477111046">
    <w:abstractNumId w:val="12"/>
  </w:num>
  <w:num w:numId="20" w16cid:durableId="15206903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33"/>
    <w:rsid w:val="00016A3E"/>
    <w:rsid w:val="000213B1"/>
    <w:rsid w:val="00022202"/>
    <w:rsid w:val="00026EC6"/>
    <w:rsid w:val="00027475"/>
    <w:rsid w:val="00034828"/>
    <w:rsid w:val="000349A7"/>
    <w:rsid w:val="00042651"/>
    <w:rsid w:val="00044F05"/>
    <w:rsid w:val="00055DAA"/>
    <w:rsid w:val="00067FA1"/>
    <w:rsid w:val="00073CFB"/>
    <w:rsid w:val="00077713"/>
    <w:rsid w:val="00077D45"/>
    <w:rsid w:val="00082517"/>
    <w:rsid w:val="00085537"/>
    <w:rsid w:val="0009019E"/>
    <w:rsid w:val="0009250F"/>
    <w:rsid w:val="00094345"/>
    <w:rsid w:val="00094850"/>
    <w:rsid w:val="000968BA"/>
    <w:rsid w:val="000A05DF"/>
    <w:rsid w:val="000B61D0"/>
    <w:rsid w:val="000C6DD7"/>
    <w:rsid w:val="000D6977"/>
    <w:rsid w:val="000D7C4F"/>
    <w:rsid w:val="000E2479"/>
    <w:rsid w:val="000F5BEF"/>
    <w:rsid w:val="000F608F"/>
    <w:rsid w:val="000F7BCF"/>
    <w:rsid w:val="00101D3F"/>
    <w:rsid w:val="0011021A"/>
    <w:rsid w:val="00111824"/>
    <w:rsid w:val="00112E63"/>
    <w:rsid w:val="0011428D"/>
    <w:rsid w:val="001161EA"/>
    <w:rsid w:val="001276A9"/>
    <w:rsid w:val="00133447"/>
    <w:rsid w:val="0013541D"/>
    <w:rsid w:val="001514C2"/>
    <w:rsid w:val="0015412E"/>
    <w:rsid w:val="00173F40"/>
    <w:rsid w:val="0018157E"/>
    <w:rsid w:val="001873E4"/>
    <w:rsid w:val="001B02D7"/>
    <w:rsid w:val="001C1F97"/>
    <w:rsid w:val="001D5C17"/>
    <w:rsid w:val="001D71C5"/>
    <w:rsid w:val="001D743A"/>
    <w:rsid w:val="001D75F9"/>
    <w:rsid w:val="001E2EDA"/>
    <w:rsid w:val="001E3EDF"/>
    <w:rsid w:val="001F2596"/>
    <w:rsid w:val="001F6670"/>
    <w:rsid w:val="001F6F3E"/>
    <w:rsid w:val="002022C3"/>
    <w:rsid w:val="00211EA9"/>
    <w:rsid w:val="002264EB"/>
    <w:rsid w:val="00232B8A"/>
    <w:rsid w:val="0023666B"/>
    <w:rsid w:val="002421E3"/>
    <w:rsid w:val="00242F9F"/>
    <w:rsid w:val="00250BBB"/>
    <w:rsid w:val="002531E3"/>
    <w:rsid w:val="00256C0D"/>
    <w:rsid w:val="00257D56"/>
    <w:rsid w:val="00261135"/>
    <w:rsid w:val="00261946"/>
    <w:rsid w:val="0026223F"/>
    <w:rsid w:val="0026518E"/>
    <w:rsid w:val="00265CEC"/>
    <w:rsid w:val="00266D95"/>
    <w:rsid w:val="002739B1"/>
    <w:rsid w:val="002758E1"/>
    <w:rsid w:val="002760DC"/>
    <w:rsid w:val="0029587B"/>
    <w:rsid w:val="00296F70"/>
    <w:rsid w:val="002A321E"/>
    <w:rsid w:val="002A35DE"/>
    <w:rsid w:val="002B38F3"/>
    <w:rsid w:val="002B50CF"/>
    <w:rsid w:val="002C0E84"/>
    <w:rsid w:val="002C4292"/>
    <w:rsid w:val="002E12AF"/>
    <w:rsid w:val="002E1F34"/>
    <w:rsid w:val="002E686F"/>
    <w:rsid w:val="002E6C93"/>
    <w:rsid w:val="00300C16"/>
    <w:rsid w:val="00306980"/>
    <w:rsid w:val="00315994"/>
    <w:rsid w:val="003263DD"/>
    <w:rsid w:val="00333089"/>
    <w:rsid w:val="00336B26"/>
    <w:rsid w:val="003428E0"/>
    <w:rsid w:val="00352672"/>
    <w:rsid w:val="0035349E"/>
    <w:rsid w:val="00353EB7"/>
    <w:rsid w:val="00365E3A"/>
    <w:rsid w:val="003745F3"/>
    <w:rsid w:val="00375A03"/>
    <w:rsid w:val="003835B1"/>
    <w:rsid w:val="003846AB"/>
    <w:rsid w:val="00387CC4"/>
    <w:rsid w:val="00394A5E"/>
    <w:rsid w:val="00394DF6"/>
    <w:rsid w:val="003B3810"/>
    <w:rsid w:val="003B3F64"/>
    <w:rsid w:val="003C01BF"/>
    <w:rsid w:val="003C385F"/>
    <w:rsid w:val="003C4563"/>
    <w:rsid w:val="003C767B"/>
    <w:rsid w:val="003D5983"/>
    <w:rsid w:val="003D689A"/>
    <w:rsid w:val="003D797D"/>
    <w:rsid w:val="003E1ED6"/>
    <w:rsid w:val="003E5421"/>
    <w:rsid w:val="00410E63"/>
    <w:rsid w:val="004119D7"/>
    <w:rsid w:val="004248F8"/>
    <w:rsid w:val="00453849"/>
    <w:rsid w:val="00457FC4"/>
    <w:rsid w:val="00461A4A"/>
    <w:rsid w:val="004626A5"/>
    <w:rsid w:val="00462B02"/>
    <w:rsid w:val="0046597A"/>
    <w:rsid w:val="0047549B"/>
    <w:rsid w:val="00486DFC"/>
    <w:rsid w:val="004935BC"/>
    <w:rsid w:val="004941D2"/>
    <w:rsid w:val="00497F60"/>
    <w:rsid w:val="004A42E5"/>
    <w:rsid w:val="004B4126"/>
    <w:rsid w:val="004C3095"/>
    <w:rsid w:val="004D2E6F"/>
    <w:rsid w:val="004E4431"/>
    <w:rsid w:val="004E7A04"/>
    <w:rsid w:val="004F2CD8"/>
    <w:rsid w:val="00501C16"/>
    <w:rsid w:val="005115CF"/>
    <w:rsid w:val="00516422"/>
    <w:rsid w:val="00524C38"/>
    <w:rsid w:val="0053674A"/>
    <w:rsid w:val="00537223"/>
    <w:rsid w:val="005466F9"/>
    <w:rsid w:val="00547A05"/>
    <w:rsid w:val="00562A59"/>
    <w:rsid w:val="00570C3B"/>
    <w:rsid w:val="0057244E"/>
    <w:rsid w:val="0057270F"/>
    <w:rsid w:val="005733DE"/>
    <w:rsid w:val="00573F7A"/>
    <w:rsid w:val="00585FFE"/>
    <w:rsid w:val="00594BDA"/>
    <w:rsid w:val="005A42DC"/>
    <w:rsid w:val="005A4BC4"/>
    <w:rsid w:val="005A5622"/>
    <w:rsid w:val="005B0AED"/>
    <w:rsid w:val="005B2E7D"/>
    <w:rsid w:val="005C2B04"/>
    <w:rsid w:val="005D13A1"/>
    <w:rsid w:val="005D222C"/>
    <w:rsid w:val="005D2ABE"/>
    <w:rsid w:val="005F240C"/>
    <w:rsid w:val="005F3640"/>
    <w:rsid w:val="005F4D59"/>
    <w:rsid w:val="00600568"/>
    <w:rsid w:val="006106F0"/>
    <w:rsid w:val="00621DBE"/>
    <w:rsid w:val="00624D41"/>
    <w:rsid w:val="00626BEA"/>
    <w:rsid w:val="006457F2"/>
    <w:rsid w:val="006465F7"/>
    <w:rsid w:val="00646E26"/>
    <w:rsid w:val="006537B1"/>
    <w:rsid w:val="00655824"/>
    <w:rsid w:val="006603EF"/>
    <w:rsid w:val="0066081F"/>
    <w:rsid w:val="0066364E"/>
    <w:rsid w:val="006661BD"/>
    <w:rsid w:val="00670478"/>
    <w:rsid w:val="0068753D"/>
    <w:rsid w:val="00692E9D"/>
    <w:rsid w:val="00694156"/>
    <w:rsid w:val="00696C4F"/>
    <w:rsid w:val="006A0587"/>
    <w:rsid w:val="006A1598"/>
    <w:rsid w:val="006A35F5"/>
    <w:rsid w:val="006A38CF"/>
    <w:rsid w:val="006B6FF3"/>
    <w:rsid w:val="006C2205"/>
    <w:rsid w:val="006C3420"/>
    <w:rsid w:val="006D05B8"/>
    <w:rsid w:val="006D2797"/>
    <w:rsid w:val="006D3C5E"/>
    <w:rsid w:val="006E0446"/>
    <w:rsid w:val="006E254C"/>
    <w:rsid w:val="006E6DD3"/>
    <w:rsid w:val="006F39A2"/>
    <w:rsid w:val="00713973"/>
    <w:rsid w:val="0071590C"/>
    <w:rsid w:val="00720869"/>
    <w:rsid w:val="00724C69"/>
    <w:rsid w:val="00726E55"/>
    <w:rsid w:val="00730490"/>
    <w:rsid w:val="00730EBC"/>
    <w:rsid w:val="00734F26"/>
    <w:rsid w:val="00735D7A"/>
    <w:rsid w:val="007530B6"/>
    <w:rsid w:val="007571C1"/>
    <w:rsid w:val="00760E0A"/>
    <w:rsid w:val="007712D4"/>
    <w:rsid w:val="00782FA8"/>
    <w:rsid w:val="007876DA"/>
    <w:rsid w:val="007929EF"/>
    <w:rsid w:val="007968AB"/>
    <w:rsid w:val="00796CCB"/>
    <w:rsid w:val="007A3952"/>
    <w:rsid w:val="007B2928"/>
    <w:rsid w:val="007B398C"/>
    <w:rsid w:val="007C014E"/>
    <w:rsid w:val="007C0E6A"/>
    <w:rsid w:val="007C31EA"/>
    <w:rsid w:val="007C73A0"/>
    <w:rsid w:val="007C7D06"/>
    <w:rsid w:val="007E6E65"/>
    <w:rsid w:val="007F74EC"/>
    <w:rsid w:val="008004F4"/>
    <w:rsid w:val="0081715E"/>
    <w:rsid w:val="00823314"/>
    <w:rsid w:val="00826E08"/>
    <w:rsid w:val="00827A18"/>
    <w:rsid w:val="0083166B"/>
    <w:rsid w:val="00833DDD"/>
    <w:rsid w:val="0083680C"/>
    <w:rsid w:val="00836ED2"/>
    <w:rsid w:val="00837ED7"/>
    <w:rsid w:val="00841894"/>
    <w:rsid w:val="00850355"/>
    <w:rsid w:val="0085198F"/>
    <w:rsid w:val="00856201"/>
    <w:rsid w:val="008622F7"/>
    <w:rsid w:val="00864314"/>
    <w:rsid w:val="0086459B"/>
    <w:rsid w:val="00874C1B"/>
    <w:rsid w:val="00880BD4"/>
    <w:rsid w:val="00880D28"/>
    <w:rsid w:val="00881408"/>
    <w:rsid w:val="0089103D"/>
    <w:rsid w:val="00891273"/>
    <w:rsid w:val="008964F0"/>
    <w:rsid w:val="008A020D"/>
    <w:rsid w:val="008A21DB"/>
    <w:rsid w:val="008A72A6"/>
    <w:rsid w:val="008B1199"/>
    <w:rsid w:val="008B6D1D"/>
    <w:rsid w:val="008D41F4"/>
    <w:rsid w:val="008D51F1"/>
    <w:rsid w:val="008D541C"/>
    <w:rsid w:val="008E3AE3"/>
    <w:rsid w:val="008E5AB6"/>
    <w:rsid w:val="008E7BCC"/>
    <w:rsid w:val="008F7CFA"/>
    <w:rsid w:val="00903150"/>
    <w:rsid w:val="009112CF"/>
    <w:rsid w:val="00926561"/>
    <w:rsid w:val="00931750"/>
    <w:rsid w:val="00935F04"/>
    <w:rsid w:val="00944067"/>
    <w:rsid w:val="0094620E"/>
    <w:rsid w:val="00950DBF"/>
    <w:rsid w:val="00957085"/>
    <w:rsid w:val="00962D4D"/>
    <w:rsid w:val="0096409A"/>
    <w:rsid w:val="00977E72"/>
    <w:rsid w:val="009819DB"/>
    <w:rsid w:val="00981AB4"/>
    <w:rsid w:val="00983417"/>
    <w:rsid w:val="0099600D"/>
    <w:rsid w:val="009A1019"/>
    <w:rsid w:val="009C0672"/>
    <w:rsid w:val="009D1978"/>
    <w:rsid w:val="009D1D2A"/>
    <w:rsid w:val="009D7EFC"/>
    <w:rsid w:val="009F345D"/>
    <w:rsid w:val="00A00D0E"/>
    <w:rsid w:val="00A01EBA"/>
    <w:rsid w:val="00A0496C"/>
    <w:rsid w:val="00A051D3"/>
    <w:rsid w:val="00A21279"/>
    <w:rsid w:val="00A27265"/>
    <w:rsid w:val="00A31426"/>
    <w:rsid w:val="00A435B5"/>
    <w:rsid w:val="00A7326B"/>
    <w:rsid w:val="00A80ACB"/>
    <w:rsid w:val="00A848D1"/>
    <w:rsid w:val="00A930C6"/>
    <w:rsid w:val="00A97627"/>
    <w:rsid w:val="00AA48CD"/>
    <w:rsid w:val="00AA503D"/>
    <w:rsid w:val="00AA7DD1"/>
    <w:rsid w:val="00AD065D"/>
    <w:rsid w:val="00AE125E"/>
    <w:rsid w:val="00AE3976"/>
    <w:rsid w:val="00AE41FE"/>
    <w:rsid w:val="00AF1070"/>
    <w:rsid w:val="00AF3B8B"/>
    <w:rsid w:val="00AF3C03"/>
    <w:rsid w:val="00B105CA"/>
    <w:rsid w:val="00B1425C"/>
    <w:rsid w:val="00B15F4E"/>
    <w:rsid w:val="00B23BAE"/>
    <w:rsid w:val="00B26391"/>
    <w:rsid w:val="00B26586"/>
    <w:rsid w:val="00B41E2C"/>
    <w:rsid w:val="00B60D49"/>
    <w:rsid w:val="00B82059"/>
    <w:rsid w:val="00B82B86"/>
    <w:rsid w:val="00B924A0"/>
    <w:rsid w:val="00BA44F7"/>
    <w:rsid w:val="00BB7E33"/>
    <w:rsid w:val="00BC4545"/>
    <w:rsid w:val="00BD59B0"/>
    <w:rsid w:val="00BD7BF6"/>
    <w:rsid w:val="00BE5D00"/>
    <w:rsid w:val="00BE694F"/>
    <w:rsid w:val="00BF3A45"/>
    <w:rsid w:val="00BF64AC"/>
    <w:rsid w:val="00C00674"/>
    <w:rsid w:val="00C02F5B"/>
    <w:rsid w:val="00C042C3"/>
    <w:rsid w:val="00C07022"/>
    <w:rsid w:val="00C107A7"/>
    <w:rsid w:val="00C35E53"/>
    <w:rsid w:val="00C406E1"/>
    <w:rsid w:val="00C67A88"/>
    <w:rsid w:val="00C93C08"/>
    <w:rsid w:val="00C95DA6"/>
    <w:rsid w:val="00CA019F"/>
    <w:rsid w:val="00CA251A"/>
    <w:rsid w:val="00CC3CF7"/>
    <w:rsid w:val="00CC494A"/>
    <w:rsid w:val="00CC66E6"/>
    <w:rsid w:val="00CC75BB"/>
    <w:rsid w:val="00CD5106"/>
    <w:rsid w:val="00CD59E0"/>
    <w:rsid w:val="00CE05AE"/>
    <w:rsid w:val="00CE3ACC"/>
    <w:rsid w:val="00CE790D"/>
    <w:rsid w:val="00CF23FA"/>
    <w:rsid w:val="00CF4ACD"/>
    <w:rsid w:val="00CF70B2"/>
    <w:rsid w:val="00D05FFB"/>
    <w:rsid w:val="00D069A2"/>
    <w:rsid w:val="00D10845"/>
    <w:rsid w:val="00D16B27"/>
    <w:rsid w:val="00D21839"/>
    <w:rsid w:val="00D26EE2"/>
    <w:rsid w:val="00D2728D"/>
    <w:rsid w:val="00D36078"/>
    <w:rsid w:val="00D42597"/>
    <w:rsid w:val="00D43F5B"/>
    <w:rsid w:val="00D556A1"/>
    <w:rsid w:val="00D55FCC"/>
    <w:rsid w:val="00D62BA1"/>
    <w:rsid w:val="00D67CB7"/>
    <w:rsid w:val="00D75A9F"/>
    <w:rsid w:val="00D80459"/>
    <w:rsid w:val="00D906EF"/>
    <w:rsid w:val="00D922C2"/>
    <w:rsid w:val="00D94C10"/>
    <w:rsid w:val="00D9729E"/>
    <w:rsid w:val="00DA1F7E"/>
    <w:rsid w:val="00DB0715"/>
    <w:rsid w:val="00DB4024"/>
    <w:rsid w:val="00DC7211"/>
    <w:rsid w:val="00DC7466"/>
    <w:rsid w:val="00DD300D"/>
    <w:rsid w:val="00E0198F"/>
    <w:rsid w:val="00E0405A"/>
    <w:rsid w:val="00E12561"/>
    <w:rsid w:val="00E17F40"/>
    <w:rsid w:val="00E22E33"/>
    <w:rsid w:val="00E22EF5"/>
    <w:rsid w:val="00E31137"/>
    <w:rsid w:val="00E32D45"/>
    <w:rsid w:val="00E34585"/>
    <w:rsid w:val="00E4041A"/>
    <w:rsid w:val="00E452A1"/>
    <w:rsid w:val="00E47F3F"/>
    <w:rsid w:val="00E56CB2"/>
    <w:rsid w:val="00E702F3"/>
    <w:rsid w:val="00E70489"/>
    <w:rsid w:val="00E74012"/>
    <w:rsid w:val="00E7429A"/>
    <w:rsid w:val="00E7562A"/>
    <w:rsid w:val="00E77875"/>
    <w:rsid w:val="00E80365"/>
    <w:rsid w:val="00E81671"/>
    <w:rsid w:val="00E91204"/>
    <w:rsid w:val="00E9231B"/>
    <w:rsid w:val="00EA21E7"/>
    <w:rsid w:val="00EA4542"/>
    <w:rsid w:val="00EB0126"/>
    <w:rsid w:val="00EC07B7"/>
    <w:rsid w:val="00EC20A8"/>
    <w:rsid w:val="00EC55B6"/>
    <w:rsid w:val="00ED22FD"/>
    <w:rsid w:val="00ED7152"/>
    <w:rsid w:val="00EE52D0"/>
    <w:rsid w:val="00EE7360"/>
    <w:rsid w:val="00EF0EDE"/>
    <w:rsid w:val="00EF58AD"/>
    <w:rsid w:val="00EF68FB"/>
    <w:rsid w:val="00F00336"/>
    <w:rsid w:val="00F027CC"/>
    <w:rsid w:val="00F07CD5"/>
    <w:rsid w:val="00F17769"/>
    <w:rsid w:val="00F17919"/>
    <w:rsid w:val="00F31487"/>
    <w:rsid w:val="00F32A62"/>
    <w:rsid w:val="00F33DE7"/>
    <w:rsid w:val="00F35215"/>
    <w:rsid w:val="00F35FB6"/>
    <w:rsid w:val="00F4141A"/>
    <w:rsid w:val="00F42F85"/>
    <w:rsid w:val="00F512B7"/>
    <w:rsid w:val="00F62069"/>
    <w:rsid w:val="00F65DC9"/>
    <w:rsid w:val="00F67F21"/>
    <w:rsid w:val="00F72DB3"/>
    <w:rsid w:val="00F869DD"/>
    <w:rsid w:val="00F878EB"/>
    <w:rsid w:val="00FA4D4A"/>
    <w:rsid w:val="00FA7504"/>
    <w:rsid w:val="00FB39A5"/>
    <w:rsid w:val="00FB4DA3"/>
    <w:rsid w:val="00FB6E20"/>
    <w:rsid w:val="00FC0241"/>
    <w:rsid w:val="00FC4223"/>
    <w:rsid w:val="00FD59CE"/>
    <w:rsid w:val="00FD5A18"/>
    <w:rsid w:val="00FD694C"/>
    <w:rsid w:val="00FD6BE7"/>
    <w:rsid w:val="00FE1F96"/>
    <w:rsid w:val="00FE2A24"/>
    <w:rsid w:val="00FE4171"/>
    <w:rsid w:val="00FE688F"/>
    <w:rsid w:val="00FF2312"/>
    <w:rsid w:val="00FF3A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F1A30"/>
  <w15:docId w15:val="{291CE791-B988-4D35-BFA9-C00A2559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09"/>
      </w:tabs>
      <w:jc w:val="both"/>
    </w:pPr>
    <w:rPr>
      <w:sz w:val="24"/>
      <w:lang w:val="en-GB"/>
    </w:rPr>
  </w:style>
  <w:style w:type="paragraph" w:styleId="Heading1">
    <w:name w:val="heading 1"/>
    <w:basedOn w:val="Normal"/>
    <w:next w:val="Normal"/>
    <w:link w:val="Heading1Char"/>
    <w:qFormat/>
    <w:rsid w:val="007C73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80D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Marge"/>
    <w:link w:val="Heading3Char"/>
    <w:autoRedefine/>
    <w:qFormat/>
    <w:rsid w:val="0026518E"/>
    <w:pPr>
      <w:keepNext/>
      <w:keepLines/>
      <w:widowControl w:val="0"/>
      <w:tabs>
        <w:tab w:val="clear" w:pos="709"/>
        <w:tab w:val="left" w:pos="567"/>
      </w:tabs>
      <w:adjustRightInd w:val="0"/>
      <w:snapToGrid w:val="0"/>
      <w:spacing w:after="240"/>
      <w:textAlignment w:val="baseline"/>
      <w:outlineLvl w:val="2"/>
    </w:pPr>
    <w:rPr>
      <w:rFonts w:ascii="Arial" w:eastAsia="Arial Unicode MS" w:hAnsi="Arial" w:cs="Arial"/>
      <w:b/>
      <w:bCs/>
      <w:noProof/>
      <w:color w:val="000000" w:themeColor="text1"/>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09"/>
        <w:tab w:val="center" w:pos="4153"/>
        <w:tab w:val="right" w:pos="8306"/>
      </w:tabs>
    </w:pPr>
  </w:style>
  <w:style w:type="paragraph" w:styleId="Footer">
    <w:name w:val="footer"/>
    <w:basedOn w:val="Normal"/>
    <w:pPr>
      <w:tabs>
        <w:tab w:val="clear" w:pos="709"/>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E22E33"/>
    <w:rPr>
      <w:rFonts w:ascii="Tahoma" w:hAnsi="Tahoma" w:cs="Tahoma"/>
      <w:sz w:val="16"/>
      <w:szCs w:val="16"/>
    </w:rPr>
  </w:style>
  <w:style w:type="character" w:customStyle="1" w:styleId="BalloonTextChar">
    <w:name w:val="Balloon Text Char"/>
    <w:basedOn w:val="DefaultParagraphFont"/>
    <w:link w:val="BalloonText"/>
    <w:rsid w:val="00E22E33"/>
    <w:rPr>
      <w:rFonts w:ascii="Tahoma" w:hAnsi="Tahoma" w:cs="Tahoma"/>
      <w:sz w:val="16"/>
      <w:szCs w:val="16"/>
      <w:lang w:val="en-GB"/>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link w:val="ListParagraphChar"/>
    <w:uiPriority w:val="1"/>
    <w:qFormat/>
    <w:rsid w:val="006E0446"/>
    <w:pPr>
      <w:ind w:left="720"/>
      <w:contextualSpacing/>
    </w:pPr>
  </w:style>
  <w:style w:type="character" w:styleId="Hyperlink">
    <w:name w:val="Hyperlink"/>
    <w:basedOn w:val="DefaultParagraphFont"/>
    <w:uiPriority w:val="99"/>
    <w:rsid w:val="00880BD4"/>
    <w:rPr>
      <w:color w:val="0000FF" w:themeColor="hyperlink"/>
      <w:u w:val="single"/>
    </w:rPr>
  </w:style>
  <w:style w:type="paragraph" w:customStyle="1" w:styleId="Marge">
    <w:name w:val="Marge"/>
    <w:basedOn w:val="Normal"/>
    <w:link w:val="MargeChar"/>
    <w:qFormat/>
    <w:rsid w:val="00A21279"/>
    <w:pPr>
      <w:tabs>
        <w:tab w:val="clear" w:pos="709"/>
        <w:tab w:val="left" w:pos="567"/>
      </w:tabs>
      <w:snapToGrid w:val="0"/>
      <w:spacing w:after="240"/>
    </w:pPr>
    <w:rPr>
      <w:szCs w:val="24"/>
    </w:rPr>
  </w:style>
  <w:style w:type="paragraph" w:customStyle="1" w:styleId="paragraphnumerote">
    <w:name w:val="paragraph numerote"/>
    <w:basedOn w:val="Normal"/>
    <w:link w:val="paragraphnumeroteCharChar"/>
    <w:autoRedefine/>
    <w:rsid w:val="005A42DC"/>
    <w:pPr>
      <w:numPr>
        <w:numId w:val="1"/>
      </w:numPr>
      <w:shd w:val="clear" w:color="auto" w:fill="FFFFFF"/>
      <w:tabs>
        <w:tab w:val="clear" w:pos="709"/>
        <w:tab w:val="left" w:pos="0"/>
        <w:tab w:val="left" w:pos="2977"/>
      </w:tabs>
      <w:kinsoku w:val="0"/>
      <w:overflowPunct w:val="0"/>
      <w:spacing w:after="240"/>
      <w:textAlignment w:val="baseline"/>
    </w:pPr>
    <w:rPr>
      <w:rFonts w:ascii="Arial" w:hAnsi="Arial" w:cs="Arial"/>
      <w:snapToGrid w:val="0"/>
      <w:sz w:val="22"/>
      <w:szCs w:val="22"/>
    </w:rPr>
  </w:style>
  <w:style w:type="character" w:customStyle="1" w:styleId="paragraphnumeroteCharChar">
    <w:name w:val="paragraph numerote Char Char"/>
    <w:link w:val="paragraphnumerote"/>
    <w:rsid w:val="005A42DC"/>
    <w:rPr>
      <w:rFonts w:ascii="Arial" w:hAnsi="Arial" w:cs="Arial"/>
      <w:snapToGrid w:val="0"/>
      <w:sz w:val="22"/>
      <w:szCs w:val="22"/>
      <w:shd w:val="clear" w:color="auto" w:fill="FFFFFF"/>
      <w:lang w:val="en-GB"/>
    </w:rPr>
  </w:style>
  <w:style w:type="character" w:customStyle="1" w:styleId="HeaderChar">
    <w:name w:val="Header Char"/>
    <w:basedOn w:val="DefaultParagraphFont"/>
    <w:link w:val="Header"/>
    <w:uiPriority w:val="99"/>
    <w:rsid w:val="006F39A2"/>
    <w:rPr>
      <w:sz w:val="24"/>
      <w:lang w:val="en-GB"/>
    </w:rPr>
  </w:style>
  <w:style w:type="paragraph" w:customStyle="1" w:styleId="Default">
    <w:name w:val="Default"/>
    <w:rsid w:val="00796CCB"/>
    <w:pPr>
      <w:autoSpaceDE w:val="0"/>
      <w:autoSpaceDN w:val="0"/>
      <w:adjustRightInd w:val="0"/>
    </w:pPr>
    <w:rPr>
      <w:rFonts w:eastAsia="SimSun"/>
      <w:color w:val="000000"/>
      <w:sz w:val="24"/>
      <w:szCs w:val="24"/>
      <w:lang w:eastAsia="zh-CN"/>
    </w:rPr>
  </w:style>
  <w:style w:type="paragraph" w:customStyle="1" w:styleId="Grilleclaire-Accent31">
    <w:name w:val="Grille claire - Accent 31"/>
    <w:basedOn w:val="Normal"/>
    <w:uiPriority w:val="34"/>
    <w:qFormat/>
    <w:rsid w:val="00F4141A"/>
    <w:pPr>
      <w:tabs>
        <w:tab w:val="clear" w:pos="709"/>
        <w:tab w:val="left" w:pos="567"/>
      </w:tabs>
      <w:snapToGrid w:val="0"/>
      <w:ind w:left="720"/>
      <w:contextualSpacing/>
      <w:jc w:val="left"/>
    </w:pPr>
    <w:rPr>
      <w:rFonts w:ascii="Arial" w:hAnsi="Arial"/>
      <w:snapToGrid w:val="0"/>
      <w:sz w:val="22"/>
      <w:szCs w:val="24"/>
    </w:rPr>
  </w:style>
  <w:style w:type="character" w:customStyle="1" w:styleId="Heading1Char">
    <w:name w:val="Heading 1 Char"/>
    <w:basedOn w:val="DefaultParagraphFont"/>
    <w:link w:val="Heading1"/>
    <w:rsid w:val="007C73A0"/>
    <w:rPr>
      <w:rFonts w:asciiTheme="majorHAnsi" w:eastAsiaTheme="majorEastAsia" w:hAnsiTheme="majorHAnsi" w:cstheme="majorBidi"/>
      <w:color w:val="365F91" w:themeColor="accent1" w:themeShade="BF"/>
      <w:sz w:val="32"/>
      <w:szCs w:val="32"/>
      <w:lang w:val="en-GB"/>
    </w:rPr>
  </w:style>
  <w:style w:type="character" w:styleId="FootnoteReference">
    <w:name w:val="footnote reference"/>
    <w:rsid w:val="00841894"/>
    <w:rPr>
      <w:vertAlign w:val="superscript"/>
    </w:rPr>
  </w:style>
  <w:style w:type="paragraph" w:customStyle="1" w:styleId="b">
    <w:name w:val="(b)"/>
    <w:basedOn w:val="Normal"/>
    <w:rsid w:val="008A020D"/>
    <w:pPr>
      <w:tabs>
        <w:tab w:val="clear" w:pos="709"/>
        <w:tab w:val="left" w:pos="-737"/>
        <w:tab w:val="left" w:pos="1134"/>
      </w:tabs>
      <w:snapToGrid w:val="0"/>
      <w:spacing w:after="240"/>
      <w:ind w:left="1134" w:hanging="567"/>
    </w:pPr>
    <w:rPr>
      <w:snapToGrid w:val="0"/>
      <w:szCs w:val="24"/>
    </w:rPr>
  </w:style>
  <w:style w:type="paragraph" w:styleId="NormalWeb">
    <w:name w:val="Normal (Web)"/>
    <w:basedOn w:val="Normal"/>
    <w:link w:val="NormalWebChar"/>
    <w:uiPriority w:val="99"/>
    <w:rsid w:val="008A020D"/>
    <w:pPr>
      <w:tabs>
        <w:tab w:val="clear" w:pos="709"/>
      </w:tabs>
      <w:spacing w:before="100" w:beforeAutospacing="1" w:after="100" w:afterAutospacing="1"/>
      <w:jc w:val="left"/>
    </w:pPr>
    <w:rPr>
      <w:rFonts w:eastAsia="MS Mincho"/>
      <w:szCs w:val="24"/>
      <w:lang w:val="en-US" w:eastAsia="ja-JP"/>
    </w:rPr>
  </w:style>
  <w:style w:type="character" w:customStyle="1" w:styleId="Heading2Char">
    <w:name w:val="Heading 2 Char"/>
    <w:basedOn w:val="DefaultParagraphFont"/>
    <w:link w:val="Heading2"/>
    <w:rsid w:val="00880D28"/>
    <w:rPr>
      <w:rFonts w:asciiTheme="majorHAnsi" w:eastAsiaTheme="majorEastAsia" w:hAnsiTheme="majorHAnsi" w:cstheme="majorBidi"/>
      <w:color w:val="365F91" w:themeColor="accent1" w:themeShade="BF"/>
      <w:sz w:val="26"/>
      <w:szCs w:val="26"/>
      <w:lang w:val="en-GB"/>
    </w:rPr>
  </w:style>
  <w:style w:type="paragraph" w:customStyle="1" w:styleId="WMOBodyText">
    <w:name w:val="WMO_BodyText"/>
    <w:basedOn w:val="Normal"/>
    <w:link w:val="WMOBodyTextCharChar"/>
    <w:qFormat/>
    <w:rsid w:val="00880D28"/>
    <w:pPr>
      <w:tabs>
        <w:tab w:val="clear" w:pos="709"/>
        <w:tab w:val="left" w:pos="1134"/>
      </w:tabs>
      <w:spacing w:before="240"/>
      <w:jc w:val="left"/>
    </w:pPr>
    <w:rPr>
      <w:rFonts w:ascii="Arial" w:eastAsia="Arial" w:hAnsi="Arial" w:cs="Arial"/>
      <w:sz w:val="22"/>
      <w:szCs w:val="22"/>
      <w:lang w:eastAsia="zh-TW"/>
    </w:rPr>
  </w:style>
  <w:style w:type="character" w:customStyle="1" w:styleId="WMOBodyTextCharChar">
    <w:name w:val="WMO_BodyText Char Char"/>
    <w:link w:val="WMOBodyText"/>
    <w:rsid w:val="00880D28"/>
    <w:rPr>
      <w:rFonts w:ascii="Arial" w:eastAsia="Arial" w:hAnsi="Arial" w:cs="Arial"/>
      <w:sz w:val="22"/>
      <w:szCs w:val="22"/>
      <w:lang w:val="en-GB" w:eastAsia="zh-TW"/>
    </w:rPr>
  </w:style>
  <w:style w:type="character" w:customStyle="1" w:styleId="Bold">
    <w:name w:val="Bold"/>
    <w:rsid w:val="00880D28"/>
    <w:rPr>
      <w:b/>
    </w:rPr>
  </w:style>
  <w:style w:type="character" w:customStyle="1" w:styleId="Heading3Char">
    <w:name w:val="Heading 3 Char"/>
    <w:basedOn w:val="DefaultParagraphFont"/>
    <w:link w:val="Heading3"/>
    <w:rsid w:val="0026518E"/>
    <w:rPr>
      <w:rFonts w:ascii="Arial" w:eastAsia="Arial Unicode MS" w:hAnsi="Arial" w:cs="Arial"/>
      <w:b/>
      <w:bCs/>
      <w:noProof/>
      <w:color w:val="000000" w:themeColor="text1"/>
      <w:sz w:val="22"/>
      <w:szCs w:val="22"/>
      <w:lang w:val="en-GB" w:eastAsia="fr-FR"/>
    </w:rPr>
  </w:style>
  <w:style w:type="paragraph" w:customStyle="1" w:styleId="a">
    <w:name w:val="(a)"/>
    <w:basedOn w:val="Normal"/>
    <w:rsid w:val="0026518E"/>
    <w:pPr>
      <w:tabs>
        <w:tab w:val="clear" w:pos="709"/>
        <w:tab w:val="left" w:pos="-737"/>
        <w:tab w:val="left" w:pos="567"/>
      </w:tabs>
      <w:snapToGrid w:val="0"/>
      <w:spacing w:after="240"/>
      <w:ind w:left="567" w:hanging="567"/>
    </w:pPr>
    <w:rPr>
      <w:snapToGrid w:val="0"/>
      <w:szCs w:val="24"/>
      <w:lang w:val="fr-FR"/>
    </w:rPr>
  </w:style>
  <w:style w:type="paragraph" w:styleId="FootnoteText">
    <w:name w:val="footnote text"/>
    <w:basedOn w:val="Normal"/>
    <w:link w:val="FootnoteTextChar"/>
    <w:uiPriority w:val="99"/>
    <w:rsid w:val="0026518E"/>
    <w:pPr>
      <w:widowControl w:val="0"/>
      <w:tabs>
        <w:tab w:val="clear" w:pos="709"/>
        <w:tab w:val="left" w:pos="567"/>
      </w:tabs>
      <w:adjustRightInd w:val="0"/>
      <w:snapToGrid w:val="0"/>
      <w:spacing w:line="360" w:lineRule="atLeast"/>
      <w:ind w:left="567" w:hanging="567"/>
      <w:textAlignment w:val="baseline"/>
    </w:pPr>
    <w:rPr>
      <w:rFonts w:ascii="Arial" w:hAnsi="Arial"/>
      <w:snapToGrid w:val="0"/>
      <w:sz w:val="20"/>
    </w:rPr>
  </w:style>
  <w:style w:type="character" w:customStyle="1" w:styleId="FootnoteTextChar">
    <w:name w:val="Footnote Text Char"/>
    <w:basedOn w:val="DefaultParagraphFont"/>
    <w:link w:val="FootnoteText"/>
    <w:uiPriority w:val="99"/>
    <w:rsid w:val="0026518E"/>
    <w:rPr>
      <w:rFonts w:ascii="Arial" w:hAnsi="Arial"/>
      <w:snapToGrid w:val="0"/>
      <w:lang w:val="en-GB"/>
    </w:rPr>
  </w:style>
  <w:style w:type="character" w:customStyle="1" w:styleId="MargeChar">
    <w:name w:val="Marge Char"/>
    <w:link w:val="Marge"/>
    <w:rsid w:val="0026518E"/>
    <w:rPr>
      <w:sz w:val="24"/>
      <w:szCs w:val="24"/>
      <w:lang w:val="en-GB"/>
    </w:rPr>
  </w:style>
  <w:style w:type="table" w:styleId="TableGrid">
    <w:name w:val="Table Grid"/>
    <w:basedOn w:val="TableNormal"/>
    <w:rsid w:val="002651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graph">
    <w:name w:val="num-paragraph"/>
    <w:basedOn w:val="NormalWeb"/>
    <w:link w:val="num-paragraphChar"/>
    <w:qFormat/>
    <w:rsid w:val="0026518E"/>
    <w:pPr>
      <w:numPr>
        <w:numId w:val="2"/>
      </w:numPr>
      <w:adjustRightInd w:val="0"/>
      <w:spacing w:before="0" w:beforeAutospacing="0" w:after="240" w:afterAutospacing="0"/>
      <w:jc w:val="both"/>
      <w:textAlignment w:val="baseline"/>
    </w:pPr>
    <w:rPr>
      <w:rFonts w:ascii="Arial" w:hAnsi="Arial" w:cs="Arial"/>
      <w:sz w:val="22"/>
      <w:szCs w:val="22"/>
      <w:lang w:val="en-GB"/>
    </w:rPr>
  </w:style>
  <w:style w:type="character" w:customStyle="1" w:styleId="NormalWebChar">
    <w:name w:val="Normal (Web) Char"/>
    <w:basedOn w:val="DefaultParagraphFont"/>
    <w:link w:val="NormalWeb"/>
    <w:uiPriority w:val="99"/>
    <w:rsid w:val="0026518E"/>
    <w:rPr>
      <w:rFonts w:eastAsia="MS Mincho"/>
      <w:sz w:val="24"/>
      <w:szCs w:val="24"/>
      <w:lang w:eastAsia="ja-JP"/>
    </w:rPr>
  </w:style>
  <w:style w:type="character" w:customStyle="1" w:styleId="num-paragraphChar">
    <w:name w:val="num-paragraph Char"/>
    <w:basedOn w:val="NormalWebChar"/>
    <w:link w:val="num-paragraph"/>
    <w:rsid w:val="0026518E"/>
    <w:rPr>
      <w:rFonts w:ascii="Arial" w:eastAsia="MS Mincho" w:hAnsi="Arial" w:cs="Arial"/>
      <w:sz w:val="22"/>
      <w:szCs w:val="22"/>
      <w:lang w:val="en-GB" w:eastAsia="ja-JP"/>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073CFB"/>
    <w:rPr>
      <w:sz w:val="24"/>
      <w:lang w:val="en-GB"/>
    </w:rPr>
  </w:style>
  <w:style w:type="paragraph" w:customStyle="1" w:styleId="ListParagraph1">
    <w:name w:val="List Paragraph1"/>
    <w:basedOn w:val="Normal"/>
    <w:qFormat/>
    <w:rsid w:val="00891273"/>
    <w:pPr>
      <w:widowControl w:val="0"/>
      <w:tabs>
        <w:tab w:val="clear" w:pos="709"/>
      </w:tabs>
      <w:autoSpaceDE w:val="0"/>
      <w:autoSpaceDN w:val="0"/>
      <w:adjustRightInd w:val="0"/>
      <w:ind w:left="720"/>
      <w:contextualSpacing/>
    </w:pPr>
    <w:rPr>
      <w:szCs w:val="24"/>
    </w:rPr>
  </w:style>
  <w:style w:type="paragraph" w:styleId="Revision">
    <w:name w:val="Revision"/>
    <w:hidden/>
    <w:uiPriority w:val="99"/>
    <w:semiHidden/>
    <w:rsid w:val="00394A5E"/>
    <w:rPr>
      <w:sz w:val="24"/>
      <w:lang w:val="en-GB"/>
    </w:rPr>
  </w:style>
  <w:style w:type="paragraph" w:styleId="BodyText">
    <w:name w:val="Body Text"/>
    <w:basedOn w:val="Normal"/>
    <w:link w:val="BodyTextChar"/>
    <w:rsid w:val="00016A3E"/>
    <w:pPr>
      <w:tabs>
        <w:tab w:val="clear" w:pos="709"/>
        <w:tab w:val="left" w:pos="567"/>
      </w:tabs>
      <w:snapToGrid w:val="0"/>
      <w:jc w:val="left"/>
    </w:pPr>
    <w:rPr>
      <w:i/>
      <w:iCs/>
      <w:snapToGrid w:val="0"/>
      <w:szCs w:val="24"/>
    </w:rPr>
  </w:style>
  <w:style w:type="character" w:customStyle="1" w:styleId="BodyTextChar">
    <w:name w:val="Body Text Char"/>
    <w:basedOn w:val="DefaultParagraphFont"/>
    <w:link w:val="BodyText"/>
    <w:rsid w:val="00016A3E"/>
    <w:rPr>
      <w:i/>
      <w:iCs/>
      <w:snapToGrid w:val="0"/>
      <w:sz w:val="24"/>
      <w:szCs w:val="24"/>
      <w:lang w:val="en-GB"/>
    </w:rPr>
  </w:style>
  <w:style w:type="character" w:customStyle="1" w:styleId="apple-converted-space">
    <w:name w:val="apple-converted-space"/>
    <w:rsid w:val="00D069A2"/>
  </w:style>
  <w:style w:type="paragraph" w:customStyle="1" w:styleId="Listecouleur-Accent11">
    <w:name w:val="Liste couleur - Accent 11"/>
    <w:basedOn w:val="Normal"/>
    <w:qFormat/>
    <w:rsid w:val="00CA251A"/>
    <w:pPr>
      <w:tabs>
        <w:tab w:val="clear" w:pos="709"/>
        <w:tab w:val="left" w:pos="567"/>
      </w:tabs>
      <w:snapToGrid w:val="0"/>
      <w:ind w:left="720"/>
      <w:contextualSpacing/>
      <w:jc w:val="left"/>
    </w:pPr>
    <w:rPr>
      <w:rFonts w:ascii="Arial" w:hAnsi="Arial"/>
      <w:sz w:val="22"/>
      <w:szCs w:val="24"/>
    </w:rPr>
  </w:style>
  <w:style w:type="character" w:styleId="Emphasis">
    <w:name w:val="Emphasis"/>
    <w:basedOn w:val="DefaultParagraphFont"/>
    <w:qFormat/>
    <w:rsid w:val="00874C1B"/>
    <w:rPr>
      <w:i/>
      <w:iCs/>
    </w:rPr>
  </w:style>
  <w:style w:type="character" w:styleId="UnresolvedMention">
    <w:name w:val="Unresolved Mention"/>
    <w:basedOn w:val="DefaultParagraphFont"/>
    <w:uiPriority w:val="99"/>
    <w:semiHidden/>
    <w:unhideWhenUsed/>
    <w:rsid w:val="00881408"/>
    <w:rPr>
      <w:color w:val="605E5C"/>
      <w:shd w:val="clear" w:color="auto" w:fill="E1DFDD"/>
    </w:rPr>
  </w:style>
  <w:style w:type="character" w:customStyle="1" w:styleId="normaltextrun">
    <w:name w:val="normaltextrun"/>
    <w:basedOn w:val="DefaultParagraphFont"/>
    <w:rsid w:val="001E2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628739">
      <w:bodyDiv w:val="1"/>
      <w:marLeft w:val="0"/>
      <w:marRight w:val="0"/>
      <w:marTop w:val="0"/>
      <w:marBottom w:val="0"/>
      <w:divBdr>
        <w:top w:val="none" w:sz="0" w:space="0" w:color="auto"/>
        <w:left w:val="none" w:sz="0" w:space="0" w:color="auto"/>
        <w:bottom w:val="none" w:sz="0" w:space="0" w:color="auto"/>
        <w:right w:val="none" w:sz="0" w:space="0" w:color="auto"/>
      </w:divBdr>
    </w:div>
    <w:div w:id="1634290018">
      <w:bodyDiv w:val="1"/>
      <w:marLeft w:val="0"/>
      <w:marRight w:val="0"/>
      <w:marTop w:val="0"/>
      <w:marBottom w:val="0"/>
      <w:divBdr>
        <w:top w:val="none" w:sz="0" w:space="0" w:color="auto"/>
        <w:left w:val="none" w:sz="0" w:space="0" w:color="auto"/>
        <w:bottom w:val="none" w:sz="0" w:space="0" w:color="auto"/>
        <w:right w:val="none" w:sz="0" w:space="0" w:color="auto"/>
      </w:divBdr>
    </w:div>
    <w:div w:id="174660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ceanexpert.org/document/3330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A7DF3-3F66-4175-99D7-77D8B9609E82}">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7390</Words>
  <Characters>42396</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Restricted distribution</vt:lpstr>
      <vt:lpstr>Restricted distribution</vt:lpstr>
    </vt:vector>
  </TitlesOfParts>
  <Company>UNESCO</Company>
  <LinksUpToDate>false</LinksUpToDate>
  <CharactersWithSpaces>49687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distribution</dc:title>
  <dc:creator>Gazagne, Irène</dc:creator>
  <cp:lastModifiedBy>Boned, Patrice</cp:lastModifiedBy>
  <cp:revision>2</cp:revision>
  <cp:lastPrinted>2024-06-28T13:26:00Z</cp:lastPrinted>
  <dcterms:created xsi:type="dcterms:W3CDTF">2024-06-28T13:27:00Z</dcterms:created>
  <dcterms:modified xsi:type="dcterms:W3CDTF">2024-06-28T13:27:00Z</dcterms:modified>
</cp:coreProperties>
</file>