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941"/>
      </w:tblGrid>
      <w:tr w:rsidR="00BC394C" w:rsidRPr="00C512E0" w14:paraId="12C5E326" w14:textId="77777777">
        <w:tc>
          <w:tcPr>
            <w:tcW w:w="6345" w:type="dxa"/>
          </w:tcPr>
          <w:p w14:paraId="27E86216" w14:textId="4834BE52" w:rsidR="00BC394C" w:rsidRPr="00C512E0" w:rsidRDefault="00BC394C" w:rsidP="0050224F">
            <w:pPr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C512E0">
              <w:rPr>
                <w:rFonts w:ascii="Arial" w:hAnsi="Arial" w:cs="Arial"/>
                <w:sz w:val="22"/>
                <w:szCs w:val="22"/>
              </w:rPr>
              <w:t>Restricted distribution</w:t>
            </w:r>
          </w:p>
          <w:p w14:paraId="1907B5CB" w14:textId="77777777" w:rsidR="00BC394C" w:rsidRPr="00C512E0" w:rsidRDefault="00BC394C" w:rsidP="0050224F">
            <w:pPr>
              <w:ind w:left="-10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1" w:type="dxa"/>
          </w:tcPr>
          <w:p w14:paraId="57D5F161" w14:textId="5981A1BE" w:rsidR="00BC394C" w:rsidRPr="00C512E0" w:rsidRDefault="008A3665" w:rsidP="008A3665">
            <w:pPr>
              <w:ind w:left="459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512E0">
              <w:rPr>
                <w:rFonts w:ascii="Arial" w:hAnsi="Arial" w:cs="Arial"/>
                <w:b/>
                <w:sz w:val="22"/>
                <w:szCs w:val="22"/>
                <w:lang w:val="fr-FR"/>
              </w:rPr>
              <w:t>EC-</w:t>
            </w:r>
            <w:r w:rsidR="0050224F" w:rsidRPr="00C512E0">
              <w:rPr>
                <w:rFonts w:ascii="Arial" w:hAnsi="Arial" w:cs="Arial"/>
                <w:b/>
                <w:sz w:val="22"/>
                <w:szCs w:val="22"/>
                <w:lang w:val="fr-FR"/>
              </w:rPr>
              <w:t>5</w:t>
            </w:r>
            <w:r w:rsidR="0050209F" w:rsidRPr="00C512E0">
              <w:rPr>
                <w:rFonts w:ascii="Arial" w:hAnsi="Arial" w:cs="Arial"/>
                <w:b/>
                <w:sz w:val="22"/>
                <w:szCs w:val="22"/>
                <w:lang w:val="fr-FR"/>
              </w:rPr>
              <w:t>7</w:t>
            </w:r>
            <w:r w:rsidR="001E3923" w:rsidRPr="00C512E0">
              <w:rPr>
                <w:rFonts w:ascii="Arial" w:hAnsi="Arial" w:cs="Arial"/>
                <w:b/>
                <w:sz w:val="22"/>
                <w:szCs w:val="22"/>
                <w:lang w:val="fr-FR"/>
              </w:rPr>
              <w:t>/</w:t>
            </w:r>
            <w:proofErr w:type="gramStart"/>
            <w:r w:rsidR="001E3923" w:rsidRPr="00C512E0">
              <w:rPr>
                <w:rFonts w:ascii="Arial" w:hAnsi="Arial" w:cs="Arial"/>
                <w:b/>
                <w:sz w:val="22"/>
                <w:szCs w:val="22"/>
                <w:lang w:val="fr-FR"/>
              </w:rPr>
              <w:t>DR.</w:t>
            </w:r>
            <w:r w:rsidR="0050224F" w:rsidRPr="00C512E0">
              <w:rPr>
                <w:rFonts w:ascii="Arial" w:hAnsi="Arial" w:cs="Arial"/>
                <w:b/>
                <w:sz w:val="22"/>
                <w:szCs w:val="22"/>
                <w:lang w:val="fr-FR"/>
              </w:rPr>
              <w:t>[</w:t>
            </w:r>
            <w:proofErr w:type="gramEnd"/>
            <w:r w:rsidR="0050209F" w:rsidRPr="00C512E0">
              <w:rPr>
                <w:rFonts w:ascii="Arial" w:hAnsi="Arial" w:cs="Arial"/>
                <w:b/>
                <w:sz w:val="22"/>
                <w:szCs w:val="22"/>
                <w:lang w:val="fr-FR"/>
              </w:rPr>
              <w:t>4.7</w:t>
            </w:r>
            <w:r w:rsidR="0050224F" w:rsidRPr="00C512E0">
              <w:rPr>
                <w:rFonts w:ascii="Arial" w:hAnsi="Arial" w:cs="Arial"/>
                <w:b/>
                <w:sz w:val="22"/>
                <w:szCs w:val="22"/>
                <w:lang w:val="fr-FR"/>
              </w:rPr>
              <w:t>]</w:t>
            </w:r>
            <w:r w:rsidR="006E7707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Rev.</w:t>
            </w:r>
            <w:r w:rsidR="00750C43">
              <w:rPr>
                <w:rFonts w:ascii="Arial" w:hAnsi="Arial" w:cs="Arial"/>
                <w:b/>
                <w:sz w:val="22"/>
                <w:szCs w:val="22"/>
                <w:lang w:val="fr-FR"/>
              </w:rPr>
              <w:t>2</w:t>
            </w:r>
          </w:p>
          <w:p w14:paraId="4599FEC3" w14:textId="30F6D7F1" w:rsidR="00BC394C" w:rsidRPr="00C512E0" w:rsidRDefault="00BC394C" w:rsidP="007E2A6D">
            <w:pPr>
              <w:ind w:left="459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512E0">
              <w:rPr>
                <w:rFonts w:ascii="Arial" w:hAnsi="Arial" w:cs="Arial"/>
                <w:sz w:val="22"/>
                <w:szCs w:val="22"/>
                <w:lang w:val="fr-FR"/>
              </w:rPr>
              <w:t xml:space="preserve">Paris, </w:t>
            </w:r>
            <w:r w:rsidR="00750C43">
              <w:rPr>
                <w:rFonts w:ascii="Arial" w:hAnsi="Arial" w:cs="Arial"/>
                <w:sz w:val="22"/>
                <w:szCs w:val="22"/>
                <w:lang w:val="fr-FR"/>
              </w:rPr>
              <w:t>26</w:t>
            </w:r>
            <w:r w:rsidR="0050209F" w:rsidRPr="00C512E0">
              <w:rPr>
                <w:rFonts w:ascii="Arial" w:hAnsi="Arial" w:cs="Arial"/>
                <w:sz w:val="22"/>
                <w:szCs w:val="22"/>
                <w:lang w:val="fr-FR"/>
              </w:rPr>
              <w:t xml:space="preserve"> June 2024</w:t>
            </w:r>
          </w:p>
          <w:p w14:paraId="3FCF6797" w14:textId="77777777" w:rsidR="00BC394C" w:rsidRPr="00C512E0" w:rsidRDefault="00BC394C" w:rsidP="007E2A6D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  <w:r w:rsidRPr="00C512E0">
              <w:rPr>
                <w:rFonts w:ascii="Arial" w:hAnsi="Arial" w:cs="Arial"/>
                <w:sz w:val="22"/>
                <w:szCs w:val="22"/>
              </w:rPr>
              <w:t>Original: English</w:t>
            </w:r>
          </w:p>
        </w:tc>
      </w:tr>
    </w:tbl>
    <w:p w14:paraId="2704A067" w14:textId="77777777" w:rsidR="00750C43" w:rsidRPr="000D2432" w:rsidRDefault="00750C43" w:rsidP="00BC394C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623E3F59" w14:textId="77777777" w:rsidR="002C28A8" w:rsidRPr="00C512E0" w:rsidRDefault="002C28A8" w:rsidP="008A3665">
      <w:pPr>
        <w:spacing w:after="120" w:line="360" w:lineRule="auto"/>
        <w:rPr>
          <w:rFonts w:ascii="Arial" w:eastAsia="Calibri" w:hAnsi="Arial" w:cs="Arial"/>
          <w:b/>
          <w:sz w:val="22"/>
          <w:szCs w:val="22"/>
        </w:rPr>
      </w:pPr>
      <w:r w:rsidRPr="00C512E0">
        <w:rPr>
          <w:rFonts w:ascii="Arial" w:eastAsia="Calibri" w:hAnsi="Arial" w:cs="Arial"/>
          <w:b/>
          <w:sz w:val="22"/>
          <w:szCs w:val="22"/>
        </w:rPr>
        <w:t xml:space="preserve">DRAFT RESOLUTION </w:t>
      </w:r>
      <w:r w:rsidR="008A3665" w:rsidRPr="00C512E0">
        <w:rPr>
          <w:rFonts w:ascii="Arial" w:hAnsi="Arial" w:cs="Arial"/>
          <w:b/>
          <w:sz w:val="22"/>
          <w:szCs w:val="22"/>
          <w:lang w:val="en-US"/>
        </w:rPr>
        <w:t>EC-</w:t>
      </w:r>
      <w:r w:rsidR="0050224F" w:rsidRPr="00C512E0">
        <w:rPr>
          <w:rFonts w:ascii="Arial" w:hAnsi="Arial" w:cs="Arial"/>
          <w:b/>
          <w:sz w:val="22"/>
          <w:szCs w:val="22"/>
          <w:lang w:val="en-US"/>
        </w:rPr>
        <w:t>5</w:t>
      </w:r>
      <w:r w:rsidR="0050209F" w:rsidRPr="00C512E0">
        <w:rPr>
          <w:rFonts w:ascii="Arial" w:hAnsi="Arial" w:cs="Arial"/>
          <w:b/>
          <w:sz w:val="22"/>
          <w:szCs w:val="22"/>
          <w:lang w:val="en-US"/>
        </w:rPr>
        <w:t>7</w:t>
      </w:r>
      <w:r w:rsidR="00252C0F" w:rsidRPr="00C512E0">
        <w:rPr>
          <w:rFonts w:ascii="Arial" w:hAnsi="Arial" w:cs="Arial"/>
          <w:b/>
          <w:sz w:val="22"/>
          <w:szCs w:val="22"/>
          <w:lang w:val="en-US"/>
        </w:rPr>
        <w:t>/</w:t>
      </w:r>
      <w:proofErr w:type="gramStart"/>
      <w:r w:rsidR="00252C0F" w:rsidRPr="00C512E0">
        <w:rPr>
          <w:rFonts w:ascii="Arial" w:hAnsi="Arial" w:cs="Arial"/>
          <w:b/>
          <w:sz w:val="22"/>
          <w:szCs w:val="22"/>
          <w:lang w:val="en-US"/>
        </w:rPr>
        <w:t>DR.</w:t>
      </w:r>
      <w:r w:rsidR="0050224F" w:rsidRPr="00C512E0">
        <w:rPr>
          <w:rFonts w:ascii="Arial" w:hAnsi="Arial" w:cs="Arial"/>
          <w:b/>
          <w:sz w:val="22"/>
          <w:szCs w:val="22"/>
          <w:lang w:val="en-US"/>
        </w:rPr>
        <w:t>[</w:t>
      </w:r>
      <w:proofErr w:type="gramEnd"/>
      <w:r w:rsidR="0050209F" w:rsidRPr="00C512E0">
        <w:rPr>
          <w:rFonts w:ascii="Arial" w:hAnsi="Arial" w:cs="Arial"/>
          <w:b/>
          <w:sz w:val="22"/>
          <w:szCs w:val="22"/>
          <w:lang w:val="en-US"/>
        </w:rPr>
        <w:t>4.7</w:t>
      </w:r>
      <w:r w:rsidR="0050224F" w:rsidRPr="00C512E0">
        <w:rPr>
          <w:rFonts w:ascii="Arial" w:hAnsi="Arial" w:cs="Arial"/>
          <w:b/>
          <w:sz w:val="22"/>
          <w:szCs w:val="22"/>
          <w:lang w:val="en-US"/>
        </w:rPr>
        <w:t>]</w:t>
      </w:r>
    </w:p>
    <w:p w14:paraId="09112130" w14:textId="7FBB3663" w:rsidR="002C28A8" w:rsidRPr="00C512E0" w:rsidRDefault="002C28A8" w:rsidP="00252C0F">
      <w:pPr>
        <w:spacing w:after="240" w:line="360" w:lineRule="auto"/>
        <w:rPr>
          <w:rFonts w:ascii="Arial" w:eastAsia="Calibri" w:hAnsi="Arial" w:cs="Arial"/>
          <w:sz w:val="22"/>
          <w:szCs w:val="22"/>
        </w:rPr>
      </w:pPr>
      <w:r w:rsidRPr="00C512E0">
        <w:rPr>
          <w:rFonts w:ascii="Arial" w:eastAsia="Calibri" w:hAnsi="Arial" w:cs="Arial"/>
          <w:sz w:val="22"/>
          <w:szCs w:val="22"/>
        </w:rPr>
        <w:t>Submitted by</w:t>
      </w:r>
      <w:r w:rsidR="00EE6C59" w:rsidRPr="00C512E0">
        <w:rPr>
          <w:rFonts w:ascii="Arial" w:eastAsia="Calibri" w:hAnsi="Arial" w:cs="Arial"/>
          <w:sz w:val="22"/>
          <w:szCs w:val="22"/>
        </w:rPr>
        <w:t xml:space="preserve"> </w:t>
      </w:r>
      <w:r w:rsidR="006E7707">
        <w:rPr>
          <w:rFonts w:ascii="Arial" w:eastAsia="Calibri" w:hAnsi="Arial" w:cs="Arial"/>
          <w:sz w:val="22"/>
          <w:szCs w:val="22"/>
        </w:rPr>
        <w:t xml:space="preserve">Germany, </w:t>
      </w:r>
      <w:r w:rsidR="00EE6C59" w:rsidRPr="00C512E0">
        <w:rPr>
          <w:rFonts w:ascii="Arial" w:eastAsia="Calibri" w:hAnsi="Arial" w:cs="Arial"/>
          <w:sz w:val="22"/>
          <w:szCs w:val="22"/>
        </w:rPr>
        <w:t xml:space="preserve">India, </w:t>
      </w:r>
      <w:proofErr w:type="gramStart"/>
      <w:r w:rsidR="00082AAA" w:rsidRPr="00C512E0">
        <w:rPr>
          <w:rFonts w:ascii="Arial" w:eastAsia="Calibri" w:hAnsi="Arial" w:cs="Arial"/>
          <w:sz w:val="22"/>
          <w:szCs w:val="22"/>
        </w:rPr>
        <w:t>Morocco</w:t>
      </w:r>
      <w:proofErr w:type="gramEnd"/>
      <w:r w:rsidR="00082AAA" w:rsidRPr="00C512E0">
        <w:rPr>
          <w:rFonts w:ascii="Arial" w:eastAsia="Calibri" w:hAnsi="Arial" w:cs="Arial"/>
          <w:sz w:val="22"/>
          <w:szCs w:val="22"/>
        </w:rPr>
        <w:t xml:space="preserve"> and </w:t>
      </w:r>
      <w:r w:rsidR="00EE6C59" w:rsidRPr="00C512E0">
        <w:rPr>
          <w:rFonts w:ascii="Arial" w:eastAsia="Calibri" w:hAnsi="Arial" w:cs="Arial"/>
          <w:sz w:val="22"/>
          <w:szCs w:val="22"/>
        </w:rPr>
        <w:t>Portugal</w:t>
      </w:r>
    </w:p>
    <w:p w14:paraId="7132D878" w14:textId="77777777" w:rsidR="004B1009" w:rsidRPr="00C512E0" w:rsidRDefault="0050209F" w:rsidP="0050209F">
      <w:pPr>
        <w:spacing w:after="240"/>
        <w:rPr>
          <w:rStyle w:val="Heading2Char"/>
          <w:rFonts w:cs="Arial"/>
          <w:sz w:val="22"/>
          <w:szCs w:val="22"/>
        </w:rPr>
      </w:pPr>
      <w:r w:rsidRPr="00C512E0">
        <w:rPr>
          <w:rFonts w:ascii="Arial" w:hAnsi="Arial" w:cs="Arial"/>
          <w:b/>
          <w:bCs/>
          <w:color w:val="000000"/>
          <w:sz w:val="22"/>
          <w:szCs w:val="22"/>
        </w:rPr>
        <w:t xml:space="preserve">IMPLEMENTATION </w:t>
      </w:r>
      <w:r w:rsidRPr="00C512E0">
        <w:rPr>
          <w:rFonts w:ascii="Arial" w:hAnsi="Arial" w:cs="Arial"/>
          <w:b/>
          <w:bCs/>
          <w:sz w:val="22"/>
          <w:szCs w:val="22"/>
        </w:rPr>
        <w:t xml:space="preserve">OF THE UNITED NATIONS DECADE OF OCEAN SCIENCE </w:t>
      </w:r>
      <w:r w:rsidRPr="00C512E0">
        <w:rPr>
          <w:rFonts w:ascii="Arial" w:hAnsi="Arial" w:cs="Arial"/>
          <w:b/>
          <w:bCs/>
          <w:sz w:val="22"/>
          <w:szCs w:val="22"/>
        </w:rPr>
        <w:br/>
        <w:t>FOR SUSTAINABLE DEVELOPMENT (2021–2030)</w:t>
      </w:r>
    </w:p>
    <w:p w14:paraId="636BF9BC" w14:textId="77777777" w:rsidR="003E3E19" w:rsidRDefault="003E3E19" w:rsidP="000D2432">
      <w:pPr>
        <w:spacing w:after="120" w:line="360" w:lineRule="auto"/>
        <w:rPr>
          <w:rFonts w:ascii="Arial" w:hAnsi="Arial" w:cs="Arial"/>
          <w:snapToGrid/>
          <w:sz w:val="22"/>
          <w:szCs w:val="22"/>
        </w:rPr>
      </w:pPr>
    </w:p>
    <w:p w14:paraId="46A76FFA" w14:textId="3ADA72AA" w:rsidR="002C28A8" w:rsidRDefault="00252C0F" w:rsidP="004B1009">
      <w:pPr>
        <w:spacing w:after="240" w:line="360" w:lineRule="auto"/>
        <w:rPr>
          <w:rFonts w:ascii="Arial" w:hAnsi="Arial" w:cs="Arial"/>
          <w:iCs/>
          <w:sz w:val="22"/>
          <w:szCs w:val="22"/>
        </w:rPr>
      </w:pPr>
      <w:r w:rsidRPr="00C512E0">
        <w:rPr>
          <w:rFonts w:ascii="Arial" w:hAnsi="Arial" w:cs="Arial"/>
          <w:snapToGrid/>
          <w:sz w:val="22"/>
          <w:szCs w:val="22"/>
        </w:rPr>
        <w:t xml:space="preserve">The </w:t>
      </w:r>
      <w:r w:rsidR="005039BF" w:rsidRPr="00C512E0">
        <w:rPr>
          <w:rFonts w:ascii="Arial" w:hAnsi="Arial" w:cs="Arial"/>
          <w:snapToGrid/>
          <w:sz w:val="22"/>
          <w:szCs w:val="22"/>
        </w:rPr>
        <w:t>Executive Council</w:t>
      </w:r>
      <w:r w:rsidRPr="00C512E0">
        <w:rPr>
          <w:rFonts w:ascii="Arial" w:hAnsi="Arial" w:cs="Arial"/>
          <w:snapToGrid/>
          <w:sz w:val="22"/>
          <w:szCs w:val="22"/>
        </w:rPr>
        <w:t>,</w:t>
      </w:r>
      <w:r w:rsidR="002C28A8" w:rsidRPr="00C512E0">
        <w:rPr>
          <w:rFonts w:ascii="Arial" w:hAnsi="Arial" w:cs="Arial"/>
          <w:iCs/>
          <w:sz w:val="22"/>
          <w:szCs w:val="22"/>
        </w:rPr>
        <w:t xml:space="preserve"> </w:t>
      </w:r>
    </w:p>
    <w:p w14:paraId="0FDA91AD" w14:textId="7B07036C" w:rsidR="009339C6" w:rsidRPr="000D2432" w:rsidRDefault="009339C6" w:rsidP="000D2432">
      <w:pPr>
        <w:spacing w:after="240"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0D2432">
        <w:rPr>
          <w:rFonts w:ascii="Arial" w:hAnsi="Arial" w:cs="Arial"/>
          <w:b/>
          <w:bCs/>
          <w:iCs/>
          <w:sz w:val="22"/>
          <w:szCs w:val="22"/>
        </w:rPr>
        <w:t>Part I</w:t>
      </w:r>
    </w:p>
    <w:p w14:paraId="207F9161" w14:textId="77777777" w:rsidR="004B1009" w:rsidRPr="00C512E0" w:rsidRDefault="0050209F" w:rsidP="004B1009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Recalling </w:t>
      </w:r>
      <w:r w:rsidRPr="00C512E0">
        <w:rPr>
          <w:rFonts w:ascii="Arial" w:hAnsi="Arial" w:cs="Arial"/>
          <w:sz w:val="22"/>
          <w:szCs w:val="22"/>
        </w:rPr>
        <w:t>IOC Resolutions EC-53/1, A-31/1</w:t>
      </w:r>
      <w:r w:rsidR="00B0721F" w:rsidRPr="00C512E0">
        <w:rPr>
          <w:rFonts w:ascii="Arial" w:hAnsi="Arial" w:cs="Arial"/>
          <w:sz w:val="22"/>
          <w:szCs w:val="22"/>
        </w:rPr>
        <w:t>, A-32/</w:t>
      </w:r>
      <w:proofErr w:type="gramStart"/>
      <w:r w:rsidR="00B0721F" w:rsidRPr="00C512E0">
        <w:rPr>
          <w:rFonts w:ascii="Arial" w:hAnsi="Arial" w:cs="Arial"/>
          <w:sz w:val="22"/>
          <w:szCs w:val="22"/>
        </w:rPr>
        <w:t>3</w:t>
      </w:r>
      <w:proofErr w:type="gramEnd"/>
      <w:r w:rsidRPr="00C512E0">
        <w:rPr>
          <w:rFonts w:ascii="Arial" w:hAnsi="Arial" w:cs="Arial"/>
          <w:sz w:val="22"/>
          <w:szCs w:val="22"/>
        </w:rPr>
        <w:t xml:space="preserve"> and EC-55/1 on the Implementation of the United Nations Decade of Ocean Science for Sustainable Development (2021–2030), thereafter the Decade,</w:t>
      </w:r>
    </w:p>
    <w:p w14:paraId="62D9E43E" w14:textId="277905BB" w:rsidR="004B1009" w:rsidRPr="00C512E0" w:rsidRDefault="00B0721F" w:rsidP="004B1009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>Considering</w:t>
      </w:r>
      <w:r w:rsidRPr="00C512E0">
        <w:rPr>
          <w:rFonts w:ascii="Arial" w:hAnsi="Arial" w:cs="Arial"/>
          <w:sz w:val="22"/>
          <w:szCs w:val="22"/>
        </w:rPr>
        <w:t xml:space="preserve"> document IOC/EC-57/4.7</w:t>
      </w:r>
      <w:proofErr w:type="gramStart"/>
      <w:r w:rsidRPr="00C512E0">
        <w:rPr>
          <w:rFonts w:ascii="Arial" w:hAnsi="Arial" w:cs="Arial"/>
          <w:sz w:val="22"/>
          <w:szCs w:val="22"/>
        </w:rPr>
        <w:t>Doc(</w:t>
      </w:r>
      <w:proofErr w:type="gramEnd"/>
      <w:r w:rsidRPr="00C512E0">
        <w:rPr>
          <w:rFonts w:ascii="Arial" w:hAnsi="Arial" w:cs="Arial"/>
          <w:sz w:val="22"/>
          <w:szCs w:val="22"/>
        </w:rPr>
        <w:t>1)</w:t>
      </w:r>
      <w:r w:rsidR="00C512E0" w:rsidRPr="00C512E0">
        <w:rPr>
          <w:rFonts w:ascii="Arial" w:hAnsi="Arial" w:cs="Arial"/>
          <w:sz w:val="22"/>
          <w:szCs w:val="22"/>
        </w:rPr>
        <w:t xml:space="preserve"> </w:t>
      </w:r>
      <w:r w:rsidR="0050209F" w:rsidRPr="00C512E0">
        <w:rPr>
          <w:rFonts w:ascii="Arial" w:hAnsi="Arial" w:cs="Arial"/>
          <w:sz w:val="22"/>
          <w:szCs w:val="22"/>
        </w:rPr>
        <w:t xml:space="preserve">on the Status of the Implementation of the United Nations Decade of Ocean Science for Sustainable Development </w:t>
      </w:r>
      <w:r w:rsidRPr="00C512E0">
        <w:rPr>
          <w:rFonts w:ascii="Arial" w:hAnsi="Arial" w:cs="Arial"/>
          <w:sz w:val="22"/>
          <w:szCs w:val="22"/>
        </w:rPr>
        <w:t>and Perspectives for 2025</w:t>
      </w:r>
      <w:r w:rsidR="0050209F" w:rsidRPr="00C512E0">
        <w:rPr>
          <w:rFonts w:ascii="Arial" w:hAnsi="Arial" w:cs="Arial"/>
          <w:sz w:val="22"/>
          <w:szCs w:val="22"/>
        </w:rPr>
        <w:t>,</w:t>
      </w:r>
    </w:p>
    <w:p w14:paraId="5C16046D" w14:textId="07F73322" w:rsidR="004B1009" w:rsidRPr="00C512E0" w:rsidRDefault="00F15785" w:rsidP="004B1009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>T</w:t>
      </w:r>
      <w:r w:rsidR="0050209F"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>akes</w:t>
      </w:r>
      <w:r w:rsidR="0050209F" w:rsidRPr="00C512E0">
        <w:rPr>
          <w:rFonts w:ascii="Arial" w:hAnsi="Arial" w:cs="Arial"/>
          <w:b/>
          <w:bCs/>
          <w:sz w:val="22"/>
          <w:szCs w:val="22"/>
        </w:rPr>
        <w:t xml:space="preserve"> note with satisfaction </w:t>
      </w:r>
      <w:r w:rsidR="0050209F" w:rsidRPr="00C512E0">
        <w:rPr>
          <w:rFonts w:ascii="Arial" w:hAnsi="Arial" w:cs="Arial"/>
          <w:sz w:val="22"/>
          <w:szCs w:val="22"/>
        </w:rPr>
        <w:t>of</w:t>
      </w:r>
      <w:r w:rsidR="0050209F" w:rsidRPr="00C512E0">
        <w:rPr>
          <w:rFonts w:ascii="Arial" w:hAnsi="Arial" w:cs="Arial"/>
          <w:b/>
          <w:bCs/>
          <w:sz w:val="22"/>
          <w:szCs w:val="22"/>
        </w:rPr>
        <w:t xml:space="preserve"> </w:t>
      </w:r>
      <w:r w:rsidR="0050209F" w:rsidRPr="00C512E0">
        <w:rPr>
          <w:rFonts w:ascii="Arial" w:hAnsi="Arial" w:cs="Arial"/>
          <w:sz w:val="22"/>
          <w:szCs w:val="22"/>
        </w:rPr>
        <w:t xml:space="preserve">the contribution of the Decade Advisory Board (DAB) to the implementation and strategic development of the Decade, and </w:t>
      </w:r>
      <w:r w:rsidR="00B0721F" w:rsidRPr="00C512E0">
        <w:rPr>
          <w:rFonts w:ascii="Arial" w:hAnsi="Arial" w:cs="Arial"/>
          <w:b/>
          <w:bCs/>
          <w:sz w:val="22"/>
          <w:szCs w:val="22"/>
        </w:rPr>
        <w:t xml:space="preserve">welcomes </w:t>
      </w:r>
      <w:r w:rsidR="00B0721F" w:rsidRPr="00C512E0">
        <w:rPr>
          <w:rFonts w:ascii="Arial" w:hAnsi="Arial" w:cs="Arial"/>
          <w:sz w:val="22"/>
          <w:szCs w:val="22"/>
        </w:rPr>
        <w:t xml:space="preserve">the renewal of </w:t>
      </w:r>
      <w:r w:rsidRPr="00C512E0">
        <w:rPr>
          <w:rFonts w:ascii="Arial" w:hAnsi="Arial" w:cs="Arial"/>
          <w:sz w:val="22"/>
          <w:szCs w:val="22"/>
        </w:rPr>
        <w:t>its</w:t>
      </w:r>
      <w:r w:rsidRPr="00C512E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12E0">
        <w:rPr>
          <w:rFonts w:ascii="Arial" w:hAnsi="Arial" w:cs="Arial"/>
          <w:sz w:val="22"/>
          <w:szCs w:val="22"/>
        </w:rPr>
        <w:t xml:space="preserve">members </w:t>
      </w:r>
      <w:r w:rsidR="0050209F" w:rsidRPr="00C512E0">
        <w:rPr>
          <w:rFonts w:ascii="Arial" w:hAnsi="Arial" w:cs="Arial"/>
          <w:sz w:val="22"/>
          <w:szCs w:val="22"/>
        </w:rPr>
        <w:t>for the period 2024–2025</w:t>
      </w:r>
      <w:r w:rsidRPr="00C512E0">
        <w:rPr>
          <w:rFonts w:ascii="Arial" w:hAnsi="Arial" w:cs="Arial"/>
          <w:sz w:val="22"/>
          <w:szCs w:val="22"/>
        </w:rPr>
        <w:t>,</w:t>
      </w:r>
      <w:r w:rsidR="0050209F" w:rsidRPr="00C512E0">
        <w:rPr>
          <w:rFonts w:ascii="Arial" w:hAnsi="Arial" w:cs="Arial"/>
          <w:sz w:val="22"/>
          <w:szCs w:val="22"/>
        </w:rPr>
        <w:t xml:space="preserve"> in accordance with </w:t>
      </w:r>
      <w:r w:rsidRPr="00C512E0">
        <w:rPr>
          <w:rFonts w:ascii="Arial" w:hAnsi="Arial" w:cs="Arial"/>
          <w:sz w:val="22"/>
          <w:szCs w:val="22"/>
        </w:rPr>
        <w:t xml:space="preserve">the DAB </w:t>
      </w:r>
      <w:r w:rsidR="009339C6">
        <w:rPr>
          <w:rFonts w:ascii="Arial" w:hAnsi="Arial" w:cs="Arial"/>
          <w:sz w:val="22"/>
          <w:szCs w:val="22"/>
        </w:rPr>
        <w:t>T</w:t>
      </w:r>
      <w:r w:rsidR="0050209F" w:rsidRPr="00C512E0">
        <w:rPr>
          <w:rFonts w:ascii="Arial" w:hAnsi="Arial" w:cs="Arial"/>
          <w:sz w:val="22"/>
          <w:szCs w:val="22"/>
        </w:rPr>
        <w:t xml:space="preserve">erms of </w:t>
      </w:r>
      <w:proofErr w:type="gramStart"/>
      <w:r w:rsidR="009339C6">
        <w:rPr>
          <w:rFonts w:ascii="Arial" w:hAnsi="Arial" w:cs="Arial"/>
          <w:sz w:val="22"/>
          <w:szCs w:val="22"/>
        </w:rPr>
        <w:t>R</w:t>
      </w:r>
      <w:r w:rsidR="0050209F" w:rsidRPr="00C512E0">
        <w:rPr>
          <w:rFonts w:ascii="Arial" w:hAnsi="Arial" w:cs="Arial"/>
          <w:sz w:val="22"/>
          <w:szCs w:val="22"/>
        </w:rPr>
        <w:t>eference</w:t>
      </w:r>
      <w:r w:rsidR="00C512E0">
        <w:rPr>
          <w:rFonts w:ascii="Arial" w:hAnsi="Arial" w:cs="Arial"/>
          <w:sz w:val="22"/>
          <w:szCs w:val="22"/>
        </w:rPr>
        <w:t>;</w:t>
      </w:r>
      <w:proofErr w:type="gramEnd"/>
    </w:p>
    <w:p w14:paraId="53B4A4A2" w14:textId="35FC7F6D" w:rsidR="0062287C" w:rsidRPr="00C512E0" w:rsidRDefault="009339C6" w:rsidP="004B1009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Also w</w:t>
      </w:r>
      <w:r w:rsidR="0050209F"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>elcomes</w:t>
      </w:r>
      <w:r w:rsidR="0050209F" w:rsidRPr="00C512E0">
        <w:rPr>
          <w:rFonts w:ascii="Arial" w:hAnsi="Arial" w:cs="Arial"/>
          <w:sz w:val="22"/>
          <w:szCs w:val="22"/>
        </w:rPr>
        <w:t xml:space="preserve"> the development of the Ocean Decade Vision 2030 process aimed at enhancing the strategic delivery of the Decade under its 10 Decade Challenges</w:t>
      </w:r>
      <w:r w:rsidR="00F15785" w:rsidRPr="00C512E0">
        <w:rPr>
          <w:rFonts w:ascii="Arial" w:hAnsi="Arial" w:cs="Arial"/>
          <w:sz w:val="22"/>
          <w:szCs w:val="22"/>
        </w:rPr>
        <w:t>,</w:t>
      </w:r>
      <w:r w:rsidR="002C3EE1" w:rsidRPr="00C512E0">
        <w:rPr>
          <w:rFonts w:ascii="Arial" w:hAnsi="Arial" w:cs="Arial"/>
          <w:sz w:val="22"/>
          <w:szCs w:val="22"/>
        </w:rPr>
        <w:t xml:space="preserve"> and</w:t>
      </w:r>
      <w:r w:rsidR="00B0721F" w:rsidRPr="00C512E0">
        <w:rPr>
          <w:rFonts w:ascii="Arial" w:hAnsi="Arial" w:cs="Arial"/>
          <w:sz w:val="22"/>
          <w:szCs w:val="22"/>
        </w:rPr>
        <w:t xml:space="preserve"> </w:t>
      </w:r>
      <w:r w:rsidR="00B0721F" w:rsidRPr="00C512E0">
        <w:rPr>
          <w:rFonts w:ascii="Arial" w:hAnsi="Arial" w:cs="Arial"/>
          <w:b/>
          <w:bCs/>
          <w:sz w:val="22"/>
          <w:szCs w:val="22"/>
        </w:rPr>
        <w:t>thanks</w:t>
      </w:r>
      <w:r w:rsidR="00B0721F" w:rsidRPr="00C512E0">
        <w:rPr>
          <w:rFonts w:ascii="Arial" w:hAnsi="Arial" w:cs="Arial"/>
          <w:sz w:val="22"/>
          <w:szCs w:val="22"/>
        </w:rPr>
        <w:t xml:space="preserve"> </w:t>
      </w:r>
      <w:r w:rsidR="0062287C" w:rsidRPr="00C512E0">
        <w:rPr>
          <w:rFonts w:ascii="Arial" w:hAnsi="Arial" w:cs="Arial"/>
          <w:sz w:val="22"/>
          <w:szCs w:val="22"/>
        </w:rPr>
        <w:t>the</w:t>
      </w:r>
      <w:r w:rsidR="00F15785" w:rsidRPr="00C512E0">
        <w:rPr>
          <w:rFonts w:ascii="Arial" w:hAnsi="Arial" w:cs="Arial"/>
          <w:sz w:val="22"/>
          <w:szCs w:val="22"/>
        </w:rPr>
        <w:t xml:space="preserve"> </w:t>
      </w:r>
      <w:r w:rsidR="00B0721F" w:rsidRPr="00C512E0">
        <w:rPr>
          <w:rFonts w:ascii="Arial" w:hAnsi="Arial" w:cs="Arial"/>
          <w:sz w:val="22"/>
          <w:szCs w:val="22"/>
        </w:rPr>
        <w:t>Co-Chairs and</w:t>
      </w:r>
      <w:r w:rsidR="0062287C" w:rsidRPr="00C512E0">
        <w:rPr>
          <w:rFonts w:ascii="Arial" w:hAnsi="Arial" w:cs="Arial"/>
          <w:sz w:val="22"/>
          <w:szCs w:val="22"/>
        </w:rPr>
        <w:t xml:space="preserve"> </w:t>
      </w:r>
      <w:r w:rsidR="00B0721F" w:rsidRPr="00C512E0">
        <w:rPr>
          <w:rFonts w:ascii="Arial" w:hAnsi="Arial" w:cs="Arial"/>
          <w:sz w:val="22"/>
          <w:szCs w:val="22"/>
        </w:rPr>
        <w:t>Members</w:t>
      </w:r>
      <w:r w:rsidR="0062287C" w:rsidRPr="00C512E0">
        <w:rPr>
          <w:rFonts w:ascii="Arial" w:hAnsi="Arial" w:cs="Arial"/>
          <w:sz w:val="22"/>
          <w:szCs w:val="22"/>
        </w:rPr>
        <w:t xml:space="preserve"> of the </w:t>
      </w:r>
      <w:r>
        <w:rPr>
          <w:rFonts w:ascii="Arial" w:hAnsi="Arial" w:cs="Arial"/>
          <w:sz w:val="22"/>
          <w:szCs w:val="22"/>
        </w:rPr>
        <w:t xml:space="preserve">Vision 2030 </w:t>
      </w:r>
      <w:r w:rsidR="0062287C" w:rsidRPr="00C512E0">
        <w:rPr>
          <w:rFonts w:ascii="Arial" w:hAnsi="Arial" w:cs="Arial"/>
          <w:sz w:val="22"/>
          <w:szCs w:val="22"/>
        </w:rPr>
        <w:t xml:space="preserve">Working </w:t>
      </w:r>
      <w:proofErr w:type="gramStart"/>
      <w:r w:rsidR="0062287C" w:rsidRPr="00C512E0">
        <w:rPr>
          <w:rFonts w:ascii="Arial" w:hAnsi="Arial" w:cs="Arial"/>
          <w:sz w:val="22"/>
          <w:szCs w:val="22"/>
        </w:rPr>
        <w:t>Groups</w:t>
      </w:r>
      <w:r w:rsidR="00C512E0">
        <w:rPr>
          <w:rFonts w:ascii="Arial" w:hAnsi="Arial" w:cs="Arial"/>
          <w:sz w:val="22"/>
          <w:szCs w:val="22"/>
        </w:rPr>
        <w:t>;</w:t>
      </w:r>
      <w:proofErr w:type="gramEnd"/>
    </w:p>
    <w:p w14:paraId="11D20C90" w14:textId="57AEFCC9" w:rsidR="00EE6C59" w:rsidRPr="00C512E0" w:rsidRDefault="00C512E0" w:rsidP="004B1009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eastAsiaTheme="minorHAnsi" w:hAnsi="Arial" w:cs="Arial"/>
          <w:b/>
          <w:bCs/>
          <w:snapToGrid/>
          <w:color w:val="3F3F3F"/>
          <w:sz w:val="22"/>
          <w:szCs w:val="22"/>
          <w:lang w:val="en-US" w:eastAsia="fr-FR"/>
        </w:rPr>
        <w:t>Also t</w:t>
      </w:r>
      <w:proofErr w:type="spellStart"/>
      <w:r w:rsidR="00EE6C59" w:rsidRPr="00C512E0">
        <w:rPr>
          <w:rFonts w:ascii="Arial" w:eastAsiaTheme="minorHAnsi" w:hAnsi="Arial" w:cs="Arial"/>
          <w:b/>
          <w:bCs/>
          <w:snapToGrid/>
          <w:color w:val="3F3F3F"/>
          <w:sz w:val="22"/>
          <w:szCs w:val="22"/>
          <w:lang w:eastAsia="fr-FR"/>
        </w:rPr>
        <w:t>akes</w:t>
      </w:r>
      <w:proofErr w:type="spellEnd"/>
      <w:r w:rsidR="00EE6C59" w:rsidRPr="00C512E0">
        <w:rPr>
          <w:rFonts w:ascii="Arial" w:eastAsiaTheme="minorHAnsi" w:hAnsi="Arial" w:cs="Arial"/>
          <w:b/>
          <w:bCs/>
          <w:snapToGrid/>
          <w:color w:val="3F3F3F"/>
          <w:sz w:val="22"/>
          <w:szCs w:val="22"/>
          <w:lang w:eastAsia="fr-FR"/>
        </w:rPr>
        <w:t xml:space="preserve"> note</w:t>
      </w:r>
      <w:r w:rsidR="00EE6C59" w:rsidRPr="00C512E0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 xml:space="preserve"> of the positive results achieved during the 2024 Ocean Decade Conference and </w:t>
      </w:r>
      <w:r w:rsidR="00EE6C59" w:rsidRPr="00C512E0">
        <w:rPr>
          <w:rFonts w:ascii="Arial" w:eastAsiaTheme="minorHAnsi" w:hAnsi="Arial" w:cs="Arial"/>
          <w:b/>
          <w:bCs/>
          <w:snapToGrid/>
          <w:color w:val="3F3F3F"/>
          <w:sz w:val="22"/>
          <w:szCs w:val="22"/>
          <w:lang w:eastAsia="fr-FR"/>
        </w:rPr>
        <w:t>extends its gratitude</w:t>
      </w:r>
      <w:r w:rsidR="00EE6C59" w:rsidRPr="00C512E0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 xml:space="preserve"> to the Government of Spain, </w:t>
      </w:r>
      <w:r w:rsidR="009339C6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 xml:space="preserve">the </w:t>
      </w:r>
      <w:proofErr w:type="spellStart"/>
      <w:r w:rsidR="009339C6" w:rsidRPr="00C512E0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>Generalitat</w:t>
      </w:r>
      <w:proofErr w:type="spellEnd"/>
      <w:r w:rsidR="009339C6" w:rsidRPr="00C512E0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 xml:space="preserve"> of Catalonia</w:t>
      </w:r>
      <w:r w:rsidR="009339C6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 xml:space="preserve"> and </w:t>
      </w:r>
      <w:r w:rsidR="00EE6C59" w:rsidRPr="00C512E0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>the City of Barcelona</w:t>
      </w:r>
      <w:r w:rsidR="009339C6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 xml:space="preserve"> </w:t>
      </w:r>
      <w:r w:rsidR="00EE6C59" w:rsidRPr="00C512E0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 xml:space="preserve">for hosting this </w:t>
      </w:r>
      <w:proofErr w:type="gramStart"/>
      <w:r w:rsidR="00EE6C59" w:rsidRPr="00C512E0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>event</w:t>
      </w:r>
      <w:r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>;</w:t>
      </w:r>
      <w:proofErr w:type="gramEnd"/>
      <w:r w:rsidR="00EE6C59" w:rsidRPr="00C512E0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 xml:space="preserve"> </w:t>
      </w:r>
    </w:p>
    <w:p w14:paraId="541CCF4A" w14:textId="4C816DC3" w:rsidR="004B1009" w:rsidRPr="003C1E59" w:rsidRDefault="00C512E0" w:rsidP="004B1009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eastAsiaTheme="minorHAnsi" w:hAnsi="Arial" w:cs="Arial"/>
          <w:b/>
          <w:bCs/>
          <w:snapToGrid/>
          <w:color w:val="3F3F3F"/>
          <w:sz w:val="22"/>
          <w:szCs w:val="22"/>
          <w:lang w:eastAsia="fr-FR"/>
        </w:rPr>
        <w:t>A</w:t>
      </w:r>
      <w:r w:rsidR="00EE6C59" w:rsidRPr="00C512E0">
        <w:rPr>
          <w:rFonts w:ascii="Arial" w:eastAsiaTheme="minorHAnsi" w:hAnsi="Arial" w:cs="Arial"/>
          <w:b/>
          <w:bCs/>
          <w:snapToGrid/>
          <w:color w:val="3F3F3F"/>
          <w:sz w:val="22"/>
          <w:szCs w:val="22"/>
          <w:lang w:eastAsia="fr-FR"/>
        </w:rPr>
        <w:t>ffirms</w:t>
      </w:r>
      <w:r w:rsidR="00EE6C59" w:rsidRPr="00C512E0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 xml:space="preserve"> </w:t>
      </w:r>
      <w:r w:rsidR="00EE6C59" w:rsidRPr="00C512E0">
        <w:rPr>
          <w:rFonts w:ascii="Arial" w:eastAsiaTheme="minorHAnsi" w:hAnsi="Arial" w:cs="Arial"/>
          <w:b/>
          <w:bCs/>
          <w:snapToGrid/>
          <w:color w:val="3F3F3F"/>
          <w:sz w:val="22"/>
          <w:szCs w:val="22"/>
          <w:lang w:eastAsia="fr-FR"/>
        </w:rPr>
        <w:t>its support</w:t>
      </w:r>
      <w:r w:rsidR="00EE6C59" w:rsidRPr="00C512E0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 xml:space="preserve"> </w:t>
      </w:r>
      <w:r w:rsidR="00EE6C59" w:rsidRPr="003C1E59">
        <w:rPr>
          <w:rFonts w:ascii="Arial" w:eastAsiaTheme="minorHAnsi" w:hAnsi="Arial" w:cs="Arial"/>
          <w:snapToGrid/>
          <w:color w:val="3F3F3F"/>
          <w:sz w:val="22"/>
          <w:szCs w:val="22"/>
          <w:lang w:eastAsia="fr-FR"/>
        </w:rPr>
        <w:t xml:space="preserve">to the implementation of the priorities and recommendations outlined in </w:t>
      </w:r>
      <w:r w:rsidR="00750C43" w:rsidRPr="000D2432">
        <w:rPr>
          <w:rFonts w:ascii="Arial" w:eastAsiaTheme="minorHAnsi" w:hAnsi="Arial" w:cs="Arial"/>
          <w:i/>
          <w:iCs/>
          <w:snapToGrid/>
          <w:sz w:val="22"/>
          <w:szCs w:val="22"/>
          <w:lang w:eastAsia="fr-FR"/>
        </w:rPr>
        <w:t>The Barcelona Statement</w:t>
      </w:r>
      <w:r w:rsidR="00750C43" w:rsidRPr="000D2432">
        <w:rPr>
          <w:rStyle w:val="FootnoteReference"/>
          <w:rFonts w:ascii="Arial" w:eastAsiaTheme="minorHAnsi" w:hAnsi="Arial" w:cs="Arial"/>
          <w:snapToGrid/>
          <w:color w:val="0000FF"/>
          <w:sz w:val="22"/>
          <w:szCs w:val="22"/>
          <w:u w:val="single"/>
          <w:lang w:eastAsia="fr-FR"/>
        </w:rPr>
        <w:footnoteReference w:id="1"/>
      </w:r>
      <w:r w:rsidR="0062287C" w:rsidRPr="003C1E59">
        <w:rPr>
          <w:rFonts w:ascii="Arial" w:hAnsi="Arial" w:cs="Arial"/>
          <w:sz w:val="22"/>
          <w:szCs w:val="22"/>
        </w:rPr>
        <w:t xml:space="preserve">, </w:t>
      </w:r>
    </w:p>
    <w:p w14:paraId="70492E0F" w14:textId="77777777" w:rsidR="004B1009" w:rsidRPr="00C512E0" w:rsidRDefault="0050209F" w:rsidP="00C512E0">
      <w:pPr>
        <w:pStyle w:val="ListParagraph"/>
        <w:numPr>
          <w:ilvl w:val="0"/>
          <w:numId w:val="7"/>
        </w:numPr>
        <w:spacing w:after="120" w:line="360" w:lineRule="auto"/>
        <w:ind w:left="0" w:hanging="567"/>
        <w:contextualSpacing w:val="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>Invites</w:t>
      </w:r>
      <w:r w:rsidRPr="00C512E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12E0">
        <w:rPr>
          <w:rFonts w:ascii="Arial" w:hAnsi="Arial" w:cs="Arial"/>
          <w:sz w:val="22"/>
          <w:szCs w:val="22"/>
        </w:rPr>
        <w:t>Member States and partners to:</w:t>
      </w:r>
    </w:p>
    <w:p w14:paraId="4278F008" w14:textId="1C5C9FEB" w:rsidR="00B0721F" w:rsidRPr="00C512E0" w:rsidRDefault="006F1E83" w:rsidP="00C512E0">
      <w:pPr>
        <w:pStyle w:val="ListParagraph"/>
        <w:numPr>
          <w:ilvl w:val="0"/>
          <w:numId w:val="10"/>
        </w:numPr>
        <w:spacing w:after="240" w:line="360" w:lineRule="auto"/>
        <w:ind w:left="567" w:hanging="567"/>
        <w:contextualSpacing w:val="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lastRenderedPageBreak/>
        <w:t xml:space="preserve">incorporate </w:t>
      </w:r>
      <w:r w:rsidR="00B0721F" w:rsidRPr="00C512E0">
        <w:rPr>
          <w:rFonts w:ascii="Arial" w:eastAsia="MS Mincho" w:hAnsi="Arial" w:cs="Arial"/>
          <w:sz w:val="22"/>
          <w:szCs w:val="22"/>
          <w:lang w:eastAsia="ja-JP"/>
        </w:rPr>
        <w:t>the Ocean Decade Vision 2030 priorities and recommendations into their national and regional science</w:t>
      </w:r>
      <w:r w:rsidR="009339C6">
        <w:rPr>
          <w:rFonts w:ascii="Arial" w:eastAsia="MS Mincho" w:hAnsi="Arial" w:cs="Arial"/>
          <w:sz w:val="22"/>
          <w:szCs w:val="22"/>
          <w:lang w:eastAsia="ja-JP"/>
        </w:rPr>
        <w:t>-</w:t>
      </w:r>
      <w:r w:rsidR="00B0721F" w:rsidRPr="00C512E0">
        <w:rPr>
          <w:rFonts w:ascii="Arial" w:eastAsia="MS Mincho" w:hAnsi="Arial" w:cs="Arial"/>
          <w:sz w:val="22"/>
          <w:szCs w:val="22"/>
          <w:lang w:eastAsia="ja-JP"/>
        </w:rPr>
        <w:t>policy frameworks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,</w:t>
      </w:r>
      <w:r w:rsidR="0062287C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and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to </w:t>
      </w:r>
      <w:r w:rsidR="0062287C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use them to inform budget and resourcing </w:t>
      </w:r>
      <w:proofErr w:type="gramStart"/>
      <w:r w:rsidR="0062287C" w:rsidRPr="00C512E0">
        <w:rPr>
          <w:rFonts w:ascii="Arial" w:eastAsia="MS Mincho" w:hAnsi="Arial" w:cs="Arial"/>
          <w:sz w:val="22"/>
          <w:szCs w:val="22"/>
          <w:lang w:eastAsia="ja-JP"/>
        </w:rPr>
        <w:t>decisions</w:t>
      </w:r>
      <w:r w:rsidR="00B0721F" w:rsidRPr="00C512E0">
        <w:rPr>
          <w:rFonts w:ascii="Arial" w:eastAsia="MS Mincho" w:hAnsi="Arial" w:cs="Arial"/>
          <w:sz w:val="22"/>
          <w:szCs w:val="22"/>
          <w:lang w:eastAsia="ja-JP"/>
        </w:rPr>
        <w:t>;</w:t>
      </w:r>
      <w:proofErr w:type="gramEnd"/>
      <w:r w:rsidR="00B0721F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</w:p>
    <w:p w14:paraId="1021B233" w14:textId="13394995" w:rsidR="0050209F" w:rsidRPr="00C512E0" w:rsidRDefault="0050209F" w:rsidP="00C512E0">
      <w:pPr>
        <w:pStyle w:val="ListParagraph"/>
        <w:numPr>
          <w:ilvl w:val="0"/>
          <w:numId w:val="10"/>
        </w:numPr>
        <w:spacing w:after="240" w:line="360" w:lineRule="auto"/>
        <w:ind w:left="567" w:hanging="567"/>
        <w:contextualSpacing w:val="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t>provide voluntary financial contributions to support the work of the IOC Secretariat in coordinating the Decade</w:t>
      </w:r>
      <w:r w:rsidR="006F1E83" w:rsidRPr="00C512E0">
        <w:rPr>
          <w:rFonts w:ascii="Arial" w:eastAsia="MS Mincho" w:hAnsi="Arial" w:cs="Arial"/>
          <w:sz w:val="22"/>
          <w:szCs w:val="22"/>
          <w:lang w:eastAsia="ja-JP"/>
        </w:rPr>
        <w:t>,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including in-kind support (such as staff loans</w:t>
      </w:r>
      <w:r w:rsidR="003B0632">
        <w:rPr>
          <w:rFonts w:ascii="Arial" w:eastAsia="MS Mincho" w:hAnsi="Arial" w:cs="Arial"/>
          <w:sz w:val="22"/>
          <w:szCs w:val="22"/>
          <w:lang w:eastAsia="ja-JP"/>
        </w:rPr>
        <w:t xml:space="preserve"> and secondments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) and secondments to the Decade Coordination Unit (DCU</w:t>
      </w:r>
      <w:proofErr w:type="gramStart"/>
      <w:r w:rsidRPr="00C512E0">
        <w:rPr>
          <w:rFonts w:ascii="Arial" w:eastAsia="MS Mincho" w:hAnsi="Arial" w:cs="Arial"/>
          <w:sz w:val="22"/>
          <w:szCs w:val="22"/>
          <w:lang w:eastAsia="ja-JP"/>
        </w:rPr>
        <w:t>);</w:t>
      </w:r>
      <w:proofErr w:type="gramEnd"/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</w:p>
    <w:p w14:paraId="77BE00A7" w14:textId="286FB830" w:rsidR="0050209F" w:rsidRPr="000D2432" w:rsidRDefault="0050209F" w:rsidP="00C512E0">
      <w:pPr>
        <w:spacing w:after="240" w:line="360" w:lineRule="auto"/>
        <w:ind w:left="567" w:hanging="567"/>
        <w:jc w:val="both"/>
        <w:rPr>
          <w:rFonts w:ascii="Arial" w:eastAsia="MS Mincho" w:hAnsi="Arial" w:cs="Arial"/>
          <w:sz w:val="28"/>
          <w:szCs w:val="28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t>(i</w:t>
      </w:r>
      <w:r w:rsidR="003B0632">
        <w:rPr>
          <w:rFonts w:ascii="Arial" w:eastAsia="MS Mincho" w:hAnsi="Arial" w:cs="Arial"/>
          <w:sz w:val="22"/>
          <w:szCs w:val="22"/>
          <w:lang w:eastAsia="ja-JP"/>
        </w:rPr>
        <w:t>i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i)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ab/>
        <w:t>offer to host and fund Decade Actions, D</w:t>
      </w:r>
      <w:r w:rsidR="00EE6C59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ecade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C</w:t>
      </w:r>
      <w:r w:rsidR="00EE6C59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oordination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O</w:t>
      </w:r>
      <w:r w:rsidR="00EE6C59" w:rsidRPr="00C512E0">
        <w:rPr>
          <w:rFonts w:ascii="Arial" w:eastAsia="MS Mincho" w:hAnsi="Arial" w:cs="Arial"/>
          <w:sz w:val="22"/>
          <w:szCs w:val="22"/>
          <w:lang w:eastAsia="ja-JP"/>
        </w:rPr>
        <w:t>ffices</w:t>
      </w:r>
      <w:r w:rsidR="003B0632">
        <w:rPr>
          <w:rFonts w:ascii="Arial" w:eastAsia="MS Mincho" w:hAnsi="Arial" w:cs="Arial"/>
          <w:sz w:val="22"/>
          <w:szCs w:val="22"/>
          <w:lang w:eastAsia="ja-JP"/>
        </w:rPr>
        <w:t xml:space="preserve"> (DCO)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, and D</w:t>
      </w:r>
      <w:r w:rsidR="00EE6C59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ecade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C</w:t>
      </w:r>
      <w:r w:rsidR="00EE6C59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ollaborative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C</w:t>
      </w:r>
      <w:r w:rsidR="00EE6C59" w:rsidRPr="00C512E0">
        <w:rPr>
          <w:rFonts w:ascii="Arial" w:eastAsia="MS Mincho" w:hAnsi="Arial" w:cs="Arial"/>
          <w:sz w:val="22"/>
          <w:szCs w:val="22"/>
          <w:lang w:eastAsia="ja-JP"/>
        </w:rPr>
        <w:t>entre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s as described in the </w:t>
      </w:r>
      <w:r w:rsidRPr="000D2432">
        <w:rPr>
          <w:rFonts w:ascii="Arial" w:eastAsia="MS Mincho" w:hAnsi="Arial" w:cs="Arial"/>
          <w:sz w:val="22"/>
          <w:szCs w:val="22"/>
          <w:lang w:eastAsia="ja-JP"/>
        </w:rPr>
        <w:t>Decade Implementation Plan</w:t>
      </w:r>
      <w:r w:rsidR="00103BA2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="00103BA2" w:rsidRPr="00750C43">
        <w:rPr>
          <w:rFonts w:ascii="Arial" w:eastAsia="MS Mincho" w:hAnsi="Arial" w:cs="Arial"/>
          <w:sz w:val="22"/>
          <w:szCs w:val="22"/>
          <w:lang w:eastAsia="ja-JP"/>
        </w:rPr>
        <w:t>(</w:t>
      </w:r>
      <w:r w:rsidR="00103BA2" w:rsidRPr="000D2432">
        <w:rPr>
          <w:rFonts w:ascii="Arial" w:hAnsi="Arial" w:cs="Arial"/>
          <w:sz w:val="22"/>
          <w:szCs w:val="22"/>
          <w:shd w:val="clear" w:color="auto" w:fill="FFFFFF"/>
        </w:rPr>
        <w:t>IOC Ocean Decade Series, 20</w:t>
      </w:r>
      <w:proofErr w:type="gramStart"/>
      <w:r w:rsidR="00103BA2" w:rsidRPr="000D2432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750C43">
        <w:rPr>
          <w:rFonts w:ascii="Arial" w:eastAsia="MS Mincho" w:hAnsi="Arial" w:cs="Arial"/>
          <w:sz w:val="22"/>
          <w:szCs w:val="22"/>
          <w:lang w:eastAsia="ja-JP"/>
        </w:rPr>
        <w:t>;</w:t>
      </w:r>
      <w:proofErr w:type="gramEnd"/>
      <w:r w:rsidRPr="000D2432">
        <w:rPr>
          <w:rFonts w:ascii="Arial" w:eastAsia="MS Mincho" w:hAnsi="Arial" w:cs="Arial"/>
          <w:sz w:val="28"/>
          <w:szCs w:val="28"/>
          <w:lang w:eastAsia="ja-JP"/>
        </w:rPr>
        <w:t xml:space="preserve"> </w:t>
      </w:r>
    </w:p>
    <w:p w14:paraId="4F2BF45D" w14:textId="60F9DDA8" w:rsidR="00B44157" w:rsidRDefault="0050209F" w:rsidP="003B0632">
      <w:pPr>
        <w:pStyle w:val="ListParagraph"/>
        <w:numPr>
          <w:ilvl w:val="0"/>
          <w:numId w:val="21"/>
        </w:numPr>
        <w:spacing w:after="240" w:line="360" w:lineRule="auto"/>
        <w:ind w:left="567" w:hanging="567"/>
        <w:contextualSpacing w:val="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0D2432">
        <w:rPr>
          <w:rFonts w:ascii="Arial" w:eastAsia="MS Mincho" w:hAnsi="Arial" w:cs="Arial"/>
          <w:sz w:val="22"/>
          <w:szCs w:val="22"/>
          <w:lang w:eastAsia="ja-JP"/>
        </w:rPr>
        <w:t>establish N</w:t>
      </w:r>
      <w:r w:rsidR="00EE6C59" w:rsidRPr="000D2432">
        <w:rPr>
          <w:rFonts w:ascii="Arial" w:eastAsia="MS Mincho" w:hAnsi="Arial" w:cs="Arial"/>
          <w:sz w:val="22"/>
          <w:szCs w:val="22"/>
          <w:lang w:eastAsia="ja-JP"/>
        </w:rPr>
        <w:t xml:space="preserve">ational </w:t>
      </w:r>
      <w:r w:rsidRPr="000D2432">
        <w:rPr>
          <w:rFonts w:ascii="Arial" w:eastAsia="MS Mincho" w:hAnsi="Arial" w:cs="Arial"/>
          <w:sz w:val="22"/>
          <w:szCs w:val="22"/>
          <w:lang w:eastAsia="ja-JP"/>
        </w:rPr>
        <w:t>D</w:t>
      </w:r>
      <w:r w:rsidR="00EE6C59" w:rsidRPr="000D2432">
        <w:rPr>
          <w:rFonts w:ascii="Arial" w:eastAsia="MS Mincho" w:hAnsi="Arial" w:cs="Arial"/>
          <w:sz w:val="22"/>
          <w:szCs w:val="22"/>
          <w:lang w:eastAsia="ja-JP"/>
        </w:rPr>
        <w:t xml:space="preserve">ecade </w:t>
      </w:r>
      <w:r w:rsidRPr="000D2432">
        <w:rPr>
          <w:rFonts w:ascii="Arial" w:eastAsia="MS Mincho" w:hAnsi="Arial" w:cs="Arial"/>
          <w:sz w:val="22"/>
          <w:szCs w:val="22"/>
          <w:lang w:eastAsia="ja-JP"/>
        </w:rPr>
        <w:t>C</w:t>
      </w:r>
      <w:r w:rsidR="00EE6C59" w:rsidRPr="000D2432">
        <w:rPr>
          <w:rFonts w:ascii="Arial" w:eastAsia="MS Mincho" w:hAnsi="Arial" w:cs="Arial"/>
          <w:sz w:val="22"/>
          <w:szCs w:val="22"/>
          <w:lang w:eastAsia="ja-JP"/>
        </w:rPr>
        <w:t>ommittee</w:t>
      </w:r>
      <w:r w:rsidRPr="000D2432">
        <w:rPr>
          <w:rFonts w:ascii="Arial" w:eastAsia="MS Mincho" w:hAnsi="Arial" w:cs="Arial"/>
          <w:sz w:val="22"/>
          <w:szCs w:val="22"/>
          <w:lang w:eastAsia="ja-JP"/>
        </w:rPr>
        <w:t>s with a view to stimulat</w:t>
      </w:r>
      <w:r w:rsidR="003B0632">
        <w:rPr>
          <w:rFonts w:ascii="Arial" w:eastAsia="MS Mincho" w:hAnsi="Arial" w:cs="Arial"/>
          <w:sz w:val="22"/>
          <w:szCs w:val="22"/>
          <w:lang w:eastAsia="ja-JP"/>
        </w:rPr>
        <w:t>e</w:t>
      </w:r>
      <w:r w:rsidRPr="000D2432">
        <w:rPr>
          <w:rFonts w:ascii="Arial" w:eastAsia="MS Mincho" w:hAnsi="Arial" w:cs="Arial"/>
          <w:sz w:val="22"/>
          <w:szCs w:val="22"/>
          <w:lang w:eastAsia="ja-JP"/>
        </w:rPr>
        <w:t xml:space="preserve"> national activities and international cooperation; and </w:t>
      </w:r>
      <w:r w:rsidR="003B0632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</w:p>
    <w:p w14:paraId="644A6AA0" w14:textId="50A9A96D" w:rsidR="00B44157" w:rsidRPr="00C512E0" w:rsidRDefault="0050209F" w:rsidP="000D2432">
      <w:pPr>
        <w:pStyle w:val="ListParagraph"/>
        <w:numPr>
          <w:ilvl w:val="0"/>
          <w:numId w:val="21"/>
        </w:numPr>
        <w:spacing w:after="240" w:line="360" w:lineRule="auto"/>
        <w:ind w:left="567" w:hanging="567"/>
        <w:contextualSpacing w:val="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host regional or international Decade stakeholders </w:t>
      </w:r>
      <w:proofErr w:type="gramStart"/>
      <w:r w:rsidRPr="00C512E0">
        <w:rPr>
          <w:rFonts w:ascii="Arial" w:eastAsia="MS Mincho" w:hAnsi="Arial" w:cs="Arial"/>
          <w:sz w:val="22"/>
          <w:szCs w:val="22"/>
          <w:lang w:eastAsia="ja-JP"/>
        </w:rPr>
        <w:t>events;</w:t>
      </w:r>
      <w:proofErr w:type="gramEnd"/>
    </w:p>
    <w:p w14:paraId="15E969F9" w14:textId="1A0F13BB" w:rsidR="004B1009" w:rsidRPr="000D2432" w:rsidRDefault="00C512E0" w:rsidP="00C512E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Also</w:t>
      </w:r>
      <w:r w:rsidR="0050209F" w:rsidRPr="00C512E0">
        <w:rPr>
          <w:rFonts w:ascii="Arial" w:hAnsi="Arial" w:cs="Arial"/>
          <w:b/>
          <w:bCs/>
          <w:sz w:val="22"/>
          <w:szCs w:val="22"/>
        </w:rPr>
        <w:t xml:space="preserve"> invites </w:t>
      </w:r>
      <w:r w:rsidR="003B0632" w:rsidRPr="00C512E0">
        <w:rPr>
          <w:rFonts w:ascii="Arial" w:hAnsi="Arial" w:cs="Arial"/>
          <w:sz w:val="22"/>
          <w:szCs w:val="22"/>
        </w:rPr>
        <w:t>UN Member States</w:t>
      </w:r>
      <w:r w:rsidR="003B0632">
        <w:rPr>
          <w:rFonts w:ascii="Arial" w:hAnsi="Arial" w:cs="Arial"/>
          <w:sz w:val="22"/>
          <w:szCs w:val="22"/>
        </w:rPr>
        <w:t>,</w:t>
      </w:r>
      <w:r w:rsidR="003B0632" w:rsidRPr="00C512E0">
        <w:rPr>
          <w:rFonts w:ascii="Arial" w:hAnsi="Arial" w:cs="Arial"/>
          <w:sz w:val="22"/>
          <w:szCs w:val="22"/>
        </w:rPr>
        <w:t xml:space="preserve"> </w:t>
      </w:r>
      <w:r w:rsidR="0050209F" w:rsidRPr="00C512E0">
        <w:rPr>
          <w:rFonts w:ascii="Arial" w:hAnsi="Arial" w:cs="Arial"/>
          <w:sz w:val="22"/>
          <w:szCs w:val="22"/>
        </w:rPr>
        <w:t xml:space="preserve">UN-Oceans </w:t>
      </w:r>
      <w:proofErr w:type="gramStart"/>
      <w:r w:rsidR="0050209F" w:rsidRPr="00C512E0">
        <w:rPr>
          <w:rFonts w:ascii="Arial" w:hAnsi="Arial" w:cs="Arial"/>
          <w:sz w:val="22"/>
          <w:szCs w:val="22"/>
        </w:rPr>
        <w:t>members,  international</w:t>
      </w:r>
      <w:proofErr w:type="gramEnd"/>
      <w:r w:rsidR="0050209F" w:rsidRPr="00C512E0">
        <w:rPr>
          <w:rFonts w:ascii="Arial" w:hAnsi="Arial" w:cs="Arial"/>
          <w:sz w:val="22"/>
          <w:szCs w:val="22"/>
        </w:rPr>
        <w:t xml:space="preserve"> scientific and academic organizations, non-governmental organizations</w:t>
      </w:r>
      <w:r w:rsidR="001C33B3">
        <w:rPr>
          <w:rFonts w:ascii="Arial" w:hAnsi="Arial" w:cs="Arial"/>
          <w:sz w:val="22"/>
          <w:szCs w:val="22"/>
        </w:rPr>
        <w:t>,</w:t>
      </w:r>
      <w:r w:rsidR="0050209F" w:rsidRPr="00C512E0">
        <w:rPr>
          <w:rFonts w:ascii="Arial" w:hAnsi="Arial" w:cs="Arial"/>
          <w:sz w:val="22"/>
          <w:szCs w:val="22"/>
        </w:rPr>
        <w:t xml:space="preserve"> and other relevant stakeholders to support the Decade in collaboration with IOC, and </w:t>
      </w:r>
      <w:r w:rsidR="001C6E49" w:rsidRPr="00C512E0">
        <w:rPr>
          <w:rFonts w:ascii="Arial" w:hAnsi="Arial" w:cs="Arial"/>
          <w:sz w:val="22"/>
          <w:szCs w:val="22"/>
        </w:rPr>
        <w:t xml:space="preserve">to </w:t>
      </w:r>
      <w:r w:rsidR="0050209F" w:rsidRPr="00C512E0">
        <w:rPr>
          <w:rFonts w:ascii="Arial" w:hAnsi="Arial" w:cs="Arial"/>
          <w:sz w:val="22"/>
          <w:szCs w:val="22"/>
        </w:rPr>
        <w:t xml:space="preserve">contribute to its implementation by proposing Decade Actions </w:t>
      </w:r>
      <w:r w:rsidR="001C33B3" w:rsidRPr="00C512E0">
        <w:rPr>
          <w:rFonts w:ascii="Arial" w:hAnsi="Arial" w:cs="Arial"/>
          <w:sz w:val="22"/>
          <w:szCs w:val="22"/>
        </w:rPr>
        <w:t>in accordance with the Decade Implementation Plan;</w:t>
      </w:r>
      <w:r w:rsidR="001C33B3">
        <w:rPr>
          <w:rFonts w:ascii="Arial" w:hAnsi="Arial" w:cs="Arial"/>
          <w:sz w:val="22"/>
          <w:szCs w:val="22"/>
        </w:rPr>
        <w:t xml:space="preserve"> </w:t>
      </w:r>
      <w:r w:rsidR="00B0721F" w:rsidRPr="00C512E0">
        <w:rPr>
          <w:rFonts w:ascii="Arial" w:hAnsi="Arial" w:cs="Arial"/>
          <w:sz w:val="22"/>
          <w:szCs w:val="22"/>
        </w:rPr>
        <w:t xml:space="preserve">and </w:t>
      </w:r>
      <w:r w:rsidR="0062287C" w:rsidRPr="00C512E0">
        <w:rPr>
          <w:rFonts w:ascii="Arial" w:hAnsi="Arial" w:cs="Arial"/>
          <w:sz w:val="22"/>
          <w:szCs w:val="22"/>
        </w:rPr>
        <w:t xml:space="preserve">supporting </w:t>
      </w:r>
      <w:r w:rsidR="001C6E49" w:rsidRPr="00C512E0">
        <w:rPr>
          <w:rFonts w:ascii="Arial" w:hAnsi="Arial" w:cs="Arial"/>
          <w:sz w:val="22"/>
          <w:szCs w:val="22"/>
        </w:rPr>
        <w:t xml:space="preserve">the </w:t>
      </w:r>
      <w:r w:rsidR="0062287C" w:rsidRPr="00C512E0">
        <w:rPr>
          <w:rFonts w:ascii="Arial" w:hAnsi="Arial" w:cs="Arial"/>
          <w:sz w:val="22"/>
          <w:szCs w:val="22"/>
        </w:rPr>
        <w:t>implementation of the priorities and recommendations of</w:t>
      </w:r>
      <w:r w:rsidR="00AC3463" w:rsidRPr="00C512E0">
        <w:rPr>
          <w:rFonts w:ascii="Arial" w:hAnsi="Arial" w:cs="Arial"/>
          <w:sz w:val="22"/>
          <w:szCs w:val="22"/>
        </w:rPr>
        <w:t xml:space="preserve"> </w:t>
      </w:r>
      <w:r w:rsidR="00B0721F" w:rsidRPr="00C512E0">
        <w:rPr>
          <w:rFonts w:ascii="Arial" w:hAnsi="Arial" w:cs="Arial"/>
          <w:sz w:val="22"/>
          <w:szCs w:val="22"/>
        </w:rPr>
        <w:t xml:space="preserve">the Vision 2030 </w:t>
      </w:r>
      <w:r w:rsidR="0062287C" w:rsidRPr="00C512E0">
        <w:rPr>
          <w:rFonts w:ascii="Arial" w:hAnsi="Arial" w:cs="Arial"/>
          <w:sz w:val="22"/>
          <w:szCs w:val="22"/>
        </w:rPr>
        <w:t>process</w:t>
      </w:r>
      <w:r w:rsidR="001C33B3">
        <w:rPr>
          <w:rFonts w:ascii="Arial" w:hAnsi="Arial" w:cs="Arial"/>
          <w:sz w:val="22"/>
          <w:szCs w:val="22"/>
        </w:rPr>
        <w:t>;</w:t>
      </w:r>
    </w:p>
    <w:p w14:paraId="388A9820" w14:textId="1F3393B6" w:rsidR="009339C6" w:rsidRPr="000D2432" w:rsidRDefault="009339C6" w:rsidP="000D2432">
      <w:pPr>
        <w:spacing w:after="240"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n-US"/>
        </w:rPr>
      </w:pPr>
      <w:r w:rsidRPr="000D2432">
        <w:rPr>
          <w:rFonts w:ascii="Arial" w:hAnsi="Arial" w:cs="Arial"/>
          <w:b/>
          <w:bCs/>
          <w:iCs/>
          <w:sz w:val="22"/>
          <w:szCs w:val="22"/>
          <w:lang w:val="en-US"/>
        </w:rPr>
        <w:t>Part II</w:t>
      </w:r>
    </w:p>
    <w:p w14:paraId="3160A7A0" w14:textId="0935EB29" w:rsidR="006E7707" w:rsidRPr="00CE60A6" w:rsidRDefault="006E7707" w:rsidP="00C512E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b/>
          <w:bCs/>
          <w:iCs/>
          <w:sz w:val="22"/>
          <w:szCs w:val="22"/>
          <w:lang w:val="en-US"/>
        </w:rPr>
        <w:t xml:space="preserve">Having examined </w:t>
      </w:r>
      <w:r w:rsidRPr="000D2432">
        <w:rPr>
          <w:rFonts w:ascii="Arial" w:hAnsi="Arial" w:cs="Arial"/>
          <w:iCs/>
          <w:sz w:val="22"/>
          <w:szCs w:val="22"/>
          <w:lang w:val="en-US"/>
        </w:rPr>
        <w:t xml:space="preserve">document </w:t>
      </w:r>
      <w:r w:rsidRPr="003A0EDB">
        <w:rPr>
          <w:rFonts w:asciiTheme="minorBidi" w:hAnsiTheme="minorBidi" w:cstheme="minorBidi"/>
          <w:bCs/>
          <w:iCs/>
          <w:color w:val="000000"/>
          <w:sz w:val="22"/>
          <w:szCs w:val="22"/>
        </w:rPr>
        <w:t>IOC/EC-57/4.</w:t>
      </w:r>
      <w:proofErr w:type="gramStart"/>
      <w:r w:rsidRPr="003A0EDB">
        <w:rPr>
          <w:rFonts w:asciiTheme="minorBidi" w:hAnsiTheme="minorBidi" w:cstheme="minorBidi"/>
          <w:bCs/>
          <w:iCs/>
          <w:color w:val="000000"/>
          <w:sz w:val="22"/>
          <w:szCs w:val="22"/>
        </w:rPr>
        <w:t>7.Doc</w:t>
      </w:r>
      <w:proofErr w:type="gramEnd"/>
      <w:r w:rsidRPr="003A0EDB">
        <w:rPr>
          <w:rFonts w:asciiTheme="minorBidi" w:hAnsiTheme="minorBidi" w:cstheme="minorBidi"/>
          <w:bCs/>
          <w:iCs/>
          <w:color w:val="000000"/>
          <w:sz w:val="22"/>
          <w:szCs w:val="22"/>
        </w:rPr>
        <w:t>(2)</w:t>
      </w:r>
      <w:r>
        <w:rPr>
          <w:rFonts w:asciiTheme="minorBidi" w:hAnsiTheme="minorBidi" w:cstheme="minorBidi"/>
          <w:bCs/>
          <w:iCs/>
          <w:color w:val="000000"/>
          <w:sz w:val="22"/>
          <w:szCs w:val="22"/>
        </w:rPr>
        <w:t>,</w:t>
      </w:r>
    </w:p>
    <w:p w14:paraId="369333E0" w14:textId="4F74BB88" w:rsidR="00AC3463" w:rsidRPr="00C512E0" w:rsidRDefault="006E7707" w:rsidP="00C512E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Further t</w:t>
      </w:r>
      <w:r w:rsidR="00AC3463"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akes note </w:t>
      </w:r>
      <w:r w:rsidR="00AC3463" w:rsidRPr="00C512E0">
        <w:rPr>
          <w:rFonts w:ascii="Arial" w:hAnsi="Arial" w:cs="Arial"/>
          <w:iCs/>
          <w:color w:val="000000"/>
          <w:sz w:val="22"/>
          <w:szCs w:val="22"/>
        </w:rPr>
        <w:t xml:space="preserve">of the Draft Scoping Framework for the Ocean Decade Mid-Term Evaluation,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including any amendments discussed in the session, </w:t>
      </w:r>
      <w:r w:rsidR="00AC3463" w:rsidRPr="00C512E0">
        <w:rPr>
          <w:rFonts w:ascii="Arial" w:hAnsi="Arial" w:cs="Arial"/>
          <w:iCs/>
          <w:color w:val="000000"/>
          <w:sz w:val="22"/>
          <w:szCs w:val="22"/>
        </w:rPr>
        <w:t xml:space="preserve">and </w:t>
      </w:r>
      <w:r w:rsidR="00B44157"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>requests</w:t>
      </w:r>
      <w:r w:rsidR="00AC3463"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AC3463" w:rsidRPr="00C512E0">
        <w:rPr>
          <w:rFonts w:ascii="Arial" w:hAnsi="Arial" w:cs="Arial"/>
          <w:iCs/>
          <w:color w:val="000000"/>
          <w:sz w:val="22"/>
          <w:szCs w:val="22"/>
        </w:rPr>
        <w:t xml:space="preserve">the IOC Executive Secretary to </w:t>
      </w:r>
      <w:r w:rsidR="001C33B3">
        <w:rPr>
          <w:rFonts w:ascii="Arial" w:hAnsi="Arial" w:cs="Arial"/>
          <w:iCs/>
          <w:color w:val="000000"/>
          <w:sz w:val="22"/>
          <w:szCs w:val="22"/>
        </w:rPr>
        <w:t>conduct the Mid-Term Evaluation in 2024</w:t>
      </w:r>
      <w:r w:rsidR="003C1E59">
        <w:rPr>
          <w:rFonts w:ascii="Arial" w:hAnsi="Arial" w:cs="Arial"/>
          <w:iCs/>
          <w:color w:val="000000"/>
          <w:sz w:val="22"/>
          <w:szCs w:val="22"/>
        </w:rPr>
        <w:t>–</w:t>
      </w:r>
      <w:r w:rsidR="001C33B3">
        <w:rPr>
          <w:rFonts w:ascii="Arial" w:hAnsi="Arial" w:cs="Arial"/>
          <w:iCs/>
          <w:color w:val="000000"/>
          <w:sz w:val="22"/>
          <w:szCs w:val="22"/>
        </w:rPr>
        <w:t xml:space="preserve">2025, </w:t>
      </w:r>
      <w:r w:rsidR="00AC3463" w:rsidRPr="00C512E0">
        <w:rPr>
          <w:rFonts w:ascii="Arial" w:hAnsi="Arial" w:cs="Arial"/>
          <w:iCs/>
          <w:color w:val="000000"/>
          <w:sz w:val="22"/>
          <w:szCs w:val="22"/>
        </w:rPr>
        <w:t xml:space="preserve">report </w:t>
      </w:r>
      <w:r w:rsidR="001C6E49" w:rsidRPr="00C512E0">
        <w:rPr>
          <w:rFonts w:ascii="Arial" w:hAnsi="Arial" w:cs="Arial"/>
          <w:iCs/>
          <w:color w:val="000000"/>
          <w:sz w:val="22"/>
          <w:szCs w:val="22"/>
        </w:rPr>
        <w:t xml:space="preserve">related </w:t>
      </w:r>
      <w:r w:rsidR="00AC3463" w:rsidRPr="00C512E0">
        <w:rPr>
          <w:rFonts w:ascii="Arial" w:hAnsi="Arial" w:cs="Arial"/>
          <w:iCs/>
          <w:color w:val="000000"/>
          <w:sz w:val="22"/>
          <w:szCs w:val="22"/>
        </w:rPr>
        <w:t xml:space="preserve">findings </w:t>
      </w:r>
      <w:r w:rsidR="00C512E0">
        <w:rPr>
          <w:rFonts w:ascii="Arial" w:hAnsi="Arial" w:cs="Arial"/>
          <w:iCs/>
          <w:color w:val="000000"/>
          <w:sz w:val="22"/>
          <w:szCs w:val="22"/>
        </w:rPr>
        <w:t xml:space="preserve">to the </w:t>
      </w:r>
      <w:r w:rsidR="00C512E0" w:rsidRPr="00C512E0">
        <w:rPr>
          <w:rFonts w:ascii="Arial" w:hAnsi="Arial" w:cs="Arial"/>
          <w:iCs/>
          <w:color w:val="000000"/>
          <w:sz w:val="22"/>
          <w:szCs w:val="22"/>
        </w:rPr>
        <w:t xml:space="preserve">IOC Assembly </w:t>
      </w:r>
      <w:r w:rsidR="00AC3463" w:rsidRPr="00C512E0">
        <w:rPr>
          <w:rFonts w:ascii="Arial" w:hAnsi="Arial" w:cs="Arial"/>
          <w:iCs/>
          <w:color w:val="000000"/>
          <w:sz w:val="22"/>
          <w:szCs w:val="22"/>
        </w:rPr>
        <w:t xml:space="preserve">at </w:t>
      </w:r>
      <w:r w:rsidR="00C512E0">
        <w:rPr>
          <w:rFonts w:ascii="Arial" w:hAnsi="Arial" w:cs="Arial"/>
          <w:iCs/>
          <w:color w:val="000000"/>
          <w:sz w:val="22"/>
          <w:szCs w:val="22"/>
        </w:rPr>
        <w:t>its</w:t>
      </w:r>
      <w:r w:rsidR="00AC3463" w:rsidRPr="00C512E0">
        <w:rPr>
          <w:rFonts w:ascii="Arial" w:hAnsi="Arial" w:cs="Arial"/>
          <w:iCs/>
          <w:color w:val="000000"/>
          <w:sz w:val="22"/>
          <w:szCs w:val="22"/>
        </w:rPr>
        <w:t xml:space="preserve"> 33</w:t>
      </w:r>
      <w:r w:rsidR="00AC3463" w:rsidRPr="00C512E0">
        <w:rPr>
          <w:rFonts w:ascii="Arial" w:hAnsi="Arial" w:cs="Arial"/>
          <w:iCs/>
          <w:color w:val="000000"/>
          <w:sz w:val="22"/>
          <w:szCs w:val="22"/>
          <w:vertAlign w:val="superscript"/>
        </w:rPr>
        <w:t>rd</w:t>
      </w:r>
      <w:r w:rsidR="00AC3463" w:rsidRPr="00C512E0">
        <w:rPr>
          <w:rFonts w:ascii="Arial" w:hAnsi="Arial" w:cs="Arial"/>
          <w:iCs/>
          <w:color w:val="000000"/>
          <w:sz w:val="22"/>
          <w:szCs w:val="22"/>
        </w:rPr>
        <w:t xml:space="preserve"> session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>
        <w:rPr>
          <w:rFonts w:asciiTheme="minorBidi" w:hAnsiTheme="minorBidi" w:cstheme="minorBidi"/>
          <w:iCs/>
          <w:color w:val="000000"/>
          <w:sz w:val="22"/>
          <w:szCs w:val="22"/>
        </w:rPr>
        <w:t xml:space="preserve">and to propose suitable decisions to implement the </w:t>
      </w:r>
      <w:proofErr w:type="gramStart"/>
      <w:r>
        <w:rPr>
          <w:rFonts w:asciiTheme="minorBidi" w:hAnsiTheme="minorBidi" w:cstheme="minorBidi"/>
          <w:iCs/>
          <w:color w:val="000000"/>
          <w:sz w:val="22"/>
          <w:szCs w:val="22"/>
        </w:rPr>
        <w:t>findings</w:t>
      </w:r>
      <w:r w:rsidR="00AC3463" w:rsidRPr="00C512E0">
        <w:rPr>
          <w:rFonts w:ascii="Arial" w:hAnsi="Arial" w:cs="Arial"/>
          <w:iCs/>
          <w:color w:val="000000"/>
          <w:sz w:val="22"/>
          <w:szCs w:val="22"/>
        </w:rPr>
        <w:t>;</w:t>
      </w:r>
      <w:proofErr w:type="gramEnd"/>
    </w:p>
    <w:p w14:paraId="4839D79D" w14:textId="37B8DFD1" w:rsidR="004B1009" w:rsidRPr="00C512E0" w:rsidRDefault="001C6E49" w:rsidP="00C512E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Expresses gratitude </w:t>
      </w:r>
      <w:r w:rsidRPr="00C512E0">
        <w:rPr>
          <w:rFonts w:ascii="Arial" w:hAnsi="Arial" w:cs="Arial"/>
          <w:iCs/>
          <w:color w:val="000000"/>
          <w:sz w:val="22"/>
          <w:szCs w:val="22"/>
        </w:rPr>
        <w:t>to</w:t>
      </w:r>
      <w:r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</w:t>
      </w:r>
      <w:r w:rsidR="0050209F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the Governments of Canada, France, Japan, Belgium (Government of Flanders), Norway, </w:t>
      </w:r>
      <w:r w:rsidR="00211C5C">
        <w:rPr>
          <w:rFonts w:ascii="Arial" w:eastAsia="MS Mincho" w:hAnsi="Arial" w:cs="Arial"/>
          <w:sz w:val="22"/>
          <w:szCs w:val="22"/>
          <w:lang w:eastAsia="ja-JP"/>
        </w:rPr>
        <w:t xml:space="preserve">Germany, Ireland, </w:t>
      </w:r>
      <w:r w:rsidR="0050209F" w:rsidRPr="00C512E0">
        <w:rPr>
          <w:rFonts w:ascii="Arial" w:eastAsia="MS Mincho" w:hAnsi="Arial" w:cs="Arial"/>
          <w:sz w:val="22"/>
          <w:szCs w:val="22"/>
          <w:lang w:eastAsia="ja-JP"/>
        </w:rPr>
        <w:t>Portugal,</w:t>
      </w:r>
      <w:r w:rsidR="00500176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="00290D11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Republic of Korea, </w:t>
      </w:r>
      <w:r w:rsidR="0050209F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Sweden, as well as REV-Ocean, and FUGRO for their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valuable </w:t>
      </w:r>
      <w:r w:rsidR="0050209F" w:rsidRPr="00C512E0">
        <w:rPr>
          <w:rFonts w:ascii="Arial" w:eastAsia="MS Mincho" w:hAnsi="Arial" w:cs="Arial"/>
          <w:sz w:val="22"/>
          <w:szCs w:val="22"/>
          <w:lang w:eastAsia="ja-JP"/>
        </w:rPr>
        <w:t>financial</w:t>
      </w:r>
      <w:r w:rsidR="00AC3463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="0050209F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contributions to the </w:t>
      </w:r>
      <w:proofErr w:type="gramStart"/>
      <w:r w:rsidR="0050209F" w:rsidRPr="00C512E0">
        <w:rPr>
          <w:rFonts w:ascii="Arial" w:eastAsia="MS Mincho" w:hAnsi="Arial" w:cs="Arial"/>
          <w:sz w:val="22"/>
          <w:szCs w:val="22"/>
          <w:lang w:eastAsia="ja-JP"/>
        </w:rPr>
        <w:t>Decade;</w:t>
      </w:r>
      <w:proofErr w:type="gramEnd"/>
    </w:p>
    <w:p w14:paraId="6E11878F" w14:textId="4C4B3F00" w:rsidR="00500176" w:rsidRPr="00C512E0" w:rsidRDefault="00F97A1A" w:rsidP="00F97A1A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Also </w:t>
      </w:r>
      <w:r w:rsidR="00C83611"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t>express</w:t>
      </w:r>
      <w:r w:rsidR="00A0527A">
        <w:rPr>
          <w:rFonts w:ascii="Arial" w:eastAsia="MS Mincho" w:hAnsi="Arial" w:cs="Arial"/>
          <w:b/>
          <w:bCs/>
          <w:sz w:val="22"/>
          <w:szCs w:val="22"/>
          <w:lang w:eastAsia="ja-JP"/>
        </w:rPr>
        <w:t>es</w:t>
      </w:r>
      <w:r w:rsidR="00C83611"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</w:t>
      </w:r>
      <w:r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t>appreciation</w:t>
      </w:r>
      <w:r w:rsidRPr="00F97A1A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="00C83611" w:rsidRPr="00F97A1A">
        <w:rPr>
          <w:rFonts w:ascii="Arial" w:eastAsia="MS Mincho" w:hAnsi="Arial" w:cs="Arial"/>
          <w:sz w:val="22"/>
          <w:szCs w:val="22"/>
          <w:lang w:eastAsia="ja-JP"/>
        </w:rPr>
        <w:t>to</w:t>
      </w:r>
      <w:r w:rsidR="00500176" w:rsidRPr="00C512E0">
        <w:rPr>
          <w:rFonts w:ascii="Arial" w:eastAsia="MS Mincho" w:hAnsi="Arial" w:cs="Arial"/>
          <w:sz w:val="22"/>
          <w:szCs w:val="22"/>
          <w:lang w:eastAsia="ja-JP"/>
        </w:rPr>
        <w:t>:</w:t>
      </w:r>
      <w:r w:rsidR="0050209F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</w:p>
    <w:p w14:paraId="318A7DE0" w14:textId="4D3ACF0D" w:rsidR="00500176" w:rsidRPr="00C512E0" w:rsidRDefault="00500176" w:rsidP="00F97A1A">
      <w:pPr>
        <w:pStyle w:val="ListParagraph"/>
        <w:numPr>
          <w:ilvl w:val="0"/>
          <w:numId w:val="16"/>
        </w:numPr>
        <w:spacing w:after="240" w:line="360" w:lineRule="auto"/>
        <w:ind w:left="567" w:hanging="567"/>
        <w:contextualSpacing w:val="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the </w:t>
      </w:r>
      <w:r w:rsidR="0050209F" w:rsidRPr="00C512E0">
        <w:rPr>
          <w:rFonts w:ascii="Arial" w:eastAsia="MS Mincho" w:hAnsi="Arial" w:cs="Arial"/>
          <w:sz w:val="22"/>
          <w:szCs w:val="22"/>
          <w:lang w:eastAsia="ja-JP"/>
        </w:rPr>
        <w:t>Government of Thailand for host</w:t>
      </w:r>
      <w:r w:rsidR="00AC3463" w:rsidRPr="00C512E0">
        <w:rPr>
          <w:rFonts w:ascii="Arial" w:eastAsia="MS Mincho" w:hAnsi="Arial" w:cs="Arial"/>
          <w:sz w:val="22"/>
          <w:szCs w:val="22"/>
          <w:lang w:eastAsia="ja-JP"/>
        </w:rPr>
        <w:t>ing</w:t>
      </w:r>
      <w:r w:rsidR="0050209F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the 2</w:t>
      </w:r>
      <w:r w:rsidR="0050209F" w:rsidRPr="00C512E0">
        <w:rPr>
          <w:rFonts w:ascii="Arial" w:eastAsia="MS Mincho" w:hAnsi="Arial" w:cs="Arial"/>
          <w:sz w:val="22"/>
          <w:szCs w:val="22"/>
          <w:vertAlign w:val="superscript"/>
          <w:lang w:eastAsia="ja-JP"/>
        </w:rPr>
        <w:t>nd</w:t>
      </w:r>
      <w:r w:rsidR="0050209F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UN Ocean Decade </w:t>
      </w:r>
      <w:r w:rsidR="001C33B3">
        <w:rPr>
          <w:rFonts w:ascii="Arial" w:eastAsia="MS Mincho" w:hAnsi="Arial" w:cs="Arial"/>
          <w:sz w:val="22"/>
          <w:szCs w:val="22"/>
          <w:lang w:eastAsia="ja-JP"/>
        </w:rPr>
        <w:t>R</w:t>
      </w:r>
      <w:r w:rsidR="0050209F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egional </w:t>
      </w:r>
      <w:r w:rsidR="001C33B3">
        <w:rPr>
          <w:rFonts w:ascii="Arial" w:eastAsia="MS Mincho" w:hAnsi="Arial" w:cs="Arial"/>
          <w:sz w:val="22"/>
          <w:szCs w:val="22"/>
          <w:lang w:eastAsia="ja-JP"/>
        </w:rPr>
        <w:t>C</w:t>
      </w:r>
      <w:r w:rsidR="0050209F" w:rsidRPr="00C512E0">
        <w:rPr>
          <w:rFonts w:ascii="Arial" w:eastAsia="MS Mincho" w:hAnsi="Arial" w:cs="Arial"/>
          <w:sz w:val="22"/>
          <w:szCs w:val="22"/>
          <w:lang w:eastAsia="ja-JP"/>
        </w:rPr>
        <w:t>onference in Bangkok, 22–25 April 2024</w:t>
      </w:r>
      <w:r w:rsidR="001C33B3">
        <w:rPr>
          <w:rFonts w:ascii="Arial" w:eastAsia="MS Mincho" w:hAnsi="Arial" w:cs="Arial"/>
          <w:sz w:val="22"/>
          <w:szCs w:val="22"/>
          <w:lang w:eastAsia="ja-JP"/>
        </w:rPr>
        <w:t xml:space="preserve">, </w:t>
      </w:r>
      <w:proofErr w:type="gramStart"/>
      <w:r w:rsidR="001C33B3">
        <w:rPr>
          <w:rFonts w:ascii="Arial" w:eastAsia="MS Mincho" w:hAnsi="Arial" w:cs="Arial"/>
          <w:sz w:val="22"/>
          <w:szCs w:val="22"/>
          <w:lang w:eastAsia="ja-JP"/>
        </w:rPr>
        <w:t>and</w:t>
      </w:r>
      <w:r w:rsidR="00B44157" w:rsidRPr="00C512E0">
        <w:rPr>
          <w:rFonts w:ascii="Arial" w:eastAsia="MS Mincho" w:hAnsi="Arial" w:cs="Arial"/>
          <w:sz w:val="22"/>
          <w:szCs w:val="22"/>
          <w:lang w:eastAsia="ja-JP"/>
        </w:rPr>
        <w:t>;</w:t>
      </w:r>
      <w:proofErr w:type="gramEnd"/>
    </w:p>
    <w:p w14:paraId="290BB6D8" w14:textId="2BEE7D7A" w:rsidR="00500176" w:rsidRPr="00C512E0" w:rsidRDefault="00500176" w:rsidP="00F97A1A">
      <w:pPr>
        <w:pStyle w:val="ListParagraph"/>
        <w:numPr>
          <w:ilvl w:val="0"/>
          <w:numId w:val="16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lastRenderedPageBreak/>
        <w:t xml:space="preserve">the Government of India for hosting the Indian Ocean </w:t>
      </w:r>
      <w:r w:rsidR="00C83611" w:rsidRPr="00C512E0">
        <w:rPr>
          <w:rFonts w:ascii="Arial" w:eastAsia="MS Mincho" w:hAnsi="Arial" w:cs="Arial"/>
          <w:sz w:val="22"/>
          <w:szCs w:val="22"/>
          <w:lang w:eastAsia="ja-JP"/>
        </w:rPr>
        <w:t>Regional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Decade Conference, in Hyderabad, 1</w:t>
      </w:r>
      <w:r w:rsidR="00F97A1A">
        <w:rPr>
          <w:rFonts w:ascii="Arial" w:eastAsia="MS Mincho" w:hAnsi="Arial" w:cs="Arial"/>
          <w:sz w:val="22"/>
          <w:szCs w:val="22"/>
          <w:lang w:eastAsia="ja-JP"/>
        </w:rPr>
        <w:t>–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3 February </w:t>
      </w:r>
      <w:proofErr w:type="gramStart"/>
      <w:r w:rsidRPr="00C512E0">
        <w:rPr>
          <w:rFonts w:ascii="Arial" w:eastAsia="MS Mincho" w:hAnsi="Arial" w:cs="Arial"/>
          <w:sz w:val="22"/>
          <w:szCs w:val="22"/>
          <w:lang w:eastAsia="ja-JP"/>
        </w:rPr>
        <w:t>2024;</w:t>
      </w:r>
      <w:proofErr w:type="gramEnd"/>
    </w:p>
    <w:p w14:paraId="41724659" w14:textId="08DC6E06" w:rsidR="0050209F" w:rsidRPr="00C512E0" w:rsidRDefault="0050209F" w:rsidP="00C512E0">
      <w:pPr>
        <w:pStyle w:val="ListParagraph"/>
        <w:numPr>
          <w:ilvl w:val="0"/>
          <w:numId w:val="7"/>
        </w:numPr>
        <w:spacing w:after="120" w:line="360" w:lineRule="auto"/>
        <w:ind w:left="0" w:hanging="56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>Supports</w:t>
      </w:r>
      <w:r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the registration of new IOC-led Decade Actions, specifically:</w:t>
      </w:r>
    </w:p>
    <w:p w14:paraId="3A314E05" w14:textId="77777777" w:rsidR="00A0527A" w:rsidRPr="00C512E0" w:rsidRDefault="00A0527A" w:rsidP="00A0527A">
      <w:pPr>
        <w:pStyle w:val="ListParagraph"/>
        <w:numPr>
          <w:ilvl w:val="0"/>
          <w:numId w:val="20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C512E0">
        <w:rPr>
          <w:rFonts w:ascii="Arial" w:hAnsi="Arial" w:cs="Arial"/>
          <w:sz w:val="22"/>
          <w:szCs w:val="22"/>
          <w:lang w:val="en-US"/>
        </w:rPr>
        <w:t xml:space="preserve">Harmful Algal Bloom Solutions </w:t>
      </w:r>
      <w:proofErr w:type="spellStart"/>
      <w:proofErr w:type="gramStart"/>
      <w:r w:rsidRPr="00C512E0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 w:rsidRPr="00C512E0">
        <w:rPr>
          <w:rFonts w:ascii="Arial" w:hAnsi="Arial" w:cs="Arial"/>
          <w:sz w:val="22"/>
          <w:szCs w:val="22"/>
          <w:lang w:val="en-US"/>
        </w:rPr>
        <w:t>;</w:t>
      </w:r>
      <w:proofErr w:type="gramEnd"/>
    </w:p>
    <w:p w14:paraId="5801A1EB" w14:textId="64260F25" w:rsidR="00AC3463" w:rsidRPr="00C512E0" w:rsidRDefault="00B85B24" w:rsidP="00F97A1A">
      <w:pPr>
        <w:pStyle w:val="ListParagraph"/>
        <w:numPr>
          <w:ilvl w:val="0"/>
          <w:numId w:val="20"/>
        </w:numPr>
        <w:spacing w:after="240" w:line="360" w:lineRule="auto"/>
        <w:ind w:hanging="873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C512E0">
        <w:rPr>
          <w:rFonts w:ascii="Arial" w:hAnsi="Arial" w:cs="Arial"/>
          <w:sz w:val="22"/>
          <w:szCs w:val="22"/>
          <w:lang w:val="en-US"/>
        </w:rPr>
        <w:t xml:space="preserve">Ocean </w:t>
      </w:r>
      <w:r w:rsidRPr="00F97A1A">
        <w:rPr>
          <w:rFonts w:ascii="Arial" w:eastAsia="MS Mincho" w:hAnsi="Arial" w:cs="Arial"/>
          <w:sz w:val="22"/>
          <w:szCs w:val="22"/>
          <w:lang w:eastAsia="ja-JP"/>
        </w:rPr>
        <w:t>Decade</w:t>
      </w:r>
      <w:r w:rsidRPr="00C512E0">
        <w:rPr>
          <w:rFonts w:ascii="Arial" w:hAnsi="Arial" w:cs="Arial"/>
          <w:sz w:val="22"/>
          <w:szCs w:val="22"/>
          <w:lang w:val="en-US"/>
        </w:rPr>
        <w:t xml:space="preserve"> Sustainable Ocean Planning</w:t>
      </w:r>
      <w:r w:rsidR="00A0527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0527A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 w:rsidR="00A0527A">
        <w:rPr>
          <w:rFonts w:ascii="Arial" w:hAnsi="Arial" w:cs="Arial"/>
          <w:sz w:val="22"/>
          <w:szCs w:val="22"/>
          <w:lang w:val="en-US"/>
        </w:rPr>
        <w:t xml:space="preserve">, </w:t>
      </w:r>
      <w:proofErr w:type="gramStart"/>
      <w:r w:rsidR="00A0527A">
        <w:rPr>
          <w:rFonts w:ascii="Arial" w:hAnsi="Arial" w:cs="Arial"/>
          <w:sz w:val="22"/>
          <w:szCs w:val="22"/>
          <w:lang w:val="en-US"/>
        </w:rPr>
        <w:t>and</w:t>
      </w:r>
      <w:r w:rsidR="00500176" w:rsidRPr="00C512E0">
        <w:rPr>
          <w:rFonts w:ascii="Arial" w:hAnsi="Arial" w:cs="Arial"/>
          <w:sz w:val="22"/>
          <w:szCs w:val="22"/>
          <w:lang w:val="en-US"/>
        </w:rPr>
        <w:t>;</w:t>
      </w:r>
      <w:proofErr w:type="gramEnd"/>
    </w:p>
    <w:p w14:paraId="51AD8930" w14:textId="231FEE16" w:rsidR="00500176" w:rsidRPr="00C512E0" w:rsidRDefault="00B85B24" w:rsidP="00F97A1A">
      <w:pPr>
        <w:pStyle w:val="ListParagraph"/>
        <w:numPr>
          <w:ilvl w:val="0"/>
          <w:numId w:val="20"/>
        </w:numPr>
        <w:spacing w:after="240" w:line="36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 w:rsidRPr="00F97A1A">
        <w:rPr>
          <w:rFonts w:ascii="Arial" w:eastAsia="MS Mincho" w:hAnsi="Arial" w:cs="Arial"/>
          <w:sz w:val="22"/>
          <w:szCs w:val="22"/>
          <w:lang w:eastAsia="ja-JP"/>
        </w:rPr>
        <w:t>SEAWARD</w:t>
      </w:r>
      <w:r w:rsidRPr="00C512E0">
        <w:rPr>
          <w:rFonts w:ascii="Arial" w:hAnsi="Arial" w:cs="Arial"/>
          <w:sz w:val="22"/>
          <w:szCs w:val="22"/>
          <w:lang w:val="en-US"/>
        </w:rPr>
        <w:t xml:space="preserve"> </w:t>
      </w:r>
      <w:r w:rsidR="00AC3463" w:rsidRPr="00C512E0">
        <w:rPr>
          <w:rFonts w:ascii="Arial" w:hAnsi="Arial" w:cs="Arial"/>
          <w:sz w:val="22"/>
          <w:szCs w:val="22"/>
          <w:lang w:val="en-US"/>
        </w:rPr>
        <w:t>Africa</w:t>
      </w:r>
      <w:r w:rsidRPr="00C512E0">
        <w:rPr>
          <w:rFonts w:ascii="Arial" w:hAnsi="Arial" w:cs="Arial"/>
          <w:sz w:val="22"/>
          <w:szCs w:val="22"/>
          <w:lang w:val="en-US"/>
        </w:rPr>
        <w:t xml:space="preserve"> Ocean Decade</w:t>
      </w:r>
      <w:r w:rsidR="00AC3463" w:rsidRPr="00C512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AC3463" w:rsidRPr="00C512E0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 w:rsidR="001C33B3">
        <w:rPr>
          <w:rFonts w:ascii="Arial" w:hAnsi="Arial" w:cs="Arial"/>
          <w:sz w:val="22"/>
          <w:szCs w:val="22"/>
          <w:lang w:val="en-US"/>
        </w:rPr>
        <w:t>;</w:t>
      </w:r>
      <w:proofErr w:type="gramEnd"/>
    </w:p>
    <w:p w14:paraId="64F35C99" w14:textId="74241815" w:rsidR="00CA6CC2" w:rsidRPr="00C512E0" w:rsidRDefault="00CA6CC2" w:rsidP="00C512E0">
      <w:pPr>
        <w:pStyle w:val="ListParagraph"/>
        <w:numPr>
          <w:ilvl w:val="0"/>
          <w:numId w:val="7"/>
        </w:numPr>
        <w:spacing w:after="120" w:line="360" w:lineRule="auto"/>
        <w:ind w:left="0" w:hanging="567"/>
        <w:contextualSpacing w:val="0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C512E0">
        <w:rPr>
          <w:rFonts w:ascii="Arial" w:hAnsi="Arial" w:cs="Arial"/>
          <w:b/>
          <w:bCs/>
          <w:iCs/>
          <w:color w:val="000000"/>
          <w:sz w:val="22"/>
          <w:szCs w:val="22"/>
        </w:rPr>
        <w:t>Also</w:t>
      </w:r>
      <w:r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supports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the active role</w:t>
      </w:r>
      <w:r w:rsidR="00A0527A">
        <w:rPr>
          <w:rFonts w:ascii="Arial" w:eastAsia="MS Mincho" w:hAnsi="Arial" w:cs="Arial"/>
          <w:sz w:val="22"/>
          <w:szCs w:val="22"/>
          <w:lang w:eastAsia="ja-JP"/>
        </w:rPr>
        <w:t>s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of the IOC Regional and Technical Subsidiary Bodies and Programmes in facilitating Decade regional and thematic coordination and engagement activities, in particular:</w:t>
      </w:r>
    </w:p>
    <w:p w14:paraId="67343511" w14:textId="128BB23B" w:rsidR="00CA6CC2" w:rsidRPr="00C512E0" w:rsidRDefault="00CA6CC2" w:rsidP="00C512E0">
      <w:pPr>
        <w:pStyle w:val="ListParagraph"/>
        <w:numPr>
          <w:ilvl w:val="0"/>
          <w:numId w:val="15"/>
        </w:numPr>
        <w:spacing w:after="120" w:line="360" w:lineRule="auto"/>
        <w:ind w:left="567" w:hanging="567"/>
        <w:contextualSpacing w:val="0"/>
        <w:rPr>
          <w:rFonts w:ascii="Arial" w:eastAsia="MS Mincho" w:hAnsi="Arial" w:cs="Arial"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WESTPAC Secretariat acting as </w:t>
      </w:r>
      <w:r w:rsidR="00C83611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DCO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for the Western Pacific </w:t>
      </w:r>
      <w:proofErr w:type="gramStart"/>
      <w:r w:rsidRPr="00C512E0">
        <w:rPr>
          <w:rFonts w:ascii="Arial" w:eastAsia="MS Mincho" w:hAnsi="Arial" w:cs="Arial"/>
          <w:sz w:val="22"/>
          <w:szCs w:val="22"/>
          <w:lang w:eastAsia="ja-JP"/>
        </w:rPr>
        <w:t>Region;</w:t>
      </w:r>
      <w:proofErr w:type="gramEnd"/>
    </w:p>
    <w:p w14:paraId="58E4C50F" w14:textId="77777777" w:rsidR="00CA6CC2" w:rsidRPr="00C512E0" w:rsidRDefault="00CA6CC2" w:rsidP="00C512E0">
      <w:pPr>
        <w:pStyle w:val="ListParagraph"/>
        <w:numPr>
          <w:ilvl w:val="0"/>
          <w:numId w:val="15"/>
        </w:numPr>
        <w:spacing w:after="120" w:line="360" w:lineRule="auto"/>
        <w:ind w:left="567" w:hanging="567"/>
        <w:contextualSpacing w:val="0"/>
        <w:rPr>
          <w:rFonts w:ascii="Arial" w:eastAsia="MS Mincho" w:hAnsi="Arial" w:cs="Arial"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IOCARIBE Secretariat acting as DCO for the Tropical Americas and Caribbean </w:t>
      </w:r>
      <w:proofErr w:type="gramStart"/>
      <w:r w:rsidRPr="00C512E0">
        <w:rPr>
          <w:rFonts w:ascii="Arial" w:eastAsia="MS Mincho" w:hAnsi="Arial" w:cs="Arial"/>
          <w:sz w:val="22"/>
          <w:szCs w:val="22"/>
          <w:lang w:eastAsia="ja-JP"/>
        </w:rPr>
        <w:t>Region;</w:t>
      </w:r>
      <w:proofErr w:type="gramEnd"/>
    </w:p>
    <w:p w14:paraId="5B68C244" w14:textId="77777777" w:rsidR="00CA6CC2" w:rsidRPr="00C512E0" w:rsidRDefault="00CA6CC2" w:rsidP="00C512E0">
      <w:pPr>
        <w:pStyle w:val="ListParagraph"/>
        <w:numPr>
          <w:ilvl w:val="0"/>
          <w:numId w:val="15"/>
        </w:numPr>
        <w:spacing w:after="120" w:line="360" w:lineRule="auto"/>
        <w:ind w:left="567" w:hanging="567"/>
        <w:contextualSpacing w:val="0"/>
        <w:rPr>
          <w:rFonts w:ascii="Arial" w:eastAsia="MS Mincho" w:hAnsi="Arial" w:cs="Arial"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IOCAFRICA Secretariat acting as DCO for </w:t>
      </w:r>
      <w:proofErr w:type="gramStart"/>
      <w:r w:rsidRPr="00C512E0">
        <w:rPr>
          <w:rFonts w:ascii="Arial" w:eastAsia="MS Mincho" w:hAnsi="Arial" w:cs="Arial"/>
          <w:sz w:val="22"/>
          <w:szCs w:val="22"/>
          <w:lang w:eastAsia="ja-JP"/>
        </w:rPr>
        <w:t>Africa;</w:t>
      </w:r>
      <w:proofErr w:type="gramEnd"/>
    </w:p>
    <w:p w14:paraId="5CF1812B" w14:textId="77777777" w:rsidR="00CA6CC2" w:rsidRPr="00C512E0" w:rsidRDefault="00CA6CC2" w:rsidP="00C512E0">
      <w:pPr>
        <w:pStyle w:val="ListParagraph"/>
        <w:numPr>
          <w:ilvl w:val="0"/>
          <w:numId w:val="15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C512E0">
        <w:rPr>
          <w:rFonts w:ascii="Arial" w:hAnsi="Arial" w:cs="Arial"/>
          <w:sz w:val="22"/>
          <w:szCs w:val="22"/>
        </w:rPr>
        <w:t xml:space="preserve">IODE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Programme</w:t>
      </w:r>
      <w:r w:rsidRPr="00C512E0">
        <w:rPr>
          <w:rFonts w:ascii="Arial" w:hAnsi="Arial" w:cs="Arial"/>
          <w:sz w:val="22"/>
          <w:szCs w:val="22"/>
        </w:rPr>
        <w:t xml:space="preserve"> Office acting as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DCO</w:t>
      </w:r>
      <w:r w:rsidRPr="00C512E0">
        <w:rPr>
          <w:rFonts w:ascii="Arial" w:hAnsi="Arial" w:cs="Arial"/>
          <w:sz w:val="22"/>
          <w:szCs w:val="22"/>
        </w:rPr>
        <w:t xml:space="preserve"> for Ocean Data </w:t>
      </w:r>
      <w:proofErr w:type="gramStart"/>
      <w:r w:rsidRPr="00C512E0">
        <w:rPr>
          <w:rFonts w:ascii="Arial" w:hAnsi="Arial" w:cs="Arial"/>
          <w:sz w:val="22"/>
          <w:szCs w:val="22"/>
        </w:rPr>
        <w:t>Sharing;</w:t>
      </w:r>
      <w:proofErr w:type="gramEnd"/>
      <w:r w:rsidRPr="00C512E0">
        <w:rPr>
          <w:rFonts w:ascii="Arial" w:hAnsi="Arial" w:cs="Arial"/>
          <w:sz w:val="22"/>
          <w:szCs w:val="22"/>
        </w:rPr>
        <w:t xml:space="preserve"> </w:t>
      </w:r>
    </w:p>
    <w:p w14:paraId="37F53FFD" w14:textId="401B5956" w:rsidR="00CA6CC2" w:rsidRPr="00C512E0" w:rsidRDefault="00CA6CC2" w:rsidP="00C512E0">
      <w:pPr>
        <w:pStyle w:val="ListParagraph"/>
        <w:numPr>
          <w:ilvl w:val="0"/>
          <w:numId w:val="15"/>
        </w:numPr>
        <w:spacing w:after="240" w:line="360" w:lineRule="auto"/>
        <w:ind w:left="567" w:hanging="567"/>
        <w:contextualSpacing w:val="0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C512E0">
        <w:rPr>
          <w:rFonts w:ascii="Arial" w:hAnsi="Arial" w:cs="Arial"/>
          <w:sz w:val="22"/>
          <w:szCs w:val="22"/>
        </w:rPr>
        <w:t xml:space="preserve">GOOS Project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Office</w:t>
      </w:r>
      <w:r w:rsidRPr="00C512E0">
        <w:rPr>
          <w:rFonts w:ascii="Arial" w:hAnsi="Arial" w:cs="Arial"/>
          <w:sz w:val="22"/>
          <w:szCs w:val="22"/>
        </w:rPr>
        <w:t xml:space="preserve"> acting as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DCO </w:t>
      </w:r>
      <w:r w:rsidRPr="00C512E0">
        <w:rPr>
          <w:rFonts w:ascii="Arial" w:hAnsi="Arial" w:cs="Arial"/>
          <w:sz w:val="22"/>
          <w:szCs w:val="22"/>
        </w:rPr>
        <w:t>for Ocean Observations</w:t>
      </w:r>
      <w:r w:rsidR="00A0527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0527A">
        <w:rPr>
          <w:rFonts w:ascii="Arial" w:hAnsi="Arial" w:cs="Arial"/>
          <w:sz w:val="22"/>
          <w:szCs w:val="22"/>
        </w:rPr>
        <w:t>and</w:t>
      </w:r>
      <w:r w:rsidRPr="00C512E0">
        <w:rPr>
          <w:rFonts w:ascii="Arial" w:hAnsi="Arial" w:cs="Arial"/>
          <w:sz w:val="22"/>
          <w:szCs w:val="22"/>
        </w:rPr>
        <w:t>;</w:t>
      </w:r>
      <w:proofErr w:type="gramEnd"/>
    </w:p>
    <w:p w14:paraId="56A49FEE" w14:textId="14414206" w:rsidR="00B85B24" w:rsidRPr="00C512E0" w:rsidRDefault="00500176" w:rsidP="00C512E0">
      <w:pPr>
        <w:pStyle w:val="ListParagraph"/>
        <w:numPr>
          <w:ilvl w:val="0"/>
          <w:numId w:val="15"/>
        </w:numPr>
        <w:spacing w:after="240" w:line="360" w:lineRule="auto"/>
        <w:ind w:left="567" w:hanging="567"/>
        <w:contextualSpacing w:val="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512E0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</w:rPr>
        <w:t>UNESCO</w:t>
      </w:r>
      <w:r w:rsidRPr="00C512E0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C512E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Regional</w:t>
      </w:r>
      <w:r w:rsidRPr="00C512E0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C512E0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</w:rPr>
        <w:t>Bureau</w:t>
      </w:r>
      <w:r w:rsidRPr="00C512E0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C512E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for Science and Culture in Europe</w:t>
      </w:r>
      <w:r w:rsidR="00F97A1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C512E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85B24" w:rsidRPr="00C512E0">
        <w:rPr>
          <w:rFonts w:ascii="Arial" w:hAnsi="Arial" w:cs="Arial"/>
          <w:color w:val="000000" w:themeColor="text1"/>
          <w:sz w:val="22"/>
          <w:szCs w:val="22"/>
        </w:rPr>
        <w:t xml:space="preserve">acting as a DCO for Connecting People and </w:t>
      </w:r>
      <w:proofErr w:type="gramStart"/>
      <w:r w:rsidR="00B85B24" w:rsidRPr="00C512E0">
        <w:rPr>
          <w:rFonts w:ascii="Arial" w:hAnsi="Arial" w:cs="Arial"/>
          <w:color w:val="000000" w:themeColor="text1"/>
          <w:sz w:val="22"/>
          <w:szCs w:val="22"/>
        </w:rPr>
        <w:t>Ocean</w:t>
      </w:r>
      <w:r w:rsidRPr="00C512E0">
        <w:rPr>
          <w:rFonts w:ascii="Arial" w:hAnsi="Arial" w:cs="Arial"/>
          <w:color w:val="000000" w:themeColor="text1"/>
          <w:sz w:val="22"/>
          <w:szCs w:val="22"/>
        </w:rPr>
        <w:t>;</w:t>
      </w:r>
      <w:proofErr w:type="gramEnd"/>
    </w:p>
    <w:p w14:paraId="04985132" w14:textId="4A107FAE" w:rsidR="00CA6CC2" w:rsidRPr="00C512E0" w:rsidRDefault="00CA6CC2" w:rsidP="00C512E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eastAsia="MS Mincho" w:hAnsi="Arial" w:cs="Arial"/>
          <w:b/>
          <w:bCs/>
          <w:sz w:val="22"/>
          <w:szCs w:val="22"/>
          <w:lang w:eastAsia="ja-JP"/>
        </w:rPr>
      </w:pPr>
      <w:r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Takes note 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of the resource needs identified by</w:t>
      </w:r>
      <w:r w:rsidR="00B85B24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the </w:t>
      </w:r>
      <w:r w:rsidR="003B0632">
        <w:rPr>
          <w:rFonts w:ascii="Arial" w:eastAsia="MS Mincho" w:hAnsi="Arial" w:cs="Arial"/>
          <w:sz w:val="22"/>
          <w:szCs w:val="22"/>
          <w:lang w:eastAsia="ja-JP"/>
        </w:rPr>
        <w:t>DCU</w:t>
      </w:r>
      <w:r w:rsidR="00B85B24" w:rsidRPr="00C512E0">
        <w:rPr>
          <w:rFonts w:ascii="Arial" w:eastAsia="MS Mincho" w:hAnsi="Arial" w:cs="Arial"/>
          <w:sz w:val="22"/>
          <w:szCs w:val="22"/>
          <w:lang w:eastAsia="ja-JP"/>
        </w:rPr>
        <w:t>,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IOC-led DCOs and IOC</w:t>
      </w:r>
      <w:r w:rsidR="00B85B24" w:rsidRPr="00C512E0">
        <w:rPr>
          <w:rFonts w:ascii="Arial" w:eastAsia="MS Mincho" w:hAnsi="Arial" w:cs="Arial"/>
          <w:sz w:val="22"/>
          <w:szCs w:val="22"/>
          <w:lang w:eastAsia="ja-JP"/>
        </w:rPr>
        <w:t>-led Decade Actions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to fulfil </w:t>
      </w:r>
      <w:r w:rsidR="00B85B24" w:rsidRPr="00C512E0">
        <w:rPr>
          <w:rFonts w:ascii="Arial" w:eastAsia="MS Mincho" w:hAnsi="Arial" w:cs="Arial"/>
          <w:sz w:val="22"/>
          <w:szCs w:val="22"/>
          <w:lang w:eastAsia="ja-JP"/>
        </w:rPr>
        <w:t xml:space="preserve">their commitments under the </w:t>
      </w:r>
      <w:proofErr w:type="gramStart"/>
      <w:r w:rsidR="00B85B24" w:rsidRPr="00C512E0">
        <w:rPr>
          <w:rFonts w:ascii="Arial" w:eastAsia="MS Mincho" w:hAnsi="Arial" w:cs="Arial"/>
          <w:sz w:val="22"/>
          <w:szCs w:val="22"/>
          <w:lang w:eastAsia="ja-JP"/>
        </w:rPr>
        <w:t>Decade;</w:t>
      </w:r>
      <w:proofErr w:type="gramEnd"/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</w:p>
    <w:p w14:paraId="626F9592" w14:textId="6D709DC5" w:rsidR="00CA6CC2" w:rsidRPr="00C512E0" w:rsidRDefault="00CA6CC2" w:rsidP="00C512E0">
      <w:pPr>
        <w:pStyle w:val="ListParagraph"/>
        <w:numPr>
          <w:ilvl w:val="0"/>
          <w:numId w:val="7"/>
        </w:numPr>
        <w:spacing w:after="240" w:line="360" w:lineRule="auto"/>
        <w:ind w:left="0" w:hanging="567"/>
        <w:contextualSpacing w:val="0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C512E0">
        <w:rPr>
          <w:rFonts w:ascii="Arial" w:eastAsia="MS Mincho" w:hAnsi="Arial" w:cs="Arial"/>
          <w:b/>
          <w:bCs/>
          <w:sz w:val="22"/>
          <w:szCs w:val="22"/>
          <w:lang w:eastAsia="ja-JP"/>
        </w:rPr>
        <w:t>Further invites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 xml:space="preserve"> Member States, partners, and donor organizations to support IOC-led Decade Actions and </w:t>
      </w:r>
      <w:r w:rsidR="00A0527A">
        <w:rPr>
          <w:rFonts w:ascii="Arial" w:eastAsia="MS Mincho" w:hAnsi="Arial" w:cs="Arial"/>
          <w:sz w:val="22"/>
          <w:szCs w:val="22"/>
          <w:lang w:eastAsia="ja-JP"/>
        </w:rPr>
        <w:t>c</w:t>
      </w:r>
      <w:r w:rsidRPr="00C512E0">
        <w:rPr>
          <w:rFonts w:ascii="Arial" w:eastAsia="MS Mincho" w:hAnsi="Arial" w:cs="Arial"/>
          <w:sz w:val="22"/>
          <w:szCs w:val="22"/>
          <w:lang w:eastAsia="ja-JP"/>
        </w:rPr>
        <w:t>oordination mechanisms, including through allocation of extra-budgetary resources to relevant IOC programmes and regions, to achieve their transformative ambitions, guide their respective communities, and catalyse further actions within and beyond the Decade.</w:t>
      </w:r>
    </w:p>
    <w:p w14:paraId="58658C44" w14:textId="77777777" w:rsidR="002C28A8" w:rsidRPr="00C512E0" w:rsidRDefault="002C28A8" w:rsidP="004B1009">
      <w:pPr>
        <w:keepNext/>
        <w:tabs>
          <w:tab w:val="clear" w:pos="567"/>
          <w:tab w:val="num" w:pos="1400"/>
        </w:tabs>
        <w:snapToGrid/>
        <w:spacing w:after="120" w:line="360" w:lineRule="auto"/>
        <w:ind w:hanging="567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2C28A8" w:rsidRPr="00C512E0" w:rsidSect="009C4402">
      <w:headerReference w:type="even" r:id="rId8"/>
      <w:headerReference w:type="default" r:id="rId9"/>
      <w:headerReference w:type="first" r:id="rId10"/>
      <w:pgSz w:w="11906" w:h="16838"/>
      <w:pgMar w:top="630" w:right="1417" w:bottom="108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4955C" w14:textId="77777777" w:rsidR="00F52A9D" w:rsidRDefault="00F52A9D" w:rsidP="0073078E">
      <w:r>
        <w:separator/>
      </w:r>
    </w:p>
  </w:endnote>
  <w:endnote w:type="continuationSeparator" w:id="0">
    <w:p w14:paraId="08975B99" w14:textId="77777777" w:rsidR="00F52A9D" w:rsidRDefault="00F52A9D" w:rsidP="007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D124F" w14:textId="77777777" w:rsidR="00F52A9D" w:rsidRDefault="00F52A9D" w:rsidP="0073078E">
      <w:r>
        <w:separator/>
      </w:r>
    </w:p>
  </w:footnote>
  <w:footnote w:type="continuationSeparator" w:id="0">
    <w:p w14:paraId="3D27C08D" w14:textId="77777777" w:rsidR="00F52A9D" w:rsidRDefault="00F52A9D" w:rsidP="0073078E">
      <w:r>
        <w:continuationSeparator/>
      </w:r>
    </w:p>
  </w:footnote>
  <w:footnote w:id="1">
    <w:p w14:paraId="6D89EC14" w14:textId="5BB0E9CA" w:rsidR="00750C43" w:rsidRPr="000D2432" w:rsidRDefault="00750C43" w:rsidP="00750C43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 </w:t>
      </w:r>
      <w:r w:rsidRPr="000D2432">
        <w:rPr>
          <w:rFonts w:ascii="Arial" w:hAnsi="Arial" w:cs="Arial"/>
        </w:rPr>
        <w:t>https://oceanexpert.org/document/34098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40EF6" w14:textId="5179071A" w:rsidR="00DC168C" w:rsidRPr="00CA6CC2" w:rsidRDefault="00CA6CC2" w:rsidP="00DC168C">
    <w:pPr>
      <w:pStyle w:val="Header"/>
      <w:rPr>
        <w:rFonts w:asciiTheme="minorBidi" w:hAnsiTheme="minorBidi" w:cstheme="minorBidi"/>
        <w:bCs/>
        <w:sz w:val="22"/>
        <w:szCs w:val="22"/>
        <w:lang w:val="fr-FR"/>
      </w:rPr>
    </w:pPr>
    <w:r w:rsidRPr="00CA6CC2">
      <w:rPr>
        <w:rFonts w:asciiTheme="minorBidi" w:hAnsiTheme="minorBidi" w:cstheme="minorBidi"/>
        <w:bCs/>
        <w:sz w:val="22"/>
        <w:szCs w:val="22"/>
        <w:lang w:val="pt-PT"/>
      </w:rPr>
      <w:t>EC-57/</w:t>
    </w:r>
    <w:proofErr w:type="gramStart"/>
    <w:r w:rsidRPr="00CA6CC2">
      <w:rPr>
        <w:rFonts w:asciiTheme="minorBidi" w:hAnsiTheme="minorBidi" w:cstheme="minorBidi"/>
        <w:bCs/>
        <w:sz w:val="22"/>
        <w:szCs w:val="22"/>
        <w:lang w:val="pt-PT"/>
      </w:rPr>
      <w:t>DR.[</w:t>
    </w:r>
    <w:proofErr w:type="gramEnd"/>
    <w:r w:rsidRPr="00CA6CC2">
      <w:rPr>
        <w:rFonts w:asciiTheme="minorBidi" w:hAnsiTheme="minorBidi" w:cstheme="minorBidi"/>
        <w:bCs/>
        <w:sz w:val="22"/>
        <w:szCs w:val="22"/>
        <w:lang w:val="pt-PT"/>
      </w:rPr>
      <w:t>4.7]</w:t>
    </w:r>
    <w:r w:rsidR="006E7707">
      <w:rPr>
        <w:rFonts w:asciiTheme="minorBidi" w:hAnsiTheme="minorBidi" w:cstheme="minorBidi"/>
        <w:bCs/>
        <w:sz w:val="22"/>
        <w:szCs w:val="22"/>
        <w:lang w:val="pt-PT"/>
      </w:rPr>
      <w:t xml:space="preserve"> Rev.</w:t>
    </w:r>
    <w:r w:rsidR="003C1E59">
      <w:rPr>
        <w:rFonts w:asciiTheme="minorBidi" w:hAnsiTheme="minorBidi" w:cstheme="minorBidi"/>
        <w:bCs/>
        <w:sz w:val="22"/>
        <w:szCs w:val="22"/>
        <w:lang w:val="pt-PT"/>
      </w:rPr>
      <w:t>2</w:t>
    </w:r>
  </w:p>
  <w:p w14:paraId="40FEBBE6" w14:textId="77777777" w:rsidR="0073078E" w:rsidRPr="00CA6CC2" w:rsidRDefault="0073078E" w:rsidP="00DC168C">
    <w:pPr>
      <w:pStyle w:val="Header"/>
      <w:rPr>
        <w:rFonts w:asciiTheme="minorBidi" w:hAnsiTheme="minorBidi" w:cstheme="minorBidi"/>
        <w:sz w:val="22"/>
        <w:szCs w:val="22"/>
        <w:lang w:val="fr-FR"/>
      </w:rPr>
    </w:pPr>
    <w:proofErr w:type="gramStart"/>
    <w:r w:rsidRPr="00CA6CC2">
      <w:rPr>
        <w:rFonts w:asciiTheme="minorBidi" w:hAnsiTheme="minorBidi" w:cstheme="minorBidi"/>
        <w:sz w:val="22"/>
        <w:szCs w:val="22"/>
        <w:lang w:val="fr-FR"/>
      </w:rPr>
      <w:t>page</w:t>
    </w:r>
    <w:proofErr w:type="gramEnd"/>
    <w:r w:rsidRPr="00CA6CC2">
      <w:rPr>
        <w:rFonts w:asciiTheme="minorBidi" w:hAnsiTheme="minorBidi" w:cstheme="minorBidi"/>
        <w:sz w:val="22"/>
        <w:szCs w:val="22"/>
        <w:lang w:val="fr-FR"/>
      </w:rPr>
      <w:t xml:space="preserve"> </w:t>
    </w:r>
    <w:r w:rsidR="00DC168C" w:rsidRPr="00CA6CC2">
      <w:rPr>
        <w:rFonts w:asciiTheme="minorBidi" w:hAnsiTheme="minorBidi" w:cstheme="minorBidi"/>
        <w:sz w:val="22"/>
        <w:szCs w:val="22"/>
        <w:lang w:val="fr-FR"/>
      </w:rPr>
      <w:fldChar w:fldCharType="begin"/>
    </w:r>
    <w:r w:rsidR="00DC168C" w:rsidRPr="00CA6CC2">
      <w:rPr>
        <w:rFonts w:asciiTheme="minorBidi" w:hAnsiTheme="minorBidi" w:cstheme="minorBidi"/>
        <w:sz w:val="22"/>
        <w:szCs w:val="22"/>
        <w:lang w:val="fr-FR"/>
      </w:rPr>
      <w:instrText xml:space="preserve"> PAGE   \* MERGEFORMAT </w:instrText>
    </w:r>
    <w:r w:rsidR="00DC168C" w:rsidRPr="00CA6CC2">
      <w:rPr>
        <w:rFonts w:asciiTheme="minorBidi" w:hAnsiTheme="minorBidi" w:cstheme="minorBidi"/>
        <w:sz w:val="22"/>
        <w:szCs w:val="22"/>
        <w:lang w:val="fr-FR"/>
      </w:rPr>
      <w:fldChar w:fldCharType="separate"/>
    </w:r>
    <w:r w:rsidR="004B1009" w:rsidRPr="00CA6CC2">
      <w:rPr>
        <w:rFonts w:asciiTheme="minorBidi" w:hAnsiTheme="minorBidi" w:cstheme="minorBidi"/>
        <w:noProof/>
        <w:sz w:val="22"/>
        <w:szCs w:val="22"/>
        <w:lang w:val="fr-FR"/>
      </w:rPr>
      <w:t>2</w:t>
    </w:r>
    <w:r w:rsidR="00DC168C" w:rsidRPr="00CA6CC2">
      <w:rPr>
        <w:rFonts w:asciiTheme="minorBidi" w:hAnsiTheme="minorBidi" w:cstheme="minorBidi"/>
        <w:noProof/>
        <w:sz w:val="22"/>
        <w:szCs w:val="22"/>
        <w:lang w:val="fr-FR"/>
      </w:rPr>
      <w:fldChar w:fldCharType="end"/>
    </w:r>
  </w:p>
  <w:p w14:paraId="077B39CE" w14:textId="77777777" w:rsidR="0073078E" w:rsidRDefault="0073078E">
    <w:pPr>
      <w:pStyle w:val="Header"/>
      <w:rPr>
        <w:lang w:val="fr-FR"/>
      </w:rPr>
    </w:pPr>
  </w:p>
  <w:p w14:paraId="690E3517" w14:textId="77777777" w:rsidR="00DB158C" w:rsidRPr="009C4402" w:rsidRDefault="00DB158C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B46CC" w14:textId="05179EF8" w:rsidR="00CA6CC2" w:rsidRPr="00CA6CC2" w:rsidRDefault="00CA6CC2" w:rsidP="000D2432">
    <w:pPr>
      <w:pStyle w:val="Header"/>
      <w:ind w:left="6804"/>
      <w:rPr>
        <w:rFonts w:asciiTheme="minorBidi" w:hAnsiTheme="minorBidi" w:cstheme="minorBidi"/>
        <w:bCs/>
        <w:sz w:val="22"/>
        <w:szCs w:val="22"/>
        <w:lang w:val="fr-FR"/>
      </w:rPr>
    </w:pPr>
    <w:r w:rsidRPr="00CA6CC2">
      <w:rPr>
        <w:rFonts w:asciiTheme="minorBidi" w:hAnsiTheme="minorBidi" w:cstheme="minorBidi"/>
        <w:bCs/>
        <w:sz w:val="22"/>
        <w:szCs w:val="22"/>
        <w:lang w:val="pt-PT"/>
      </w:rPr>
      <w:t>EC-57/</w:t>
    </w:r>
    <w:proofErr w:type="gramStart"/>
    <w:r w:rsidRPr="00CA6CC2">
      <w:rPr>
        <w:rFonts w:asciiTheme="minorBidi" w:hAnsiTheme="minorBidi" w:cstheme="minorBidi"/>
        <w:bCs/>
        <w:sz w:val="22"/>
        <w:szCs w:val="22"/>
        <w:lang w:val="pt-PT"/>
      </w:rPr>
      <w:t>DR.[</w:t>
    </w:r>
    <w:proofErr w:type="gramEnd"/>
    <w:r w:rsidRPr="00CA6CC2">
      <w:rPr>
        <w:rFonts w:asciiTheme="minorBidi" w:hAnsiTheme="minorBidi" w:cstheme="minorBidi"/>
        <w:bCs/>
        <w:sz w:val="22"/>
        <w:szCs w:val="22"/>
        <w:lang w:val="pt-PT"/>
      </w:rPr>
      <w:t>4.7]</w:t>
    </w:r>
    <w:r w:rsidR="006E7707">
      <w:rPr>
        <w:rFonts w:asciiTheme="minorBidi" w:hAnsiTheme="minorBidi" w:cstheme="minorBidi"/>
        <w:bCs/>
        <w:sz w:val="22"/>
        <w:szCs w:val="22"/>
        <w:lang w:val="pt-PT"/>
      </w:rPr>
      <w:t xml:space="preserve"> Rev.</w:t>
    </w:r>
    <w:r w:rsidR="003C1E59">
      <w:rPr>
        <w:rFonts w:asciiTheme="minorBidi" w:hAnsiTheme="minorBidi" w:cstheme="minorBidi"/>
        <w:bCs/>
        <w:sz w:val="22"/>
        <w:szCs w:val="22"/>
        <w:lang w:val="pt-PT"/>
      </w:rPr>
      <w:t>2</w:t>
    </w:r>
  </w:p>
  <w:p w14:paraId="72E7D3BA" w14:textId="77777777" w:rsidR="00CA6CC2" w:rsidRPr="00CA6CC2" w:rsidRDefault="00CA6CC2" w:rsidP="000D2432">
    <w:pPr>
      <w:pStyle w:val="Header"/>
      <w:ind w:left="6804"/>
      <w:rPr>
        <w:rFonts w:asciiTheme="minorBidi" w:hAnsiTheme="minorBidi" w:cstheme="minorBidi"/>
        <w:sz w:val="22"/>
        <w:szCs w:val="22"/>
        <w:lang w:val="fr-FR"/>
      </w:rPr>
    </w:pPr>
    <w:proofErr w:type="gramStart"/>
    <w:r w:rsidRPr="00CA6CC2">
      <w:rPr>
        <w:rFonts w:asciiTheme="minorBidi" w:hAnsiTheme="minorBidi" w:cstheme="minorBidi"/>
        <w:sz w:val="22"/>
        <w:szCs w:val="22"/>
        <w:lang w:val="fr-FR"/>
      </w:rPr>
      <w:t>page</w:t>
    </w:r>
    <w:proofErr w:type="gramEnd"/>
    <w:r w:rsidRPr="00CA6CC2">
      <w:rPr>
        <w:rFonts w:asciiTheme="minorBidi" w:hAnsiTheme="minorBidi" w:cstheme="minorBidi"/>
        <w:sz w:val="22"/>
        <w:szCs w:val="22"/>
        <w:lang w:val="fr-FR"/>
      </w:rPr>
      <w:t xml:space="preserve"> </w:t>
    </w:r>
    <w:r w:rsidRPr="00CA6CC2">
      <w:rPr>
        <w:rFonts w:asciiTheme="minorBidi" w:hAnsiTheme="minorBidi" w:cstheme="minorBidi"/>
        <w:sz w:val="22"/>
        <w:szCs w:val="22"/>
        <w:lang w:val="fr-FR"/>
      </w:rPr>
      <w:fldChar w:fldCharType="begin"/>
    </w:r>
    <w:r w:rsidRPr="00CA6CC2">
      <w:rPr>
        <w:rFonts w:asciiTheme="minorBidi" w:hAnsiTheme="minorBidi" w:cstheme="minorBidi"/>
        <w:sz w:val="22"/>
        <w:szCs w:val="22"/>
        <w:lang w:val="fr-FR"/>
      </w:rPr>
      <w:instrText xml:space="preserve"> PAGE   \* MERGEFORMAT </w:instrText>
    </w:r>
    <w:r w:rsidRPr="00CA6CC2">
      <w:rPr>
        <w:rFonts w:asciiTheme="minorBidi" w:hAnsiTheme="minorBidi" w:cstheme="minorBidi"/>
        <w:sz w:val="22"/>
        <w:szCs w:val="22"/>
        <w:lang w:val="fr-FR"/>
      </w:rPr>
      <w:fldChar w:fldCharType="separate"/>
    </w:r>
    <w:r>
      <w:rPr>
        <w:rFonts w:asciiTheme="minorBidi" w:hAnsiTheme="minorBidi" w:cstheme="minorBidi"/>
        <w:sz w:val="22"/>
        <w:szCs w:val="22"/>
        <w:lang w:val="fr-FR"/>
      </w:rPr>
      <w:t>2</w:t>
    </w:r>
    <w:r w:rsidRPr="00CA6CC2">
      <w:rPr>
        <w:rFonts w:asciiTheme="minorBidi" w:hAnsiTheme="minorBidi" w:cstheme="minorBidi"/>
        <w:noProof/>
        <w:sz w:val="22"/>
        <w:szCs w:val="22"/>
        <w:lang w:val="fr-FR"/>
      </w:rPr>
      <w:fldChar w:fldCharType="end"/>
    </w:r>
  </w:p>
  <w:p w14:paraId="42B27BAF" w14:textId="77777777" w:rsidR="00DE18E8" w:rsidRDefault="00DE18E8" w:rsidP="00CE60A6">
    <w:pPr>
      <w:pStyle w:val="Header"/>
      <w:tabs>
        <w:tab w:val="left" w:pos="6840"/>
      </w:tabs>
      <w:ind w:left="6946"/>
      <w:rPr>
        <w:lang w:val="fr-FR"/>
      </w:rPr>
    </w:pPr>
  </w:p>
  <w:p w14:paraId="66369109" w14:textId="77777777" w:rsidR="00DB158C" w:rsidRPr="009C4402" w:rsidRDefault="00DB158C" w:rsidP="00CA6CC2">
    <w:pPr>
      <w:pStyle w:val="Header"/>
      <w:tabs>
        <w:tab w:val="left" w:pos="6840"/>
      </w:tabs>
      <w:ind w:left="7371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83464" w14:textId="77777777" w:rsidR="0073078E" w:rsidRDefault="0073078E">
    <w:pPr>
      <w:pStyle w:val="Header"/>
    </w:pPr>
  </w:p>
  <w:p w14:paraId="004E995A" w14:textId="77777777" w:rsidR="0073078E" w:rsidRDefault="00730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66605E"/>
    <w:multiLevelType w:val="hybridMultilevel"/>
    <w:tmpl w:val="65D07A4E"/>
    <w:lvl w:ilvl="0" w:tplc="D1728D3A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0"/>
        <w:szCs w:val="22"/>
      </w:rPr>
    </w:lvl>
    <w:lvl w:ilvl="1" w:tplc="040C0019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E3A410E"/>
    <w:multiLevelType w:val="hybridMultilevel"/>
    <w:tmpl w:val="560EA81A"/>
    <w:lvl w:ilvl="0" w:tplc="3020A3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E6BCE"/>
    <w:multiLevelType w:val="hybridMultilevel"/>
    <w:tmpl w:val="08A60DF0"/>
    <w:lvl w:ilvl="0" w:tplc="1ED68020">
      <w:start w:val="1"/>
      <w:numFmt w:val="lowerRoman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D5F55"/>
    <w:multiLevelType w:val="hybridMultilevel"/>
    <w:tmpl w:val="326E06BC"/>
    <w:lvl w:ilvl="0" w:tplc="DC0EC35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65BF"/>
    <w:multiLevelType w:val="hybridMultilevel"/>
    <w:tmpl w:val="5FACC7FE"/>
    <w:lvl w:ilvl="0" w:tplc="432A244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9475A6"/>
    <w:multiLevelType w:val="hybridMultilevel"/>
    <w:tmpl w:val="F3BE6406"/>
    <w:lvl w:ilvl="0" w:tplc="6D68BCE4">
      <w:start w:val="1"/>
      <w:numFmt w:val="lowerRoman"/>
      <w:lvlText w:val="(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379E8"/>
    <w:multiLevelType w:val="hybridMultilevel"/>
    <w:tmpl w:val="97A04970"/>
    <w:lvl w:ilvl="0" w:tplc="FFFFFFFF">
      <w:start w:val="1"/>
      <w:numFmt w:val="lowerRoman"/>
      <w:lvlText w:val="(%1)"/>
      <w:lvlJc w:val="left"/>
      <w:pPr>
        <w:ind w:left="873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0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53031"/>
    <w:multiLevelType w:val="hybridMultilevel"/>
    <w:tmpl w:val="326E06BC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7333A"/>
    <w:multiLevelType w:val="hybridMultilevel"/>
    <w:tmpl w:val="9E24788C"/>
    <w:lvl w:ilvl="0" w:tplc="DA126A4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234C0"/>
    <w:multiLevelType w:val="hybridMultilevel"/>
    <w:tmpl w:val="FE2A306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629DB"/>
    <w:multiLevelType w:val="hybridMultilevel"/>
    <w:tmpl w:val="C0C49102"/>
    <w:lvl w:ilvl="0" w:tplc="2CB45DAA">
      <w:start w:val="4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5B0FCF"/>
    <w:multiLevelType w:val="hybridMultilevel"/>
    <w:tmpl w:val="119A9F4C"/>
    <w:lvl w:ilvl="0" w:tplc="9280D43C">
      <w:start w:val="1"/>
      <w:numFmt w:val="lowerRoman"/>
      <w:lvlText w:val="(%1)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A4213"/>
    <w:multiLevelType w:val="hybridMultilevel"/>
    <w:tmpl w:val="97A04970"/>
    <w:lvl w:ilvl="0" w:tplc="6D68BCE4">
      <w:start w:val="1"/>
      <w:numFmt w:val="lowerRoman"/>
      <w:lvlText w:val="(%1)"/>
      <w:lvlJc w:val="left"/>
      <w:pPr>
        <w:ind w:left="873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8" w15:restartNumberingAfterBreak="0">
    <w:nsid w:val="71F05144"/>
    <w:multiLevelType w:val="hybridMultilevel"/>
    <w:tmpl w:val="FE2A3060"/>
    <w:lvl w:ilvl="0" w:tplc="C59201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48292028">
    <w:abstractNumId w:val="10"/>
  </w:num>
  <w:num w:numId="2" w16cid:durableId="1906914479">
    <w:abstractNumId w:val="14"/>
  </w:num>
  <w:num w:numId="3" w16cid:durableId="1040007716">
    <w:abstractNumId w:val="0"/>
  </w:num>
  <w:num w:numId="4" w16cid:durableId="1533306017">
    <w:abstractNumId w:val="3"/>
  </w:num>
  <w:num w:numId="5" w16cid:durableId="1163395605">
    <w:abstractNumId w:val="8"/>
  </w:num>
  <w:num w:numId="6" w16cid:durableId="8058578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2450552">
    <w:abstractNumId w:val="1"/>
  </w:num>
  <w:num w:numId="8" w16cid:durableId="1500340876">
    <w:abstractNumId w:val="19"/>
  </w:num>
  <w:num w:numId="9" w16cid:durableId="1416827722">
    <w:abstractNumId w:val="16"/>
  </w:num>
  <w:num w:numId="10" w16cid:durableId="1356150359">
    <w:abstractNumId w:val="18"/>
  </w:num>
  <w:num w:numId="11" w16cid:durableId="1864515772">
    <w:abstractNumId w:val="6"/>
  </w:num>
  <w:num w:numId="12" w16cid:durableId="1011758760">
    <w:abstractNumId w:val="5"/>
  </w:num>
  <w:num w:numId="13" w16cid:durableId="689994629">
    <w:abstractNumId w:val="13"/>
  </w:num>
  <w:num w:numId="14" w16cid:durableId="1613169617">
    <w:abstractNumId w:val="4"/>
  </w:num>
  <w:num w:numId="15" w16cid:durableId="608977052">
    <w:abstractNumId w:val="11"/>
  </w:num>
  <w:num w:numId="16" w16cid:durableId="1752119284">
    <w:abstractNumId w:val="17"/>
  </w:num>
  <w:num w:numId="17" w16cid:durableId="1966737518">
    <w:abstractNumId w:val="2"/>
  </w:num>
  <w:num w:numId="18" w16cid:durableId="1589534355">
    <w:abstractNumId w:val="12"/>
  </w:num>
  <w:num w:numId="19" w16cid:durableId="1361206993">
    <w:abstractNumId w:val="7"/>
  </w:num>
  <w:num w:numId="20" w16cid:durableId="477111046">
    <w:abstractNumId w:val="9"/>
  </w:num>
  <w:num w:numId="21" w16cid:durableId="1520690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4F"/>
    <w:rsid w:val="00033DD2"/>
    <w:rsid w:val="00034DDA"/>
    <w:rsid w:val="00052B5A"/>
    <w:rsid w:val="00067B5F"/>
    <w:rsid w:val="00075333"/>
    <w:rsid w:val="00082AAA"/>
    <w:rsid w:val="000D0C6F"/>
    <w:rsid w:val="000D2432"/>
    <w:rsid w:val="000D312B"/>
    <w:rsid w:val="000D4EDB"/>
    <w:rsid w:val="00103BA2"/>
    <w:rsid w:val="001105FE"/>
    <w:rsid w:val="0011490A"/>
    <w:rsid w:val="00130FBD"/>
    <w:rsid w:val="00183205"/>
    <w:rsid w:val="001A5EE6"/>
    <w:rsid w:val="001C33B3"/>
    <w:rsid w:val="001C6E49"/>
    <w:rsid w:val="001D09D5"/>
    <w:rsid w:val="001E3923"/>
    <w:rsid w:val="001F3D2C"/>
    <w:rsid w:val="00205DCB"/>
    <w:rsid w:val="002066D1"/>
    <w:rsid w:val="00211C5C"/>
    <w:rsid w:val="00252C0F"/>
    <w:rsid w:val="0027446D"/>
    <w:rsid w:val="00276749"/>
    <w:rsid w:val="00290D11"/>
    <w:rsid w:val="00297B99"/>
    <w:rsid w:val="002C28A8"/>
    <w:rsid w:val="002C3EE1"/>
    <w:rsid w:val="002D2138"/>
    <w:rsid w:val="002E41A7"/>
    <w:rsid w:val="003A770C"/>
    <w:rsid w:val="003B0632"/>
    <w:rsid w:val="003C1E59"/>
    <w:rsid w:val="003E3E19"/>
    <w:rsid w:val="00413BC8"/>
    <w:rsid w:val="00452B11"/>
    <w:rsid w:val="00460755"/>
    <w:rsid w:val="00494C9A"/>
    <w:rsid w:val="004B1009"/>
    <w:rsid w:val="004D62AA"/>
    <w:rsid w:val="00500176"/>
    <w:rsid w:val="0050209F"/>
    <w:rsid w:val="0050224F"/>
    <w:rsid w:val="005039BF"/>
    <w:rsid w:val="00520D22"/>
    <w:rsid w:val="00582E0E"/>
    <w:rsid w:val="005B3C25"/>
    <w:rsid w:val="005D7455"/>
    <w:rsid w:val="005E3B34"/>
    <w:rsid w:val="005F2AFD"/>
    <w:rsid w:val="00621A35"/>
    <w:rsid w:val="0062287C"/>
    <w:rsid w:val="00630B82"/>
    <w:rsid w:val="00647902"/>
    <w:rsid w:val="0069493D"/>
    <w:rsid w:val="00696F63"/>
    <w:rsid w:val="006B2C31"/>
    <w:rsid w:val="006D4CD7"/>
    <w:rsid w:val="006E7707"/>
    <w:rsid w:val="006F1E83"/>
    <w:rsid w:val="0073078E"/>
    <w:rsid w:val="0075046D"/>
    <w:rsid w:val="00750C43"/>
    <w:rsid w:val="007547DB"/>
    <w:rsid w:val="007E2A6D"/>
    <w:rsid w:val="00821B0F"/>
    <w:rsid w:val="00856C2C"/>
    <w:rsid w:val="00861529"/>
    <w:rsid w:val="00891A95"/>
    <w:rsid w:val="008A3665"/>
    <w:rsid w:val="008B69B4"/>
    <w:rsid w:val="009339C6"/>
    <w:rsid w:val="0093595A"/>
    <w:rsid w:val="009371D8"/>
    <w:rsid w:val="00947577"/>
    <w:rsid w:val="00971C83"/>
    <w:rsid w:val="009C4402"/>
    <w:rsid w:val="009F7E71"/>
    <w:rsid w:val="00A0527A"/>
    <w:rsid w:val="00AB4A07"/>
    <w:rsid w:val="00AB6578"/>
    <w:rsid w:val="00AC3463"/>
    <w:rsid w:val="00AF2865"/>
    <w:rsid w:val="00B0721F"/>
    <w:rsid w:val="00B11D93"/>
    <w:rsid w:val="00B15066"/>
    <w:rsid w:val="00B44157"/>
    <w:rsid w:val="00B447CA"/>
    <w:rsid w:val="00B62922"/>
    <w:rsid w:val="00B85B24"/>
    <w:rsid w:val="00B97A05"/>
    <w:rsid w:val="00BB175E"/>
    <w:rsid w:val="00BC394C"/>
    <w:rsid w:val="00BC46DF"/>
    <w:rsid w:val="00BC4EC3"/>
    <w:rsid w:val="00C16EAA"/>
    <w:rsid w:val="00C512E0"/>
    <w:rsid w:val="00C64DF8"/>
    <w:rsid w:val="00C81BBE"/>
    <w:rsid w:val="00C83611"/>
    <w:rsid w:val="00C94407"/>
    <w:rsid w:val="00CA3810"/>
    <w:rsid w:val="00CA6CC2"/>
    <w:rsid w:val="00CC3161"/>
    <w:rsid w:val="00CE60A6"/>
    <w:rsid w:val="00D0146F"/>
    <w:rsid w:val="00D110B9"/>
    <w:rsid w:val="00D46D6A"/>
    <w:rsid w:val="00D82BAB"/>
    <w:rsid w:val="00DB158C"/>
    <w:rsid w:val="00DC168C"/>
    <w:rsid w:val="00DD3E05"/>
    <w:rsid w:val="00DD7428"/>
    <w:rsid w:val="00DE18E8"/>
    <w:rsid w:val="00E136EE"/>
    <w:rsid w:val="00E16607"/>
    <w:rsid w:val="00E23AA8"/>
    <w:rsid w:val="00E363C8"/>
    <w:rsid w:val="00E43149"/>
    <w:rsid w:val="00E64DC9"/>
    <w:rsid w:val="00E74967"/>
    <w:rsid w:val="00EC2888"/>
    <w:rsid w:val="00EE6C59"/>
    <w:rsid w:val="00F15785"/>
    <w:rsid w:val="00F2071E"/>
    <w:rsid w:val="00F31487"/>
    <w:rsid w:val="00F52A9D"/>
    <w:rsid w:val="00F8714C"/>
    <w:rsid w:val="00F901AC"/>
    <w:rsid w:val="00F97A1A"/>
    <w:rsid w:val="00F97EE6"/>
    <w:rsid w:val="00FB50A1"/>
    <w:rsid w:val="00FE3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045B"/>
  <w15:docId w15:val="{2FA9B0F0-1DA4-4BDE-AD96-3F0692A6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A8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cap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cap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caps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4B1009"/>
    <w:pPr>
      <w:tabs>
        <w:tab w:val="num" w:pos="360"/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  <w:style w:type="paragraph" w:customStyle="1" w:styleId="b">
    <w:name w:val="(b)"/>
    <w:basedOn w:val="Normal"/>
    <w:rsid w:val="0050209F"/>
    <w:pPr>
      <w:tabs>
        <w:tab w:val="clear" w:pos="567"/>
        <w:tab w:val="left" w:pos="-737"/>
        <w:tab w:val="left" w:pos="1134"/>
      </w:tabs>
      <w:spacing w:after="240"/>
      <w:ind w:left="1134" w:hanging="567"/>
      <w:jc w:val="both"/>
    </w:pPr>
  </w:style>
  <w:style w:type="paragraph" w:styleId="Revision">
    <w:name w:val="Revision"/>
    <w:hidden/>
    <w:uiPriority w:val="99"/>
    <w:semiHidden/>
    <w:rsid w:val="00D82BA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customStyle="1" w:styleId="Default">
    <w:name w:val="Default"/>
    <w:rsid w:val="00B072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07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21F"/>
    <w:rPr>
      <w:rFonts w:ascii="Times New Roman" w:eastAsia="Times New Roman" w:hAnsi="Times New Roman" w:cs="Times New Roman"/>
      <w:snapToGrid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21F"/>
    <w:rPr>
      <w:rFonts w:ascii="Times New Roman" w:eastAsia="Times New Roman" w:hAnsi="Times New Roman" w:cs="Times New Roman"/>
      <w:b/>
      <w:bCs/>
      <w:snapToGrid w:val="0"/>
      <w:sz w:val="20"/>
      <w:szCs w:val="20"/>
      <w:lang w:val="en-GB" w:eastAsia="en-US"/>
    </w:rPr>
  </w:style>
  <w:style w:type="character" w:styleId="Emphasis">
    <w:name w:val="Emphasis"/>
    <w:basedOn w:val="DefaultParagraphFont"/>
    <w:uiPriority w:val="20"/>
    <w:qFormat/>
    <w:rsid w:val="00500176"/>
    <w:rPr>
      <w:i/>
      <w:iCs/>
    </w:rPr>
  </w:style>
  <w:style w:type="character" w:customStyle="1" w:styleId="apple-converted-space">
    <w:name w:val="apple-converted-space"/>
    <w:basedOn w:val="DefaultParagraphFont"/>
    <w:rsid w:val="00500176"/>
  </w:style>
  <w:style w:type="character" w:styleId="Hyperlink">
    <w:name w:val="Hyperlink"/>
    <w:basedOn w:val="DefaultParagraphFont"/>
    <w:uiPriority w:val="99"/>
    <w:unhideWhenUsed/>
    <w:rsid w:val="00F157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2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39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OC\MEETINGS\IOC%20Governing%20Bodies\EC-51\Templates,%20memo,%20cookbook\Template-D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5AF3-A103-4DEF-9359-695CE9E1C7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Template-DR</Template>
  <TotalTime>2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Boned, Patrice</dc:creator>
  <cp:lastModifiedBy>Boned, Patrice</cp:lastModifiedBy>
  <cp:revision>6</cp:revision>
  <cp:lastPrinted>2014-07-02T20:44:00Z</cp:lastPrinted>
  <dcterms:created xsi:type="dcterms:W3CDTF">2024-06-26T13:15:00Z</dcterms:created>
  <dcterms:modified xsi:type="dcterms:W3CDTF">2024-06-26T13:40:00Z</dcterms:modified>
</cp:coreProperties>
</file>