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E4DF3" w14:textId="77777777" w:rsidR="00AF7F01" w:rsidRPr="00A3711F" w:rsidRDefault="00AF7F01" w:rsidP="008612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line="276" w:lineRule="auto"/>
        <w:rPr>
          <w:color w:val="000000"/>
          <w:szCs w:val="22"/>
          <w:lang w:val="ru-RU"/>
        </w:rPr>
      </w:pPr>
    </w:p>
    <w:tbl>
      <w:tblPr>
        <w:tblStyle w:val="a0"/>
        <w:tblW w:w="7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AF7F01" w:rsidRPr="00333973" w14:paraId="05217C72" w14:textId="77777777">
        <w:trPr>
          <w:jc w:val="center"/>
        </w:trPr>
        <w:tc>
          <w:tcPr>
            <w:tcW w:w="765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DC1589D" w14:textId="77777777" w:rsidR="00AF7F01" w:rsidRPr="00333973" w:rsidRDefault="00580A3C" w:rsidP="0086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567"/>
              </w:tabs>
              <w:spacing w:after="240"/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u w:val="single"/>
                <w:lang w:val="ru-RU"/>
              </w:rPr>
              <w:t>Резюме</w:t>
            </w:r>
          </w:p>
          <w:p w14:paraId="5D716A1B" w14:textId="346BED6A" w:rsidR="00AF7F01" w:rsidRPr="00A3711F" w:rsidRDefault="00674437" w:rsidP="0086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567"/>
              </w:tabs>
              <w:spacing w:after="240"/>
              <w:jc w:val="both"/>
              <w:rPr>
                <w:color w:val="000000"/>
                <w:szCs w:val="22"/>
                <w:lang w:val="ru-RU"/>
              </w:rPr>
            </w:pPr>
            <w:r>
              <w:rPr>
                <w:lang w:val="ru-RU"/>
              </w:rPr>
              <w:t xml:space="preserve">Настоящий документ был подготовлен в соответствии с резолюцией МОК A-32/4.Part.III.A в ответ на предложение Ассамблеи разработать рекомендации для оказания государствам-членам помощи в подготовке к выборам в МОК и участии в них в соответствии с порядком проведения выборов должностных лиц Комиссии и других членов Исполнительного совета (приложение I к правилам процедуры). </w:t>
            </w:r>
          </w:p>
          <w:p w14:paraId="6E03069C" w14:textId="31B34C2D" w:rsidR="00AF7F01" w:rsidRPr="00A3711F" w:rsidRDefault="00674437" w:rsidP="0086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567"/>
              </w:tabs>
              <w:spacing w:after="120"/>
              <w:jc w:val="both"/>
              <w:rPr>
                <w:color w:val="000000"/>
                <w:szCs w:val="22"/>
                <w:lang w:val="ru-RU"/>
              </w:rPr>
            </w:pPr>
            <w:r>
              <w:rPr>
                <w:u w:val="single"/>
                <w:lang w:val="ru-RU"/>
              </w:rPr>
              <w:t>Предлагаемое решение</w:t>
            </w:r>
            <w:r>
              <w:rPr>
                <w:lang w:val="ru-RU"/>
              </w:rPr>
              <w:t xml:space="preserve"> приводится в документе о принятых и предлагаемых мерах (документ IOC/EC 57/AP </w:t>
            </w:r>
            <w:proofErr w:type="spellStart"/>
            <w:r>
              <w:rPr>
                <w:lang w:val="ru-RU"/>
              </w:rPr>
              <w:t>Prov.Rev</w:t>
            </w:r>
            <w:proofErr w:type="spellEnd"/>
            <w:r>
              <w:rPr>
                <w:lang w:val="ru-RU"/>
              </w:rPr>
              <w:t>.) под номером EC</w:t>
            </w:r>
            <w:r w:rsidR="008612A8" w:rsidRPr="008612A8">
              <w:rPr>
                <w:lang w:val="ru-RU"/>
              </w:rPr>
              <w:noBreakHyphen/>
            </w:r>
            <w:r>
              <w:rPr>
                <w:lang w:val="ru-RU"/>
              </w:rPr>
              <w:t>57/Реш.5.3.</w:t>
            </w:r>
          </w:p>
        </w:tc>
      </w:tr>
    </w:tbl>
    <w:p w14:paraId="70AFD8EF" w14:textId="77777777" w:rsidR="00AF7F01" w:rsidRPr="00A3711F" w:rsidRDefault="00AF7F01" w:rsidP="008612A8">
      <w:pPr>
        <w:pStyle w:val="Heading3"/>
        <w:keepNext w:val="0"/>
        <w:keepLines w:val="0"/>
        <w:tabs>
          <w:tab w:val="clear" w:pos="567"/>
        </w:tabs>
        <w:rPr>
          <w:lang w:val="ru-RU"/>
        </w:rPr>
        <w:sectPr w:rsidR="00AF7F01" w:rsidRPr="00A3711F" w:rsidSect="00B5732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134" w:bottom="1134" w:left="1134" w:header="709" w:footer="680" w:gutter="0"/>
          <w:pgNumType w:start="1"/>
          <w:cols w:space="720"/>
          <w:titlePg/>
        </w:sectPr>
      </w:pPr>
    </w:p>
    <w:p w14:paraId="25223985" w14:textId="77777777" w:rsidR="00AF7F01" w:rsidRPr="008612A8" w:rsidRDefault="00580A3C" w:rsidP="008612A8">
      <w:pPr>
        <w:pStyle w:val="Heading3"/>
        <w:tabs>
          <w:tab w:val="clear" w:pos="567"/>
        </w:tabs>
      </w:pPr>
      <w:r w:rsidRPr="008612A8">
        <w:rPr>
          <w:lang w:val="ru-RU"/>
        </w:rPr>
        <w:lastRenderedPageBreak/>
        <w:t>Введение</w:t>
      </w:r>
    </w:p>
    <w:p w14:paraId="0AC51771" w14:textId="01962471" w:rsidR="00674437" w:rsidRPr="00D7624A" w:rsidRDefault="00674437" w:rsidP="008612A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firstLine="0"/>
        <w:contextualSpacing w:val="0"/>
        <w:jc w:val="both"/>
        <w:rPr>
          <w:rFonts w:ascii="Arial" w:hAnsi="Arial" w:cs="Arial"/>
          <w:color w:val="000000"/>
          <w:lang w:val="ru-RU"/>
        </w:rPr>
      </w:pPr>
      <w:r w:rsidRPr="008612A8">
        <w:rPr>
          <w:rFonts w:ascii="Arial" w:hAnsi="Arial" w:cs="Arial"/>
          <w:lang w:val="ru-RU"/>
        </w:rPr>
        <w:t xml:space="preserve">Правила процедуры МОК, принятые Ассамблеей МОК на ее 32-й сессии в июне 2023 г. (резолюция МОК A-32/4) и опубликованные в качестве информационного документа МОК </w:t>
      </w:r>
      <w:hyperlink r:id="rId15" w:history="1">
        <w:r w:rsidRPr="008612A8">
          <w:rPr>
            <w:rStyle w:val="Hyperlink"/>
            <w:rFonts w:ascii="Arial" w:hAnsi="Arial" w:cs="Arial"/>
            <w:lang w:val="ru-RU"/>
          </w:rPr>
          <w:t xml:space="preserve">IOC/INF-1166 </w:t>
        </w:r>
        <w:proofErr w:type="spellStart"/>
        <w:r w:rsidRPr="008612A8">
          <w:rPr>
            <w:rStyle w:val="Hyperlink"/>
            <w:rFonts w:ascii="Arial" w:hAnsi="Arial" w:cs="Arial"/>
            <w:lang w:val="ru-RU"/>
          </w:rPr>
          <w:t>Rev</w:t>
        </w:r>
        <w:proofErr w:type="spellEnd"/>
        <w:r w:rsidRPr="008612A8">
          <w:rPr>
            <w:rStyle w:val="Hyperlink"/>
            <w:rFonts w:ascii="Arial" w:hAnsi="Arial" w:cs="Arial"/>
            <w:lang w:val="ru-RU"/>
          </w:rPr>
          <w:t>.</w:t>
        </w:r>
      </w:hyperlink>
      <w:r w:rsidRPr="008612A8">
        <w:rPr>
          <w:rFonts w:ascii="Arial" w:hAnsi="Arial" w:cs="Arial"/>
          <w:lang w:val="ru-RU"/>
        </w:rPr>
        <w:t>, включают порядок проведения выборов должностных лиц Комиссии и других членов Исполнительного совета (</w:t>
      </w:r>
      <w:hyperlink r:id="rId16" w:history="1">
        <w:r w:rsidRPr="008612A8">
          <w:rPr>
            <w:rStyle w:val="Hyperlink"/>
            <w:rFonts w:ascii="Arial" w:hAnsi="Arial" w:cs="Arial"/>
            <w:lang w:val="ru-RU"/>
          </w:rPr>
          <w:t>приложение I</w:t>
        </w:r>
      </w:hyperlink>
      <w:r w:rsidRPr="008612A8">
        <w:rPr>
          <w:rFonts w:ascii="Arial" w:hAnsi="Arial" w:cs="Arial"/>
          <w:lang w:val="ru-RU"/>
        </w:rPr>
        <w:t xml:space="preserve"> к Правилам процедуры), одобренные без изменений в том виде, в котором они были разработаны в 2000 г. после принятия нового </w:t>
      </w:r>
      <w:hyperlink r:id="rId17" w:history="1">
        <w:r w:rsidRPr="008612A8">
          <w:rPr>
            <w:rStyle w:val="Hyperlink"/>
            <w:rFonts w:ascii="Arial" w:hAnsi="Arial" w:cs="Arial"/>
            <w:lang w:val="ru-RU"/>
          </w:rPr>
          <w:t>Устава</w:t>
        </w:r>
      </w:hyperlink>
      <w:r w:rsidRPr="008612A8">
        <w:rPr>
          <w:rFonts w:ascii="Arial" w:hAnsi="Arial" w:cs="Arial"/>
          <w:lang w:val="ru-RU"/>
        </w:rPr>
        <w:t xml:space="preserve"> (1999 г.). Данный порядок проведения выборов был разработан на основании пункта</w:t>
      </w:r>
      <w:r w:rsidR="00D7624A">
        <w:rPr>
          <w:rFonts w:ascii="Arial" w:hAnsi="Arial" w:cs="Arial"/>
          <w:lang w:val="ru-RU"/>
        </w:rPr>
        <w:t> </w:t>
      </w:r>
      <w:r w:rsidRPr="008612A8">
        <w:rPr>
          <w:rFonts w:ascii="Arial" w:hAnsi="Arial" w:cs="Arial"/>
          <w:lang w:val="ru-RU"/>
        </w:rPr>
        <w:t xml:space="preserve">6 статьи 6.B (Функции Ассамблеи) и пункта 1 статьи 7.A (Состав Исполнительного совета) Устава, а также пункта 4 статьи 2 (Должностные лица) и пункта 1 статьи 51. (Членство в Исполнительном совете) Правил процедуры МОК. </w:t>
      </w:r>
    </w:p>
    <w:p w14:paraId="7ED823D9" w14:textId="518360C7" w:rsidR="00E21596" w:rsidRPr="008612A8" w:rsidRDefault="00674437" w:rsidP="008612A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firstLine="0"/>
        <w:contextualSpacing w:val="0"/>
        <w:jc w:val="both"/>
        <w:rPr>
          <w:rFonts w:ascii="Arial" w:hAnsi="Arial" w:cs="Arial"/>
          <w:color w:val="000000"/>
          <w:lang w:val="ru-RU"/>
        </w:rPr>
      </w:pPr>
      <w:r w:rsidRPr="008612A8">
        <w:rPr>
          <w:rFonts w:ascii="Arial" w:hAnsi="Arial" w:cs="Arial"/>
          <w:lang w:val="ru-RU"/>
        </w:rPr>
        <w:t xml:space="preserve">Учитывая статус МОК как </w:t>
      </w:r>
      <w:r w:rsidR="008612A8">
        <w:rPr>
          <w:rFonts w:ascii="Arial" w:hAnsi="Arial" w:cs="Arial"/>
          <w:lang w:val="ru-RU"/>
        </w:rPr>
        <w:t>«</w:t>
      </w:r>
      <w:r w:rsidRPr="008612A8">
        <w:rPr>
          <w:rFonts w:ascii="Arial" w:hAnsi="Arial" w:cs="Arial"/>
          <w:lang w:val="ru-RU"/>
        </w:rPr>
        <w:t>органа, обладающего функциональной автономией в рамках ЮНЕСКО</w:t>
      </w:r>
      <w:r w:rsidR="008612A8">
        <w:rPr>
          <w:rFonts w:ascii="Arial" w:hAnsi="Arial" w:cs="Arial"/>
          <w:lang w:val="ru-RU"/>
        </w:rPr>
        <w:t>»</w:t>
      </w:r>
      <w:r w:rsidRPr="008612A8">
        <w:rPr>
          <w:rFonts w:ascii="Arial" w:hAnsi="Arial" w:cs="Arial"/>
          <w:lang w:val="ru-RU"/>
        </w:rPr>
        <w:t xml:space="preserve"> (статья 1.1), график и порядок проведения выборов, могут отличаться от тех, которые регулируют выборы вспомогательных органов Генеральной конференции ЮНЕСКО. Настоящий документ был подготовлен с тем, чтобы обратить внимание на некоторые </w:t>
      </w:r>
      <w:r w:rsidRPr="008612A8">
        <w:rPr>
          <w:rFonts w:ascii="Arial" w:hAnsi="Arial" w:cs="Arial"/>
          <w:u w:val="single"/>
          <w:lang w:val="ru-RU"/>
        </w:rPr>
        <w:t>особенности выборов в МОК</w:t>
      </w:r>
      <w:r w:rsidRPr="008612A8">
        <w:rPr>
          <w:rFonts w:ascii="Arial" w:hAnsi="Arial" w:cs="Arial"/>
          <w:lang w:val="ru-RU"/>
        </w:rPr>
        <w:t xml:space="preserve"> и представить рекомендации в помощь государствам-членам в подготовке к выборам в МОК и участии в них, тогда как полная информация содержится в вышеупомянутых документах, составляющих нормативную базу МОК.</w:t>
      </w:r>
    </w:p>
    <w:p w14:paraId="2125DDBC" w14:textId="190C12B3" w:rsidR="00816DFC" w:rsidRPr="008612A8" w:rsidRDefault="00916A17" w:rsidP="008612A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firstLine="0"/>
        <w:contextualSpacing w:val="0"/>
        <w:jc w:val="both"/>
        <w:rPr>
          <w:rFonts w:ascii="Arial" w:hAnsi="Arial" w:cs="Arial"/>
          <w:color w:val="000000"/>
          <w:lang w:val="ru-RU"/>
        </w:rPr>
      </w:pPr>
      <w:r w:rsidRPr="008612A8">
        <w:rPr>
          <w:rFonts w:ascii="Arial" w:hAnsi="Arial" w:cs="Arial"/>
          <w:lang w:val="ru-RU"/>
        </w:rPr>
        <w:t>После обсуждения данных рекомендаций на настоящей сессии Исполнительного совета Секретариат организует по ним информационную сессию с учетом замечаний государств-членов накануне 33-й сессии Ассамблеи в 2025 г., в соответствии с резолюцией МОК A</w:t>
      </w:r>
      <w:r w:rsidR="00526680">
        <w:rPr>
          <w:rFonts w:ascii="Arial" w:hAnsi="Arial" w:cs="Arial"/>
          <w:lang w:val="ru-RU"/>
        </w:rPr>
        <w:noBreakHyphen/>
      </w:r>
      <w:r w:rsidRPr="008612A8">
        <w:rPr>
          <w:rFonts w:ascii="Arial" w:hAnsi="Arial" w:cs="Arial"/>
          <w:lang w:val="ru-RU"/>
        </w:rPr>
        <w:t>32/4</w:t>
      </w:r>
      <w:r w:rsidR="00526680">
        <w:rPr>
          <w:rFonts w:ascii="Arial" w:hAnsi="Arial" w:cs="Arial"/>
          <w:lang w:val="ru-RU"/>
        </w:rPr>
        <w:t> </w:t>
      </w:r>
      <w:proofErr w:type="spellStart"/>
      <w:r w:rsidRPr="008612A8">
        <w:rPr>
          <w:rFonts w:ascii="Arial" w:hAnsi="Arial" w:cs="Arial"/>
          <w:lang w:val="ru-RU"/>
        </w:rPr>
        <w:t>Part.III.A</w:t>
      </w:r>
      <w:proofErr w:type="spellEnd"/>
      <w:r w:rsidRPr="008612A8">
        <w:rPr>
          <w:rFonts w:ascii="Arial" w:hAnsi="Arial" w:cs="Arial"/>
          <w:lang w:val="ru-RU"/>
        </w:rPr>
        <w:t xml:space="preserve">. </w:t>
      </w:r>
    </w:p>
    <w:p w14:paraId="7C92188A" w14:textId="34E55E56" w:rsidR="00B0079F" w:rsidRPr="008612A8" w:rsidRDefault="00462370" w:rsidP="008612A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firstLine="0"/>
        <w:contextualSpacing w:val="0"/>
        <w:jc w:val="both"/>
        <w:rPr>
          <w:rFonts w:ascii="Arial" w:hAnsi="Arial" w:cs="Arial"/>
          <w:color w:val="000000"/>
          <w:lang w:val="ru-RU"/>
        </w:rPr>
      </w:pPr>
      <w:r w:rsidRPr="008612A8">
        <w:rPr>
          <w:rFonts w:ascii="Arial" w:hAnsi="Arial" w:cs="Arial"/>
          <w:lang w:val="ru-RU"/>
        </w:rPr>
        <w:t>В соответствии с установившейся практикой Секретариат также создаст накануне Ассамблеи информационную страницу о выборах в интернете, на которой государства-члены смогут следить за динамикой выдвижения кандидатов в каждой из избирательных групп и найти ответы на наиболее часто задаваемые вопросы.</w:t>
      </w:r>
    </w:p>
    <w:p w14:paraId="03947A47" w14:textId="217E97C3" w:rsidR="00816DFC" w:rsidRPr="008612A8" w:rsidRDefault="00816DFC" w:rsidP="008612A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contextualSpacing w:val="0"/>
        <w:jc w:val="both"/>
        <w:rPr>
          <w:rFonts w:ascii="Arial" w:hAnsi="Arial" w:cs="Arial"/>
          <w:b/>
          <w:bCs/>
          <w:color w:val="000000"/>
          <w:lang w:val="ru-RU"/>
        </w:rPr>
      </w:pPr>
      <w:r w:rsidRPr="008612A8">
        <w:rPr>
          <w:rFonts w:ascii="Arial" w:hAnsi="Arial" w:cs="Arial"/>
          <w:b/>
          <w:bCs/>
          <w:lang w:val="ru-RU"/>
        </w:rPr>
        <w:t>Основные особенности избирательного процесса в МОК</w:t>
      </w:r>
    </w:p>
    <w:p w14:paraId="77C86A97" w14:textId="4E82F2E5" w:rsidR="00FD5D25" w:rsidRPr="008612A8" w:rsidRDefault="00674437" w:rsidP="008612A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firstLine="0"/>
        <w:contextualSpacing w:val="0"/>
        <w:jc w:val="both"/>
        <w:rPr>
          <w:rFonts w:ascii="Arial" w:hAnsi="Arial" w:cs="Arial"/>
          <w:color w:val="000000"/>
          <w:lang w:val="ru-RU"/>
        </w:rPr>
      </w:pPr>
      <w:r w:rsidRPr="008612A8">
        <w:rPr>
          <w:rFonts w:ascii="Arial" w:hAnsi="Arial" w:cs="Arial"/>
          <w:lang w:val="ru-RU"/>
        </w:rPr>
        <w:t>В состав Ассамблеи МОК входят все государства</w:t>
      </w:r>
      <w:r w:rsidR="008612A8">
        <w:rPr>
          <w:rFonts w:ascii="Arial" w:hAnsi="Arial" w:cs="Arial"/>
          <w:lang w:val="ru-RU"/>
        </w:rPr>
        <w:t xml:space="preserve"> – </w:t>
      </w:r>
      <w:r w:rsidRPr="008612A8">
        <w:rPr>
          <w:rFonts w:ascii="Arial" w:hAnsi="Arial" w:cs="Arial"/>
          <w:lang w:val="ru-RU"/>
        </w:rPr>
        <w:t xml:space="preserve">члены Комиссии (на сегодняшний день их 150). </w:t>
      </w:r>
    </w:p>
    <w:p w14:paraId="4AD6B9BE" w14:textId="067A2E40" w:rsidR="00077C1B" w:rsidRPr="008612A8" w:rsidRDefault="00FD5D25" w:rsidP="008612A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firstLine="0"/>
        <w:contextualSpacing w:val="0"/>
        <w:jc w:val="both"/>
        <w:rPr>
          <w:rFonts w:ascii="Arial" w:hAnsi="Arial" w:cs="Arial"/>
          <w:color w:val="000000"/>
          <w:lang w:val="ru-RU"/>
        </w:rPr>
      </w:pPr>
      <w:r w:rsidRPr="008612A8">
        <w:rPr>
          <w:rFonts w:ascii="Arial" w:hAnsi="Arial" w:cs="Arial"/>
          <w:lang w:val="ru-RU"/>
        </w:rPr>
        <w:t xml:space="preserve">Очередная сессия Ассамблеи созывается один раз в два года. В ходе каждой очередной сессии Ассамблея избирает </w:t>
      </w:r>
      <w:r w:rsidR="008612A8">
        <w:rPr>
          <w:rFonts w:ascii="Arial" w:hAnsi="Arial" w:cs="Arial"/>
          <w:lang w:val="ru-RU"/>
        </w:rPr>
        <w:t>«</w:t>
      </w:r>
      <w:r w:rsidRPr="008612A8">
        <w:rPr>
          <w:rFonts w:ascii="Arial" w:hAnsi="Arial" w:cs="Arial"/>
          <w:lang w:val="ru-RU"/>
        </w:rPr>
        <w:t>Председателя и, с учетом принципов географического распределения, ...пять заместителей Председателя, которые являются должностными лицами Комиссии, ее Ассамблеи и Исполнительного совета, а также избирает определенное число го</w:t>
      </w:r>
      <w:r w:rsidR="00CB1511">
        <w:rPr>
          <w:rFonts w:ascii="Arial" w:hAnsi="Arial" w:cs="Arial"/>
          <w:lang w:val="ru-RU"/>
        </w:rPr>
        <w:softHyphen/>
      </w:r>
      <w:r w:rsidR="00CB1511">
        <w:rPr>
          <w:rFonts w:ascii="Arial" w:hAnsi="Arial" w:cs="Arial"/>
          <w:lang w:val="ru-RU"/>
        </w:rPr>
        <w:softHyphen/>
      </w:r>
      <w:r w:rsidRPr="008612A8">
        <w:rPr>
          <w:rFonts w:ascii="Arial" w:hAnsi="Arial" w:cs="Arial"/>
          <w:lang w:val="ru-RU"/>
        </w:rPr>
        <w:t>сударств-членов в Исполнительный совет</w:t>
      </w:r>
      <w:r w:rsidR="008612A8">
        <w:rPr>
          <w:rFonts w:ascii="Arial" w:hAnsi="Arial" w:cs="Arial"/>
          <w:lang w:val="ru-RU"/>
        </w:rPr>
        <w:t>»</w:t>
      </w:r>
      <w:r w:rsidRPr="008612A8">
        <w:rPr>
          <w:rFonts w:ascii="Arial" w:hAnsi="Arial" w:cs="Arial"/>
          <w:lang w:val="ru-RU"/>
        </w:rPr>
        <w:t xml:space="preserve">. (пункт 5 статьи 6 Устава) </w:t>
      </w:r>
      <w:r w:rsidR="008612A8">
        <w:rPr>
          <w:rFonts w:ascii="Arial" w:hAnsi="Arial" w:cs="Arial"/>
          <w:b/>
          <w:bCs/>
          <w:lang w:val="ru-RU"/>
        </w:rPr>
        <w:t>«</w:t>
      </w:r>
      <w:r w:rsidRPr="008612A8">
        <w:rPr>
          <w:rFonts w:ascii="Arial" w:hAnsi="Arial" w:cs="Arial"/>
          <w:b/>
          <w:bCs/>
          <w:lang w:val="ru-RU"/>
        </w:rPr>
        <w:t>В состав Исполнительного совета входят до 40 государств-членов, включая те государства-члены, представителями которых являются Председатель и заместители Председателя</w:t>
      </w:r>
      <w:r w:rsidR="008612A8">
        <w:rPr>
          <w:rFonts w:ascii="Arial" w:hAnsi="Arial" w:cs="Arial"/>
          <w:b/>
          <w:bCs/>
          <w:lang w:val="ru-RU"/>
        </w:rPr>
        <w:t>»</w:t>
      </w:r>
      <w:r w:rsidRPr="008612A8">
        <w:rPr>
          <w:rFonts w:ascii="Arial" w:hAnsi="Arial" w:cs="Arial"/>
          <w:lang w:val="ru-RU"/>
        </w:rPr>
        <w:t>. (пункт 1 статьи 7.A Устава)</w:t>
      </w:r>
    </w:p>
    <w:p w14:paraId="1B350B10" w14:textId="64DBD984" w:rsidR="00674437" w:rsidRPr="008612A8" w:rsidRDefault="00674437" w:rsidP="008612A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firstLine="0"/>
        <w:contextualSpacing w:val="0"/>
        <w:jc w:val="both"/>
        <w:rPr>
          <w:rFonts w:ascii="Arial" w:hAnsi="Arial" w:cs="Arial"/>
          <w:color w:val="000000"/>
          <w:lang w:val="ru-RU"/>
        </w:rPr>
      </w:pPr>
      <w:r w:rsidRPr="008612A8">
        <w:rPr>
          <w:rFonts w:ascii="Arial" w:hAnsi="Arial" w:cs="Arial"/>
          <w:b/>
          <w:bCs/>
          <w:lang w:val="ru-RU"/>
        </w:rPr>
        <w:t>Предложение о выдвижении кандидатур</w:t>
      </w:r>
      <w:r w:rsidRPr="008612A8">
        <w:rPr>
          <w:rFonts w:ascii="Arial" w:hAnsi="Arial" w:cs="Arial"/>
          <w:lang w:val="ru-RU"/>
        </w:rPr>
        <w:t xml:space="preserve"> направляется Секретариатом в письме с приглашением на сессию Ассамблеи МОК не менее чем за пять месяцев до начала сессии с указанием даты и времени проведения выборов. Кандидатуры на должности Председателя МОК, заместителей Председателя МОК и другие места в Исполнительном совете представляются Исполнительному секретарю МОК в письменном виде с использованием обязательных формуляров для выдвижения кандидатов </w:t>
      </w:r>
      <w:hyperlink r:id="rId18" w:history="1">
        <w:r w:rsidR="0026403B" w:rsidRPr="008612A8">
          <w:rPr>
            <w:rStyle w:val="Hyperlink"/>
            <w:rFonts w:ascii="Arial" w:hAnsi="Arial" w:cs="Arial"/>
          </w:rPr>
          <w:t>I</w:t>
        </w:r>
      </w:hyperlink>
      <w:r w:rsidR="0026403B" w:rsidRPr="008612A8">
        <w:rPr>
          <w:rFonts w:ascii="Arial" w:hAnsi="Arial" w:cs="Arial"/>
          <w:color w:val="000000"/>
          <w:lang w:val="ru-RU"/>
        </w:rPr>
        <w:t xml:space="preserve">, </w:t>
      </w:r>
      <w:hyperlink r:id="rId19" w:history="1">
        <w:r w:rsidR="0026403B" w:rsidRPr="008612A8">
          <w:rPr>
            <w:rStyle w:val="Hyperlink"/>
            <w:rFonts w:ascii="Arial" w:hAnsi="Arial" w:cs="Arial"/>
          </w:rPr>
          <w:t>II</w:t>
        </w:r>
      </w:hyperlink>
      <w:r w:rsidR="0026403B" w:rsidRPr="008612A8">
        <w:rPr>
          <w:rFonts w:ascii="Arial" w:hAnsi="Arial" w:cs="Arial"/>
          <w:color w:val="000000"/>
          <w:lang w:val="ru-RU"/>
        </w:rPr>
        <w:t xml:space="preserve"> и </w:t>
      </w:r>
      <w:hyperlink r:id="rId20" w:history="1">
        <w:r w:rsidR="0026403B" w:rsidRPr="008612A8">
          <w:rPr>
            <w:rStyle w:val="Hyperlink"/>
            <w:rFonts w:ascii="Arial" w:hAnsi="Arial" w:cs="Arial"/>
          </w:rPr>
          <w:t>III</w:t>
        </w:r>
      </w:hyperlink>
      <w:r w:rsidR="0026403B" w:rsidRPr="008612A8">
        <w:rPr>
          <w:rFonts w:ascii="Arial" w:hAnsi="Arial" w:cs="Arial"/>
          <w:color w:val="000000"/>
          <w:lang w:val="ru-RU"/>
        </w:rPr>
        <w:t>,</w:t>
      </w:r>
      <w:r w:rsidRPr="008612A8">
        <w:rPr>
          <w:rFonts w:ascii="Arial" w:hAnsi="Arial" w:cs="Arial"/>
          <w:lang w:val="ru-RU"/>
        </w:rPr>
        <w:t xml:space="preserve"> соответственно, не позднее чем за два полных рабочих дня до дня выборов. </w:t>
      </w:r>
    </w:p>
    <w:p w14:paraId="0F931086" w14:textId="7AAC0D5B" w:rsidR="00463AFF" w:rsidRPr="008612A8" w:rsidRDefault="00674437" w:rsidP="008612A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firstLine="0"/>
        <w:contextualSpacing w:val="0"/>
        <w:jc w:val="both"/>
        <w:rPr>
          <w:rFonts w:ascii="Arial" w:hAnsi="Arial" w:cs="Arial"/>
          <w:color w:val="000000"/>
          <w:lang w:val="ru-RU"/>
        </w:rPr>
      </w:pPr>
      <w:r w:rsidRPr="008612A8">
        <w:rPr>
          <w:rFonts w:ascii="Arial" w:hAnsi="Arial" w:cs="Arial"/>
          <w:lang w:val="ru-RU"/>
        </w:rPr>
        <w:t xml:space="preserve">В день выборов они проходят в следующем порядке: </w:t>
      </w:r>
    </w:p>
    <w:p w14:paraId="5E4882DF" w14:textId="1ED181C6" w:rsidR="00463AFF" w:rsidRPr="008612A8" w:rsidRDefault="00BD4F4F" w:rsidP="00CB1511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134" w:hanging="567"/>
        <w:contextualSpacing w:val="0"/>
        <w:jc w:val="both"/>
        <w:rPr>
          <w:rFonts w:ascii="Arial" w:hAnsi="Arial" w:cs="Arial"/>
          <w:color w:val="000000"/>
        </w:rPr>
      </w:pPr>
      <w:r w:rsidRPr="008612A8">
        <w:rPr>
          <w:rFonts w:ascii="Arial" w:hAnsi="Arial" w:cs="Arial"/>
          <w:lang w:val="ru-RU"/>
        </w:rPr>
        <w:t>Председатель МОК</w:t>
      </w:r>
    </w:p>
    <w:p w14:paraId="29213B85" w14:textId="34F348FD" w:rsidR="00463AFF" w:rsidRPr="008612A8" w:rsidRDefault="00463AFF" w:rsidP="00CB1511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134" w:hanging="567"/>
        <w:contextualSpacing w:val="0"/>
        <w:jc w:val="both"/>
        <w:rPr>
          <w:rFonts w:ascii="Arial" w:hAnsi="Arial" w:cs="Arial"/>
          <w:color w:val="000000"/>
        </w:rPr>
      </w:pPr>
      <w:r w:rsidRPr="008612A8">
        <w:rPr>
          <w:rFonts w:ascii="Arial" w:hAnsi="Arial" w:cs="Arial"/>
          <w:lang w:val="ru-RU"/>
        </w:rPr>
        <w:t xml:space="preserve">пять заместителей </w:t>
      </w:r>
      <w:r w:rsidR="0026403B" w:rsidRPr="008612A8">
        <w:rPr>
          <w:rFonts w:ascii="Arial" w:hAnsi="Arial" w:cs="Arial"/>
          <w:lang w:val="ru-RU"/>
        </w:rPr>
        <w:t>П</w:t>
      </w:r>
      <w:r w:rsidRPr="008612A8">
        <w:rPr>
          <w:rFonts w:ascii="Arial" w:hAnsi="Arial" w:cs="Arial"/>
          <w:lang w:val="ru-RU"/>
        </w:rPr>
        <w:t xml:space="preserve">редседателя МОК </w:t>
      </w:r>
    </w:p>
    <w:p w14:paraId="2F0CD85D" w14:textId="4D09B306" w:rsidR="00463AFF" w:rsidRPr="008612A8" w:rsidRDefault="00463AFF" w:rsidP="00CB1511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134" w:hanging="567"/>
        <w:contextualSpacing w:val="0"/>
        <w:jc w:val="both"/>
        <w:rPr>
          <w:rFonts w:ascii="Arial" w:hAnsi="Arial" w:cs="Arial"/>
          <w:color w:val="000000"/>
        </w:rPr>
      </w:pPr>
      <w:r w:rsidRPr="008612A8">
        <w:rPr>
          <w:rFonts w:ascii="Arial" w:hAnsi="Arial" w:cs="Arial"/>
          <w:lang w:val="ru-RU"/>
        </w:rPr>
        <w:t xml:space="preserve">члены Исполнительного совета. </w:t>
      </w:r>
    </w:p>
    <w:p w14:paraId="5781C7A6" w14:textId="59D9AB10" w:rsidR="00E21596" w:rsidRPr="008612A8" w:rsidRDefault="00CD7423" w:rsidP="008612A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firstLine="0"/>
        <w:contextualSpacing w:val="0"/>
        <w:jc w:val="both"/>
        <w:rPr>
          <w:rFonts w:ascii="Arial" w:hAnsi="Arial" w:cs="Arial"/>
          <w:color w:val="000000"/>
          <w:lang w:val="ru-RU"/>
        </w:rPr>
      </w:pPr>
      <w:r w:rsidRPr="008612A8">
        <w:rPr>
          <w:rFonts w:ascii="Arial" w:hAnsi="Arial" w:cs="Arial"/>
          <w:lang w:val="ru-RU"/>
        </w:rPr>
        <w:t xml:space="preserve">После завершения выборов Председателя МОК и пяти заместителей Председателя будет объявлено максимальное число мест в Исполнительном совете, подлежащих заполнению в каждой избирательной группе, с учетом результатов выборов Председателя и заместителей Председателя.  </w:t>
      </w:r>
    </w:p>
    <w:p w14:paraId="05A63593" w14:textId="6C39F329" w:rsidR="00E21596" w:rsidRPr="008612A8" w:rsidRDefault="00E21596" w:rsidP="008612A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firstLine="0"/>
        <w:contextualSpacing w:val="0"/>
        <w:jc w:val="both"/>
        <w:rPr>
          <w:rFonts w:ascii="Arial" w:eastAsia="Arial" w:hAnsi="Arial" w:cs="Arial"/>
          <w:snapToGrid w:val="0"/>
          <w:color w:val="000000"/>
          <w:lang w:val="ru-RU"/>
        </w:rPr>
      </w:pPr>
      <w:r w:rsidRPr="008612A8">
        <w:rPr>
          <w:rFonts w:ascii="Arial" w:hAnsi="Arial" w:cs="Arial"/>
          <w:lang w:val="ru-RU"/>
        </w:rPr>
        <w:t xml:space="preserve">Таким образом, в ходе выборов </w:t>
      </w:r>
      <w:r w:rsidRPr="008612A8">
        <w:rPr>
          <w:rFonts w:ascii="Arial" w:hAnsi="Arial" w:cs="Arial"/>
          <w:b/>
          <w:bCs/>
          <w:lang w:val="ru-RU"/>
        </w:rPr>
        <w:t xml:space="preserve">для заполнения оставшихся мест в Исполнительном совете количество мест в каждой избирательной группе будет сокращено </w:t>
      </w:r>
      <w:r w:rsidRPr="008612A8">
        <w:rPr>
          <w:rFonts w:ascii="Arial" w:hAnsi="Arial" w:cs="Arial"/>
          <w:lang w:val="ru-RU"/>
        </w:rPr>
        <w:t xml:space="preserve">на одно место, занимаемое страной, гражданином которой является должностное лицо, избранное в этой группе, или на два, если страна Председателя принадлежит к этой же группе, </w:t>
      </w:r>
      <w:r w:rsidRPr="008612A8">
        <w:rPr>
          <w:rFonts w:ascii="Arial" w:hAnsi="Arial" w:cs="Arial"/>
          <w:b/>
          <w:bCs/>
          <w:lang w:val="ru-RU"/>
        </w:rPr>
        <w:t>при этом общее количество мест, остающихся открытыми для выборов, составит 34</w:t>
      </w:r>
      <w:r w:rsidRPr="008612A8">
        <w:rPr>
          <w:rFonts w:ascii="Arial" w:hAnsi="Arial" w:cs="Arial"/>
          <w:lang w:val="ru-RU"/>
        </w:rPr>
        <w:t xml:space="preserve"> (из 40 в целом).</w:t>
      </w:r>
    </w:p>
    <w:p w14:paraId="366CE169" w14:textId="43825B40" w:rsidR="00463AFF" w:rsidRPr="008612A8" w:rsidRDefault="00463AFF" w:rsidP="008612A8">
      <w:pPr>
        <w:pStyle w:val="ListParagraph"/>
        <w:numPr>
          <w:ilvl w:val="0"/>
          <w:numId w:val="7"/>
        </w:numPr>
        <w:spacing w:after="240" w:line="240" w:lineRule="auto"/>
        <w:ind w:left="0" w:firstLine="0"/>
        <w:contextualSpacing w:val="0"/>
        <w:jc w:val="both"/>
        <w:rPr>
          <w:rFonts w:ascii="Arial" w:hAnsi="Arial" w:cs="Arial"/>
          <w:color w:val="000000"/>
          <w:lang w:val="ru-RU"/>
        </w:rPr>
      </w:pPr>
      <w:r w:rsidRPr="008612A8">
        <w:rPr>
          <w:rFonts w:ascii="Arial" w:hAnsi="Arial" w:cs="Arial"/>
          <w:lang w:val="ru-RU"/>
        </w:rPr>
        <w:t>Страны всех кандидатов, проигравших выборы должностных лиц, автоматически включаются в список кандидатов для избрания в Исполнительный совет, если только глава делегации какой-либо из них не сообщит, что он не желает, чтобы его страна участвовала в этих выборах. Таким образом, государства-члены, которые представили кандидатуры на должности Председателя или заместителя Председателя, не обязаны дополнительно представлять кандидатуры на места в Исполнительном совете.</w:t>
      </w:r>
    </w:p>
    <w:p w14:paraId="535DE0FF" w14:textId="00ED667C" w:rsidR="00674437" w:rsidRPr="008612A8" w:rsidRDefault="00674437" w:rsidP="008612A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firstLine="0"/>
        <w:contextualSpacing w:val="0"/>
        <w:jc w:val="both"/>
        <w:rPr>
          <w:rFonts w:ascii="Arial" w:hAnsi="Arial" w:cs="Arial"/>
          <w:color w:val="000000"/>
        </w:rPr>
      </w:pPr>
      <w:r w:rsidRPr="008612A8">
        <w:rPr>
          <w:rFonts w:ascii="Arial" w:hAnsi="Arial" w:cs="Arial"/>
          <w:b/>
          <w:bCs/>
          <w:lang w:val="ru-RU"/>
        </w:rPr>
        <w:t>Члены Исполнительного совета могут быть избраны на новый срок.</w:t>
      </w:r>
      <w:r w:rsidRPr="008612A8">
        <w:rPr>
          <w:rFonts w:ascii="Arial" w:hAnsi="Arial" w:cs="Arial"/>
          <w:lang w:val="ru-RU"/>
        </w:rPr>
        <w:t xml:space="preserve"> (пункт 5 статьи</w:t>
      </w:r>
      <w:r w:rsidR="006D016D">
        <w:rPr>
          <w:rFonts w:ascii="Arial" w:hAnsi="Arial" w:cs="Arial"/>
          <w:lang w:val="ru-RU"/>
        </w:rPr>
        <w:t> </w:t>
      </w:r>
      <w:r w:rsidRPr="008612A8">
        <w:rPr>
          <w:rFonts w:ascii="Arial" w:hAnsi="Arial" w:cs="Arial"/>
          <w:lang w:val="ru-RU"/>
        </w:rPr>
        <w:t>7.A. Устава)</w:t>
      </w:r>
    </w:p>
    <w:p w14:paraId="2C57833E" w14:textId="77FA5BD4" w:rsidR="00E21596" w:rsidRPr="008612A8" w:rsidRDefault="00E21596" w:rsidP="008612A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firstLine="0"/>
        <w:contextualSpacing w:val="0"/>
        <w:jc w:val="both"/>
        <w:rPr>
          <w:rFonts w:ascii="Arial" w:hAnsi="Arial" w:cs="Arial"/>
          <w:color w:val="000000"/>
          <w:lang w:val="ru-RU"/>
        </w:rPr>
      </w:pPr>
      <w:r w:rsidRPr="008612A8">
        <w:rPr>
          <w:rFonts w:ascii="Arial" w:hAnsi="Arial" w:cs="Arial"/>
          <w:b/>
          <w:bCs/>
          <w:lang w:val="ru-RU"/>
        </w:rPr>
        <w:t>Председатель и каждый заместитель Председателя могут переизбираться на последующий срок в своем качестве Председателя или заместителя Председателя, но только один раз.</w:t>
      </w:r>
    </w:p>
    <w:p w14:paraId="75B8F7A0" w14:textId="4341C0AE" w:rsidR="00674437" w:rsidRPr="008612A8" w:rsidRDefault="00674437" w:rsidP="008612A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firstLine="0"/>
        <w:contextualSpacing w:val="0"/>
        <w:jc w:val="both"/>
        <w:rPr>
          <w:rFonts w:ascii="Arial" w:hAnsi="Arial" w:cs="Arial"/>
          <w:b/>
          <w:bCs/>
          <w:color w:val="000000"/>
          <w:lang w:val="ru-RU"/>
        </w:rPr>
      </w:pPr>
      <w:r w:rsidRPr="008612A8">
        <w:rPr>
          <w:rFonts w:ascii="Arial" w:hAnsi="Arial" w:cs="Arial"/>
          <w:lang w:val="ru-RU"/>
        </w:rPr>
        <w:t xml:space="preserve">Выборы в МОК проводятся путем </w:t>
      </w:r>
      <w:r w:rsidRPr="008612A8">
        <w:rPr>
          <w:rFonts w:ascii="Arial" w:hAnsi="Arial" w:cs="Arial"/>
          <w:b/>
          <w:bCs/>
          <w:lang w:val="ru-RU"/>
        </w:rPr>
        <w:t>тайного голосования, поименного голосования и на основе личного присутствия</w:t>
      </w:r>
      <w:r w:rsidRPr="008612A8">
        <w:rPr>
          <w:rFonts w:ascii="Arial" w:hAnsi="Arial" w:cs="Arial"/>
          <w:lang w:val="ru-RU"/>
        </w:rPr>
        <w:t xml:space="preserve">. Правилами процедуры не предусмотрено голосование </w:t>
      </w:r>
      <w:r w:rsidRPr="008612A8">
        <w:rPr>
          <w:rFonts w:ascii="Arial" w:hAnsi="Arial" w:cs="Arial"/>
          <w:b/>
          <w:bCs/>
          <w:lang w:val="ru-RU"/>
        </w:rPr>
        <w:t>по доверенности</w:t>
      </w:r>
      <w:r w:rsidRPr="008612A8">
        <w:rPr>
          <w:rFonts w:ascii="Arial" w:hAnsi="Arial" w:cs="Arial"/>
          <w:lang w:val="ru-RU"/>
        </w:rPr>
        <w:t xml:space="preserve">. </w:t>
      </w:r>
      <w:r w:rsidRPr="008612A8">
        <w:rPr>
          <w:rFonts w:ascii="Arial" w:hAnsi="Arial" w:cs="Arial"/>
          <w:b/>
          <w:bCs/>
          <w:lang w:val="ru-RU"/>
        </w:rPr>
        <w:t xml:space="preserve">Большинство </w:t>
      </w:r>
      <w:r w:rsidRPr="008612A8">
        <w:rPr>
          <w:rFonts w:ascii="Arial" w:hAnsi="Arial" w:cs="Arial"/>
          <w:lang w:val="ru-RU"/>
        </w:rPr>
        <w:t xml:space="preserve">составляет целое число, непосредственно превышающее половину числа бюллетеней, за исключением пустых или недействительных бюллетеней. </w:t>
      </w:r>
      <w:r w:rsidRPr="008612A8">
        <w:rPr>
          <w:rFonts w:ascii="Arial" w:hAnsi="Arial" w:cs="Arial"/>
          <w:b/>
          <w:bCs/>
          <w:lang w:val="ru-RU"/>
        </w:rPr>
        <w:t>Бюллетень для голосования считается недействительным, если он содержит больше фамилий, чем число мест, подлежащих заполнению.</w:t>
      </w:r>
      <w:r w:rsidRPr="008612A8">
        <w:rPr>
          <w:rFonts w:ascii="Arial" w:hAnsi="Arial" w:cs="Arial"/>
          <w:lang w:val="ru-RU"/>
        </w:rPr>
        <w:t xml:space="preserve"> </w:t>
      </w:r>
    </w:p>
    <w:p w14:paraId="3A9CD1E0" w14:textId="63DB6000" w:rsidR="00674437" w:rsidRPr="008612A8" w:rsidRDefault="00674437" w:rsidP="008612A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firstLine="0"/>
        <w:contextualSpacing w:val="0"/>
        <w:jc w:val="both"/>
        <w:rPr>
          <w:rFonts w:ascii="Arial" w:hAnsi="Arial" w:cs="Arial"/>
          <w:lang w:val="ru-RU"/>
        </w:rPr>
      </w:pPr>
      <w:r w:rsidRPr="008612A8">
        <w:rPr>
          <w:rFonts w:ascii="Arial" w:hAnsi="Arial" w:cs="Arial"/>
          <w:b/>
          <w:bCs/>
          <w:lang w:val="ru-RU"/>
        </w:rPr>
        <w:t>Объявление результатов выборов.</w:t>
      </w:r>
      <w:r w:rsidRPr="008612A8">
        <w:rPr>
          <w:rFonts w:ascii="Arial" w:hAnsi="Arial" w:cs="Arial"/>
          <w:lang w:val="ru-RU"/>
        </w:rPr>
        <w:t xml:space="preserve"> Объявление </w:t>
      </w:r>
      <w:r w:rsidR="0026403B" w:rsidRPr="008612A8">
        <w:rPr>
          <w:rFonts w:ascii="Arial" w:hAnsi="Arial" w:cs="Arial"/>
          <w:lang w:val="ru-RU"/>
        </w:rPr>
        <w:t xml:space="preserve">происходит </w:t>
      </w:r>
      <w:r w:rsidRPr="008612A8">
        <w:rPr>
          <w:rFonts w:ascii="Arial" w:hAnsi="Arial" w:cs="Arial"/>
          <w:lang w:val="ru-RU"/>
        </w:rPr>
        <w:t xml:space="preserve">в зале сразу после окончательного подсчета голосов. Объявляются число поданных голосов, число недействительных бюллетеней, число действительных голосов, большинство, необходимое для избрания кандидата, и список избранных лиц и стран. </w:t>
      </w:r>
    </w:p>
    <w:sectPr w:rsidR="00674437" w:rsidRPr="008612A8">
      <w:headerReference w:type="even" r:id="rId21"/>
      <w:headerReference w:type="default" r:id="rId22"/>
      <w:headerReference w:type="first" r:id="rId23"/>
      <w:pgSz w:w="11906" w:h="16838"/>
      <w:pgMar w:top="1418" w:right="1134" w:bottom="1134" w:left="1134" w:header="709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1E351" w14:textId="77777777" w:rsidR="00095A2D" w:rsidRDefault="00095A2D">
      <w:r>
        <w:separator/>
      </w:r>
    </w:p>
  </w:endnote>
  <w:endnote w:type="continuationSeparator" w:id="0">
    <w:p w14:paraId="343CEC62" w14:textId="77777777" w:rsidR="00095A2D" w:rsidRDefault="0009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A0620" w14:textId="77777777" w:rsidR="009934D0" w:rsidRDefault="009934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A562E" w14:textId="77777777" w:rsidR="009934D0" w:rsidRDefault="009934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447F3" w14:textId="77777777" w:rsidR="009934D0" w:rsidRDefault="00993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CF074" w14:textId="77777777" w:rsidR="00095A2D" w:rsidRDefault="00095A2D">
      <w:r>
        <w:separator/>
      </w:r>
    </w:p>
  </w:footnote>
  <w:footnote w:type="continuationSeparator" w:id="0">
    <w:p w14:paraId="6338BFD4" w14:textId="77777777" w:rsidR="00095A2D" w:rsidRDefault="00095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31881" w14:textId="77777777" w:rsidR="00AF7F01" w:rsidRDefault="00580A3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Cs w:val="22"/>
      </w:rPr>
    </w:pPr>
    <w:r w:rsidRPr="00A3711F">
      <w:rPr>
        <w:lang w:val="en-US"/>
      </w:rPr>
      <w:t>ICG/CARIBE-EWS II/WD __</w:t>
    </w:r>
  </w:p>
  <w:p w14:paraId="754FDB4F" w14:textId="77777777" w:rsidR="00AF7F01" w:rsidRDefault="00580A3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Cs w:val="22"/>
      </w:rPr>
    </w:pPr>
    <w:r>
      <w:rPr>
        <w:color w:val="000000"/>
        <w:szCs w:val="22"/>
      </w:rPr>
      <w:t>Page </w:t>
    </w:r>
    <w:r>
      <w:rPr>
        <w:color w:val="000000"/>
        <w:szCs w:val="22"/>
      </w:rPr>
      <w:fldChar w:fldCharType="begin"/>
    </w:r>
    <w:r>
      <w:rPr>
        <w:color w:val="000000"/>
        <w:szCs w:val="22"/>
      </w:rPr>
      <w:instrText>PAGE</w:instrText>
    </w:r>
    <w:r w:rsidR="00095A2D">
      <w:rPr>
        <w:color w:val="000000"/>
        <w:szCs w:val="22"/>
      </w:rPr>
      <w:fldChar w:fldCharType="separate"/>
    </w:r>
    <w:r>
      <w:rPr>
        <w:color w:val="000000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0B4F9" w14:textId="77777777" w:rsidR="00AF7F01" w:rsidRDefault="00580A3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Cs w:val="22"/>
      </w:rPr>
    </w:pPr>
    <w:r>
      <w:rPr>
        <w:lang w:val="ru-RU"/>
      </w:rPr>
      <w:t>IOC-XXIV/2 Annex __</w:t>
    </w:r>
  </w:p>
  <w:p w14:paraId="2E0B7E0A" w14:textId="77777777" w:rsidR="00AF7F01" w:rsidRDefault="00580A3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Cs w:val="22"/>
      </w:rPr>
    </w:pPr>
    <w:r>
      <w:rPr>
        <w:color w:val="000000"/>
        <w:szCs w:val="22"/>
      </w:rPr>
      <w:t>Page </w:t>
    </w:r>
    <w:r>
      <w:rPr>
        <w:color w:val="000000"/>
        <w:szCs w:val="22"/>
      </w:rPr>
      <w:fldChar w:fldCharType="begin"/>
    </w:r>
    <w:r>
      <w:rPr>
        <w:color w:val="000000"/>
        <w:szCs w:val="22"/>
      </w:rPr>
      <w:instrText>PAGE</w:instrText>
    </w:r>
    <w:r w:rsidR="00095A2D">
      <w:rPr>
        <w:color w:val="000000"/>
        <w:szCs w:val="22"/>
      </w:rPr>
      <w:fldChar w:fldCharType="separate"/>
    </w:r>
    <w:r>
      <w:rPr>
        <w:color w:val="000000"/>
        <w:szCs w:val="22"/>
      </w:rPr>
      <w:fldChar w:fldCharType="end"/>
    </w:r>
  </w:p>
  <w:p w14:paraId="09EF0759" w14:textId="77777777" w:rsidR="00AF7F01" w:rsidRDefault="00AF7F0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66715" w14:textId="76158DCA" w:rsidR="00AF7F01" w:rsidRPr="00A3711F" w:rsidRDefault="00580A3C" w:rsidP="001D52BC">
    <w:pPr>
      <w:pBdr>
        <w:top w:val="nil"/>
        <w:left w:val="nil"/>
        <w:bottom w:val="nil"/>
        <w:right w:val="nil"/>
        <w:between w:val="nil"/>
      </w:pBdr>
      <w:tabs>
        <w:tab w:val="left" w:pos="5954"/>
        <w:tab w:val="left" w:pos="7560"/>
      </w:tabs>
      <w:jc w:val="both"/>
      <w:rPr>
        <w:b/>
        <w:color w:val="000000"/>
        <w:szCs w:val="22"/>
        <w:lang w:val="ru-RU"/>
      </w:rPr>
    </w:pPr>
    <w:r>
      <w:rPr>
        <w:lang w:val="ru-RU"/>
      </w:rPr>
      <w:t>Рассылается по списку</w:t>
    </w:r>
    <w:r>
      <w:rPr>
        <w:lang w:val="ru-RU"/>
      </w:rPr>
      <w:tab/>
    </w:r>
    <w:r w:rsidRPr="008612A8">
      <w:rPr>
        <w:b/>
        <w:bCs/>
        <w:sz w:val="32"/>
        <w:szCs w:val="32"/>
        <w:lang w:val="ru-RU"/>
      </w:rPr>
      <w:t>IOC/EC-57/5.</w:t>
    </w:r>
    <w:proofErr w:type="gramStart"/>
    <w:r w:rsidRPr="008612A8">
      <w:rPr>
        <w:b/>
        <w:bCs/>
        <w:sz w:val="32"/>
        <w:szCs w:val="32"/>
        <w:lang w:val="ru-RU"/>
      </w:rPr>
      <w:t>3.Doc</w:t>
    </w:r>
    <w:proofErr w:type="gramEnd"/>
    <w:r w:rsidRPr="008612A8">
      <w:rPr>
        <w:b/>
        <w:bCs/>
        <w:sz w:val="32"/>
        <w:szCs w:val="32"/>
        <w:lang w:val="ru-RU"/>
      </w:rPr>
      <w:t>(1)</w:t>
    </w:r>
  </w:p>
  <w:p w14:paraId="4F2D7FAC" w14:textId="3260CF3F" w:rsidR="00AF7F01" w:rsidRPr="00A3711F" w:rsidRDefault="001D52BC" w:rsidP="001D52BC">
    <w:pPr>
      <w:tabs>
        <w:tab w:val="left" w:pos="5954"/>
        <w:tab w:val="left" w:pos="7560"/>
      </w:tabs>
      <w:jc w:val="both"/>
      <w:rPr>
        <w:lang w:val="ru-RU"/>
      </w:rPr>
    </w:pPr>
    <w:r>
      <w:rPr>
        <w:noProof/>
        <w:lang w:val="ru-RU"/>
      </w:rPr>
      <w:drawing>
        <wp:anchor distT="0" distB="0" distL="114300" distR="114300" simplePos="0" relativeHeight="251658240" behindDoc="0" locked="0" layoutInCell="1" hidden="0" allowOverlap="1" wp14:anchorId="6662B4BE" wp14:editId="6C05E174">
          <wp:simplePos x="0" y="0"/>
          <wp:positionH relativeFrom="column">
            <wp:posOffset>-102178</wp:posOffset>
          </wp:positionH>
          <wp:positionV relativeFrom="paragraph">
            <wp:posOffset>101600</wp:posOffset>
          </wp:positionV>
          <wp:extent cx="1578610" cy="1047115"/>
          <wp:effectExtent l="0" t="0" r="0" b="0"/>
          <wp:wrapSquare wrapText="bothSides" distT="0" distB="0" distL="114300" distR="114300"/>
          <wp:docPr id="386816668" name="image1.jp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lang w:val="ru-RU"/>
      </w:rPr>
      <w:tab/>
      <w:t>Париж, 7 июня 2024 г.</w:t>
    </w:r>
  </w:p>
  <w:p w14:paraId="1F87CAAB" w14:textId="77777777" w:rsidR="00AF7F01" w:rsidRPr="00A3711F" w:rsidRDefault="00580A3C" w:rsidP="001D52BC">
    <w:pPr>
      <w:tabs>
        <w:tab w:val="left" w:pos="5954"/>
        <w:tab w:val="left" w:pos="7560"/>
      </w:tabs>
      <w:jc w:val="both"/>
      <w:rPr>
        <w:lang w:val="ru-RU"/>
      </w:rPr>
    </w:pPr>
    <w:r>
      <w:rPr>
        <w:lang w:val="ru-RU"/>
      </w:rPr>
      <w:tab/>
      <w:t>Оригинал: английский</w:t>
    </w:r>
  </w:p>
  <w:p w14:paraId="3776CC27" w14:textId="77777777" w:rsidR="00AF7F01" w:rsidRPr="00A3711F" w:rsidRDefault="00AF7F01" w:rsidP="001D52BC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45"/>
        <w:tab w:val="left" w:pos="5523"/>
        <w:tab w:val="left" w:pos="5954"/>
        <w:tab w:val="left" w:pos="7020"/>
        <w:tab w:val="left" w:pos="7088"/>
      </w:tabs>
      <w:jc w:val="both"/>
      <w:rPr>
        <w:b/>
        <w:lang w:val="ru-RU"/>
      </w:rPr>
    </w:pPr>
  </w:p>
  <w:p w14:paraId="6382B953" w14:textId="77777777" w:rsidR="00AF7F01" w:rsidRPr="00A3711F" w:rsidRDefault="00AF7F01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  <w:lang w:val="ru-RU"/>
      </w:rPr>
    </w:pPr>
  </w:p>
  <w:p w14:paraId="290C9818" w14:textId="77777777" w:rsidR="00AF7F01" w:rsidRPr="00A3711F" w:rsidRDefault="00AF7F01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  <w:lang w:val="ru-RU"/>
      </w:rPr>
    </w:pPr>
  </w:p>
  <w:p w14:paraId="63339C9F" w14:textId="77777777" w:rsidR="00AF7F01" w:rsidRPr="00A3711F" w:rsidRDefault="00AF7F01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  <w:lang w:val="ru-RU"/>
      </w:rPr>
    </w:pPr>
  </w:p>
  <w:p w14:paraId="4E0C59AD" w14:textId="77777777" w:rsidR="00AF7F01" w:rsidRPr="00A3711F" w:rsidRDefault="00AF7F01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  <w:lang w:val="ru-RU"/>
      </w:rPr>
    </w:pPr>
  </w:p>
  <w:p w14:paraId="4AD91A7D" w14:textId="77777777" w:rsidR="00AF7F01" w:rsidRPr="00A3711F" w:rsidRDefault="00AF7F01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  <w:lang w:val="ru-RU"/>
      </w:rPr>
    </w:pPr>
  </w:p>
  <w:p w14:paraId="05DA02AF" w14:textId="637BE4EF" w:rsidR="00AF7F01" w:rsidRPr="00A3711F" w:rsidRDefault="008612A8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b/>
        <w:lang w:val="ru-RU"/>
      </w:rPr>
    </w:pPr>
    <w:r>
      <w:rPr>
        <w:b/>
        <w:bCs/>
        <w:lang w:val="ru-RU"/>
      </w:rPr>
      <w:t>МЕЖПРАВИТЕЛЬСТВЕННАЯ ОКЕАНОГРАФИЧЕСКАЯ КОМИССИЯ</w:t>
    </w:r>
  </w:p>
  <w:p w14:paraId="17A59BD0" w14:textId="77777777" w:rsidR="00AF7F01" w:rsidRPr="00A3711F" w:rsidRDefault="00580A3C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lang w:val="ru-RU"/>
      </w:rPr>
    </w:pPr>
    <w:r>
      <w:rPr>
        <w:lang w:val="ru-RU"/>
      </w:rPr>
      <w:t>(ЮНЕСКО)</w:t>
    </w:r>
  </w:p>
  <w:p w14:paraId="475742CB" w14:textId="77777777" w:rsidR="00AF7F01" w:rsidRPr="00A3711F" w:rsidRDefault="00AF7F01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b/>
        <w:lang w:val="ru-RU"/>
      </w:rPr>
    </w:pPr>
  </w:p>
  <w:p w14:paraId="79AA437A" w14:textId="77777777" w:rsidR="00AF7F01" w:rsidRPr="00A3711F" w:rsidRDefault="00580A3C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b/>
        <w:lang w:val="ru-RU"/>
      </w:rPr>
    </w:pPr>
    <w:r>
      <w:rPr>
        <w:b/>
        <w:bCs/>
        <w:lang w:val="ru-RU"/>
      </w:rPr>
      <w:t>Пятьдесят седьмая сессия Исполнительного совета</w:t>
    </w:r>
  </w:p>
  <w:p w14:paraId="13EBA871" w14:textId="77777777" w:rsidR="00AF7F01" w:rsidRPr="00A3711F" w:rsidRDefault="00580A3C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b/>
        <w:lang w:val="ru-RU"/>
      </w:rPr>
    </w:pPr>
    <w:r>
      <w:rPr>
        <w:lang w:val="ru-RU"/>
      </w:rPr>
      <w:t xml:space="preserve">ЮНЕСКО, Париж, </w:t>
    </w:r>
    <w:proofErr w:type="gramStart"/>
    <w:r>
      <w:rPr>
        <w:lang w:val="ru-RU"/>
      </w:rPr>
      <w:t>25-28</w:t>
    </w:r>
    <w:proofErr w:type="gramEnd"/>
    <w:r>
      <w:rPr>
        <w:lang w:val="ru-RU"/>
      </w:rPr>
      <w:t xml:space="preserve"> июня 2024 г.</w:t>
    </w:r>
  </w:p>
  <w:p w14:paraId="52A9BA1C" w14:textId="77777777" w:rsidR="00AF7F01" w:rsidRPr="00A3711F" w:rsidRDefault="00AF7F01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lang w:val="ru-RU"/>
      </w:rPr>
    </w:pPr>
  </w:p>
  <w:p w14:paraId="5455B3D0" w14:textId="77777777" w:rsidR="00AF7F01" w:rsidRPr="00A3711F" w:rsidRDefault="00AF7F01">
    <w:pPr>
      <w:jc w:val="center"/>
      <w:rPr>
        <w:lang w:val="ru-RU"/>
      </w:rPr>
    </w:pPr>
  </w:p>
  <w:p w14:paraId="76E02520" w14:textId="77777777" w:rsidR="00AF7F01" w:rsidRPr="00A3711F" w:rsidRDefault="00AF7F01">
    <w:pPr>
      <w:jc w:val="center"/>
      <w:rPr>
        <w:lang w:val="ru-RU"/>
      </w:rPr>
    </w:pPr>
  </w:p>
  <w:p w14:paraId="0FFD326A" w14:textId="77777777" w:rsidR="00AF7F01" w:rsidRPr="00A3711F" w:rsidRDefault="00AF7F01">
    <w:pPr>
      <w:jc w:val="center"/>
      <w:rPr>
        <w:lang w:val="ru-RU"/>
      </w:rPr>
    </w:pPr>
  </w:p>
  <w:p w14:paraId="7F83D4A9" w14:textId="40B6BEB3" w:rsidR="00AF7F01" w:rsidRPr="00A3711F" w:rsidRDefault="00580A3C">
    <w:pPr>
      <w:keepNext/>
      <w:pBdr>
        <w:top w:val="nil"/>
        <w:left w:val="nil"/>
        <w:bottom w:val="nil"/>
        <w:right w:val="nil"/>
        <w:between w:val="nil"/>
      </w:pBdr>
      <w:tabs>
        <w:tab w:val="right" w:pos="9540"/>
      </w:tabs>
      <w:rPr>
        <w:color w:val="000000"/>
        <w:szCs w:val="22"/>
        <w:u w:val="single"/>
        <w:lang w:val="ru-RU"/>
      </w:rPr>
    </w:pPr>
    <w:r>
      <w:rPr>
        <w:u w:val="single"/>
        <w:lang w:val="ru-RU"/>
      </w:rPr>
      <w:t xml:space="preserve">Пункт </w:t>
    </w:r>
    <w:r>
      <w:rPr>
        <w:b/>
        <w:bCs/>
        <w:u w:val="single"/>
        <w:lang w:val="ru-RU"/>
      </w:rPr>
      <w:t>5.3</w:t>
    </w:r>
    <w:r>
      <w:rPr>
        <w:u w:val="single"/>
        <w:lang w:val="ru-RU"/>
      </w:rPr>
      <w:t xml:space="preserve"> предварительной повестки дня</w:t>
    </w:r>
  </w:p>
  <w:p w14:paraId="7F825485" w14:textId="77777777" w:rsidR="00AF7F01" w:rsidRPr="00A3711F" w:rsidRDefault="00AF7F01">
    <w:pPr>
      <w:rPr>
        <w:lang w:val="ru-RU"/>
      </w:rPr>
    </w:pPr>
  </w:p>
  <w:p w14:paraId="45F17FB5" w14:textId="77777777" w:rsidR="00AF7F01" w:rsidRPr="00A3711F" w:rsidRDefault="00AF7F01">
    <w:pPr>
      <w:rPr>
        <w:lang w:val="ru-RU"/>
      </w:rPr>
    </w:pPr>
  </w:p>
  <w:p w14:paraId="5CBD134D" w14:textId="5ACAE3B5" w:rsidR="00AF7F01" w:rsidRPr="008612A8" w:rsidRDefault="008612A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480"/>
      <w:jc w:val="center"/>
      <w:rPr>
        <w:b/>
        <w:color w:val="000000"/>
        <w:sz w:val="28"/>
        <w:szCs w:val="28"/>
        <w:lang w:val="ru-RU"/>
      </w:rPr>
    </w:pPr>
    <w:r w:rsidRPr="008612A8">
      <w:rPr>
        <w:b/>
        <w:bCs/>
        <w:sz w:val="28"/>
        <w:szCs w:val="28"/>
        <w:lang w:val="ru-RU"/>
      </w:rPr>
      <w:t>Проект руководящих принципов подготовки и участия государств-членов в проводимых один раз в два года выборах Председателя и заместителей Председателя МОК (должностных лиц комиссии) и государств</w:t>
    </w:r>
    <w:r w:rsidR="00C21567">
      <w:rPr>
        <w:b/>
        <w:bCs/>
        <w:sz w:val="28"/>
        <w:szCs w:val="28"/>
        <w:lang w:val="ru-RU"/>
      </w:rPr>
      <w:t xml:space="preserve"> – </w:t>
    </w:r>
    <w:r w:rsidRPr="008612A8">
      <w:rPr>
        <w:b/>
        <w:bCs/>
        <w:sz w:val="28"/>
        <w:szCs w:val="28"/>
        <w:lang w:val="ru-RU"/>
      </w:rPr>
      <w:t>членов Исполнительного совета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17D09" w14:textId="02240EE1" w:rsidR="00AF7F01" w:rsidRDefault="00580A3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lang w:val="ru-RU"/>
      </w:rPr>
      <w:t>IOC/EC-57/5.</w:t>
    </w:r>
    <w:proofErr w:type="gramStart"/>
    <w:r>
      <w:rPr>
        <w:lang w:val="ru-RU"/>
      </w:rPr>
      <w:t>3.Doc</w:t>
    </w:r>
    <w:proofErr w:type="gramEnd"/>
    <w:r>
      <w:rPr>
        <w:lang w:val="ru-RU"/>
      </w:rPr>
      <w:t>(1)</w:t>
    </w:r>
    <w:r w:rsidR="00A21A23">
      <w:rPr>
        <w:lang w:val="ru-RU"/>
      </w:rPr>
      <w:t xml:space="preserve"> – </w:t>
    </w:r>
    <w:r>
      <w:rPr>
        <w:color w:val="000000"/>
        <w:sz w:val="20"/>
        <w:szCs w:val="20"/>
      </w:rPr>
      <w:t>page 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D52BC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41FCF" w14:textId="321B1EC3" w:rsidR="00AF7F01" w:rsidRPr="001D52BC" w:rsidRDefault="00580A3C" w:rsidP="000C208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7513"/>
      <w:rPr>
        <w:color w:val="000000"/>
        <w:szCs w:val="22"/>
      </w:rPr>
    </w:pPr>
    <w:r>
      <w:rPr>
        <w:lang w:val="ru-RU"/>
      </w:rPr>
      <w:t>IOC/EC-57/4.</w:t>
    </w:r>
    <w:proofErr w:type="gramStart"/>
    <w:r>
      <w:rPr>
        <w:lang w:val="ru-RU"/>
      </w:rPr>
      <w:t>1.Doc</w:t>
    </w:r>
    <w:proofErr w:type="gramEnd"/>
    <w:r>
      <w:rPr>
        <w:lang w:val="ru-RU"/>
      </w:rPr>
      <w:t>(1)</w:t>
    </w:r>
  </w:p>
  <w:p w14:paraId="07F5154E" w14:textId="059D634E" w:rsidR="00AF7F01" w:rsidRDefault="00580A3C" w:rsidP="000C208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7513"/>
      <w:rPr>
        <w:color w:val="000000"/>
        <w:szCs w:val="22"/>
      </w:rPr>
    </w:pPr>
    <w:r>
      <w:rPr>
        <w:color w:val="000000"/>
        <w:szCs w:val="22"/>
      </w:rPr>
      <w:t>page </w:t>
    </w:r>
    <w:r>
      <w:rPr>
        <w:color w:val="000000"/>
        <w:szCs w:val="22"/>
      </w:rPr>
      <w:fldChar w:fldCharType="begin"/>
    </w:r>
    <w:r>
      <w:rPr>
        <w:color w:val="000000"/>
        <w:szCs w:val="22"/>
      </w:rPr>
      <w:instrText>PAGE</w:instrText>
    </w:r>
    <w:r>
      <w:rPr>
        <w:color w:val="000000"/>
        <w:szCs w:val="22"/>
      </w:rPr>
      <w:fldChar w:fldCharType="separate"/>
    </w:r>
    <w:r w:rsidR="001D52BC">
      <w:rPr>
        <w:noProof/>
        <w:color w:val="000000"/>
        <w:szCs w:val="22"/>
      </w:rPr>
      <w:t>3</w:t>
    </w:r>
    <w:r>
      <w:rPr>
        <w:color w:val="000000"/>
        <w:szCs w:val="22"/>
      </w:rPr>
      <w:fldChar w:fldCharType="end"/>
    </w:r>
  </w:p>
  <w:p w14:paraId="603F014A" w14:textId="77777777" w:rsidR="00AF7F01" w:rsidRDefault="00AF7F01" w:rsidP="000C208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7513"/>
      <w:rPr>
        <w:color w:val="000000"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F7353" w14:textId="116BFF2E" w:rsidR="00AF7F01" w:rsidRPr="001D52BC" w:rsidRDefault="00580A3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>
      <w:rPr>
        <w:lang w:val="ru-RU"/>
      </w:rPr>
      <w:t>IOC/EC-57/5.</w:t>
    </w:r>
    <w:proofErr w:type="gramStart"/>
    <w:r>
      <w:rPr>
        <w:lang w:val="ru-RU"/>
      </w:rPr>
      <w:t>3.Doc</w:t>
    </w:r>
    <w:proofErr w:type="gramEnd"/>
    <w:r>
      <w:rPr>
        <w:lang w:val="ru-RU"/>
      </w:rPr>
      <w:t>(1)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615E3"/>
    <w:multiLevelType w:val="hybridMultilevel"/>
    <w:tmpl w:val="6694933A"/>
    <w:lvl w:ilvl="0" w:tplc="102001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2083A"/>
    <w:multiLevelType w:val="hybridMultilevel"/>
    <w:tmpl w:val="FA6CBDCA"/>
    <w:lvl w:ilvl="0" w:tplc="9EA6E9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864CDF"/>
    <w:multiLevelType w:val="hybridMultilevel"/>
    <w:tmpl w:val="C486CB9C"/>
    <w:lvl w:ilvl="0" w:tplc="C53ABE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11623F"/>
    <w:multiLevelType w:val="multilevel"/>
    <w:tmpl w:val="3C4A3064"/>
    <w:lvl w:ilvl="0">
      <w:start w:val="1"/>
      <w:numFmt w:val="decimal"/>
      <w:pStyle w:val="TIRETbul1cm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Bidi" w:hAnsiTheme="minorBidi" w:cstheme="minorBidi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65E0300"/>
    <w:multiLevelType w:val="multilevel"/>
    <w:tmpl w:val="8E140084"/>
    <w:lvl w:ilvl="0">
      <w:start w:val="1"/>
      <w:numFmt w:val="decimal"/>
      <w:pStyle w:val="CO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numbere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64596967">
    <w:abstractNumId w:val="3"/>
  </w:num>
  <w:num w:numId="2" w16cid:durableId="559251114">
    <w:abstractNumId w:val="4"/>
  </w:num>
  <w:num w:numId="3" w16cid:durableId="4502500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095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4757987">
    <w:abstractNumId w:val="3"/>
  </w:num>
  <w:num w:numId="6" w16cid:durableId="198797724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3331327">
    <w:abstractNumId w:val="0"/>
  </w:num>
  <w:num w:numId="8" w16cid:durableId="962076505">
    <w:abstractNumId w:val="1"/>
  </w:num>
  <w:num w:numId="9" w16cid:durableId="1532649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567"/>
  <w:autoHyphenation/>
  <w:hyphenationZone w:val="425"/>
  <w:doNotHyphenateCaps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F01"/>
    <w:rsid w:val="00077C1B"/>
    <w:rsid w:val="00095A2D"/>
    <w:rsid w:val="000C2086"/>
    <w:rsid w:val="001164E0"/>
    <w:rsid w:val="00124D51"/>
    <w:rsid w:val="001C5663"/>
    <w:rsid w:val="001D52BC"/>
    <w:rsid w:val="00235AFC"/>
    <w:rsid w:val="0026403B"/>
    <w:rsid w:val="002B518F"/>
    <w:rsid w:val="002C3348"/>
    <w:rsid w:val="002D5518"/>
    <w:rsid w:val="002F022B"/>
    <w:rsid w:val="00333973"/>
    <w:rsid w:val="00335576"/>
    <w:rsid w:val="00375463"/>
    <w:rsid w:val="003A474E"/>
    <w:rsid w:val="003F596A"/>
    <w:rsid w:val="00414644"/>
    <w:rsid w:val="00433811"/>
    <w:rsid w:val="00462370"/>
    <w:rsid w:val="00463AFF"/>
    <w:rsid w:val="00487DA4"/>
    <w:rsid w:val="004C20DF"/>
    <w:rsid w:val="00506142"/>
    <w:rsid w:val="00526680"/>
    <w:rsid w:val="005460E5"/>
    <w:rsid w:val="005571E6"/>
    <w:rsid w:val="00580A3C"/>
    <w:rsid w:val="00596058"/>
    <w:rsid w:val="005D6256"/>
    <w:rsid w:val="005F5F47"/>
    <w:rsid w:val="00607CCF"/>
    <w:rsid w:val="00631987"/>
    <w:rsid w:val="00633A9F"/>
    <w:rsid w:val="00667569"/>
    <w:rsid w:val="00674437"/>
    <w:rsid w:val="00684743"/>
    <w:rsid w:val="006D016D"/>
    <w:rsid w:val="007B54BC"/>
    <w:rsid w:val="007D36F2"/>
    <w:rsid w:val="007D5845"/>
    <w:rsid w:val="00813CD2"/>
    <w:rsid w:val="00816DFC"/>
    <w:rsid w:val="00821B0F"/>
    <w:rsid w:val="00826174"/>
    <w:rsid w:val="008612A8"/>
    <w:rsid w:val="00916A17"/>
    <w:rsid w:val="0093756C"/>
    <w:rsid w:val="009904F1"/>
    <w:rsid w:val="009934D0"/>
    <w:rsid w:val="00A06D39"/>
    <w:rsid w:val="00A21A23"/>
    <w:rsid w:val="00A3711F"/>
    <w:rsid w:val="00A805EF"/>
    <w:rsid w:val="00AF7F01"/>
    <w:rsid w:val="00B0079F"/>
    <w:rsid w:val="00B147DC"/>
    <w:rsid w:val="00B5732F"/>
    <w:rsid w:val="00BA6760"/>
    <w:rsid w:val="00BD4F4F"/>
    <w:rsid w:val="00C04991"/>
    <w:rsid w:val="00C21567"/>
    <w:rsid w:val="00C229F9"/>
    <w:rsid w:val="00CB1511"/>
    <w:rsid w:val="00CD7423"/>
    <w:rsid w:val="00D32CA1"/>
    <w:rsid w:val="00D7624A"/>
    <w:rsid w:val="00DA16FC"/>
    <w:rsid w:val="00DB4C83"/>
    <w:rsid w:val="00DD0470"/>
    <w:rsid w:val="00E0398C"/>
    <w:rsid w:val="00E21596"/>
    <w:rsid w:val="00E532B0"/>
    <w:rsid w:val="00E60766"/>
    <w:rsid w:val="00E964C5"/>
    <w:rsid w:val="00EF1C1A"/>
    <w:rsid w:val="00F16DBD"/>
    <w:rsid w:val="00F419FB"/>
    <w:rsid w:val="00F47EF4"/>
    <w:rsid w:val="00FD5D25"/>
    <w:rsid w:val="00FE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6209A"/>
  <w15:docId w15:val="{9E985FF7-100B-4869-A113-53998440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zh-CN" w:bidi="ar-SA"/>
      </w:rPr>
    </w:rPrDefault>
    <w:pPrDefault>
      <w:pPr>
        <w:tabs>
          <w:tab w:val="left" w:pos="567"/>
        </w:tabs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DE6"/>
    <w:pPr>
      <w:snapToGrid w:val="0"/>
    </w:pPr>
    <w:rPr>
      <w:snapToGrid w:val="0"/>
      <w:szCs w:val="24"/>
      <w:lang w:eastAsia="en-US"/>
    </w:rPr>
  </w:style>
  <w:style w:type="paragraph" w:styleId="Heading1">
    <w:name w:val="heading 1"/>
    <w:basedOn w:val="Normal"/>
    <w:next w:val="Marge"/>
    <w:uiPriority w:val="9"/>
    <w:qFormat/>
    <w:pPr>
      <w:keepNext/>
      <w:keepLines/>
      <w:spacing w:before="240" w:after="240"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Marge"/>
    <w:uiPriority w:val="9"/>
    <w:unhideWhenUsed/>
    <w:qFormat/>
    <w:pPr>
      <w:keepNext/>
      <w:keepLines/>
      <w:spacing w:before="480" w:after="240"/>
      <w:ind w:left="567" w:hanging="567"/>
      <w:outlineLvl w:val="1"/>
    </w:pPr>
    <w:rPr>
      <w:b/>
      <w:bCs/>
    </w:rPr>
  </w:style>
  <w:style w:type="paragraph" w:styleId="Heading3">
    <w:name w:val="heading 3"/>
    <w:basedOn w:val="Normal"/>
    <w:next w:val="Marge"/>
    <w:uiPriority w:val="9"/>
    <w:unhideWhenUsed/>
    <w:qFormat/>
    <w:rsid w:val="00F1494F"/>
    <w:pPr>
      <w:keepNext/>
      <w:keepLines/>
      <w:spacing w:after="240"/>
      <w:outlineLvl w:val="2"/>
    </w:pPr>
    <w:rPr>
      <w:rFonts w:eastAsia="Arial Unicode MS"/>
      <w:b/>
      <w:bCs/>
      <w:szCs w:val="22"/>
    </w:rPr>
  </w:style>
  <w:style w:type="paragraph" w:styleId="Heading4">
    <w:name w:val="heading 4"/>
    <w:basedOn w:val="Normal"/>
    <w:next w:val="Marge"/>
    <w:uiPriority w:val="9"/>
    <w:semiHidden/>
    <w:unhideWhenUsed/>
    <w:qFormat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uiPriority w:val="9"/>
    <w:semiHidden/>
    <w:unhideWhenUsed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Heading6">
    <w:name w:val="heading 6"/>
    <w:basedOn w:val="Normal"/>
    <w:next w:val="Marge"/>
    <w:uiPriority w:val="9"/>
    <w:semiHidden/>
    <w:unhideWhenUsed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</w:rPr>
  </w:style>
  <w:style w:type="paragraph" w:styleId="Heading7">
    <w:name w:val="heading 7"/>
    <w:basedOn w:val="Normal"/>
    <w:next w:val="Normal"/>
    <w:qFormat/>
    <w:pPr>
      <w:keepNext/>
      <w:spacing w:line="360" w:lineRule="atLeast"/>
      <w:outlineLvl w:val="6"/>
    </w:pPr>
    <w:rPr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E0859"/>
    <w:pPr>
      <w:spacing w:before="240" w:after="60"/>
      <w:outlineLvl w:val="8"/>
    </w:pPr>
    <w:rPr>
      <w:rFonts w:eastAsia="SimSun"/>
      <w:b/>
      <w:bCs/>
      <w:i/>
      <w:iCs/>
      <w:sz w:val="18"/>
      <w:szCs w:val="18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arge">
    <w:name w:val="Marge"/>
    <w:basedOn w:val="Par"/>
    <w:link w:val="MargeChar"/>
    <w:uiPriority w:val="99"/>
    <w:pPr>
      <w:ind w:firstLine="0"/>
    </w:pPr>
  </w:style>
  <w:style w:type="paragraph" w:customStyle="1" w:styleId="Par">
    <w:name w:val="Par"/>
    <w:basedOn w:val="Normal"/>
    <w:link w:val="ParChar"/>
    <w:pPr>
      <w:spacing w:after="240"/>
      <w:ind w:firstLine="567"/>
      <w:jc w:val="both"/>
    </w:pPr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snapToGrid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pPr>
      <w:ind w:left="567" w:hanging="567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IRETbul1cm">
    <w:name w:val="TIRET bul 1cm"/>
    <w:basedOn w:val="Normal"/>
    <w:pPr>
      <w:numPr>
        <w:numId w:val="5"/>
      </w:numPr>
      <w:tabs>
        <w:tab w:val="clear" w:pos="567"/>
      </w:tabs>
      <w:adjustRightInd w:val="0"/>
      <w:spacing w:after="240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snapToGrid/>
      <w:szCs w:val="20"/>
      <w:lang w:eastAsia="fr-FR"/>
    </w:rPr>
  </w:style>
  <w:style w:type="paragraph" w:customStyle="1" w:styleId="COI">
    <w:name w:val="COI"/>
    <w:basedOn w:val="Marge"/>
    <w:link w:val="COIChar"/>
    <w:autoRedefine/>
    <w:rsid w:val="00555C8F"/>
    <w:pPr>
      <w:numPr>
        <w:numId w:val="2"/>
      </w:numPr>
      <w:tabs>
        <w:tab w:val="clear" w:pos="567"/>
        <w:tab w:val="clear" w:pos="720"/>
        <w:tab w:val="left" w:pos="709"/>
      </w:tabs>
    </w:pPr>
    <w:rPr>
      <w:rFonts w:eastAsia="Arial Unicode MS"/>
      <w:iCs/>
      <w:szCs w:val="22"/>
    </w:rPr>
  </w:style>
  <w:style w:type="paragraph" w:styleId="BlockText">
    <w:name w:val="Block Text"/>
    <w:basedOn w:val="Normal"/>
    <w:pPr>
      <w:tabs>
        <w:tab w:val="clear" w:pos="567"/>
      </w:tabs>
      <w:snapToGrid/>
      <w:ind w:left="360" w:right="540"/>
      <w:jc w:val="both"/>
    </w:pPr>
    <w:rPr>
      <w:i/>
      <w:iCs/>
      <w:snapToGrid/>
      <w:lang w:val="en-US"/>
    </w:rPr>
  </w:style>
  <w:style w:type="paragraph" w:styleId="BodyText2">
    <w:name w:val="Body Text 2"/>
    <w:basedOn w:val="Normal"/>
    <w:pPr>
      <w:tabs>
        <w:tab w:val="clear" w:pos="567"/>
      </w:tabs>
      <w:snapToGrid/>
      <w:spacing w:before="100" w:beforeAutospacing="1" w:after="100" w:afterAutospacing="1" w:line="360" w:lineRule="auto"/>
    </w:pPr>
    <w:rPr>
      <w:rFonts w:eastAsia="MS Mincho"/>
      <w:snapToGrid/>
      <w:color w:val="FF0000"/>
      <w:lang w:val="en-US" w:eastAsia="ja-JP"/>
    </w:rPr>
  </w:style>
  <w:style w:type="paragraph" w:styleId="BodyTextIndent">
    <w:name w:val="Body Text Indent"/>
    <w:aliases w:val="Quotation"/>
    <w:basedOn w:val="Normal"/>
    <w:rsid w:val="008D2398"/>
    <w:pPr>
      <w:tabs>
        <w:tab w:val="clear" w:pos="567"/>
      </w:tabs>
      <w:snapToGrid/>
      <w:spacing w:before="120" w:after="100" w:afterAutospacing="1"/>
      <w:ind w:left="1134" w:right="1134"/>
      <w:jc w:val="both"/>
    </w:pPr>
    <w:rPr>
      <w:i/>
      <w:snapToGrid/>
    </w:rPr>
  </w:style>
  <w:style w:type="paragraph" w:customStyle="1" w:styleId="Docheading">
    <w:name w:val="Doc. heading"/>
    <w:basedOn w:val="Header"/>
    <w:rsid w:val="009C15B1"/>
    <w:pPr>
      <w:spacing w:after="480"/>
      <w:jc w:val="center"/>
    </w:pPr>
    <w:rPr>
      <w:b/>
      <w:bCs/>
      <w:sz w:val="24"/>
    </w:rPr>
  </w:style>
  <w:style w:type="paragraph" w:styleId="BodyTextFirstIndent2">
    <w:name w:val="Body Text First Indent 2"/>
    <w:basedOn w:val="BodyTextIndent"/>
    <w:rsid w:val="008D2398"/>
    <w:pPr>
      <w:tabs>
        <w:tab w:val="left" w:pos="567"/>
      </w:tabs>
      <w:snapToGrid w:val="0"/>
      <w:spacing w:after="120"/>
      <w:ind w:left="283" w:firstLine="210"/>
      <w:jc w:val="left"/>
    </w:pPr>
    <w:rPr>
      <w:snapToGrid w:val="0"/>
    </w:rPr>
  </w:style>
  <w:style w:type="paragraph" w:customStyle="1" w:styleId="Listnumbered">
    <w:name w:val="List numbered"/>
    <w:basedOn w:val="ListBullet2"/>
    <w:autoRedefine/>
    <w:rsid w:val="00555C8F"/>
    <w:pPr>
      <w:numPr>
        <w:ilvl w:val="1"/>
        <w:numId w:val="2"/>
      </w:numPr>
      <w:tabs>
        <w:tab w:val="clear" w:pos="1440"/>
        <w:tab w:val="num" w:pos="1021"/>
      </w:tabs>
      <w:ind w:left="1021" w:hanging="454"/>
      <w:jc w:val="both"/>
    </w:pPr>
    <w:rPr>
      <w:szCs w:val="22"/>
      <w:shd w:val="clear" w:color="auto" w:fill="FFFFFF"/>
    </w:rPr>
  </w:style>
  <w:style w:type="paragraph" w:customStyle="1" w:styleId="Style1">
    <w:name w:val="Style1"/>
    <w:basedOn w:val="Listnumbered"/>
    <w:autoRedefine/>
    <w:rsid w:val="006B4B95"/>
  </w:style>
  <w:style w:type="character" w:customStyle="1" w:styleId="ParChar">
    <w:name w:val="Par Char"/>
    <w:link w:val="Par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paragraph" w:styleId="ListBullet2">
    <w:name w:val="List Bullet 2"/>
    <w:basedOn w:val="Normal"/>
    <w:rsid w:val="006B4B95"/>
    <w:pPr>
      <w:tabs>
        <w:tab w:val="num" w:pos="720"/>
      </w:tabs>
      <w:spacing w:after="240"/>
      <w:ind w:left="720" w:hanging="720"/>
    </w:pPr>
  </w:style>
  <w:style w:type="character" w:customStyle="1" w:styleId="MargeChar">
    <w:name w:val="Marge Char"/>
    <w:basedOn w:val="ParChar"/>
    <w:link w:val="Marge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character" w:customStyle="1" w:styleId="COIChar">
    <w:name w:val="COI Char"/>
    <w:link w:val="COI"/>
    <w:rsid w:val="00555C8F"/>
    <w:rPr>
      <w:rFonts w:eastAsia="Arial Unicode MS"/>
      <w:iCs/>
      <w:snapToGrid w:val="0"/>
      <w:lang w:eastAsia="en-US"/>
    </w:rPr>
  </w:style>
  <w:style w:type="character" w:customStyle="1" w:styleId="Heading9Char">
    <w:name w:val="Heading 9 Char"/>
    <w:link w:val="Heading9"/>
    <w:semiHidden/>
    <w:locked/>
    <w:rsid w:val="002E0859"/>
    <w:rPr>
      <w:rFonts w:ascii="Arial" w:eastAsia="SimSun" w:hAnsi="Arial" w:cs="Arial"/>
      <w:b/>
      <w:bCs/>
      <w:i/>
      <w:iCs/>
      <w:snapToGrid w:val="0"/>
      <w:sz w:val="18"/>
      <w:szCs w:val="18"/>
      <w:u w:val="single"/>
      <w:lang w:val="en-GB" w:eastAsia="zh-CN" w:bidi="ar-SA"/>
    </w:rPr>
  </w:style>
  <w:style w:type="character" w:customStyle="1" w:styleId="Titre9Car1">
    <w:name w:val="Titre 9 Car1"/>
    <w:semiHidden/>
    <w:rsid w:val="002E0859"/>
    <w:rPr>
      <w:rFonts w:ascii="Cambria" w:eastAsia="Times New Roman" w:hAnsi="Cambria" w:cs="Times New Roman"/>
      <w:snapToGrid w:val="0"/>
      <w:sz w:val="22"/>
      <w:szCs w:val="22"/>
      <w:lang w:val="en-GB" w:eastAsia="en-US"/>
    </w:rPr>
  </w:style>
  <w:style w:type="character" w:styleId="Hyperlink">
    <w:name w:val="Hyperlink"/>
    <w:basedOn w:val="DefaultParagraphFont"/>
    <w:rsid w:val="00C263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4032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56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F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F67"/>
    <w:rPr>
      <w:rFonts w:ascii="Arial" w:hAnsi="Arial"/>
      <w:snapToGrid w:val="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F67"/>
    <w:rPr>
      <w:rFonts w:ascii="Arial" w:hAnsi="Arial"/>
      <w:b/>
      <w:bCs/>
      <w:snapToGrid w:val="0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056F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56F67"/>
    <w:rPr>
      <w:rFonts w:ascii="Segoe UI" w:hAnsi="Segoe UI" w:cs="Segoe UI"/>
      <w:snapToGrid w:val="0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6766D8"/>
    <w:pPr>
      <w:tabs>
        <w:tab w:val="clear" w:pos="567"/>
      </w:tabs>
      <w:snapToGrid/>
      <w:spacing w:after="160" w:line="259" w:lineRule="auto"/>
      <w:ind w:left="720"/>
      <w:contextualSpacing/>
    </w:pPr>
    <w:rPr>
      <w:rFonts w:ascii="Calibri" w:eastAsia="Calibri" w:hAnsi="Calibri" w:cs="Calibri"/>
      <w:snapToGrid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6766D8"/>
    <w:pPr>
      <w:tabs>
        <w:tab w:val="clear" w:pos="567"/>
      </w:tabs>
      <w:snapToGrid/>
      <w:spacing w:after="100" w:line="259" w:lineRule="auto"/>
    </w:pPr>
    <w:rPr>
      <w:rFonts w:ascii="Calibri" w:eastAsia="Calibri" w:hAnsi="Calibri" w:cs="Calibri"/>
      <w:snapToGrid/>
      <w:szCs w:val="22"/>
    </w:rPr>
  </w:style>
  <w:style w:type="paragraph" w:customStyle="1" w:styleId="pf0">
    <w:name w:val="pf0"/>
    <w:basedOn w:val="Normal"/>
    <w:rsid w:val="00310174"/>
    <w:pPr>
      <w:tabs>
        <w:tab w:val="clear" w:pos="567"/>
      </w:tabs>
      <w:snapToGrid/>
      <w:spacing w:before="100" w:beforeAutospacing="1" w:after="100" w:afterAutospacing="1"/>
    </w:pPr>
    <w:rPr>
      <w:rFonts w:ascii="Times New Roman" w:hAnsi="Times New Roman"/>
      <w:snapToGrid/>
      <w:sz w:val="24"/>
      <w:lang w:val="en-US"/>
    </w:rPr>
  </w:style>
  <w:style w:type="character" w:customStyle="1" w:styleId="cf01">
    <w:name w:val="cf01"/>
    <w:basedOn w:val="DefaultParagraphFont"/>
    <w:rsid w:val="00310174"/>
    <w:rPr>
      <w:rFonts w:ascii="Segoe UI" w:hAnsi="Segoe UI" w:cs="Segoe UI" w:hint="default"/>
      <w:sz w:val="18"/>
      <w:szCs w:val="18"/>
    </w:rPr>
  </w:style>
  <w:style w:type="character" w:styleId="Emphasis">
    <w:name w:val="Emphasis"/>
    <w:basedOn w:val="DefaultParagraphFont"/>
    <w:qFormat/>
    <w:rsid w:val="004F3C1C"/>
    <w:rPr>
      <w:i/>
      <w:iCs/>
    </w:rPr>
  </w:style>
  <w:style w:type="paragraph" w:styleId="Revision">
    <w:name w:val="Revision"/>
    <w:hidden/>
    <w:uiPriority w:val="99"/>
    <w:semiHidden/>
    <w:rsid w:val="00722782"/>
    <w:rPr>
      <w:snapToGrid w:val="0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D0FC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7299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674437"/>
    <w:pPr>
      <w:tabs>
        <w:tab w:val="clear" w:pos="567"/>
      </w:tabs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s://oceanexpert.org/document/3811" TargetMode="Externa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oceanexpert.org/document/173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ceanexpert.org/document/34490" TargetMode="External"/><Relationship Id="rId20" Type="http://schemas.openxmlformats.org/officeDocument/2006/relationships/hyperlink" Target="https://oceanexpert.org/document/381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oceanexpert.org/document/1731" TargetMode="External"/><Relationship Id="rId23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yperlink" Target="https://oceanexpert.org/document/3812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dceq5GFq34lbO8nG9vgjwj+ygg==">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0B16A2B-C828-431A-A65C-1359A1E64E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826</Words>
  <Characters>5425</Characters>
  <Application>Microsoft Office Word</Application>
  <DocSecurity>0</DocSecurity>
  <Lines>93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руководящих принципов подготовки и участия госу-дарств-членов в проводимых один раз в два года выборах Пред-седателя и заместителей Председателя МОК (должностных лиц комиссии) и государств – членов Исполнительного совета</dc:title>
  <dc:subject>IOC/EC-57/5.3.Doc(1)</dc:subject>
  <dc:creator>Microsoft Office User</dc:creator>
  <dc:description/>
  <cp:lastModifiedBy>Mourachova, Alla</cp:lastModifiedBy>
  <cp:revision>7</cp:revision>
  <cp:lastPrinted>2024-05-15T08:41:00Z</cp:lastPrinted>
  <dcterms:created xsi:type="dcterms:W3CDTF">2024-06-14T14:27:00Z</dcterms:created>
  <dcterms:modified xsi:type="dcterms:W3CDTF">2024-06-14T15:23:00Z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With">
    <vt:lpwstr>Mercury</vt:lpwstr>
  </property>
  <property fmtid="{D5CDD505-2E9C-101B-9397-08002B2CF9AE}" pid="3" name="GeneratedBy">
    <vt:lpwstr>n_bogdanova</vt:lpwstr>
  </property>
  <property fmtid="{D5CDD505-2E9C-101B-9397-08002B2CF9AE}" pid="4" name="GeneratedDate">
    <vt:lpwstr>06/14/2024 14:13:15</vt:lpwstr>
  </property>
  <property fmtid="{D5CDD505-2E9C-101B-9397-08002B2CF9AE}" pid="5" name="OriginalDocID">
    <vt:lpwstr>f05f4b73-0670-4306-90e6-6b7034d793c6</vt:lpwstr>
  </property>
  <property fmtid="{D5CDD505-2E9C-101B-9397-08002B2CF9AE}" pid="6" name="JobDCPMS">
    <vt:lpwstr>2402859</vt:lpwstr>
  </property>
  <property fmtid="{D5CDD505-2E9C-101B-9397-08002B2CF9AE}" pid="7" name="Language">
    <vt:lpwstr>R</vt:lpwstr>
  </property>
</Properties>
</file>