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E4DF3" w14:textId="77777777" w:rsidR="00AF7F01" w:rsidRDefault="00AF7F01">
      <w:pPr>
        <w:widowControl w:val="0"/>
        <w:pBdr>
          <w:top w:val="nil"/>
          <w:left w:val="nil"/>
          <w:bottom w:val="nil"/>
          <w:right w:val="nil"/>
          <w:between w:val="nil"/>
        </w:pBdr>
        <w:spacing w:line="276" w:lineRule="auto"/>
        <w:rPr>
          <w:color w:val="000000"/>
          <w:szCs w:val="22"/>
        </w:rPr>
      </w:pPr>
    </w:p>
    <w:tbl>
      <w:tblPr>
        <w:tblStyle w:val="a0"/>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AF7F01" w14:paraId="05217C72" w14:textId="77777777">
        <w:trPr>
          <w:jc w:val="center"/>
        </w:trPr>
        <w:tc>
          <w:tcPr>
            <w:tcW w:w="7654" w:type="dxa"/>
            <w:tcMar>
              <w:top w:w="170" w:type="dxa"/>
              <w:left w:w="170" w:type="dxa"/>
              <w:bottom w:w="170" w:type="dxa"/>
              <w:right w:w="170" w:type="dxa"/>
            </w:tcMar>
          </w:tcPr>
          <w:p w14:paraId="5DC1589D" w14:textId="77777777" w:rsidR="00AF7F01" w:rsidRDefault="00580A3C">
            <w:pPr>
              <w:pBdr>
                <w:top w:val="nil"/>
                <w:left w:val="nil"/>
                <w:bottom w:val="nil"/>
                <w:right w:val="nil"/>
                <w:between w:val="nil"/>
              </w:pBdr>
              <w:spacing w:after="240"/>
              <w:jc w:val="center"/>
              <w:rPr>
                <w:color w:val="000000"/>
                <w:szCs w:val="22"/>
              </w:rPr>
            </w:pPr>
            <w:r>
              <w:rPr>
                <w:color w:val="000000"/>
                <w:szCs w:val="22"/>
                <w:u w:val="single"/>
              </w:rPr>
              <w:t>Summary</w:t>
            </w:r>
          </w:p>
          <w:p w14:paraId="5D716A1B" w14:textId="346BED6A" w:rsidR="00AF7F01" w:rsidRDefault="00674437" w:rsidP="001D52BC">
            <w:pPr>
              <w:pBdr>
                <w:top w:val="nil"/>
                <w:left w:val="nil"/>
                <w:bottom w:val="nil"/>
                <w:right w:val="nil"/>
                <w:between w:val="nil"/>
              </w:pBdr>
              <w:spacing w:after="240"/>
              <w:jc w:val="both"/>
              <w:rPr>
                <w:color w:val="000000"/>
                <w:szCs w:val="22"/>
              </w:rPr>
            </w:pPr>
            <w:r w:rsidRPr="00674437">
              <w:rPr>
                <w:color w:val="000000"/>
                <w:szCs w:val="22"/>
              </w:rPr>
              <w:t xml:space="preserve">Pursuant to </w:t>
            </w:r>
            <w:r w:rsidR="00607CCF">
              <w:rPr>
                <w:color w:val="000000"/>
                <w:szCs w:val="22"/>
              </w:rPr>
              <w:t xml:space="preserve">IOC </w:t>
            </w:r>
            <w:r w:rsidRPr="00674437">
              <w:rPr>
                <w:color w:val="000000"/>
                <w:szCs w:val="22"/>
              </w:rPr>
              <w:t>Resolution A-32/4</w:t>
            </w:r>
            <w:r w:rsidR="00607CCF">
              <w:rPr>
                <w:color w:val="000000"/>
                <w:szCs w:val="22"/>
              </w:rPr>
              <w:t xml:space="preserve"> Part III.A</w:t>
            </w:r>
            <w:r w:rsidRPr="00674437">
              <w:rPr>
                <w:color w:val="000000"/>
                <w:szCs w:val="22"/>
              </w:rPr>
              <w:t>, this document responds to the invitation by the Assembly to prepare guidelines to assist Member States in preparing for and participating in IOC elections</w:t>
            </w:r>
            <w:r w:rsidR="00607CCF">
              <w:rPr>
                <w:color w:val="000000"/>
                <w:szCs w:val="22"/>
              </w:rPr>
              <w:t>,</w:t>
            </w:r>
            <w:r w:rsidRPr="00674437">
              <w:rPr>
                <w:color w:val="000000"/>
                <w:szCs w:val="22"/>
              </w:rPr>
              <w:t xml:space="preserve"> in accordance </w:t>
            </w:r>
            <w:r w:rsidR="00607CCF">
              <w:rPr>
                <w:color w:val="000000"/>
                <w:szCs w:val="22"/>
              </w:rPr>
              <w:t>with</w:t>
            </w:r>
            <w:r w:rsidRPr="00674437">
              <w:rPr>
                <w:color w:val="000000"/>
                <w:szCs w:val="22"/>
              </w:rPr>
              <w:t xml:space="preserve"> the </w:t>
            </w:r>
            <w:proofErr w:type="gramStart"/>
            <w:r w:rsidRPr="00E964C5">
              <w:rPr>
                <w:i/>
                <w:iCs/>
                <w:color w:val="000000"/>
                <w:szCs w:val="22"/>
              </w:rPr>
              <w:t>Technical</w:t>
            </w:r>
            <w:proofErr w:type="gramEnd"/>
            <w:r w:rsidRPr="00E964C5">
              <w:rPr>
                <w:i/>
                <w:iCs/>
                <w:color w:val="000000"/>
                <w:szCs w:val="22"/>
              </w:rPr>
              <w:t xml:space="preserve"> arrangements for the elections of Officers of the Commission and other Members of the Executive Council</w:t>
            </w:r>
            <w:r w:rsidRPr="00674437">
              <w:rPr>
                <w:color w:val="000000"/>
                <w:szCs w:val="22"/>
              </w:rPr>
              <w:t xml:space="preserve"> (Appendix I of the Rules of Procedure).</w:t>
            </w:r>
            <w:r w:rsidR="00F16DBD">
              <w:rPr>
                <w:color w:val="000000"/>
                <w:szCs w:val="22"/>
              </w:rPr>
              <w:t xml:space="preserve"> </w:t>
            </w:r>
          </w:p>
          <w:p w14:paraId="6E03069C" w14:textId="0E7AA898" w:rsidR="00AF7F01" w:rsidRDefault="00674437" w:rsidP="001D52BC">
            <w:pPr>
              <w:pBdr>
                <w:top w:val="nil"/>
                <w:left w:val="nil"/>
                <w:bottom w:val="nil"/>
                <w:right w:val="nil"/>
                <w:between w:val="nil"/>
              </w:pBdr>
              <w:spacing w:after="120"/>
              <w:jc w:val="both"/>
              <w:rPr>
                <w:color w:val="000000"/>
                <w:szCs w:val="22"/>
              </w:rPr>
            </w:pPr>
            <w:r>
              <w:rPr>
                <w:color w:val="000000"/>
                <w:szCs w:val="22"/>
                <w:u w:val="single"/>
              </w:rPr>
              <w:t>The p</w:t>
            </w:r>
            <w:r w:rsidR="002D5518" w:rsidRPr="002D5518">
              <w:rPr>
                <w:color w:val="000000"/>
                <w:szCs w:val="22"/>
                <w:u w:val="single"/>
              </w:rPr>
              <w:t>roposed decision</w:t>
            </w:r>
            <w:r>
              <w:rPr>
                <w:color w:val="000000"/>
                <w:szCs w:val="22"/>
              </w:rPr>
              <w:t xml:space="preserve"> </w:t>
            </w:r>
            <w:r w:rsidRPr="00674437">
              <w:rPr>
                <w:color w:val="000000"/>
                <w:szCs w:val="22"/>
              </w:rPr>
              <w:t xml:space="preserve">is referenced as EC-57/Dec.5.3 in the Action Paper for the session (document IOC/EC-57/AP </w:t>
            </w:r>
            <w:proofErr w:type="spellStart"/>
            <w:r w:rsidRPr="00674437">
              <w:rPr>
                <w:color w:val="000000"/>
                <w:szCs w:val="22"/>
              </w:rPr>
              <w:t>Prov.Rev</w:t>
            </w:r>
            <w:proofErr w:type="spellEnd"/>
            <w:r w:rsidRPr="00674437">
              <w:rPr>
                <w:color w:val="000000"/>
                <w:szCs w:val="22"/>
              </w:rPr>
              <w:t>.).</w:t>
            </w:r>
          </w:p>
        </w:tc>
      </w:tr>
    </w:tbl>
    <w:p w14:paraId="70AFD8EF" w14:textId="77777777" w:rsidR="00AF7F01" w:rsidRDefault="00AF7F01">
      <w:pPr>
        <w:pStyle w:val="Heading3"/>
        <w:sectPr w:rsidR="00AF7F01" w:rsidSect="00B5732F">
          <w:headerReference w:type="even" r:id="rId9"/>
          <w:headerReference w:type="default" r:id="rId10"/>
          <w:headerReference w:type="first" r:id="rId11"/>
          <w:pgSz w:w="11906" w:h="16838"/>
          <w:pgMar w:top="1418" w:right="1134" w:bottom="1134" w:left="1134" w:header="709" w:footer="680" w:gutter="0"/>
          <w:pgNumType w:start="1"/>
          <w:cols w:space="720"/>
          <w:titlePg/>
        </w:sectPr>
      </w:pPr>
    </w:p>
    <w:p w14:paraId="25223985" w14:textId="77777777" w:rsidR="00AF7F01" w:rsidRPr="00BA6760" w:rsidRDefault="00580A3C">
      <w:pPr>
        <w:pStyle w:val="Heading3"/>
        <w:rPr>
          <w:rFonts w:asciiTheme="minorBidi" w:hAnsiTheme="minorBidi" w:cstheme="minorBidi"/>
        </w:rPr>
      </w:pPr>
      <w:r w:rsidRPr="00BA6760">
        <w:rPr>
          <w:rFonts w:asciiTheme="minorBidi" w:hAnsiTheme="minorBidi" w:cstheme="minorBidi"/>
        </w:rPr>
        <w:lastRenderedPageBreak/>
        <w:t>Introduction</w:t>
      </w:r>
    </w:p>
    <w:p w14:paraId="0AC51771" w14:textId="4BD35D49" w:rsidR="00674437" w:rsidRPr="00BA6760" w:rsidRDefault="00674437" w:rsidP="00E21596">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BA6760">
        <w:rPr>
          <w:rFonts w:asciiTheme="minorBidi" w:hAnsiTheme="minorBidi" w:cstheme="minorBidi"/>
          <w:color w:val="000000"/>
        </w:rPr>
        <w:t xml:space="preserve">The </w:t>
      </w:r>
      <w:r w:rsidR="00607CCF" w:rsidRPr="00BA6760">
        <w:rPr>
          <w:rFonts w:asciiTheme="minorBidi" w:hAnsiTheme="minorBidi" w:cstheme="minorBidi"/>
          <w:color w:val="000000"/>
        </w:rPr>
        <w:t>IOC</w:t>
      </w:r>
      <w:r w:rsidRPr="00BA6760">
        <w:rPr>
          <w:rFonts w:asciiTheme="minorBidi" w:hAnsiTheme="minorBidi" w:cstheme="minorBidi"/>
          <w:color w:val="000000"/>
        </w:rPr>
        <w:t xml:space="preserve"> Rules of Procedure </w:t>
      </w:r>
      <w:r w:rsidR="00607CCF" w:rsidRPr="00BA6760">
        <w:rPr>
          <w:rFonts w:asciiTheme="minorBidi" w:hAnsiTheme="minorBidi" w:cstheme="minorBidi"/>
          <w:color w:val="000000"/>
        </w:rPr>
        <w:t>adopted</w:t>
      </w:r>
      <w:r w:rsidRPr="00BA6760">
        <w:rPr>
          <w:rFonts w:asciiTheme="minorBidi" w:hAnsiTheme="minorBidi" w:cstheme="minorBidi"/>
          <w:color w:val="000000"/>
        </w:rPr>
        <w:t xml:space="preserve"> </w:t>
      </w:r>
      <w:r w:rsidR="00607CCF" w:rsidRPr="00BA6760">
        <w:rPr>
          <w:rFonts w:asciiTheme="minorBidi" w:hAnsiTheme="minorBidi" w:cstheme="minorBidi"/>
          <w:color w:val="000000"/>
        </w:rPr>
        <w:t>by the IOC Assembly at its 32</w:t>
      </w:r>
      <w:r w:rsidR="00607CCF" w:rsidRPr="00462370">
        <w:rPr>
          <w:rFonts w:asciiTheme="minorBidi" w:hAnsiTheme="minorBidi" w:cstheme="minorBidi"/>
          <w:color w:val="000000"/>
          <w:vertAlign w:val="superscript"/>
        </w:rPr>
        <w:t>nd</w:t>
      </w:r>
      <w:r w:rsidR="00607CCF" w:rsidRPr="00BA6760">
        <w:rPr>
          <w:rFonts w:asciiTheme="minorBidi" w:hAnsiTheme="minorBidi" w:cstheme="minorBidi"/>
          <w:color w:val="000000"/>
        </w:rPr>
        <w:t xml:space="preserve"> session in June</w:t>
      </w:r>
      <w:r w:rsidRPr="00BA6760">
        <w:rPr>
          <w:rFonts w:asciiTheme="minorBidi" w:hAnsiTheme="minorBidi" w:cstheme="minorBidi"/>
          <w:color w:val="000000"/>
        </w:rPr>
        <w:t xml:space="preserve"> 2023</w:t>
      </w:r>
      <w:r w:rsidR="00607CCF" w:rsidRPr="00BA6760">
        <w:rPr>
          <w:rFonts w:asciiTheme="minorBidi" w:hAnsiTheme="minorBidi" w:cstheme="minorBidi"/>
          <w:color w:val="000000"/>
        </w:rPr>
        <w:t xml:space="preserve"> (IOC Resolution A-32/4) and </w:t>
      </w:r>
      <w:r w:rsidRPr="00BA6760">
        <w:rPr>
          <w:rFonts w:asciiTheme="minorBidi" w:hAnsiTheme="minorBidi" w:cstheme="minorBidi"/>
          <w:color w:val="000000"/>
        </w:rPr>
        <w:t xml:space="preserve">published as IOC Information document </w:t>
      </w:r>
      <w:hyperlink r:id="rId12" w:history="1">
        <w:r w:rsidRPr="00BA6760">
          <w:rPr>
            <w:rStyle w:val="Hyperlink"/>
            <w:rFonts w:asciiTheme="minorBidi" w:hAnsiTheme="minorBidi" w:cstheme="minorBidi"/>
          </w:rPr>
          <w:t>IOC/INF-1166 Rev.</w:t>
        </w:r>
      </w:hyperlink>
      <w:r w:rsidR="00607CCF" w:rsidRPr="00BA6760">
        <w:rPr>
          <w:rFonts w:asciiTheme="minorBidi" w:hAnsiTheme="minorBidi" w:cstheme="minorBidi"/>
          <w:color w:val="000000"/>
        </w:rPr>
        <w:t xml:space="preserve">, include </w:t>
      </w:r>
      <w:r w:rsidR="00916A17" w:rsidRPr="00BA6760">
        <w:rPr>
          <w:rFonts w:asciiTheme="minorBidi" w:hAnsiTheme="minorBidi" w:cstheme="minorBidi"/>
          <w:color w:val="000000"/>
        </w:rPr>
        <w:t xml:space="preserve">the </w:t>
      </w:r>
      <w:r w:rsidR="00916A17" w:rsidRPr="00BA6760">
        <w:rPr>
          <w:rFonts w:asciiTheme="minorBidi" w:hAnsiTheme="minorBidi" w:cstheme="minorBidi"/>
          <w:b/>
          <w:bCs/>
          <w:i/>
          <w:iCs/>
          <w:color w:val="000000"/>
        </w:rPr>
        <w:t>Technical arrangements for the elections of Officers of the Commission and other Members of the Executive Council</w:t>
      </w:r>
      <w:r w:rsidR="00916A17" w:rsidRPr="00BA6760">
        <w:rPr>
          <w:rFonts w:asciiTheme="minorBidi" w:hAnsiTheme="minorBidi" w:cstheme="minorBidi"/>
          <w:color w:val="000000"/>
        </w:rPr>
        <w:t xml:space="preserve"> (</w:t>
      </w:r>
      <w:hyperlink r:id="rId13" w:history="1">
        <w:r w:rsidR="00916A17" w:rsidRPr="00BA6760">
          <w:rPr>
            <w:rStyle w:val="Hyperlink"/>
            <w:rFonts w:asciiTheme="minorBidi" w:hAnsiTheme="minorBidi" w:cstheme="minorBidi"/>
          </w:rPr>
          <w:t>Appendix I</w:t>
        </w:r>
      </w:hyperlink>
      <w:r w:rsidR="00916A17" w:rsidRPr="00BA6760">
        <w:rPr>
          <w:rFonts w:asciiTheme="minorBidi" w:hAnsiTheme="minorBidi" w:cstheme="minorBidi"/>
          <w:color w:val="000000"/>
        </w:rPr>
        <w:t xml:space="preserve"> of the Rules of Procedure) endorsed without changes,</w:t>
      </w:r>
      <w:r w:rsidR="00E21596" w:rsidRPr="00BA6760">
        <w:rPr>
          <w:rFonts w:asciiTheme="minorBidi" w:hAnsiTheme="minorBidi" w:cstheme="minorBidi"/>
          <w:color w:val="000000"/>
        </w:rPr>
        <w:t xml:space="preserve"> </w:t>
      </w:r>
      <w:r w:rsidRPr="00BA6760">
        <w:rPr>
          <w:rFonts w:asciiTheme="minorBidi" w:hAnsiTheme="minorBidi" w:cstheme="minorBidi"/>
          <w:color w:val="000000"/>
        </w:rPr>
        <w:t xml:space="preserve">as drafted in 2000 following the adoption of new </w:t>
      </w:r>
      <w:hyperlink r:id="rId14" w:history="1">
        <w:r w:rsidRPr="00BA6760">
          <w:rPr>
            <w:rStyle w:val="Hyperlink"/>
            <w:rFonts w:asciiTheme="minorBidi" w:hAnsiTheme="minorBidi" w:cstheme="minorBidi"/>
          </w:rPr>
          <w:t>Statutes</w:t>
        </w:r>
      </w:hyperlink>
      <w:r w:rsidRPr="00BA6760">
        <w:rPr>
          <w:rFonts w:asciiTheme="minorBidi" w:hAnsiTheme="minorBidi" w:cstheme="minorBidi"/>
          <w:color w:val="000000"/>
        </w:rPr>
        <w:t xml:space="preserve"> (1999). These arrangements for elections refer to Articles 6</w:t>
      </w:r>
      <w:r w:rsidR="00A06D39">
        <w:rPr>
          <w:rFonts w:asciiTheme="minorBidi" w:hAnsiTheme="minorBidi" w:cstheme="minorBidi"/>
          <w:color w:val="000000"/>
        </w:rPr>
        <w:t>.</w:t>
      </w:r>
      <w:r w:rsidRPr="00BA6760">
        <w:rPr>
          <w:rFonts w:asciiTheme="minorBidi" w:hAnsiTheme="minorBidi" w:cstheme="minorBidi"/>
          <w:color w:val="000000"/>
        </w:rPr>
        <w:t>B</w:t>
      </w:r>
      <w:r w:rsidRPr="00A06D39">
        <w:rPr>
          <w:rFonts w:asciiTheme="minorBidi" w:hAnsiTheme="minorBidi" w:cstheme="minorBidi"/>
          <w:color w:val="000000"/>
          <w:vertAlign w:val="subscript"/>
        </w:rPr>
        <w:t xml:space="preserve">6 </w:t>
      </w:r>
      <w:r w:rsidRPr="00BA6760">
        <w:rPr>
          <w:rFonts w:asciiTheme="minorBidi" w:hAnsiTheme="minorBidi" w:cstheme="minorBidi"/>
          <w:color w:val="000000"/>
        </w:rPr>
        <w:t>(Functions of the Assembly) and 7</w:t>
      </w:r>
      <w:r w:rsidR="00A06D39">
        <w:rPr>
          <w:rFonts w:asciiTheme="minorBidi" w:hAnsiTheme="minorBidi" w:cstheme="minorBidi"/>
          <w:color w:val="000000"/>
        </w:rPr>
        <w:t>.</w:t>
      </w:r>
      <w:r w:rsidRPr="00BA6760">
        <w:rPr>
          <w:rFonts w:asciiTheme="minorBidi" w:hAnsiTheme="minorBidi" w:cstheme="minorBidi"/>
          <w:color w:val="000000"/>
        </w:rPr>
        <w:t>A</w:t>
      </w:r>
      <w:r w:rsidRPr="00A06D39">
        <w:rPr>
          <w:rFonts w:asciiTheme="minorBidi" w:hAnsiTheme="minorBidi" w:cstheme="minorBidi"/>
          <w:color w:val="000000"/>
          <w:vertAlign w:val="subscript"/>
        </w:rPr>
        <w:t>1</w:t>
      </w:r>
      <w:r w:rsidRPr="00BA6760">
        <w:rPr>
          <w:rFonts w:asciiTheme="minorBidi" w:hAnsiTheme="minorBidi" w:cstheme="minorBidi"/>
          <w:color w:val="000000"/>
        </w:rPr>
        <w:t xml:space="preserve"> (Composition of the Executive Council) of the Statutes (St), and Rules 2</w:t>
      </w:r>
      <w:r w:rsidR="00487DA4">
        <w:rPr>
          <w:rFonts w:asciiTheme="minorBidi" w:hAnsiTheme="minorBidi" w:cstheme="minorBidi"/>
          <w:color w:val="000000"/>
        </w:rPr>
        <w:t>.</w:t>
      </w:r>
      <w:r w:rsidRPr="00487DA4">
        <w:rPr>
          <w:rFonts w:asciiTheme="minorBidi" w:hAnsiTheme="minorBidi" w:cstheme="minorBidi"/>
          <w:color w:val="000000"/>
          <w:vertAlign w:val="subscript"/>
        </w:rPr>
        <w:t>4</w:t>
      </w:r>
      <w:r w:rsidRPr="00BA6760">
        <w:rPr>
          <w:rFonts w:asciiTheme="minorBidi" w:hAnsiTheme="minorBidi" w:cstheme="minorBidi"/>
          <w:color w:val="000000"/>
        </w:rPr>
        <w:t xml:space="preserve"> (Officers) and 51</w:t>
      </w:r>
      <w:r w:rsidR="00487DA4">
        <w:rPr>
          <w:rFonts w:asciiTheme="minorBidi" w:hAnsiTheme="minorBidi" w:cstheme="minorBidi"/>
          <w:color w:val="000000"/>
        </w:rPr>
        <w:t>.</w:t>
      </w:r>
      <w:r w:rsidRPr="00487DA4">
        <w:rPr>
          <w:rFonts w:asciiTheme="minorBidi" w:hAnsiTheme="minorBidi" w:cstheme="minorBidi"/>
          <w:color w:val="000000"/>
          <w:vertAlign w:val="subscript"/>
        </w:rPr>
        <w:t>1</w:t>
      </w:r>
      <w:r w:rsidRPr="00BA6760">
        <w:rPr>
          <w:rFonts w:asciiTheme="minorBidi" w:hAnsiTheme="minorBidi" w:cstheme="minorBidi"/>
          <w:color w:val="000000"/>
        </w:rPr>
        <w:t xml:space="preserve"> (Membership of the Executive Council) in the </w:t>
      </w:r>
      <w:r w:rsidR="00E21596" w:rsidRPr="00BA6760">
        <w:rPr>
          <w:rFonts w:asciiTheme="minorBidi" w:hAnsiTheme="minorBidi" w:cstheme="minorBidi"/>
          <w:color w:val="000000"/>
        </w:rPr>
        <w:t xml:space="preserve">IOC </w:t>
      </w:r>
      <w:r w:rsidRPr="00BA6760">
        <w:rPr>
          <w:rFonts w:asciiTheme="minorBidi" w:hAnsiTheme="minorBidi" w:cstheme="minorBidi"/>
          <w:color w:val="000000"/>
        </w:rPr>
        <w:t xml:space="preserve">Rules of Procedure (R). </w:t>
      </w:r>
    </w:p>
    <w:p w14:paraId="7ED823D9" w14:textId="5752887A" w:rsidR="00E21596" w:rsidRPr="00BA6760" w:rsidRDefault="00674437" w:rsidP="00077C1B">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BA6760">
        <w:rPr>
          <w:rFonts w:asciiTheme="minorBidi" w:hAnsiTheme="minorBidi" w:cstheme="minorBidi"/>
          <w:color w:val="000000"/>
        </w:rPr>
        <w:t xml:space="preserve">Given the </w:t>
      </w:r>
      <w:r w:rsidR="00916A17" w:rsidRPr="00BA6760">
        <w:rPr>
          <w:rFonts w:asciiTheme="minorBidi" w:hAnsiTheme="minorBidi" w:cstheme="minorBidi"/>
          <w:color w:val="000000"/>
        </w:rPr>
        <w:t>status</w:t>
      </w:r>
      <w:r w:rsidRPr="00BA6760">
        <w:rPr>
          <w:rFonts w:asciiTheme="minorBidi" w:hAnsiTheme="minorBidi" w:cstheme="minorBidi"/>
          <w:color w:val="000000"/>
        </w:rPr>
        <w:t xml:space="preserve"> of the IOC </w:t>
      </w:r>
      <w:r w:rsidR="00916A17" w:rsidRPr="00BA6760">
        <w:rPr>
          <w:rFonts w:asciiTheme="minorBidi" w:hAnsiTheme="minorBidi" w:cstheme="minorBidi"/>
          <w:color w:val="000000"/>
        </w:rPr>
        <w:t>‘</w:t>
      </w:r>
      <w:r w:rsidRPr="00C04991">
        <w:rPr>
          <w:rFonts w:asciiTheme="minorBidi" w:hAnsiTheme="minorBidi" w:cstheme="minorBidi"/>
          <w:i/>
          <w:iCs/>
          <w:color w:val="000000"/>
        </w:rPr>
        <w:t xml:space="preserve">as a </w:t>
      </w:r>
      <w:r w:rsidR="00916A17" w:rsidRPr="00C04991">
        <w:rPr>
          <w:rFonts w:asciiTheme="minorBidi" w:hAnsiTheme="minorBidi" w:cstheme="minorBidi"/>
          <w:i/>
          <w:iCs/>
          <w:color w:val="000000"/>
        </w:rPr>
        <w:t xml:space="preserve">body with functional autonomy within </w:t>
      </w:r>
      <w:r w:rsidRPr="00C04991">
        <w:rPr>
          <w:rFonts w:asciiTheme="minorBidi" w:hAnsiTheme="minorBidi" w:cstheme="minorBidi"/>
          <w:i/>
          <w:iCs/>
          <w:color w:val="000000"/>
        </w:rPr>
        <w:t>UNESCO</w:t>
      </w:r>
      <w:r w:rsidR="00916A17" w:rsidRPr="00C04991">
        <w:rPr>
          <w:rFonts w:asciiTheme="minorBidi" w:hAnsiTheme="minorBidi" w:cstheme="minorBidi"/>
          <w:i/>
          <w:iCs/>
          <w:color w:val="000000"/>
        </w:rPr>
        <w:t>’</w:t>
      </w:r>
      <w:r w:rsidR="00E964C5">
        <w:rPr>
          <w:rFonts w:asciiTheme="minorBidi" w:hAnsiTheme="minorBidi" w:cstheme="minorBidi"/>
          <w:color w:val="000000"/>
        </w:rPr>
        <w:t xml:space="preserve"> (</w:t>
      </w:r>
      <w:r w:rsidR="00E964C5" w:rsidRPr="00E964C5">
        <w:rPr>
          <w:rFonts w:asciiTheme="minorBidi" w:hAnsiTheme="minorBidi" w:cstheme="minorBidi"/>
          <w:color w:val="000000"/>
        </w:rPr>
        <w:t>St 1</w:t>
      </w:r>
      <w:r w:rsidR="00E964C5">
        <w:rPr>
          <w:rFonts w:asciiTheme="minorBidi" w:hAnsiTheme="minorBidi" w:cstheme="minorBidi"/>
          <w:color w:val="000000"/>
        </w:rPr>
        <w:t>.</w:t>
      </w:r>
      <w:r w:rsidR="00E964C5" w:rsidRPr="00E964C5">
        <w:rPr>
          <w:rFonts w:asciiTheme="minorBidi" w:hAnsiTheme="minorBidi" w:cstheme="minorBidi"/>
          <w:color w:val="000000"/>
          <w:vertAlign w:val="subscript"/>
        </w:rPr>
        <w:t>1</w:t>
      </w:r>
      <w:r w:rsidR="00E964C5">
        <w:rPr>
          <w:rFonts w:asciiTheme="minorBidi" w:hAnsiTheme="minorBidi" w:cstheme="minorBidi"/>
          <w:color w:val="000000"/>
        </w:rPr>
        <w:t>)</w:t>
      </w:r>
      <w:r w:rsidRPr="00BA6760">
        <w:rPr>
          <w:rFonts w:asciiTheme="minorBidi" w:hAnsiTheme="minorBidi" w:cstheme="minorBidi"/>
          <w:color w:val="000000"/>
        </w:rPr>
        <w:t xml:space="preserve">, the schedule and </w:t>
      </w:r>
      <w:r w:rsidR="00916A17" w:rsidRPr="00BA6760">
        <w:rPr>
          <w:rFonts w:asciiTheme="minorBidi" w:hAnsiTheme="minorBidi" w:cstheme="minorBidi"/>
          <w:color w:val="000000"/>
        </w:rPr>
        <w:t xml:space="preserve">the </w:t>
      </w:r>
      <w:r w:rsidRPr="00BA6760">
        <w:rPr>
          <w:rFonts w:asciiTheme="minorBidi" w:hAnsiTheme="minorBidi" w:cstheme="minorBidi"/>
          <w:color w:val="000000"/>
        </w:rPr>
        <w:t>technical arrangements governing elections may vary from those governing elections of subsidiary bodies of the General Conference of UNESCO. Th</w:t>
      </w:r>
      <w:r w:rsidR="00916A17" w:rsidRPr="00BA6760">
        <w:rPr>
          <w:rFonts w:asciiTheme="minorBidi" w:hAnsiTheme="minorBidi" w:cstheme="minorBidi"/>
          <w:color w:val="000000"/>
        </w:rPr>
        <w:t xml:space="preserve">e purpose of this document is to </w:t>
      </w:r>
      <w:r w:rsidR="00E21596" w:rsidRPr="00BA6760">
        <w:rPr>
          <w:rFonts w:asciiTheme="minorBidi" w:hAnsiTheme="minorBidi" w:cstheme="minorBidi"/>
          <w:color w:val="000000"/>
        </w:rPr>
        <w:t xml:space="preserve">highlight some </w:t>
      </w:r>
      <w:r w:rsidR="00E21596" w:rsidRPr="00BA6760">
        <w:rPr>
          <w:rFonts w:asciiTheme="minorBidi" w:hAnsiTheme="minorBidi" w:cstheme="minorBidi"/>
          <w:color w:val="000000"/>
          <w:u w:val="single"/>
        </w:rPr>
        <w:t>specificities of IOC elections</w:t>
      </w:r>
      <w:r w:rsidR="00E21596" w:rsidRPr="00BA6760">
        <w:rPr>
          <w:rFonts w:asciiTheme="minorBidi" w:hAnsiTheme="minorBidi" w:cstheme="minorBidi"/>
          <w:color w:val="000000"/>
        </w:rPr>
        <w:t xml:space="preserve"> </w:t>
      </w:r>
      <w:r w:rsidR="00816DFC" w:rsidRPr="00BA6760">
        <w:rPr>
          <w:rFonts w:asciiTheme="minorBidi" w:hAnsiTheme="minorBidi" w:cstheme="minorBidi"/>
          <w:color w:val="000000"/>
        </w:rPr>
        <w:t xml:space="preserve">and provide guidelines to assist Member States’ preparations for and participation in IOC elections, </w:t>
      </w:r>
      <w:r w:rsidR="00E21596" w:rsidRPr="00BA6760">
        <w:rPr>
          <w:rFonts w:asciiTheme="minorBidi" w:hAnsiTheme="minorBidi" w:cstheme="minorBidi"/>
          <w:color w:val="000000"/>
        </w:rPr>
        <w:t>while the full information is available in the above-mentioned documents, constituting the IOC regulatory framework.</w:t>
      </w:r>
    </w:p>
    <w:p w14:paraId="2125DDBC" w14:textId="5792B35C" w:rsidR="00816DFC" w:rsidRPr="00BA6760" w:rsidRDefault="00916A17" w:rsidP="00916A1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BA6760">
        <w:rPr>
          <w:rFonts w:asciiTheme="minorBidi" w:hAnsiTheme="minorBidi" w:cstheme="minorBidi"/>
          <w:color w:val="000000"/>
        </w:rPr>
        <w:t xml:space="preserve">Following the discussion at this session of the Executive Council and </w:t>
      </w:r>
      <w:proofErr w:type="gramStart"/>
      <w:r w:rsidRPr="00BA6760">
        <w:rPr>
          <w:rFonts w:asciiTheme="minorBidi" w:hAnsiTheme="minorBidi" w:cstheme="minorBidi"/>
          <w:color w:val="000000"/>
        </w:rPr>
        <w:t>taking into account</w:t>
      </w:r>
      <w:proofErr w:type="gramEnd"/>
      <w:r w:rsidRPr="00BA6760">
        <w:rPr>
          <w:rFonts w:asciiTheme="minorBidi" w:hAnsiTheme="minorBidi" w:cstheme="minorBidi"/>
          <w:color w:val="000000"/>
        </w:rPr>
        <w:t xml:space="preserve"> Member States’ feedback, these guidelines will serve as a basis for the information session that the Secretariat will organise prior to the 33</w:t>
      </w:r>
      <w:r w:rsidRPr="00462370">
        <w:rPr>
          <w:rFonts w:asciiTheme="minorBidi" w:hAnsiTheme="minorBidi" w:cstheme="minorBidi"/>
          <w:color w:val="000000"/>
          <w:vertAlign w:val="superscript"/>
        </w:rPr>
        <w:t>rd</w:t>
      </w:r>
      <w:r w:rsidRPr="00BA6760">
        <w:rPr>
          <w:rFonts w:asciiTheme="minorBidi" w:hAnsiTheme="minorBidi" w:cstheme="minorBidi"/>
          <w:color w:val="000000"/>
        </w:rPr>
        <w:t xml:space="preserve"> session of the Assembly in 2025, in line with IOC Resolution A-32/4 Parti III.A</w:t>
      </w:r>
      <w:r w:rsidR="00674437" w:rsidRPr="00BA6760">
        <w:rPr>
          <w:rFonts w:asciiTheme="minorBidi" w:hAnsiTheme="minorBidi" w:cstheme="minorBidi"/>
          <w:color w:val="000000"/>
        </w:rPr>
        <w:t xml:space="preserve">. </w:t>
      </w:r>
    </w:p>
    <w:p w14:paraId="7C92188A" w14:textId="34E55E56" w:rsidR="00B0079F" w:rsidRPr="00BA6760" w:rsidRDefault="00462370" w:rsidP="00916A1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Pr>
          <w:rFonts w:asciiTheme="minorBidi" w:hAnsiTheme="minorBidi" w:cstheme="minorBidi"/>
          <w:color w:val="000000"/>
        </w:rPr>
        <w:t>In accordance with established practice</w:t>
      </w:r>
      <w:r w:rsidR="00077C1B" w:rsidRPr="00BA6760">
        <w:rPr>
          <w:rFonts w:asciiTheme="minorBidi" w:hAnsiTheme="minorBidi" w:cstheme="minorBidi"/>
          <w:color w:val="000000"/>
        </w:rPr>
        <w:t>, t</w:t>
      </w:r>
      <w:r w:rsidR="00916A17" w:rsidRPr="00BA6760">
        <w:rPr>
          <w:rFonts w:asciiTheme="minorBidi" w:hAnsiTheme="minorBidi" w:cstheme="minorBidi"/>
          <w:color w:val="000000"/>
        </w:rPr>
        <w:t xml:space="preserve">he Secretariat will also set up </w:t>
      </w:r>
      <w:r w:rsidR="00B0079F" w:rsidRPr="00BA6760">
        <w:rPr>
          <w:rFonts w:asciiTheme="minorBidi" w:hAnsiTheme="minorBidi" w:cstheme="minorBidi"/>
          <w:color w:val="000000"/>
        </w:rPr>
        <w:t xml:space="preserve">an online information page on the elections </w:t>
      </w:r>
      <w:r w:rsidR="00077C1B" w:rsidRPr="00BA6760">
        <w:rPr>
          <w:rFonts w:asciiTheme="minorBidi" w:hAnsiTheme="minorBidi" w:cstheme="minorBidi"/>
          <w:color w:val="000000"/>
        </w:rPr>
        <w:t>prior to</w:t>
      </w:r>
      <w:r w:rsidR="00B0079F" w:rsidRPr="00BA6760">
        <w:rPr>
          <w:rFonts w:asciiTheme="minorBidi" w:hAnsiTheme="minorBidi" w:cstheme="minorBidi"/>
          <w:color w:val="000000"/>
        </w:rPr>
        <w:t xml:space="preserve"> </w:t>
      </w:r>
      <w:r w:rsidR="00077C1B" w:rsidRPr="00BA6760">
        <w:rPr>
          <w:rFonts w:asciiTheme="minorBidi" w:hAnsiTheme="minorBidi" w:cstheme="minorBidi"/>
          <w:color w:val="000000"/>
        </w:rPr>
        <w:t>the</w:t>
      </w:r>
      <w:r w:rsidR="00B0079F" w:rsidRPr="00BA6760">
        <w:rPr>
          <w:rFonts w:asciiTheme="minorBidi" w:hAnsiTheme="minorBidi" w:cstheme="minorBidi"/>
          <w:color w:val="000000"/>
        </w:rPr>
        <w:t xml:space="preserve"> Assembly, enabling Member States to follow the evolution of candidatures in each of the electoral groups and</w:t>
      </w:r>
      <w:r w:rsidR="00077C1B" w:rsidRPr="00BA6760">
        <w:rPr>
          <w:rFonts w:asciiTheme="minorBidi" w:hAnsiTheme="minorBidi" w:cstheme="minorBidi"/>
          <w:color w:val="000000"/>
        </w:rPr>
        <w:t xml:space="preserve"> to refer to it for</w:t>
      </w:r>
      <w:r w:rsidR="00B0079F" w:rsidRPr="00BA6760">
        <w:rPr>
          <w:rFonts w:asciiTheme="minorBidi" w:hAnsiTheme="minorBidi" w:cstheme="minorBidi"/>
          <w:color w:val="000000"/>
        </w:rPr>
        <w:t xml:space="preserve"> answers to the most frequently asked questions.</w:t>
      </w:r>
    </w:p>
    <w:p w14:paraId="03947A47" w14:textId="217E97C3" w:rsidR="00816DFC" w:rsidRPr="00462370" w:rsidRDefault="00816DFC" w:rsidP="00462370">
      <w:pPr>
        <w:pStyle w:val="ListParagraph"/>
        <w:pBdr>
          <w:top w:val="nil"/>
          <w:left w:val="nil"/>
          <w:bottom w:val="nil"/>
          <w:right w:val="nil"/>
          <w:between w:val="nil"/>
        </w:pBdr>
        <w:tabs>
          <w:tab w:val="left" w:pos="709"/>
        </w:tabs>
        <w:spacing w:after="240" w:line="240" w:lineRule="auto"/>
        <w:ind w:left="0"/>
        <w:contextualSpacing w:val="0"/>
        <w:jc w:val="both"/>
        <w:rPr>
          <w:rFonts w:asciiTheme="minorBidi" w:hAnsiTheme="minorBidi" w:cstheme="minorBidi"/>
          <w:b/>
          <w:bCs/>
          <w:color w:val="000000"/>
        </w:rPr>
      </w:pPr>
      <w:r w:rsidRPr="00462370">
        <w:rPr>
          <w:rFonts w:asciiTheme="minorBidi" w:hAnsiTheme="minorBidi" w:cstheme="minorBidi"/>
          <w:b/>
          <w:bCs/>
          <w:color w:val="000000"/>
        </w:rPr>
        <w:t>Highlights of IOC-specific election process</w:t>
      </w:r>
    </w:p>
    <w:p w14:paraId="77C86A97" w14:textId="77777777" w:rsidR="00FD5D25" w:rsidRDefault="00674437" w:rsidP="0067443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BA6760">
        <w:rPr>
          <w:rFonts w:asciiTheme="minorBidi" w:hAnsiTheme="minorBidi" w:cstheme="minorBidi"/>
          <w:color w:val="000000"/>
        </w:rPr>
        <w:t xml:space="preserve">The IOC Assembly consists of all States members of the Commission (150 to date). </w:t>
      </w:r>
    </w:p>
    <w:p w14:paraId="4AD6B9BE" w14:textId="7455BD7F" w:rsidR="00077C1B" w:rsidRPr="00BA6760" w:rsidRDefault="00FD5D25" w:rsidP="0067443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Pr>
          <w:rFonts w:asciiTheme="minorBidi" w:hAnsiTheme="minorBidi" w:cstheme="minorBidi"/>
          <w:color w:val="000000"/>
        </w:rPr>
        <w:t xml:space="preserve">The Assembly </w:t>
      </w:r>
      <w:r w:rsidR="007B54BC">
        <w:rPr>
          <w:rFonts w:asciiTheme="minorBidi" w:hAnsiTheme="minorBidi" w:cstheme="minorBidi"/>
          <w:color w:val="000000"/>
        </w:rPr>
        <w:t xml:space="preserve">is convened in ordinary session every two years. </w:t>
      </w:r>
      <w:proofErr w:type="gramStart"/>
      <w:r w:rsidR="007B54BC">
        <w:rPr>
          <w:rFonts w:asciiTheme="minorBidi" w:hAnsiTheme="minorBidi" w:cstheme="minorBidi"/>
          <w:color w:val="000000"/>
        </w:rPr>
        <w:t>During the course of</w:t>
      </w:r>
      <w:proofErr w:type="gramEnd"/>
      <w:r w:rsidR="007B54BC">
        <w:rPr>
          <w:rFonts w:asciiTheme="minorBidi" w:hAnsiTheme="minorBidi" w:cstheme="minorBidi"/>
          <w:color w:val="000000"/>
        </w:rPr>
        <w:t xml:space="preserve"> each ordinary session, t</w:t>
      </w:r>
      <w:r w:rsidR="00375463" w:rsidRPr="00BA6760">
        <w:rPr>
          <w:rFonts w:asciiTheme="minorBidi" w:hAnsiTheme="minorBidi" w:cstheme="minorBidi"/>
          <w:color w:val="000000"/>
        </w:rPr>
        <w:t xml:space="preserve">he </w:t>
      </w:r>
      <w:r w:rsidR="005F5F47" w:rsidRPr="00BA6760">
        <w:rPr>
          <w:rFonts w:asciiTheme="minorBidi" w:hAnsiTheme="minorBidi" w:cstheme="minorBidi"/>
          <w:color w:val="000000"/>
        </w:rPr>
        <w:t xml:space="preserve">Assembly elects </w:t>
      </w:r>
      <w:r w:rsidR="00375463" w:rsidRPr="00BA6760">
        <w:rPr>
          <w:rFonts w:asciiTheme="minorBidi" w:hAnsiTheme="minorBidi" w:cstheme="minorBidi"/>
          <w:i/>
          <w:iCs/>
          <w:color w:val="000000"/>
        </w:rPr>
        <w:t>‘</w:t>
      </w:r>
      <w:r w:rsidR="00375463" w:rsidRPr="00462370">
        <w:rPr>
          <w:rFonts w:asciiTheme="minorBidi" w:hAnsiTheme="minorBidi" w:cstheme="minorBidi"/>
          <w:i/>
          <w:iCs/>
          <w:color w:val="000000"/>
        </w:rPr>
        <w:t>a Chairperson and, taking into account the principles of geographic distribution</w:t>
      </w:r>
      <w:r w:rsidR="00235AFC" w:rsidRPr="00462370">
        <w:rPr>
          <w:rFonts w:asciiTheme="minorBidi" w:hAnsiTheme="minorBidi" w:cstheme="minorBidi"/>
          <w:i/>
          <w:iCs/>
          <w:color w:val="000000"/>
        </w:rPr>
        <w:t xml:space="preserve">, …five </w:t>
      </w:r>
      <w:r w:rsidR="00375463" w:rsidRPr="00462370">
        <w:rPr>
          <w:rFonts w:asciiTheme="minorBidi" w:hAnsiTheme="minorBidi" w:cstheme="minorBidi"/>
          <w:i/>
          <w:iCs/>
          <w:color w:val="000000"/>
        </w:rPr>
        <w:t xml:space="preserve">Vice-Chairpersons </w:t>
      </w:r>
      <w:r w:rsidR="00235AFC" w:rsidRPr="00462370">
        <w:rPr>
          <w:rFonts w:asciiTheme="minorBidi" w:hAnsiTheme="minorBidi" w:cstheme="minorBidi"/>
          <w:i/>
          <w:iCs/>
          <w:color w:val="000000"/>
        </w:rPr>
        <w:t>who shall be the officers of the Commission, its Assembly and its Executive Council’ and also elects a number of Member States to the Executive Council</w:t>
      </w:r>
      <w:r w:rsidR="00235AFC" w:rsidRPr="00BA6760">
        <w:rPr>
          <w:rFonts w:asciiTheme="minorBidi" w:hAnsiTheme="minorBidi" w:cstheme="minorBidi"/>
          <w:i/>
          <w:iCs/>
          <w:color w:val="000000"/>
        </w:rPr>
        <w:t>’.</w:t>
      </w:r>
      <w:r w:rsidR="004C20DF">
        <w:rPr>
          <w:rFonts w:asciiTheme="minorBidi" w:hAnsiTheme="minorBidi" w:cstheme="minorBidi"/>
          <w:i/>
          <w:iCs/>
          <w:color w:val="000000"/>
        </w:rPr>
        <w:t xml:space="preserve"> </w:t>
      </w:r>
      <w:r w:rsidR="004C20DF">
        <w:rPr>
          <w:rFonts w:asciiTheme="minorBidi" w:hAnsiTheme="minorBidi" w:cstheme="minorBidi"/>
          <w:color w:val="000000"/>
        </w:rPr>
        <w:t>(St 6.</w:t>
      </w:r>
      <w:r w:rsidR="004C20DF" w:rsidRPr="004C20DF">
        <w:rPr>
          <w:rFonts w:asciiTheme="minorBidi" w:hAnsiTheme="minorBidi" w:cstheme="minorBidi"/>
          <w:color w:val="000000"/>
          <w:vertAlign w:val="subscript"/>
        </w:rPr>
        <w:t>5</w:t>
      </w:r>
      <w:r w:rsidR="004C20DF">
        <w:rPr>
          <w:rFonts w:asciiTheme="minorBidi" w:hAnsiTheme="minorBidi" w:cstheme="minorBidi"/>
          <w:color w:val="000000"/>
        </w:rPr>
        <w:t>).</w:t>
      </w:r>
      <w:r w:rsidR="00235AFC" w:rsidRPr="00BA6760">
        <w:rPr>
          <w:rFonts w:asciiTheme="minorBidi" w:hAnsiTheme="minorBidi" w:cstheme="minorBidi"/>
          <w:i/>
          <w:iCs/>
          <w:color w:val="000000"/>
        </w:rPr>
        <w:t xml:space="preserve"> ‘</w:t>
      </w:r>
      <w:r w:rsidR="00235AFC" w:rsidRPr="00813CD2">
        <w:rPr>
          <w:rFonts w:asciiTheme="minorBidi" w:hAnsiTheme="minorBidi" w:cstheme="minorBidi"/>
          <w:b/>
          <w:bCs/>
          <w:i/>
          <w:iCs/>
          <w:color w:val="000000"/>
        </w:rPr>
        <w:t>The Executive council shall consist of up to 40 Member States, including those Member States represented by the Chairperson the five Vice-Chairpersons</w:t>
      </w:r>
      <w:r w:rsidR="00235AFC" w:rsidRPr="00813CD2">
        <w:rPr>
          <w:rFonts w:asciiTheme="minorBidi" w:hAnsiTheme="minorBidi" w:cstheme="minorBidi"/>
          <w:b/>
          <w:bCs/>
          <w:color w:val="000000"/>
        </w:rPr>
        <w:t>’</w:t>
      </w:r>
      <w:r w:rsidR="00235AFC" w:rsidRPr="00BA6760">
        <w:rPr>
          <w:rFonts w:asciiTheme="minorBidi" w:hAnsiTheme="minorBidi" w:cstheme="minorBidi"/>
          <w:color w:val="000000"/>
        </w:rPr>
        <w:t>.</w:t>
      </w:r>
      <w:r w:rsidR="00E964C5">
        <w:rPr>
          <w:rFonts w:asciiTheme="minorBidi" w:hAnsiTheme="minorBidi" w:cstheme="minorBidi"/>
          <w:color w:val="000000"/>
        </w:rPr>
        <w:t xml:space="preserve"> (St 7.A</w:t>
      </w:r>
      <w:r w:rsidR="00E964C5" w:rsidRPr="00E964C5">
        <w:rPr>
          <w:rFonts w:asciiTheme="minorBidi" w:hAnsiTheme="minorBidi" w:cstheme="minorBidi"/>
          <w:color w:val="000000"/>
          <w:vertAlign w:val="subscript"/>
        </w:rPr>
        <w:t>1</w:t>
      </w:r>
      <w:r w:rsidR="00E964C5">
        <w:rPr>
          <w:rFonts w:asciiTheme="minorBidi" w:hAnsiTheme="minorBidi" w:cstheme="minorBidi"/>
          <w:color w:val="000000"/>
        </w:rPr>
        <w:t>)</w:t>
      </w:r>
    </w:p>
    <w:p w14:paraId="1B350B10" w14:textId="34F6950D" w:rsidR="00674437" w:rsidRPr="00462370" w:rsidRDefault="00674437" w:rsidP="0067443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462370">
        <w:rPr>
          <w:rFonts w:asciiTheme="minorBidi" w:hAnsiTheme="minorBidi" w:cstheme="minorBidi"/>
          <w:b/>
          <w:bCs/>
          <w:color w:val="000000"/>
        </w:rPr>
        <w:t>The call for candidatures</w:t>
      </w:r>
      <w:r w:rsidRPr="00BA6760">
        <w:rPr>
          <w:rFonts w:asciiTheme="minorBidi" w:hAnsiTheme="minorBidi" w:cstheme="minorBidi"/>
          <w:color w:val="000000"/>
        </w:rPr>
        <w:t xml:space="preserve"> consists of the letter of invitation to the session of the IOC Assembly sent by the </w:t>
      </w:r>
      <w:r w:rsidR="00C04991">
        <w:rPr>
          <w:rFonts w:asciiTheme="minorBidi" w:hAnsiTheme="minorBidi" w:cstheme="minorBidi"/>
          <w:color w:val="000000"/>
        </w:rPr>
        <w:t>S</w:t>
      </w:r>
      <w:r w:rsidRPr="00BA6760">
        <w:rPr>
          <w:rFonts w:asciiTheme="minorBidi" w:hAnsiTheme="minorBidi" w:cstheme="minorBidi"/>
          <w:color w:val="000000"/>
        </w:rPr>
        <w:t>ecretariat not less than five months in advance of the session</w:t>
      </w:r>
      <w:r w:rsidR="00BD4F4F" w:rsidRPr="00BA6760">
        <w:rPr>
          <w:rFonts w:asciiTheme="minorBidi" w:hAnsiTheme="minorBidi" w:cstheme="minorBidi"/>
          <w:color w:val="000000"/>
        </w:rPr>
        <w:t xml:space="preserve"> and indicating the date and the time of the elections.</w:t>
      </w:r>
      <w:r w:rsidRPr="00BA6760">
        <w:rPr>
          <w:rFonts w:asciiTheme="minorBidi" w:hAnsiTheme="minorBidi" w:cstheme="minorBidi"/>
          <w:color w:val="000000"/>
        </w:rPr>
        <w:t xml:space="preserve"> Nomination</w:t>
      </w:r>
      <w:r w:rsidR="00BD4F4F" w:rsidRPr="00BA6760">
        <w:rPr>
          <w:rFonts w:asciiTheme="minorBidi" w:hAnsiTheme="minorBidi" w:cstheme="minorBidi"/>
          <w:color w:val="000000"/>
        </w:rPr>
        <w:t>s</w:t>
      </w:r>
      <w:r w:rsidRPr="00BA6760">
        <w:rPr>
          <w:rFonts w:asciiTheme="minorBidi" w:hAnsiTheme="minorBidi" w:cstheme="minorBidi"/>
          <w:color w:val="000000"/>
        </w:rPr>
        <w:t xml:space="preserve"> for </w:t>
      </w:r>
      <w:r w:rsidR="00BD4F4F" w:rsidRPr="00BA6760">
        <w:rPr>
          <w:rFonts w:asciiTheme="minorBidi" w:hAnsiTheme="minorBidi" w:cstheme="minorBidi"/>
          <w:color w:val="000000"/>
        </w:rPr>
        <w:t xml:space="preserve">IOC </w:t>
      </w:r>
      <w:r w:rsidRPr="00BA6760">
        <w:rPr>
          <w:rFonts w:asciiTheme="minorBidi" w:hAnsiTheme="minorBidi" w:cstheme="minorBidi"/>
          <w:color w:val="000000"/>
        </w:rPr>
        <w:t>Chairperson</w:t>
      </w:r>
      <w:r w:rsidR="00BD4F4F" w:rsidRPr="00BA6760">
        <w:rPr>
          <w:rFonts w:asciiTheme="minorBidi" w:hAnsiTheme="minorBidi" w:cstheme="minorBidi"/>
          <w:color w:val="000000"/>
        </w:rPr>
        <w:t xml:space="preserve"> and IOC </w:t>
      </w:r>
      <w:r w:rsidRPr="00BA6760">
        <w:rPr>
          <w:rFonts w:asciiTheme="minorBidi" w:hAnsiTheme="minorBidi" w:cstheme="minorBidi"/>
          <w:color w:val="000000"/>
        </w:rPr>
        <w:t xml:space="preserve">Vice-Chairpersons and other seats on the Executive Council shall be submitted to the IOC Executive Secretary in writing using the mandatory nomination forms </w:t>
      </w:r>
      <w:hyperlink r:id="rId15" w:history="1">
        <w:r w:rsidRPr="00BA6760">
          <w:rPr>
            <w:rStyle w:val="Hyperlink"/>
            <w:rFonts w:asciiTheme="minorBidi" w:hAnsiTheme="minorBidi" w:cstheme="minorBidi"/>
          </w:rPr>
          <w:t>I</w:t>
        </w:r>
      </w:hyperlink>
      <w:r w:rsidRPr="00BA6760">
        <w:rPr>
          <w:rFonts w:asciiTheme="minorBidi" w:hAnsiTheme="minorBidi" w:cstheme="minorBidi"/>
          <w:color w:val="000000"/>
        </w:rPr>
        <w:t xml:space="preserve">, </w:t>
      </w:r>
      <w:hyperlink r:id="rId16" w:history="1">
        <w:r w:rsidRPr="00BA6760">
          <w:rPr>
            <w:rStyle w:val="Hyperlink"/>
            <w:rFonts w:asciiTheme="minorBidi" w:hAnsiTheme="minorBidi" w:cstheme="minorBidi"/>
          </w:rPr>
          <w:t>II</w:t>
        </w:r>
      </w:hyperlink>
      <w:r w:rsidRPr="00BA6760">
        <w:rPr>
          <w:rFonts w:asciiTheme="minorBidi" w:hAnsiTheme="minorBidi" w:cstheme="minorBidi"/>
          <w:color w:val="000000"/>
        </w:rPr>
        <w:t xml:space="preserve"> and </w:t>
      </w:r>
      <w:hyperlink r:id="rId17" w:history="1">
        <w:r w:rsidRPr="00BA6760">
          <w:rPr>
            <w:rStyle w:val="Hyperlink"/>
            <w:rFonts w:asciiTheme="minorBidi" w:hAnsiTheme="minorBidi" w:cstheme="minorBidi"/>
          </w:rPr>
          <w:t>III</w:t>
        </w:r>
      </w:hyperlink>
      <w:r w:rsidR="00BD4F4F" w:rsidRPr="00BA6760">
        <w:rPr>
          <w:rFonts w:asciiTheme="minorBidi" w:hAnsiTheme="minorBidi" w:cstheme="minorBidi"/>
          <w:color w:val="000000"/>
        </w:rPr>
        <w:t xml:space="preserve">, respectively, </w:t>
      </w:r>
      <w:r w:rsidRPr="00BA6760">
        <w:rPr>
          <w:rFonts w:asciiTheme="minorBidi" w:hAnsiTheme="minorBidi" w:cstheme="minorBidi"/>
          <w:color w:val="000000"/>
        </w:rPr>
        <w:t>at least two full working days before the election day</w:t>
      </w:r>
      <w:r w:rsidRPr="00462370">
        <w:rPr>
          <w:rFonts w:asciiTheme="minorBidi" w:hAnsiTheme="minorBidi" w:cstheme="minorBidi"/>
          <w:color w:val="000000"/>
        </w:rPr>
        <w:t xml:space="preserve">. </w:t>
      </w:r>
    </w:p>
    <w:p w14:paraId="0F931086" w14:textId="7AAC0D5B" w:rsidR="00463AFF" w:rsidRPr="00BA6760" w:rsidRDefault="00674437" w:rsidP="00BA6760">
      <w:pPr>
        <w:pStyle w:val="ListParagraph"/>
        <w:numPr>
          <w:ilvl w:val="0"/>
          <w:numId w:val="7"/>
        </w:numPr>
        <w:pBdr>
          <w:top w:val="nil"/>
          <w:left w:val="nil"/>
          <w:bottom w:val="nil"/>
          <w:right w:val="nil"/>
          <w:between w:val="nil"/>
        </w:pBdr>
        <w:tabs>
          <w:tab w:val="left" w:pos="709"/>
        </w:tabs>
        <w:spacing w:after="60" w:line="240" w:lineRule="auto"/>
        <w:ind w:left="0" w:firstLine="0"/>
        <w:contextualSpacing w:val="0"/>
        <w:jc w:val="both"/>
        <w:rPr>
          <w:rFonts w:asciiTheme="minorBidi" w:hAnsiTheme="minorBidi" w:cstheme="minorBidi"/>
          <w:color w:val="000000"/>
        </w:rPr>
      </w:pPr>
      <w:r w:rsidRPr="00462370">
        <w:rPr>
          <w:rFonts w:asciiTheme="minorBidi" w:hAnsiTheme="minorBidi" w:cstheme="minorBidi"/>
          <w:color w:val="000000"/>
        </w:rPr>
        <w:t xml:space="preserve">On the election day, the elections take place in the following order: </w:t>
      </w:r>
    </w:p>
    <w:p w14:paraId="5E4882DF" w14:textId="1ED181C6" w:rsidR="00463AFF" w:rsidRPr="00BA6760" w:rsidRDefault="00BD4F4F" w:rsidP="00462370">
      <w:pPr>
        <w:pStyle w:val="ListParagraph"/>
        <w:numPr>
          <w:ilvl w:val="0"/>
          <w:numId w:val="8"/>
        </w:numPr>
        <w:pBdr>
          <w:top w:val="nil"/>
          <w:left w:val="nil"/>
          <w:bottom w:val="nil"/>
          <w:right w:val="nil"/>
          <w:between w:val="nil"/>
        </w:pBdr>
        <w:tabs>
          <w:tab w:val="left" w:pos="709"/>
        </w:tabs>
        <w:spacing w:after="60" w:line="240" w:lineRule="auto"/>
        <w:contextualSpacing w:val="0"/>
        <w:jc w:val="both"/>
        <w:rPr>
          <w:rFonts w:asciiTheme="minorBidi" w:hAnsiTheme="minorBidi" w:cstheme="minorBidi"/>
          <w:color w:val="000000"/>
        </w:rPr>
      </w:pPr>
      <w:r w:rsidRPr="00462370">
        <w:rPr>
          <w:rFonts w:asciiTheme="minorBidi" w:hAnsiTheme="minorBidi" w:cstheme="minorBidi"/>
          <w:color w:val="000000"/>
        </w:rPr>
        <w:t xml:space="preserve">IOC </w:t>
      </w:r>
      <w:r w:rsidR="00674437" w:rsidRPr="00462370">
        <w:rPr>
          <w:rFonts w:asciiTheme="minorBidi" w:hAnsiTheme="minorBidi" w:cstheme="minorBidi"/>
          <w:color w:val="000000"/>
        </w:rPr>
        <w:t>Chairperson</w:t>
      </w:r>
    </w:p>
    <w:p w14:paraId="29213B85" w14:textId="358966AD" w:rsidR="00463AFF" w:rsidRPr="00BA6760" w:rsidRDefault="00463AFF" w:rsidP="00BA6760">
      <w:pPr>
        <w:pStyle w:val="ListParagraph"/>
        <w:numPr>
          <w:ilvl w:val="0"/>
          <w:numId w:val="8"/>
        </w:numPr>
        <w:pBdr>
          <w:top w:val="nil"/>
          <w:left w:val="nil"/>
          <w:bottom w:val="nil"/>
          <w:right w:val="nil"/>
          <w:between w:val="nil"/>
        </w:pBdr>
        <w:tabs>
          <w:tab w:val="left" w:pos="709"/>
        </w:tabs>
        <w:spacing w:after="60" w:line="240" w:lineRule="auto"/>
        <w:contextualSpacing w:val="0"/>
        <w:jc w:val="both"/>
        <w:rPr>
          <w:rFonts w:asciiTheme="minorBidi" w:hAnsiTheme="minorBidi" w:cstheme="minorBidi"/>
          <w:color w:val="000000"/>
        </w:rPr>
      </w:pPr>
      <w:r w:rsidRPr="00BA6760">
        <w:rPr>
          <w:rFonts w:asciiTheme="minorBidi" w:hAnsiTheme="minorBidi" w:cstheme="minorBidi"/>
          <w:color w:val="000000"/>
        </w:rPr>
        <w:t xml:space="preserve">Five </w:t>
      </w:r>
      <w:r w:rsidR="00BD4F4F" w:rsidRPr="00462370">
        <w:rPr>
          <w:rFonts w:asciiTheme="minorBidi" w:hAnsiTheme="minorBidi" w:cstheme="minorBidi"/>
          <w:color w:val="000000"/>
        </w:rPr>
        <w:t xml:space="preserve">IOC </w:t>
      </w:r>
      <w:r w:rsidR="00674437" w:rsidRPr="00462370">
        <w:rPr>
          <w:rFonts w:asciiTheme="minorBidi" w:hAnsiTheme="minorBidi" w:cstheme="minorBidi"/>
          <w:color w:val="000000"/>
        </w:rPr>
        <w:t>Vice-chairpersons</w:t>
      </w:r>
      <w:r w:rsidR="00077C1B" w:rsidRPr="00BA6760">
        <w:rPr>
          <w:rFonts w:asciiTheme="minorBidi" w:hAnsiTheme="minorBidi" w:cstheme="minorBidi"/>
          <w:color w:val="000000"/>
        </w:rPr>
        <w:t>,</w:t>
      </w:r>
      <w:r w:rsidR="00674437" w:rsidRPr="00462370">
        <w:rPr>
          <w:rFonts w:asciiTheme="minorBidi" w:hAnsiTheme="minorBidi" w:cstheme="minorBidi"/>
          <w:color w:val="000000"/>
        </w:rPr>
        <w:t xml:space="preserve"> and </w:t>
      </w:r>
    </w:p>
    <w:p w14:paraId="2F0CD85D" w14:textId="4D09B306" w:rsidR="00463AFF" w:rsidRPr="00BA6760" w:rsidRDefault="00463AFF" w:rsidP="00462370">
      <w:pPr>
        <w:pStyle w:val="ListParagraph"/>
        <w:numPr>
          <w:ilvl w:val="0"/>
          <w:numId w:val="8"/>
        </w:numPr>
        <w:pBdr>
          <w:top w:val="nil"/>
          <w:left w:val="nil"/>
          <w:bottom w:val="nil"/>
          <w:right w:val="nil"/>
          <w:between w:val="nil"/>
        </w:pBdr>
        <w:tabs>
          <w:tab w:val="left" w:pos="709"/>
        </w:tabs>
        <w:spacing w:after="240" w:line="240" w:lineRule="auto"/>
        <w:contextualSpacing w:val="0"/>
        <w:jc w:val="both"/>
        <w:rPr>
          <w:rFonts w:asciiTheme="minorBidi" w:hAnsiTheme="minorBidi" w:cstheme="minorBidi"/>
          <w:color w:val="000000"/>
        </w:rPr>
      </w:pPr>
      <w:r w:rsidRPr="00BA6760">
        <w:rPr>
          <w:rFonts w:asciiTheme="minorBidi" w:hAnsiTheme="minorBidi" w:cstheme="minorBidi"/>
          <w:color w:val="000000"/>
        </w:rPr>
        <w:t xml:space="preserve">Membership </w:t>
      </w:r>
      <w:r w:rsidR="00BD4F4F" w:rsidRPr="00462370">
        <w:rPr>
          <w:rFonts w:asciiTheme="minorBidi" w:hAnsiTheme="minorBidi" w:cstheme="minorBidi"/>
          <w:color w:val="000000"/>
        </w:rPr>
        <w:t>of</w:t>
      </w:r>
      <w:r w:rsidR="00674437" w:rsidRPr="00462370">
        <w:rPr>
          <w:rFonts w:asciiTheme="minorBidi" w:hAnsiTheme="minorBidi" w:cstheme="minorBidi"/>
          <w:color w:val="000000"/>
        </w:rPr>
        <w:t xml:space="preserve"> the Executive Council. </w:t>
      </w:r>
    </w:p>
    <w:p w14:paraId="5781C7A6" w14:textId="59D9AB10" w:rsidR="00E21596" w:rsidRPr="00BA6760" w:rsidRDefault="00CD7423" w:rsidP="00BA6760">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Arial" w:hAnsi="Arial" w:cs="Arial"/>
          <w:color w:val="000000"/>
        </w:rPr>
      </w:pPr>
      <w:r w:rsidRPr="00BA6760">
        <w:rPr>
          <w:rFonts w:ascii="Arial" w:hAnsi="Arial" w:cs="Arial"/>
          <w:color w:val="000000"/>
        </w:rPr>
        <w:t xml:space="preserve">Once the elections of the IOC Chairperson and five Vice-chairpersons are completed, the maximum number of seats on the Executive Council remaining to be filled per electoral group will be announced, account being taken of the elections of the Chairperson and the Vice-Chairpersons.  </w:t>
      </w:r>
    </w:p>
    <w:p w14:paraId="05A63593" w14:textId="6C39F329" w:rsidR="00E21596" w:rsidRPr="00462370" w:rsidRDefault="00E21596" w:rsidP="00462370">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eastAsia="Arial" w:hAnsiTheme="minorBidi" w:cstheme="minorBidi"/>
          <w:snapToGrid w:val="0"/>
          <w:color w:val="000000"/>
        </w:rPr>
      </w:pPr>
      <w:r w:rsidRPr="00462370">
        <w:rPr>
          <w:rFonts w:asciiTheme="minorBidi" w:eastAsia="Arial" w:hAnsiTheme="minorBidi" w:cstheme="minorBidi"/>
          <w:snapToGrid w:val="0"/>
          <w:color w:val="000000"/>
        </w:rPr>
        <w:lastRenderedPageBreak/>
        <w:t>As such, a</w:t>
      </w:r>
      <w:r w:rsidRPr="00BA6760">
        <w:rPr>
          <w:rFonts w:asciiTheme="minorBidi" w:hAnsiTheme="minorBidi" w:cstheme="minorBidi"/>
          <w:color w:val="000000"/>
        </w:rPr>
        <w:t xml:space="preserve">t </w:t>
      </w:r>
      <w:r w:rsidRPr="00462370">
        <w:rPr>
          <w:rFonts w:asciiTheme="minorBidi" w:eastAsia="Arial" w:hAnsiTheme="minorBidi" w:cstheme="minorBidi"/>
          <w:snapToGrid w:val="0"/>
          <w:color w:val="000000"/>
        </w:rPr>
        <w:t xml:space="preserve">the time of the election of the </w:t>
      </w:r>
      <w:r w:rsidRPr="00462370">
        <w:rPr>
          <w:rFonts w:asciiTheme="minorBidi" w:eastAsia="Arial" w:hAnsiTheme="minorBidi" w:cstheme="minorBidi"/>
          <w:b/>
          <w:bCs/>
          <w:snapToGrid w:val="0"/>
          <w:color w:val="000000"/>
        </w:rPr>
        <w:t>remaining seats on the Executive Council</w:t>
      </w:r>
      <w:r w:rsidRPr="00462370">
        <w:rPr>
          <w:rFonts w:asciiTheme="minorBidi" w:eastAsia="Arial" w:hAnsiTheme="minorBidi" w:cstheme="minorBidi"/>
          <w:snapToGrid w:val="0"/>
          <w:color w:val="000000"/>
        </w:rPr>
        <w:t xml:space="preserve">, </w:t>
      </w:r>
      <w:r w:rsidRPr="00813CD2">
        <w:rPr>
          <w:rFonts w:asciiTheme="minorBidi" w:eastAsia="Arial" w:hAnsiTheme="minorBidi" w:cstheme="minorBidi"/>
          <w:b/>
          <w:bCs/>
          <w:snapToGrid w:val="0"/>
          <w:color w:val="000000"/>
        </w:rPr>
        <w:t xml:space="preserve">the number of seats per electoral group </w:t>
      </w:r>
      <w:r w:rsidRPr="00813CD2">
        <w:rPr>
          <w:rFonts w:asciiTheme="minorBidi" w:hAnsiTheme="minorBidi" w:cstheme="minorBidi"/>
          <w:b/>
          <w:bCs/>
          <w:color w:val="000000"/>
        </w:rPr>
        <w:t>will b</w:t>
      </w:r>
      <w:r w:rsidRPr="00813CD2">
        <w:rPr>
          <w:rFonts w:asciiTheme="minorBidi" w:eastAsia="Arial" w:hAnsiTheme="minorBidi" w:cstheme="minorBidi"/>
          <w:b/>
          <w:bCs/>
          <w:snapToGrid w:val="0"/>
          <w:color w:val="000000"/>
        </w:rPr>
        <w:t xml:space="preserve">e </w:t>
      </w:r>
      <w:r w:rsidRPr="002F022B">
        <w:rPr>
          <w:rFonts w:asciiTheme="minorBidi" w:eastAsia="Arial" w:hAnsiTheme="minorBidi" w:cstheme="minorBidi"/>
          <w:b/>
          <w:bCs/>
          <w:snapToGrid w:val="0"/>
          <w:color w:val="000000"/>
        </w:rPr>
        <w:t>re</w:t>
      </w:r>
      <w:r w:rsidRPr="00462370">
        <w:rPr>
          <w:rFonts w:asciiTheme="minorBidi" w:eastAsia="Arial" w:hAnsiTheme="minorBidi" w:cstheme="minorBidi"/>
          <w:b/>
          <w:bCs/>
          <w:snapToGrid w:val="0"/>
          <w:color w:val="000000"/>
        </w:rPr>
        <w:t xml:space="preserve">duced </w:t>
      </w:r>
      <w:r w:rsidRPr="00462370">
        <w:rPr>
          <w:rFonts w:asciiTheme="minorBidi" w:eastAsia="Arial" w:hAnsiTheme="minorBidi" w:cstheme="minorBidi"/>
          <w:snapToGrid w:val="0"/>
          <w:color w:val="000000"/>
        </w:rPr>
        <w:t>by one seat occupied by the country of which the Officer elected in this group is the national, or by two if the country of the Chairperson belongs to this group</w:t>
      </w:r>
      <w:r w:rsidR="00A805EF">
        <w:rPr>
          <w:rFonts w:asciiTheme="minorBidi" w:eastAsia="Arial" w:hAnsiTheme="minorBidi" w:cstheme="minorBidi"/>
          <w:snapToGrid w:val="0"/>
          <w:color w:val="000000"/>
        </w:rPr>
        <w:t xml:space="preserve">, with </w:t>
      </w:r>
      <w:r w:rsidR="00414644" w:rsidRPr="00813CD2">
        <w:rPr>
          <w:rFonts w:asciiTheme="minorBidi" w:eastAsia="Arial" w:hAnsiTheme="minorBidi" w:cstheme="minorBidi"/>
          <w:b/>
          <w:bCs/>
          <w:snapToGrid w:val="0"/>
          <w:color w:val="000000"/>
        </w:rPr>
        <w:t xml:space="preserve">the </w:t>
      </w:r>
      <w:r w:rsidR="00B147DC">
        <w:rPr>
          <w:rFonts w:asciiTheme="minorBidi" w:eastAsia="Arial" w:hAnsiTheme="minorBidi" w:cstheme="minorBidi"/>
          <w:b/>
          <w:bCs/>
          <w:snapToGrid w:val="0"/>
          <w:color w:val="000000"/>
        </w:rPr>
        <w:t xml:space="preserve">overall number of </w:t>
      </w:r>
      <w:r w:rsidR="00A805EF" w:rsidRPr="00813CD2">
        <w:rPr>
          <w:rFonts w:asciiTheme="minorBidi" w:eastAsia="Arial" w:hAnsiTheme="minorBidi" w:cstheme="minorBidi"/>
          <w:b/>
          <w:bCs/>
          <w:snapToGrid w:val="0"/>
          <w:color w:val="000000"/>
        </w:rPr>
        <w:t xml:space="preserve">34 </w:t>
      </w:r>
      <w:r w:rsidR="00414644">
        <w:rPr>
          <w:rFonts w:asciiTheme="minorBidi" w:eastAsia="Arial" w:hAnsiTheme="minorBidi" w:cstheme="minorBidi"/>
          <w:b/>
          <w:bCs/>
          <w:snapToGrid w:val="0"/>
          <w:color w:val="000000"/>
        </w:rPr>
        <w:t xml:space="preserve">seats </w:t>
      </w:r>
      <w:r w:rsidR="00C229F9" w:rsidRPr="00813CD2">
        <w:rPr>
          <w:rFonts w:asciiTheme="minorBidi" w:eastAsia="Arial" w:hAnsiTheme="minorBidi" w:cstheme="minorBidi"/>
          <w:snapToGrid w:val="0"/>
          <w:color w:val="000000"/>
        </w:rPr>
        <w:t>(</w:t>
      </w:r>
      <w:r w:rsidR="00A805EF" w:rsidRPr="00414644">
        <w:rPr>
          <w:rFonts w:asciiTheme="minorBidi" w:eastAsia="Arial" w:hAnsiTheme="minorBidi" w:cstheme="minorBidi"/>
          <w:snapToGrid w:val="0"/>
          <w:color w:val="000000"/>
        </w:rPr>
        <w:t>of 40</w:t>
      </w:r>
      <w:r w:rsidR="00B147DC">
        <w:rPr>
          <w:rFonts w:asciiTheme="minorBidi" w:eastAsia="Arial" w:hAnsiTheme="minorBidi" w:cstheme="minorBidi"/>
          <w:snapToGrid w:val="0"/>
          <w:color w:val="000000"/>
        </w:rPr>
        <w:t xml:space="preserve"> in total</w:t>
      </w:r>
      <w:r w:rsidR="00414644" w:rsidRPr="00813CD2">
        <w:rPr>
          <w:rFonts w:asciiTheme="minorBidi" w:eastAsia="Arial" w:hAnsiTheme="minorBidi" w:cstheme="minorBidi"/>
          <w:snapToGrid w:val="0"/>
          <w:color w:val="000000"/>
        </w:rPr>
        <w:t>)</w:t>
      </w:r>
      <w:r w:rsidR="00A805EF">
        <w:rPr>
          <w:rFonts w:asciiTheme="minorBidi" w:eastAsia="Arial" w:hAnsiTheme="minorBidi" w:cstheme="minorBidi"/>
          <w:snapToGrid w:val="0"/>
          <w:color w:val="000000"/>
        </w:rPr>
        <w:t xml:space="preserve"> </w:t>
      </w:r>
      <w:r w:rsidRPr="00462370">
        <w:rPr>
          <w:rFonts w:asciiTheme="minorBidi" w:eastAsia="Arial" w:hAnsiTheme="minorBidi" w:cstheme="minorBidi"/>
          <w:b/>
          <w:bCs/>
          <w:snapToGrid w:val="0"/>
          <w:color w:val="000000"/>
        </w:rPr>
        <w:t>remain</w:t>
      </w:r>
      <w:r w:rsidR="002F022B">
        <w:rPr>
          <w:rFonts w:asciiTheme="minorBidi" w:eastAsia="Arial" w:hAnsiTheme="minorBidi" w:cstheme="minorBidi"/>
          <w:b/>
          <w:bCs/>
          <w:snapToGrid w:val="0"/>
          <w:color w:val="000000"/>
        </w:rPr>
        <w:t>ing</w:t>
      </w:r>
      <w:r w:rsidRPr="00462370">
        <w:rPr>
          <w:rFonts w:asciiTheme="minorBidi" w:eastAsia="Arial" w:hAnsiTheme="minorBidi" w:cstheme="minorBidi"/>
          <w:b/>
          <w:bCs/>
          <w:snapToGrid w:val="0"/>
          <w:color w:val="000000"/>
        </w:rPr>
        <w:t xml:space="preserve"> open for election</w:t>
      </w:r>
      <w:r w:rsidRPr="00462370">
        <w:rPr>
          <w:rFonts w:asciiTheme="minorBidi" w:eastAsia="Arial" w:hAnsiTheme="minorBidi" w:cstheme="minorBidi"/>
          <w:snapToGrid w:val="0"/>
          <w:color w:val="000000"/>
        </w:rPr>
        <w:t>.</w:t>
      </w:r>
    </w:p>
    <w:p w14:paraId="366CE169" w14:textId="43825B40" w:rsidR="00463AFF" w:rsidRPr="00BA6760" w:rsidRDefault="00463AFF" w:rsidP="00462370">
      <w:pPr>
        <w:pStyle w:val="ListParagraph"/>
        <w:numPr>
          <w:ilvl w:val="0"/>
          <w:numId w:val="7"/>
        </w:numPr>
        <w:tabs>
          <w:tab w:val="left" w:pos="709"/>
        </w:tabs>
        <w:spacing w:after="240" w:line="240" w:lineRule="auto"/>
        <w:ind w:left="0" w:firstLine="0"/>
        <w:contextualSpacing w:val="0"/>
        <w:jc w:val="both"/>
        <w:rPr>
          <w:rFonts w:ascii="Arial" w:hAnsi="Arial" w:cs="Arial"/>
          <w:color w:val="000000"/>
        </w:rPr>
      </w:pPr>
      <w:r w:rsidRPr="00462370">
        <w:rPr>
          <w:rFonts w:ascii="Arial" w:hAnsi="Arial" w:cs="Arial"/>
          <w:color w:val="000000"/>
        </w:rPr>
        <w:t xml:space="preserve">The countries of all failed candidates in the elections of Officers </w:t>
      </w:r>
      <w:r w:rsidR="005460E5" w:rsidRPr="00BA6760">
        <w:rPr>
          <w:rFonts w:ascii="Arial" w:hAnsi="Arial" w:cs="Arial"/>
          <w:color w:val="000000"/>
        </w:rPr>
        <w:t xml:space="preserve">will automatically be included in the list of States </w:t>
      </w:r>
      <w:r w:rsidRPr="00BA6760">
        <w:rPr>
          <w:rFonts w:ascii="Arial" w:hAnsi="Arial" w:cs="Arial"/>
          <w:color w:val="000000"/>
        </w:rPr>
        <w:t xml:space="preserve">candidates </w:t>
      </w:r>
      <w:r w:rsidR="005460E5" w:rsidRPr="00BA6760">
        <w:rPr>
          <w:rFonts w:ascii="Arial" w:hAnsi="Arial" w:cs="Arial"/>
          <w:color w:val="000000"/>
        </w:rPr>
        <w:t xml:space="preserve">for election to the Executive Council unless the Heads of </w:t>
      </w:r>
      <w:r w:rsidRPr="00BA6760">
        <w:rPr>
          <w:rFonts w:ascii="Arial" w:hAnsi="Arial" w:cs="Arial"/>
          <w:color w:val="000000"/>
        </w:rPr>
        <w:t xml:space="preserve">any </w:t>
      </w:r>
      <w:r w:rsidR="005460E5" w:rsidRPr="00BA6760">
        <w:rPr>
          <w:rFonts w:ascii="Arial" w:hAnsi="Arial" w:cs="Arial"/>
          <w:color w:val="000000"/>
        </w:rPr>
        <w:t>delegation</w:t>
      </w:r>
      <w:r w:rsidRPr="00BA6760">
        <w:rPr>
          <w:rFonts w:ascii="Arial" w:hAnsi="Arial" w:cs="Arial"/>
          <w:color w:val="000000"/>
        </w:rPr>
        <w:t xml:space="preserve"> indicates that he does </w:t>
      </w:r>
      <w:r w:rsidR="009904F1" w:rsidRPr="00BA6760">
        <w:rPr>
          <w:rFonts w:ascii="Arial" w:hAnsi="Arial" w:cs="Arial"/>
          <w:color w:val="000000"/>
        </w:rPr>
        <w:t>not</w:t>
      </w:r>
      <w:r w:rsidRPr="00BA6760">
        <w:rPr>
          <w:rFonts w:ascii="Arial" w:hAnsi="Arial" w:cs="Arial"/>
          <w:color w:val="000000"/>
        </w:rPr>
        <w:t xml:space="preserve"> wish his country to be considered in that election. Those Member Stat</w:t>
      </w:r>
      <w:r w:rsidR="00A06D39">
        <w:rPr>
          <w:rFonts w:ascii="Arial" w:hAnsi="Arial" w:cs="Arial"/>
          <w:color w:val="000000"/>
        </w:rPr>
        <w:t>e</w:t>
      </w:r>
      <w:r w:rsidRPr="00BA6760">
        <w:rPr>
          <w:rFonts w:ascii="Arial" w:hAnsi="Arial" w:cs="Arial"/>
          <w:color w:val="000000"/>
        </w:rPr>
        <w:t xml:space="preserve">s having submitted nominations for the post of </w:t>
      </w:r>
      <w:r w:rsidR="009904F1" w:rsidRPr="00BA6760">
        <w:rPr>
          <w:rFonts w:ascii="Arial" w:hAnsi="Arial" w:cs="Arial"/>
          <w:color w:val="000000"/>
        </w:rPr>
        <w:t>Chairperson,</w:t>
      </w:r>
      <w:r w:rsidRPr="00BA6760">
        <w:rPr>
          <w:rFonts w:ascii="Arial" w:hAnsi="Arial" w:cs="Arial"/>
          <w:color w:val="000000"/>
        </w:rPr>
        <w:t xml:space="preserve"> or a post of Vice-Chairperson do not have therefore </w:t>
      </w:r>
      <w:r w:rsidR="00A06D39">
        <w:rPr>
          <w:rFonts w:ascii="Arial" w:hAnsi="Arial" w:cs="Arial"/>
          <w:color w:val="000000"/>
        </w:rPr>
        <w:t xml:space="preserve">to </w:t>
      </w:r>
      <w:r w:rsidRPr="00BA6760">
        <w:rPr>
          <w:rFonts w:ascii="Arial" w:hAnsi="Arial" w:cs="Arial"/>
          <w:color w:val="000000"/>
        </w:rPr>
        <w:t>submit a nomination for membership of the Executive Council</w:t>
      </w:r>
      <w:r w:rsidR="005460E5" w:rsidRPr="00BA6760">
        <w:rPr>
          <w:rFonts w:ascii="Arial" w:hAnsi="Arial" w:cs="Arial"/>
          <w:color w:val="000000"/>
        </w:rPr>
        <w:t>.</w:t>
      </w:r>
    </w:p>
    <w:p w14:paraId="535DE0FF" w14:textId="4241C07C" w:rsidR="00674437" w:rsidRPr="00BA6760" w:rsidRDefault="00674437" w:rsidP="0067443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BA6760">
        <w:rPr>
          <w:rFonts w:asciiTheme="minorBidi" w:hAnsiTheme="minorBidi" w:cstheme="minorBidi"/>
          <w:b/>
          <w:bCs/>
          <w:color w:val="000000"/>
        </w:rPr>
        <w:t>Member</w:t>
      </w:r>
      <w:r w:rsidR="00E60766">
        <w:rPr>
          <w:rFonts w:asciiTheme="minorBidi" w:hAnsiTheme="minorBidi" w:cstheme="minorBidi"/>
          <w:b/>
          <w:bCs/>
          <w:color w:val="000000"/>
        </w:rPr>
        <w:t>s</w:t>
      </w:r>
      <w:r w:rsidRPr="00BA6760">
        <w:rPr>
          <w:rFonts w:asciiTheme="minorBidi" w:hAnsiTheme="minorBidi" w:cstheme="minorBidi"/>
          <w:b/>
          <w:bCs/>
          <w:color w:val="000000"/>
        </w:rPr>
        <w:t xml:space="preserve"> of the Executive Council are eligible for re-election</w:t>
      </w:r>
      <w:r w:rsidRPr="00BA6760">
        <w:rPr>
          <w:rFonts w:asciiTheme="minorBidi" w:hAnsiTheme="minorBidi" w:cstheme="minorBidi"/>
          <w:color w:val="000000"/>
        </w:rPr>
        <w:t>.</w:t>
      </w:r>
      <w:r w:rsidR="00A06D39">
        <w:rPr>
          <w:rFonts w:asciiTheme="minorBidi" w:hAnsiTheme="minorBidi" w:cstheme="minorBidi"/>
          <w:color w:val="000000"/>
        </w:rPr>
        <w:t xml:space="preserve"> (St 7.A.</w:t>
      </w:r>
      <w:r w:rsidR="00A06D39" w:rsidRPr="00A06D39">
        <w:rPr>
          <w:rFonts w:asciiTheme="minorBidi" w:hAnsiTheme="minorBidi" w:cstheme="minorBidi"/>
          <w:color w:val="000000"/>
          <w:vertAlign w:val="subscript"/>
        </w:rPr>
        <w:t>5</w:t>
      </w:r>
      <w:r w:rsidR="00A06D39">
        <w:rPr>
          <w:rFonts w:asciiTheme="minorBidi" w:hAnsiTheme="minorBidi" w:cstheme="minorBidi"/>
          <w:color w:val="000000"/>
        </w:rPr>
        <w:t>)</w:t>
      </w:r>
    </w:p>
    <w:p w14:paraId="2C57833E" w14:textId="77FA5BD4" w:rsidR="00E21596" w:rsidRPr="00BA6760" w:rsidRDefault="00E21596" w:rsidP="0067443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color w:val="000000"/>
        </w:rPr>
      </w:pPr>
      <w:r w:rsidRPr="00BA6760">
        <w:rPr>
          <w:rFonts w:asciiTheme="minorBidi" w:hAnsiTheme="minorBidi" w:cstheme="minorBidi"/>
          <w:b/>
          <w:bCs/>
          <w:color w:val="000000"/>
        </w:rPr>
        <w:t>The Chairperson and each Vice-Chairperson are eligible for re-election in their capacity as Chairperson or Vice-Chairperson, but only once for successive terms.</w:t>
      </w:r>
    </w:p>
    <w:p w14:paraId="75B8F7A0" w14:textId="4341C0AE" w:rsidR="00674437" w:rsidRPr="00462370" w:rsidRDefault="00674437" w:rsidP="00674437">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b/>
          <w:bCs/>
          <w:color w:val="000000"/>
        </w:rPr>
      </w:pPr>
      <w:r w:rsidRPr="00BA6760">
        <w:rPr>
          <w:rFonts w:asciiTheme="minorBidi" w:hAnsiTheme="minorBidi" w:cstheme="minorBidi"/>
          <w:color w:val="000000"/>
        </w:rPr>
        <w:t xml:space="preserve">IOC elections are held by </w:t>
      </w:r>
      <w:r w:rsidRPr="00BA6760">
        <w:rPr>
          <w:rFonts w:asciiTheme="minorBidi" w:hAnsiTheme="minorBidi" w:cstheme="minorBidi"/>
          <w:b/>
          <w:bCs/>
          <w:color w:val="000000"/>
        </w:rPr>
        <w:t>secret ballot</w:t>
      </w:r>
      <w:r w:rsidRPr="00BA6760">
        <w:rPr>
          <w:rFonts w:asciiTheme="minorBidi" w:hAnsiTheme="minorBidi" w:cstheme="minorBidi"/>
          <w:color w:val="000000"/>
        </w:rPr>
        <w:t xml:space="preserve">, by </w:t>
      </w:r>
      <w:r w:rsidRPr="00BA6760">
        <w:rPr>
          <w:rFonts w:asciiTheme="minorBidi" w:hAnsiTheme="minorBidi" w:cstheme="minorBidi"/>
          <w:b/>
          <w:bCs/>
          <w:color w:val="000000"/>
        </w:rPr>
        <w:t>roll call</w:t>
      </w:r>
      <w:r w:rsidRPr="00BA6760">
        <w:rPr>
          <w:rFonts w:asciiTheme="minorBidi" w:hAnsiTheme="minorBidi" w:cstheme="minorBidi"/>
          <w:color w:val="000000"/>
        </w:rPr>
        <w:t xml:space="preserve"> and </w:t>
      </w:r>
      <w:r w:rsidRPr="00BA6760">
        <w:rPr>
          <w:rFonts w:asciiTheme="minorBidi" w:hAnsiTheme="minorBidi" w:cstheme="minorBidi"/>
          <w:b/>
          <w:bCs/>
          <w:color w:val="000000"/>
        </w:rPr>
        <w:t xml:space="preserve">in </w:t>
      </w:r>
      <w:proofErr w:type="spellStart"/>
      <w:r w:rsidRPr="00BA6760">
        <w:rPr>
          <w:rFonts w:asciiTheme="minorBidi" w:hAnsiTheme="minorBidi" w:cstheme="minorBidi"/>
          <w:b/>
          <w:bCs/>
          <w:i/>
          <w:iCs/>
          <w:color w:val="000000"/>
        </w:rPr>
        <w:t>pr</w:t>
      </w:r>
      <w:r w:rsidR="00E21596" w:rsidRPr="00BA6760">
        <w:rPr>
          <w:rFonts w:asciiTheme="minorBidi" w:hAnsiTheme="minorBidi" w:cstheme="minorBidi"/>
          <w:b/>
          <w:bCs/>
          <w:i/>
          <w:iCs/>
          <w:color w:val="000000"/>
        </w:rPr>
        <w:t>a</w:t>
      </w:r>
      <w:r w:rsidRPr="00BA6760">
        <w:rPr>
          <w:rFonts w:asciiTheme="minorBidi" w:hAnsiTheme="minorBidi" w:cstheme="minorBidi"/>
          <w:b/>
          <w:bCs/>
          <w:i/>
          <w:iCs/>
          <w:color w:val="000000"/>
        </w:rPr>
        <w:t>esentia</w:t>
      </w:r>
      <w:proofErr w:type="spellEnd"/>
      <w:r w:rsidRPr="00BA6760">
        <w:rPr>
          <w:rFonts w:asciiTheme="minorBidi" w:hAnsiTheme="minorBidi" w:cstheme="minorBidi"/>
          <w:color w:val="000000"/>
        </w:rPr>
        <w:t xml:space="preserve">. Voting by </w:t>
      </w:r>
      <w:r w:rsidRPr="00BA6760">
        <w:rPr>
          <w:rFonts w:asciiTheme="minorBidi" w:hAnsiTheme="minorBidi" w:cstheme="minorBidi"/>
          <w:b/>
          <w:bCs/>
          <w:color w:val="000000"/>
        </w:rPr>
        <w:t>proxy</w:t>
      </w:r>
      <w:r w:rsidRPr="00BA6760">
        <w:rPr>
          <w:rFonts w:asciiTheme="minorBidi" w:hAnsiTheme="minorBidi" w:cstheme="minorBidi"/>
          <w:color w:val="000000"/>
        </w:rPr>
        <w:t xml:space="preserve"> is not provided </w:t>
      </w:r>
      <w:r w:rsidR="00E21596" w:rsidRPr="00BA6760">
        <w:rPr>
          <w:rFonts w:asciiTheme="minorBidi" w:hAnsiTheme="minorBidi" w:cstheme="minorBidi"/>
          <w:color w:val="000000"/>
        </w:rPr>
        <w:t xml:space="preserve">for </w:t>
      </w:r>
      <w:r w:rsidRPr="00BA6760">
        <w:rPr>
          <w:rFonts w:asciiTheme="minorBidi" w:hAnsiTheme="minorBidi" w:cstheme="minorBidi"/>
          <w:color w:val="000000"/>
        </w:rPr>
        <w:t xml:space="preserve">by the Rules of Procedure. A </w:t>
      </w:r>
      <w:r w:rsidRPr="00BA6760">
        <w:rPr>
          <w:rFonts w:asciiTheme="minorBidi" w:hAnsiTheme="minorBidi" w:cstheme="minorBidi"/>
          <w:b/>
          <w:bCs/>
          <w:color w:val="000000"/>
        </w:rPr>
        <w:t>majority</w:t>
      </w:r>
      <w:r w:rsidRPr="00BA6760">
        <w:rPr>
          <w:rFonts w:asciiTheme="minorBidi" w:hAnsiTheme="minorBidi" w:cstheme="minorBidi"/>
          <w:color w:val="000000"/>
        </w:rPr>
        <w:t xml:space="preserve"> shall be the next integer immediately above half the number of ballot papers, excluding blank or invalid ballot papers. </w:t>
      </w:r>
      <w:r w:rsidRPr="00462370">
        <w:rPr>
          <w:rFonts w:asciiTheme="minorBidi" w:hAnsiTheme="minorBidi" w:cstheme="minorBidi"/>
          <w:b/>
          <w:bCs/>
          <w:color w:val="000000"/>
        </w:rPr>
        <w:t xml:space="preserve">A ballot paper shall be invalid if it contains more names than the number of places to be filled. </w:t>
      </w:r>
    </w:p>
    <w:p w14:paraId="3A9CD1E0" w14:textId="5E17135C" w:rsidR="00674437" w:rsidRPr="00BA6760" w:rsidRDefault="00674437" w:rsidP="00462370">
      <w:pPr>
        <w:pStyle w:val="ListParagraph"/>
        <w:numPr>
          <w:ilvl w:val="0"/>
          <w:numId w:val="7"/>
        </w:numPr>
        <w:pBdr>
          <w:top w:val="nil"/>
          <w:left w:val="nil"/>
          <w:bottom w:val="nil"/>
          <w:right w:val="nil"/>
          <w:between w:val="nil"/>
        </w:pBdr>
        <w:tabs>
          <w:tab w:val="left" w:pos="709"/>
        </w:tabs>
        <w:spacing w:after="240" w:line="240" w:lineRule="auto"/>
        <w:ind w:left="0" w:firstLine="0"/>
        <w:contextualSpacing w:val="0"/>
        <w:jc w:val="both"/>
        <w:rPr>
          <w:rFonts w:asciiTheme="minorBidi" w:hAnsiTheme="minorBidi" w:cstheme="minorBidi"/>
        </w:rPr>
      </w:pPr>
      <w:r w:rsidRPr="00BA6760">
        <w:rPr>
          <w:rFonts w:asciiTheme="minorBidi" w:hAnsiTheme="minorBidi" w:cstheme="minorBidi"/>
          <w:b/>
          <w:bCs/>
          <w:color w:val="000000"/>
        </w:rPr>
        <w:t>Announcement of the election results</w:t>
      </w:r>
      <w:r w:rsidRPr="00BA6760">
        <w:rPr>
          <w:rFonts w:asciiTheme="minorBidi" w:hAnsiTheme="minorBidi" w:cstheme="minorBidi"/>
          <w:color w:val="000000"/>
        </w:rPr>
        <w:t xml:space="preserve">. The announcement is made in the room immediately after the final vote count. It includes the number of votes cast, the number of invalid ballots, the number of valid votes, the majority required for a candidate to be elected and the declaration of the persons and countries elected. </w:t>
      </w:r>
    </w:p>
    <w:sectPr w:rsidR="00674437" w:rsidRPr="00BA6760">
      <w:headerReference w:type="even" r:id="rId18"/>
      <w:headerReference w:type="default" r:id="rId19"/>
      <w:headerReference w:type="first" r:id="rId20"/>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6FB41" w14:textId="77777777" w:rsidR="00D32CA1" w:rsidRDefault="00D32CA1">
      <w:r>
        <w:separator/>
      </w:r>
    </w:p>
  </w:endnote>
  <w:endnote w:type="continuationSeparator" w:id="0">
    <w:p w14:paraId="6F64B3EA" w14:textId="77777777" w:rsidR="00D32CA1" w:rsidRDefault="00D3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CBFD0" w14:textId="77777777" w:rsidR="00D32CA1" w:rsidRDefault="00D32CA1">
      <w:r>
        <w:separator/>
      </w:r>
    </w:p>
  </w:footnote>
  <w:footnote w:type="continuationSeparator" w:id="0">
    <w:p w14:paraId="11B6E1C7" w14:textId="77777777" w:rsidR="00D32CA1" w:rsidRDefault="00D3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1881"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ICG/CARIBE-EWS II/WD </w:t>
    </w:r>
    <w:r>
      <w:rPr>
        <w:color w:val="000000"/>
        <w:szCs w:val="22"/>
        <w:highlight w:val="cyan"/>
      </w:rPr>
      <w:t>__</w:t>
    </w:r>
  </w:p>
  <w:p w14:paraId="754FDB4F"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Page </w:t>
    </w:r>
    <w:r>
      <w:rPr>
        <w:color w:val="000000"/>
        <w:szCs w:val="22"/>
      </w:rPr>
      <w:fldChar w:fldCharType="begin"/>
    </w:r>
    <w:r>
      <w:rPr>
        <w:color w:val="000000"/>
        <w:szCs w:val="22"/>
      </w:rPr>
      <w:instrText>PAGE</w:instrText>
    </w:r>
    <w:r w:rsidR="004C20DF">
      <w:rPr>
        <w:color w:val="000000"/>
        <w:szCs w:val="22"/>
      </w:rPr>
      <w:fldChar w:fldCharType="separate"/>
    </w:r>
    <w:r>
      <w:rPr>
        <w:color w:val="000000"/>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B4F9"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 xml:space="preserve">IOC-XXIV/2 Annex </w:t>
    </w:r>
    <w:r>
      <w:rPr>
        <w:color w:val="000000"/>
        <w:szCs w:val="22"/>
        <w:highlight w:val="yellow"/>
      </w:rPr>
      <w:t>__</w:t>
    </w:r>
  </w:p>
  <w:p w14:paraId="2E0B7E0A"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Page </w:t>
    </w:r>
    <w:r>
      <w:rPr>
        <w:color w:val="000000"/>
        <w:szCs w:val="22"/>
      </w:rPr>
      <w:fldChar w:fldCharType="begin"/>
    </w:r>
    <w:r>
      <w:rPr>
        <w:color w:val="000000"/>
        <w:szCs w:val="22"/>
      </w:rPr>
      <w:instrText>PAGE</w:instrText>
    </w:r>
    <w:r w:rsidR="004C20DF">
      <w:rPr>
        <w:color w:val="000000"/>
        <w:szCs w:val="22"/>
      </w:rPr>
      <w:fldChar w:fldCharType="separate"/>
    </w:r>
    <w:r>
      <w:rPr>
        <w:color w:val="000000"/>
        <w:szCs w:val="22"/>
      </w:rPr>
      <w:fldChar w:fldCharType="end"/>
    </w:r>
  </w:p>
  <w:p w14:paraId="09EF0759" w14:textId="77777777" w:rsidR="00AF7F01" w:rsidRDefault="00AF7F01">
    <w:pPr>
      <w:pBdr>
        <w:top w:val="nil"/>
        <w:left w:val="nil"/>
        <w:bottom w:val="nil"/>
        <w:right w:val="nil"/>
        <w:between w:val="nil"/>
      </w:pBdr>
      <w:tabs>
        <w:tab w:val="center" w:pos="4153"/>
        <w:tab w:val="right" w:pos="8306"/>
      </w:tabs>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6715" w14:textId="76158DCA" w:rsidR="00AF7F01" w:rsidRDefault="00580A3C" w:rsidP="001D52BC">
    <w:pPr>
      <w:pBdr>
        <w:top w:val="nil"/>
        <w:left w:val="nil"/>
        <w:bottom w:val="nil"/>
        <w:right w:val="nil"/>
        <w:between w:val="nil"/>
      </w:pBdr>
      <w:tabs>
        <w:tab w:val="left" w:pos="5954"/>
        <w:tab w:val="left" w:pos="7560"/>
      </w:tabs>
      <w:jc w:val="both"/>
      <w:rPr>
        <w:b/>
        <w:color w:val="000000"/>
        <w:szCs w:val="22"/>
      </w:rPr>
    </w:pPr>
    <w:r>
      <w:rPr>
        <w:color w:val="000000"/>
        <w:szCs w:val="22"/>
      </w:rPr>
      <w:t>Restricted Distribution</w:t>
    </w:r>
    <w:r>
      <w:rPr>
        <w:color w:val="000000"/>
        <w:szCs w:val="22"/>
      </w:rPr>
      <w:tab/>
    </w:r>
    <w:r w:rsidR="00674437" w:rsidRPr="00674437">
      <w:rPr>
        <w:b/>
        <w:color w:val="000000"/>
        <w:sz w:val="36"/>
        <w:szCs w:val="36"/>
      </w:rPr>
      <w:t>IOC/EC-57/5.3.Doc(1)</w:t>
    </w:r>
  </w:p>
  <w:p w14:paraId="4F2D7FAC" w14:textId="3260CF3F" w:rsidR="00AF7F01" w:rsidRDefault="001D52BC" w:rsidP="001D52BC">
    <w:pPr>
      <w:tabs>
        <w:tab w:val="left" w:pos="5954"/>
        <w:tab w:val="left" w:pos="7560"/>
      </w:tabs>
      <w:jc w:val="both"/>
    </w:pPr>
    <w:r>
      <w:rPr>
        <w:noProof/>
      </w:rPr>
      <w:drawing>
        <wp:anchor distT="0" distB="0" distL="114300" distR="114300" simplePos="0" relativeHeight="251658240" behindDoc="0" locked="0" layoutInCell="1" hidden="0" allowOverlap="1" wp14:anchorId="6662B4BE" wp14:editId="6C05E174">
          <wp:simplePos x="0" y="0"/>
          <wp:positionH relativeFrom="column">
            <wp:posOffset>-102178</wp:posOffset>
          </wp:positionH>
          <wp:positionV relativeFrom="paragraph">
            <wp:posOffset>101600</wp:posOffset>
          </wp:positionV>
          <wp:extent cx="1578610" cy="1047115"/>
          <wp:effectExtent l="0" t="0" r="0" b="0"/>
          <wp:wrapSquare wrapText="bothSides" distT="0" distB="0" distL="114300" distR="114300"/>
          <wp:docPr id="386816668"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sidR="00580A3C">
      <w:rPr>
        <w:b/>
      </w:rPr>
      <w:tab/>
    </w:r>
    <w:r w:rsidR="00580A3C">
      <w:t xml:space="preserve">Paris, </w:t>
    </w:r>
    <w:r>
      <w:t xml:space="preserve">7 </w:t>
    </w:r>
    <w:r w:rsidR="00674437">
      <w:t>June</w:t>
    </w:r>
    <w:r w:rsidR="00580A3C">
      <w:t xml:space="preserve"> 2024</w:t>
    </w:r>
  </w:p>
  <w:p w14:paraId="1F87CAAB" w14:textId="77777777" w:rsidR="00AF7F01" w:rsidRDefault="00580A3C" w:rsidP="001D52BC">
    <w:pPr>
      <w:tabs>
        <w:tab w:val="left" w:pos="5954"/>
        <w:tab w:val="left" w:pos="7560"/>
      </w:tabs>
      <w:jc w:val="both"/>
    </w:pPr>
    <w:r>
      <w:rPr>
        <w:b/>
      </w:rPr>
      <w:tab/>
    </w:r>
    <w:r>
      <w:t>Original: English</w:t>
    </w:r>
  </w:p>
  <w:p w14:paraId="3776CC27" w14:textId="77777777" w:rsidR="00AF7F01" w:rsidRDefault="00AF7F01" w:rsidP="001D52B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954"/>
        <w:tab w:val="left" w:pos="7020"/>
        <w:tab w:val="left" w:pos="7088"/>
      </w:tabs>
      <w:jc w:val="both"/>
      <w:rPr>
        <w:b/>
      </w:rPr>
    </w:pPr>
  </w:p>
  <w:p w14:paraId="6382B953"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290C9818"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63339C9F"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4E0C59AD"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4AD91A7D"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05DA02AF" w14:textId="77777777" w:rsidR="00AF7F01" w:rsidRDefault="00580A3C">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17A59BD0" w14:textId="77777777" w:rsidR="00AF7F01" w:rsidRDefault="00580A3C">
    <w:pPr>
      <w:tabs>
        <w:tab w:val="left" w:pos="-1440"/>
        <w:tab w:val="left" w:pos="-720"/>
        <w:tab w:val="left" w:pos="720"/>
        <w:tab w:val="left" w:pos="2160"/>
        <w:tab w:val="left" w:pos="3600"/>
        <w:tab w:val="left" w:pos="4320"/>
        <w:tab w:val="left" w:pos="5040"/>
        <w:tab w:val="left" w:pos="5523"/>
        <w:tab w:val="left" w:pos="6480"/>
      </w:tabs>
      <w:jc w:val="center"/>
    </w:pPr>
    <w:r>
      <w:t>(of UNESCO)</w:t>
    </w:r>
  </w:p>
  <w:p w14:paraId="475742CB" w14:textId="77777777" w:rsidR="00AF7F01" w:rsidRDefault="00AF7F0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79AA437A" w14:textId="77777777" w:rsidR="00AF7F01" w:rsidRDefault="00580A3C">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b/>
      </w:rPr>
    </w:pPr>
    <w:r>
      <w:rPr>
        <w:b/>
      </w:rPr>
      <w:t>Fifty-seventh Session of the Executive Council</w:t>
    </w:r>
  </w:p>
  <w:p w14:paraId="13EBA871" w14:textId="77777777" w:rsidR="00AF7F01" w:rsidRDefault="00580A3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t>UNESCO, Paris, 25–28 June 2024</w:t>
    </w:r>
  </w:p>
  <w:p w14:paraId="52A9BA1C" w14:textId="77777777" w:rsidR="00AF7F01" w:rsidRDefault="00AF7F01">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5455B3D0" w14:textId="77777777" w:rsidR="00AF7F01" w:rsidRDefault="00AF7F01">
    <w:pPr>
      <w:jc w:val="center"/>
    </w:pPr>
  </w:p>
  <w:p w14:paraId="76E02520" w14:textId="77777777" w:rsidR="00AF7F01" w:rsidRDefault="00AF7F01">
    <w:pPr>
      <w:jc w:val="center"/>
    </w:pPr>
  </w:p>
  <w:p w14:paraId="0FFD326A" w14:textId="77777777" w:rsidR="00AF7F01" w:rsidRDefault="00AF7F01">
    <w:pPr>
      <w:jc w:val="center"/>
    </w:pPr>
  </w:p>
  <w:p w14:paraId="7F83D4A9" w14:textId="40B6BEB3" w:rsidR="00AF7F01" w:rsidRDefault="00580A3C">
    <w:pPr>
      <w:keepNext/>
      <w:pBdr>
        <w:top w:val="nil"/>
        <w:left w:val="nil"/>
        <w:bottom w:val="nil"/>
        <w:right w:val="nil"/>
        <w:between w:val="nil"/>
      </w:pBdr>
      <w:tabs>
        <w:tab w:val="right" w:pos="9540"/>
      </w:tabs>
      <w:rPr>
        <w:color w:val="000000"/>
        <w:szCs w:val="22"/>
        <w:u w:val="single"/>
      </w:rPr>
    </w:pPr>
    <w:r>
      <w:rPr>
        <w:color w:val="000000"/>
        <w:sz w:val="24"/>
        <w:u w:val="single"/>
      </w:rPr>
      <w:t xml:space="preserve">Item </w:t>
    </w:r>
    <w:r w:rsidR="00674437">
      <w:rPr>
        <w:b/>
        <w:color w:val="000000"/>
        <w:sz w:val="24"/>
        <w:u w:val="single"/>
      </w:rPr>
      <w:t>5.3</w:t>
    </w:r>
    <w:r>
      <w:rPr>
        <w:color w:val="000000"/>
        <w:sz w:val="24"/>
        <w:u w:val="single"/>
      </w:rPr>
      <w:t xml:space="preserve"> of the Provisional Agenda</w:t>
    </w:r>
  </w:p>
  <w:p w14:paraId="7F825485" w14:textId="77777777" w:rsidR="00AF7F01" w:rsidRDefault="00AF7F01"/>
  <w:p w14:paraId="45F17FB5" w14:textId="77777777" w:rsidR="00AF7F01" w:rsidRDefault="00AF7F01"/>
  <w:p w14:paraId="5CBD134D" w14:textId="174641B0" w:rsidR="00AF7F01" w:rsidRPr="00674437" w:rsidRDefault="00674437">
    <w:pPr>
      <w:pBdr>
        <w:top w:val="nil"/>
        <w:left w:val="nil"/>
        <w:bottom w:val="nil"/>
        <w:right w:val="nil"/>
        <w:between w:val="nil"/>
      </w:pBdr>
      <w:tabs>
        <w:tab w:val="center" w:pos="4153"/>
        <w:tab w:val="right" w:pos="8306"/>
      </w:tabs>
      <w:spacing w:after="480"/>
      <w:jc w:val="center"/>
      <w:rPr>
        <w:b/>
        <w:color w:val="000000"/>
        <w:sz w:val="24"/>
      </w:rPr>
    </w:pPr>
    <w:r w:rsidRPr="00674437">
      <w:rPr>
        <w:b/>
        <w:color w:val="000000"/>
        <w:sz w:val="24"/>
      </w:rPr>
      <w:t xml:space="preserve">DRAFT GUIDELINES FOR THE PREPARATION AND PARTICIPATION </w:t>
    </w:r>
    <w:r w:rsidR="00506142">
      <w:rPr>
        <w:b/>
        <w:color w:val="000000"/>
        <w:sz w:val="24"/>
      </w:rPr>
      <w:br/>
    </w:r>
    <w:r w:rsidRPr="00674437">
      <w:rPr>
        <w:b/>
        <w:color w:val="000000"/>
        <w:sz w:val="24"/>
      </w:rPr>
      <w:t>OF MEMBER STATES IN THE BIENNIAL ELECTIONS FOR IOC CHAIR</w:t>
    </w:r>
    <w:r w:rsidR="00C04991">
      <w:rPr>
        <w:b/>
        <w:color w:val="000000"/>
        <w:sz w:val="24"/>
      </w:rPr>
      <w:t>PERSON</w:t>
    </w:r>
    <w:r w:rsidRPr="00674437">
      <w:rPr>
        <w:b/>
        <w:color w:val="000000"/>
        <w:sz w:val="24"/>
      </w:rPr>
      <w:t xml:space="preserve"> AND </w:t>
    </w:r>
    <w:r w:rsidR="00506142">
      <w:rPr>
        <w:b/>
        <w:color w:val="000000"/>
        <w:sz w:val="24"/>
      </w:rPr>
      <w:br/>
    </w:r>
    <w:r w:rsidRPr="00674437">
      <w:rPr>
        <w:b/>
        <w:color w:val="000000"/>
        <w:sz w:val="24"/>
      </w:rPr>
      <w:t>VICE-CHAIR</w:t>
    </w:r>
    <w:r w:rsidR="00C04991">
      <w:rPr>
        <w:b/>
        <w:color w:val="000000"/>
        <w:sz w:val="24"/>
      </w:rPr>
      <w:t>PERSON</w:t>
    </w:r>
    <w:r w:rsidRPr="00674437">
      <w:rPr>
        <w:b/>
        <w:color w:val="000000"/>
        <w:sz w:val="24"/>
      </w:rPr>
      <w:t xml:space="preserve">S (OFFICERS OF THE COMMISSION) AND MEMBER STATES </w:t>
    </w:r>
    <w:r w:rsidR="00506142">
      <w:rPr>
        <w:b/>
        <w:color w:val="000000"/>
        <w:sz w:val="24"/>
      </w:rPr>
      <w:br/>
    </w:r>
    <w:r w:rsidRPr="00674437">
      <w:rPr>
        <w:b/>
        <w:color w:val="000000"/>
        <w:sz w:val="24"/>
      </w:rPr>
      <w:t>OF THE EXECUTIVE COUNCIL</w:t>
    </w:r>
  </w:p>
  <w:p w14:paraId="5C9A54ED" w14:textId="77777777" w:rsidR="00AF7F01" w:rsidRDefault="00AF7F01">
    <w:pPr>
      <w:pBdr>
        <w:top w:val="nil"/>
        <w:left w:val="nil"/>
        <w:bottom w:val="nil"/>
        <w:right w:val="nil"/>
        <w:between w:val="nil"/>
      </w:pBdr>
      <w:tabs>
        <w:tab w:val="center" w:pos="4153"/>
        <w:tab w:val="right" w:pos="8306"/>
      </w:tabs>
      <w:rPr>
        <w:color w:val="00000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6B16C" w14:textId="48BA7D81" w:rsidR="00AF7F01" w:rsidRPr="001D52BC" w:rsidRDefault="00580A3C">
    <w:pPr>
      <w:pBdr>
        <w:top w:val="nil"/>
        <w:left w:val="nil"/>
        <w:bottom w:val="nil"/>
        <w:right w:val="nil"/>
        <w:between w:val="nil"/>
      </w:pBdr>
      <w:tabs>
        <w:tab w:val="center" w:pos="4153"/>
        <w:tab w:val="right" w:pos="8306"/>
      </w:tabs>
      <w:rPr>
        <w:color w:val="000000"/>
        <w:sz w:val="20"/>
        <w:szCs w:val="20"/>
        <w:lang w:val="pt-PT"/>
      </w:rPr>
    </w:pPr>
    <w:r w:rsidRPr="001D52BC">
      <w:rPr>
        <w:color w:val="000000"/>
        <w:sz w:val="20"/>
        <w:szCs w:val="20"/>
        <w:lang w:val="pt-PT"/>
      </w:rPr>
      <w:t>IOC/EC-57/</w:t>
    </w:r>
    <w:r w:rsidR="00506142">
      <w:rPr>
        <w:color w:val="000000"/>
        <w:sz w:val="20"/>
        <w:szCs w:val="20"/>
        <w:lang w:val="pt-PT"/>
      </w:rPr>
      <w:t>5.3</w:t>
    </w:r>
    <w:r w:rsidRPr="001D52BC">
      <w:rPr>
        <w:color w:val="000000"/>
        <w:sz w:val="20"/>
        <w:szCs w:val="20"/>
        <w:lang w:val="pt-PT"/>
      </w:rPr>
      <w:t>.Doc(1)</w:t>
    </w:r>
  </w:p>
  <w:p w14:paraId="56517D09" w14:textId="77777777" w:rsidR="00AF7F01" w:rsidRDefault="00580A3C">
    <w:pPr>
      <w:pBdr>
        <w:top w:val="nil"/>
        <w:left w:val="nil"/>
        <w:bottom w:val="nil"/>
        <w:right w:val="nil"/>
        <w:between w:val="nil"/>
      </w:pBdr>
      <w:tabs>
        <w:tab w:val="center" w:pos="4153"/>
        <w:tab w:val="right" w:pos="8306"/>
      </w:tabs>
      <w:rPr>
        <w:color w:val="000000"/>
        <w:sz w:val="20"/>
        <w:szCs w:val="20"/>
      </w:rPr>
    </w:pP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sidR="001D52BC">
      <w:rPr>
        <w:noProof/>
        <w:color w:val="000000"/>
        <w:sz w:val="20"/>
        <w:szCs w:val="20"/>
      </w:rPr>
      <w:t>2</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41FCF" w14:textId="321B1EC3" w:rsidR="00AF7F01" w:rsidRPr="001D52BC" w:rsidRDefault="00580A3C" w:rsidP="000C2086">
    <w:pPr>
      <w:pBdr>
        <w:top w:val="nil"/>
        <w:left w:val="nil"/>
        <w:bottom w:val="nil"/>
        <w:right w:val="nil"/>
        <w:between w:val="nil"/>
      </w:pBdr>
      <w:tabs>
        <w:tab w:val="center" w:pos="4153"/>
        <w:tab w:val="right" w:pos="8306"/>
      </w:tabs>
      <w:ind w:left="7513"/>
      <w:rPr>
        <w:color w:val="000000"/>
        <w:szCs w:val="22"/>
        <w:lang w:val="pt-PT"/>
      </w:rPr>
    </w:pPr>
    <w:r w:rsidRPr="001D52BC">
      <w:rPr>
        <w:color w:val="000000"/>
        <w:sz w:val="20"/>
        <w:szCs w:val="20"/>
        <w:lang w:val="pt-PT"/>
      </w:rPr>
      <w:t>IOC/EC-57/</w:t>
    </w:r>
    <w:r w:rsidR="001D52BC">
      <w:rPr>
        <w:color w:val="000000"/>
        <w:sz w:val="20"/>
        <w:szCs w:val="20"/>
        <w:lang w:val="pt-PT"/>
      </w:rPr>
      <w:t>4.1.</w:t>
    </w:r>
    <w:r w:rsidRPr="001D52BC">
      <w:rPr>
        <w:color w:val="000000"/>
        <w:sz w:val="20"/>
        <w:szCs w:val="20"/>
        <w:lang w:val="pt-PT"/>
      </w:rPr>
      <w:t>Doc(1)</w:t>
    </w:r>
  </w:p>
  <w:p w14:paraId="07F5154E" w14:textId="059D634E" w:rsidR="00AF7F01" w:rsidRDefault="00580A3C" w:rsidP="000C2086">
    <w:pPr>
      <w:pBdr>
        <w:top w:val="nil"/>
        <w:left w:val="nil"/>
        <w:bottom w:val="nil"/>
        <w:right w:val="nil"/>
        <w:between w:val="nil"/>
      </w:pBdr>
      <w:tabs>
        <w:tab w:val="center" w:pos="4153"/>
        <w:tab w:val="right" w:pos="8306"/>
      </w:tabs>
      <w:ind w:left="7513"/>
      <w:rPr>
        <w:color w:val="000000"/>
        <w:szCs w:val="22"/>
      </w:rPr>
    </w:pP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sidR="001D52BC">
      <w:rPr>
        <w:noProof/>
        <w:color w:val="000000"/>
        <w:szCs w:val="22"/>
      </w:rPr>
      <w:t>3</w:t>
    </w:r>
    <w:r>
      <w:rPr>
        <w:color w:val="000000"/>
        <w:szCs w:val="22"/>
      </w:rPr>
      <w:fldChar w:fldCharType="end"/>
    </w:r>
  </w:p>
  <w:p w14:paraId="603F014A" w14:textId="77777777" w:rsidR="00AF7F01" w:rsidRDefault="00AF7F01" w:rsidP="000C2086">
    <w:pPr>
      <w:pBdr>
        <w:top w:val="nil"/>
        <w:left w:val="nil"/>
        <w:bottom w:val="nil"/>
        <w:right w:val="nil"/>
        <w:between w:val="nil"/>
      </w:pBdr>
      <w:tabs>
        <w:tab w:val="center" w:pos="4153"/>
        <w:tab w:val="right" w:pos="8306"/>
      </w:tabs>
      <w:ind w:left="7513"/>
      <w:rPr>
        <w:color w:val="00000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7353" w14:textId="116BFF2E" w:rsidR="00AF7F01" w:rsidRPr="001D52BC" w:rsidRDefault="00580A3C">
    <w:pPr>
      <w:pBdr>
        <w:top w:val="nil"/>
        <w:left w:val="nil"/>
        <w:bottom w:val="nil"/>
        <w:right w:val="nil"/>
        <w:between w:val="nil"/>
      </w:pBdr>
      <w:tabs>
        <w:tab w:val="center" w:pos="4153"/>
        <w:tab w:val="right" w:pos="8306"/>
      </w:tabs>
      <w:jc w:val="right"/>
      <w:rPr>
        <w:color w:val="000000"/>
        <w:sz w:val="20"/>
        <w:szCs w:val="20"/>
        <w:lang w:val="pt-PT"/>
      </w:rPr>
    </w:pPr>
    <w:r w:rsidRPr="001D52BC">
      <w:rPr>
        <w:color w:val="000000"/>
        <w:sz w:val="20"/>
        <w:szCs w:val="20"/>
        <w:lang w:val="pt-PT"/>
      </w:rPr>
      <w:t>IOC/EC-57/</w:t>
    </w:r>
    <w:r w:rsidR="00506142">
      <w:rPr>
        <w:color w:val="000000"/>
        <w:sz w:val="20"/>
        <w:szCs w:val="20"/>
        <w:lang w:val="pt-PT"/>
      </w:rPr>
      <w:t>5.3</w:t>
    </w:r>
    <w:r w:rsidRPr="001D52BC">
      <w:rPr>
        <w:color w:val="000000"/>
        <w:sz w:val="20"/>
        <w:szCs w:val="20"/>
        <w:lang w:val="pt-PT"/>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15E3"/>
    <w:multiLevelType w:val="hybridMultilevel"/>
    <w:tmpl w:val="6694933A"/>
    <w:lvl w:ilvl="0" w:tplc="1020011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2083A"/>
    <w:multiLevelType w:val="hybridMultilevel"/>
    <w:tmpl w:val="FA6CBDCA"/>
    <w:lvl w:ilvl="0" w:tplc="9EA6E9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11623F"/>
    <w:multiLevelType w:val="multilevel"/>
    <w:tmpl w:val="3C4A3064"/>
    <w:lvl w:ilvl="0">
      <w:start w:val="1"/>
      <w:numFmt w:val="decimal"/>
      <w:pStyle w:val="TIRETbul1cm"/>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65E0300"/>
    <w:multiLevelType w:val="multilevel"/>
    <w:tmpl w:val="8E140084"/>
    <w:lvl w:ilvl="0">
      <w:start w:val="1"/>
      <w:numFmt w:val="decimal"/>
      <w:pStyle w:val="COI"/>
      <w:lvlText w:val="%1."/>
      <w:lvlJc w:val="left"/>
      <w:pPr>
        <w:tabs>
          <w:tab w:val="num" w:pos="720"/>
        </w:tabs>
        <w:ind w:left="720" w:hanging="720"/>
      </w:pPr>
    </w:lvl>
    <w:lvl w:ilvl="1">
      <w:start w:val="1"/>
      <w:numFmt w:val="decimal"/>
      <w:pStyle w:val="List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4596967">
    <w:abstractNumId w:val="2"/>
  </w:num>
  <w:num w:numId="2" w16cid:durableId="559251114">
    <w:abstractNumId w:val="3"/>
  </w:num>
  <w:num w:numId="3" w16cid:durableId="450250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95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7987">
    <w:abstractNumId w:val="2"/>
  </w:num>
  <w:num w:numId="6" w16cid:durableId="19879772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331327">
    <w:abstractNumId w:val="0"/>
  </w:num>
  <w:num w:numId="8" w16cid:durableId="96207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01"/>
    <w:rsid w:val="00077C1B"/>
    <w:rsid w:val="000C2086"/>
    <w:rsid w:val="001164E0"/>
    <w:rsid w:val="00124D51"/>
    <w:rsid w:val="001C5663"/>
    <w:rsid w:val="001D52BC"/>
    <w:rsid w:val="00235AFC"/>
    <w:rsid w:val="002B518F"/>
    <w:rsid w:val="002C3348"/>
    <w:rsid w:val="002D5518"/>
    <w:rsid w:val="002F022B"/>
    <w:rsid w:val="00335576"/>
    <w:rsid w:val="00375463"/>
    <w:rsid w:val="003A474E"/>
    <w:rsid w:val="003F596A"/>
    <w:rsid w:val="00414644"/>
    <w:rsid w:val="00433811"/>
    <w:rsid w:val="00462370"/>
    <w:rsid w:val="00463AFF"/>
    <w:rsid w:val="00487DA4"/>
    <w:rsid w:val="004C20DF"/>
    <w:rsid w:val="00506142"/>
    <w:rsid w:val="005460E5"/>
    <w:rsid w:val="005571E6"/>
    <w:rsid w:val="00580A3C"/>
    <w:rsid w:val="00596058"/>
    <w:rsid w:val="005D6256"/>
    <w:rsid w:val="005F5F47"/>
    <w:rsid w:val="00607CCF"/>
    <w:rsid w:val="00631987"/>
    <w:rsid w:val="00633A9F"/>
    <w:rsid w:val="00667569"/>
    <w:rsid w:val="00674437"/>
    <w:rsid w:val="00684743"/>
    <w:rsid w:val="007B54BC"/>
    <w:rsid w:val="007D5845"/>
    <w:rsid w:val="00813CD2"/>
    <w:rsid w:val="00816DFC"/>
    <w:rsid w:val="00821B0F"/>
    <w:rsid w:val="00826174"/>
    <w:rsid w:val="00916A17"/>
    <w:rsid w:val="0093756C"/>
    <w:rsid w:val="009904F1"/>
    <w:rsid w:val="00A06D39"/>
    <w:rsid w:val="00A805EF"/>
    <w:rsid w:val="00AF7F01"/>
    <w:rsid w:val="00B0079F"/>
    <w:rsid w:val="00B147DC"/>
    <w:rsid w:val="00B5732F"/>
    <w:rsid w:val="00BA6760"/>
    <w:rsid w:val="00BD4F4F"/>
    <w:rsid w:val="00C04991"/>
    <w:rsid w:val="00C229F9"/>
    <w:rsid w:val="00CD7423"/>
    <w:rsid w:val="00D32CA1"/>
    <w:rsid w:val="00DA16FC"/>
    <w:rsid w:val="00DB4C83"/>
    <w:rsid w:val="00DD0470"/>
    <w:rsid w:val="00E0398C"/>
    <w:rsid w:val="00E21596"/>
    <w:rsid w:val="00E60766"/>
    <w:rsid w:val="00E964C5"/>
    <w:rsid w:val="00EF1C1A"/>
    <w:rsid w:val="00F16DBD"/>
    <w:rsid w:val="00F419FB"/>
    <w:rsid w:val="00FD5D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209A"/>
  <w15:docId w15:val="{9E985FF7-100B-4869-A113-5399844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E6"/>
    <w:pPr>
      <w:snapToGrid w:val="0"/>
    </w:pPr>
    <w:rPr>
      <w:snapToGrid w:val="0"/>
      <w:szCs w:val="24"/>
      <w:lang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unhideWhenUsed/>
    <w:qFormat/>
    <w:pPr>
      <w:keepNext/>
      <w:keepLines/>
      <w:spacing w:before="480" w:after="240"/>
      <w:ind w:left="567" w:hanging="567"/>
      <w:outlineLvl w:val="1"/>
    </w:pPr>
    <w:rPr>
      <w:b/>
      <w:bCs/>
      <w:caps/>
    </w:rPr>
  </w:style>
  <w:style w:type="paragraph" w:styleId="Heading3">
    <w:name w:val="heading 3"/>
    <w:basedOn w:val="Normal"/>
    <w:next w:val="Marge"/>
    <w:uiPriority w:val="9"/>
    <w:unhideWhenUsed/>
    <w:qFormat/>
    <w:rsid w:val="00F1494F"/>
    <w:pPr>
      <w:keepNext/>
      <w:keepLines/>
      <w:spacing w:after="240"/>
      <w:outlineLvl w:val="2"/>
    </w:pPr>
    <w:rPr>
      <w:rFonts w:eastAsia="Arial Unicode MS"/>
      <w:b/>
      <w:bCs/>
      <w:szCs w:val="22"/>
    </w:rPr>
  </w:style>
  <w:style w:type="paragraph" w:styleId="Heading4">
    <w:name w:val="heading 4"/>
    <w:basedOn w:val="Normal"/>
    <w:next w:val="Marge"/>
    <w:uiPriority w:val="9"/>
    <w:semiHidden/>
    <w:unhideWhenUsed/>
    <w:qFormat/>
    <w:pPr>
      <w:keepNext/>
      <w:keepLines/>
      <w:spacing w:after="240"/>
      <w:outlineLvl w:val="3"/>
    </w:pPr>
    <w:rPr>
      <w:b/>
      <w:bC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5"/>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55C8F"/>
    <w:pPr>
      <w:numPr>
        <w:numId w:val="2"/>
      </w:numPr>
      <w:tabs>
        <w:tab w:val="clear" w:pos="567"/>
        <w:tab w:val="clear" w:pos="720"/>
        <w:tab w:val="left" w:pos="709"/>
      </w:tabs>
    </w:pPr>
    <w:rPr>
      <w:rFonts w:eastAsia="Arial Unicode MS"/>
      <w:iC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555C8F"/>
    <w:pPr>
      <w:numPr>
        <w:ilvl w:val="1"/>
        <w:numId w:val="2"/>
      </w:numPr>
      <w:tabs>
        <w:tab w:val="clear" w:pos="1440"/>
        <w:tab w:val="num" w:pos="1021"/>
      </w:tabs>
      <w:ind w:left="1021" w:hanging="454"/>
      <w:jc w:val="both"/>
    </w:pPr>
    <w:rPr>
      <w:szCs w:val="22"/>
      <w:shd w:val="clear" w:color="auto" w:fill="FFFFFF"/>
    </w:r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tabs>
        <w:tab w:val="num" w:pos="720"/>
      </w:tabs>
      <w:spacing w:after="240"/>
      <w:ind w:left="720" w:hanging="72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55C8F"/>
    <w:rPr>
      <w:rFonts w:eastAsia="Arial Unicode MS"/>
      <w:iCs/>
      <w:snapToGrid w:val="0"/>
      <w:lang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6766D8"/>
    <w:pPr>
      <w:tabs>
        <w:tab w:val="clear" w:pos="567"/>
      </w:tabs>
      <w:snapToGrid/>
      <w:spacing w:after="160" w:line="259" w:lineRule="auto"/>
      <w:ind w:left="720"/>
      <w:contextualSpacing/>
    </w:pPr>
    <w:rPr>
      <w:rFonts w:ascii="Calibri" w:eastAsia="Calibri" w:hAnsi="Calibri" w:cs="Calibri"/>
      <w:snapToGrid/>
      <w:szCs w:val="22"/>
    </w:rPr>
  </w:style>
  <w:style w:type="paragraph" w:styleId="TOC1">
    <w:name w:val="toc 1"/>
    <w:basedOn w:val="Normal"/>
    <w:next w:val="Normal"/>
    <w:autoRedefine/>
    <w:uiPriority w:val="39"/>
    <w:unhideWhenUsed/>
    <w:rsid w:val="006766D8"/>
    <w:pPr>
      <w:tabs>
        <w:tab w:val="clear" w:pos="567"/>
      </w:tabs>
      <w:snapToGrid/>
      <w:spacing w:after="100" w:line="259" w:lineRule="auto"/>
    </w:pPr>
    <w:rPr>
      <w:rFonts w:ascii="Calibri" w:eastAsia="Calibri" w:hAnsi="Calibri" w:cs="Calibri"/>
      <w:snapToGrid/>
      <w:szCs w:val="22"/>
    </w:rPr>
  </w:style>
  <w:style w:type="paragraph" w:customStyle="1" w:styleId="pf0">
    <w:name w:val="pf0"/>
    <w:basedOn w:val="Normal"/>
    <w:rsid w:val="00310174"/>
    <w:pPr>
      <w:tabs>
        <w:tab w:val="clear" w:pos="567"/>
      </w:tabs>
      <w:snapToGrid/>
      <w:spacing w:before="100" w:beforeAutospacing="1" w:after="100" w:afterAutospacing="1"/>
    </w:pPr>
    <w:rPr>
      <w:rFonts w:ascii="Times New Roman" w:hAnsi="Times New Roman"/>
      <w:snapToGrid/>
      <w:sz w:val="24"/>
      <w:lang w:val="en-US"/>
    </w:rPr>
  </w:style>
  <w:style w:type="character" w:customStyle="1" w:styleId="cf01">
    <w:name w:val="cf01"/>
    <w:basedOn w:val="DefaultParagraphFont"/>
    <w:rsid w:val="00310174"/>
    <w:rPr>
      <w:rFonts w:ascii="Segoe UI" w:hAnsi="Segoe UI" w:cs="Segoe UI" w:hint="default"/>
      <w:sz w:val="18"/>
      <w:szCs w:val="18"/>
    </w:rPr>
  </w:style>
  <w:style w:type="character" w:styleId="Emphasis">
    <w:name w:val="Emphasis"/>
    <w:basedOn w:val="DefaultParagraphFont"/>
    <w:qFormat/>
    <w:rsid w:val="004F3C1C"/>
    <w:rPr>
      <w:i/>
      <w:iCs/>
    </w:rPr>
  </w:style>
  <w:style w:type="paragraph" w:styleId="Revision">
    <w:name w:val="Revision"/>
    <w:hidden/>
    <w:uiPriority w:val="99"/>
    <w:semiHidden/>
    <w:rsid w:val="00722782"/>
    <w:rPr>
      <w:snapToGrid w:val="0"/>
      <w:szCs w:val="24"/>
      <w:lang w:eastAsia="en-US"/>
    </w:rPr>
  </w:style>
  <w:style w:type="character" w:styleId="UnresolvedMention">
    <w:name w:val="Unresolved Mention"/>
    <w:basedOn w:val="DefaultParagraphFont"/>
    <w:uiPriority w:val="99"/>
    <w:semiHidden/>
    <w:unhideWhenUsed/>
    <w:rsid w:val="002D0FC9"/>
    <w:rPr>
      <w:color w:val="605E5C"/>
      <w:shd w:val="clear" w:color="auto" w:fill="E1DFDD"/>
    </w:rPr>
  </w:style>
  <w:style w:type="character" w:customStyle="1" w:styleId="apple-converted-space">
    <w:name w:val="apple-converted-space"/>
    <w:basedOn w:val="DefaultParagraphFont"/>
    <w:rsid w:val="001729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674437"/>
    <w:pPr>
      <w:tabs>
        <w:tab w:val="clear" w:pos="567"/>
      </w:tabs>
    </w:pPr>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eanexpert.org/document/34490"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ceanexpert.org/document/1731" TargetMode="External"/><Relationship Id="rId17" Type="http://schemas.openxmlformats.org/officeDocument/2006/relationships/hyperlink" Target="https://oceanexpert.org/document/3813" TargetMode="External"/><Relationship Id="rId2" Type="http://schemas.openxmlformats.org/officeDocument/2006/relationships/customXml" Target="../customXml/item2.xml"/><Relationship Id="rId16" Type="http://schemas.openxmlformats.org/officeDocument/2006/relationships/hyperlink" Target="https://oceanexpert.org/document/3812"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oceanexpert.org/document/3811"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oceanexpert.org/document/173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ceq5GFq34lbO8nG9vgjwj+ygg==">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</go:docsCustomData>
</go:gDocsCustomXmlDataStorage>
</file>

<file path=customXml/itemProps1.xml><?xml version="1.0" encoding="utf-8"?>
<ds:datastoreItem xmlns:ds="http://schemas.openxmlformats.org/officeDocument/2006/customXml" ds:itemID="{70B16A2B-C828-431A-A65C-1359A1E64E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Boned, Patrice</cp:lastModifiedBy>
  <cp:revision>3</cp:revision>
  <cp:lastPrinted>2024-05-15T08:41:00Z</cp:lastPrinted>
  <dcterms:created xsi:type="dcterms:W3CDTF">2024-06-13T09:52:00Z</dcterms:created>
  <dcterms:modified xsi:type="dcterms:W3CDTF">2024-06-13T09:58:00Z</dcterms:modified>
</cp:coreProperties>
</file>