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C6F15" w14:textId="77777777" w:rsidR="00EB3895" w:rsidRDefault="00EB3895" w:rsidP="00EB3895">
      <w:pPr>
        <w:pStyle w:val="Titre1"/>
        <w:spacing w:before="480"/>
        <w:jc w:val="left"/>
      </w:pPr>
    </w:p>
    <w:p w14:paraId="748272EF" w14:textId="435004E9" w:rsidR="00EB3895" w:rsidRPr="00EB3895" w:rsidRDefault="00EB3895" w:rsidP="00FD078F">
      <w:pPr>
        <w:pStyle w:val="Titre1"/>
        <w:spacing w:before="1680" w:after="0"/>
      </w:pPr>
      <w:r w:rsidRPr="00EB3895">
        <w:t xml:space="preserve">COMMISSION OCÉANOGRAPHIQUE </w:t>
      </w:r>
      <w:r w:rsidR="00DA71B9">
        <w:t>I</w:t>
      </w:r>
      <w:r w:rsidRPr="00EB3895">
        <w:t>NTERGOUVERNEMENTALE</w:t>
      </w:r>
    </w:p>
    <w:p w14:paraId="0F1DC779" w14:textId="4779E8EE" w:rsidR="00EB3895" w:rsidRPr="00EB3895" w:rsidRDefault="00EB3895" w:rsidP="00EB3895">
      <w:pPr>
        <w:jc w:val="center"/>
        <w:rPr>
          <w:bCs/>
        </w:rPr>
      </w:pPr>
      <w:r w:rsidRPr="00EB3895">
        <w:rPr>
          <w:bCs/>
        </w:rPr>
        <w:t>(de l</w:t>
      </w:r>
      <w:r w:rsidR="00612022">
        <w:rPr>
          <w:bCs/>
        </w:rPr>
        <w:t>’</w:t>
      </w:r>
      <w:r w:rsidRPr="00EB3895">
        <w:rPr>
          <w:bCs/>
        </w:rPr>
        <w:t>UNESCO)</w:t>
      </w:r>
    </w:p>
    <w:p w14:paraId="5B0D4193" w14:textId="1AEEC740" w:rsidR="00EB3895" w:rsidRPr="00EB3895" w:rsidRDefault="00EB3895" w:rsidP="00562336">
      <w:pPr>
        <w:spacing w:before="240" w:after="600"/>
        <w:jc w:val="center"/>
        <w:rPr>
          <w:b/>
        </w:rPr>
      </w:pPr>
      <w:r w:rsidRPr="00EB3895">
        <w:rPr>
          <w:b/>
        </w:rPr>
        <w:t>Cinquante-</w:t>
      </w:r>
      <w:r w:rsidR="00F60534">
        <w:rPr>
          <w:b/>
        </w:rPr>
        <w:t>septième</w:t>
      </w:r>
      <w:r w:rsidRPr="00EB3895">
        <w:rPr>
          <w:b/>
        </w:rPr>
        <w:t xml:space="preserve"> session du Conseil exécutif</w:t>
      </w:r>
      <w:r>
        <w:rPr>
          <w:b/>
        </w:rPr>
        <w:br/>
      </w:r>
      <w:r w:rsidRPr="00EB3895">
        <w:rPr>
          <w:bCs/>
        </w:rPr>
        <w:t xml:space="preserve">UNESCO, Paris, </w:t>
      </w:r>
      <w:r w:rsidR="00F60534">
        <w:rPr>
          <w:bCs/>
        </w:rPr>
        <w:t>25-28</w:t>
      </w:r>
      <w:r w:rsidRPr="00EB3895">
        <w:rPr>
          <w:bCs/>
        </w:rPr>
        <w:t xml:space="preserve"> juin 202</w:t>
      </w:r>
      <w:r w:rsidR="00F60534">
        <w:rPr>
          <w:bCs/>
        </w:rPr>
        <w:t>4</w:t>
      </w:r>
      <w:r w:rsidR="006519AE">
        <w:rPr>
          <w:bCs/>
        </w:rPr>
        <w:t xml:space="preserve"> </w:t>
      </w:r>
    </w:p>
    <w:p w14:paraId="607D1C93" w14:textId="64610DE3" w:rsidR="00EB3895" w:rsidRPr="00E54757" w:rsidRDefault="00E54757" w:rsidP="00562336">
      <w:pPr>
        <w:pStyle w:val="Marge"/>
        <w:spacing w:after="600"/>
        <w:rPr>
          <w:u w:val="single"/>
        </w:rPr>
      </w:pPr>
      <w:r w:rsidRPr="00E54757">
        <w:rPr>
          <w:u w:val="single"/>
        </w:rPr>
        <w:t xml:space="preserve">Point </w:t>
      </w:r>
      <w:r w:rsidR="00756DD9">
        <w:rPr>
          <w:b/>
          <w:bCs/>
          <w:u w:val="single"/>
        </w:rPr>
        <w:t>5</w:t>
      </w:r>
      <w:r w:rsidRPr="00E54757">
        <w:rPr>
          <w:b/>
          <w:bCs/>
          <w:u w:val="single"/>
        </w:rPr>
        <w:t>.</w:t>
      </w:r>
      <w:r w:rsidR="00756DD9">
        <w:rPr>
          <w:b/>
          <w:bCs/>
          <w:u w:val="single"/>
        </w:rPr>
        <w:t>1</w:t>
      </w:r>
      <w:r w:rsidRPr="00E54757">
        <w:rPr>
          <w:u w:val="single"/>
        </w:rPr>
        <w:t xml:space="preserve"> de l</w:t>
      </w:r>
      <w:r w:rsidR="00612022">
        <w:rPr>
          <w:u w:val="single"/>
        </w:rPr>
        <w:t>’</w:t>
      </w:r>
      <w:r w:rsidRPr="00E54757">
        <w:rPr>
          <w:u w:val="single"/>
        </w:rPr>
        <w:t>ordre du jour provisoire</w:t>
      </w:r>
    </w:p>
    <w:p w14:paraId="4D532EDB" w14:textId="2C7F4D98" w:rsidR="00B2519D" w:rsidRDefault="00756DD9" w:rsidP="00756DD9">
      <w:pPr>
        <w:pStyle w:val="Titre1"/>
        <w:spacing w:after="360"/>
      </w:pPr>
      <w:r w:rsidRPr="00756DD9">
        <w:t xml:space="preserve">PROGRAMME ET BUDGET RÉVISÉS POUR 2024-2025 (42 C/5) </w:t>
      </w:r>
      <w:r w:rsidRPr="00756DD9">
        <w:br/>
        <w:t>ET PROPOS</w:t>
      </w:r>
      <w:r w:rsidRPr="003D3582">
        <w:t>ITIONS PRÉLIMINAIRES POUR 2026-2029 (PROJ</w:t>
      </w:r>
      <w:r w:rsidRPr="00756DD9">
        <w:t>ET DE 43 C/5)</w:t>
      </w:r>
    </w:p>
    <w:tbl>
      <w:tblPr>
        <w:tblStyle w:val="Grilledutableau1"/>
        <w:tblW w:w="6232" w:type="dxa"/>
        <w:jc w:val="center"/>
        <w:tblLayout w:type="fixed"/>
        <w:tblLook w:val="04A0" w:firstRow="1" w:lastRow="0" w:firstColumn="1" w:lastColumn="0" w:noHBand="0" w:noVBand="1"/>
      </w:tblPr>
      <w:tblGrid>
        <w:gridCol w:w="6232"/>
      </w:tblGrid>
      <w:tr w:rsidR="00562336" w:rsidRPr="00562336" w14:paraId="39DE0B67" w14:textId="77777777" w:rsidTr="002F7522">
        <w:trPr>
          <w:trHeight w:val="4350"/>
          <w:jc w:val="center"/>
        </w:trPr>
        <w:tc>
          <w:tcPr>
            <w:tcW w:w="6232" w:type="dxa"/>
          </w:tcPr>
          <w:p w14:paraId="754BC36C" w14:textId="77777777" w:rsidR="00562336" w:rsidRPr="00562336" w:rsidRDefault="00562336" w:rsidP="00562336">
            <w:pPr>
              <w:tabs>
                <w:tab w:val="clear" w:pos="567"/>
              </w:tabs>
              <w:snapToGrid/>
              <w:spacing w:before="120" w:after="240"/>
              <w:jc w:val="center"/>
              <w:rPr>
                <w:rFonts w:cs="Arial"/>
                <w:bCs/>
                <w:szCs w:val="22"/>
                <w:u w:val="single"/>
                <w:lang w:eastAsia="en-US"/>
              </w:rPr>
            </w:pPr>
            <w:r w:rsidRPr="00562336">
              <w:rPr>
                <w:u w:val="single"/>
                <w:lang w:eastAsia="en-US"/>
              </w:rPr>
              <w:t>Résumé</w:t>
            </w:r>
          </w:p>
          <w:p w14:paraId="051DA561" w14:textId="7A8AB9DE" w:rsidR="00562336" w:rsidRPr="00181071" w:rsidRDefault="00756DD9" w:rsidP="00562336">
            <w:pPr>
              <w:tabs>
                <w:tab w:val="clear" w:pos="567"/>
              </w:tabs>
              <w:snapToGrid/>
              <w:spacing w:after="240"/>
              <w:ind w:left="283" w:right="283"/>
              <w:jc w:val="both"/>
              <w:rPr>
                <w:rFonts w:cs="Arial"/>
                <w:szCs w:val="22"/>
                <w:lang w:eastAsia="en-US"/>
              </w:rPr>
            </w:pPr>
            <w:r>
              <w:rPr>
                <w:rFonts w:cs="Arial"/>
                <w:szCs w:val="22"/>
                <w:lang w:eastAsia="en-US"/>
              </w:rPr>
              <w:t>Introduction</w:t>
            </w:r>
            <w:r w:rsidR="00562336" w:rsidRPr="00562336">
              <w:rPr>
                <w:rFonts w:cs="Arial"/>
                <w:szCs w:val="22"/>
                <w:lang w:eastAsia="en-US"/>
              </w:rPr>
              <w:t xml:space="preserve"> </w:t>
            </w:r>
          </w:p>
          <w:p w14:paraId="3C03C48C" w14:textId="77777777" w:rsidR="00756DD9" w:rsidRDefault="00756DD9" w:rsidP="00756DD9">
            <w:pPr>
              <w:tabs>
                <w:tab w:val="clear" w:pos="567"/>
              </w:tabs>
              <w:snapToGrid/>
              <w:spacing w:after="240"/>
              <w:ind w:left="283" w:right="283"/>
              <w:jc w:val="both"/>
              <w:rPr>
                <w:rFonts w:cs="Arial"/>
                <w:szCs w:val="22"/>
                <w:lang w:eastAsia="en-US"/>
              </w:rPr>
            </w:pPr>
            <w:r>
              <w:rPr>
                <w:rFonts w:cs="Arial"/>
                <w:szCs w:val="22"/>
                <w:lang w:eastAsia="en-US"/>
              </w:rPr>
              <w:t>Partie I – P</w:t>
            </w:r>
            <w:r w:rsidRPr="00756DD9">
              <w:rPr>
                <w:rFonts w:cs="Arial"/>
                <w:szCs w:val="22"/>
                <w:lang w:eastAsia="en-US"/>
              </w:rPr>
              <w:t>rogramme</w:t>
            </w:r>
            <w:r>
              <w:rPr>
                <w:rFonts w:cs="Arial"/>
                <w:szCs w:val="22"/>
                <w:lang w:eastAsia="en-US"/>
              </w:rPr>
              <w:t xml:space="preserve"> </w:t>
            </w:r>
            <w:r w:rsidRPr="00756DD9">
              <w:rPr>
                <w:rFonts w:cs="Arial"/>
                <w:szCs w:val="22"/>
                <w:lang w:eastAsia="en-US"/>
              </w:rPr>
              <w:t xml:space="preserve">et budget révisés pour 2024-2025 </w:t>
            </w:r>
            <w:r>
              <w:rPr>
                <w:rFonts w:cs="Arial"/>
                <w:szCs w:val="22"/>
                <w:lang w:eastAsia="en-US"/>
              </w:rPr>
              <w:t>(42 C/5) tel que présenté à la Conférence générale et adopté par cette dernière à sa 42</w:t>
            </w:r>
            <w:r w:rsidRPr="00756DD9">
              <w:rPr>
                <w:rFonts w:cs="Arial"/>
                <w:szCs w:val="22"/>
                <w:vertAlign w:val="superscript"/>
                <w:lang w:eastAsia="en-US"/>
              </w:rPr>
              <w:t>e</w:t>
            </w:r>
            <w:r>
              <w:rPr>
                <w:rFonts w:cs="Arial"/>
                <w:szCs w:val="22"/>
                <w:lang w:eastAsia="en-US"/>
              </w:rPr>
              <w:t xml:space="preserve"> session </w:t>
            </w:r>
          </w:p>
          <w:p w14:paraId="4FC3DD66" w14:textId="08A4BB40" w:rsidR="00756DD9" w:rsidRPr="00756DD9" w:rsidRDefault="00756DD9" w:rsidP="00756DD9">
            <w:pPr>
              <w:tabs>
                <w:tab w:val="clear" w:pos="567"/>
              </w:tabs>
              <w:snapToGrid/>
              <w:spacing w:after="240"/>
              <w:ind w:left="283" w:right="283"/>
              <w:jc w:val="both"/>
              <w:rPr>
                <w:rFonts w:cs="Arial"/>
                <w:szCs w:val="22"/>
                <w:lang w:eastAsia="en-US"/>
              </w:rPr>
            </w:pPr>
            <w:r w:rsidRPr="003D3582">
              <w:rPr>
                <w:rFonts w:cs="Arial"/>
                <w:szCs w:val="22"/>
                <w:lang w:eastAsia="en-US"/>
              </w:rPr>
              <w:t xml:space="preserve">Partie II – Plans </w:t>
            </w:r>
            <w:r w:rsidR="003D3582" w:rsidRPr="003D3582">
              <w:rPr>
                <w:rFonts w:cs="Arial"/>
                <w:szCs w:val="22"/>
                <w:lang w:eastAsia="en-US"/>
              </w:rPr>
              <w:t>d</w:t>
            </w:r>
            <w:r w:rsidR="003D3582" w:rsidRPr="003D3582">
              <w:rPr>
                <w:rFonts w:cs="Arial"/>
                <w:szCs w:val="22"/>
                <w:lang w:eastAsia="en-US"/>
              </w:rPr>
              <w:t>e travail détaillés de la COI fondés sur les priorité</w:t>
            </w:r>
            <w:r w:rsidR="003D3582" w:rsidRPr="002F7522">
              <w:rPr>
                <w:rFonts w:cs="Arial"/>
                <w:szCs w:val="22"/>
                <w:lang w:eastAsia="en-US"/>
              </w:rPr>
              <w:t>s des États membres conformément à la résolution A</w:t>
            </w:r>
            <w:r w:rsidR="003D3582" w:rsidRPr="002F7522">
              <w:rPr>
                <w:rFonts w:cs="Arial"/>
                <w:szCs w:val="22"/>
                <w:lang w:eastAsia="en-US"/>
              </w:rPr>
              <w:noBreakHyphen/>
            </w:r>
            <w:r w:rsidR="003D3582" w:rsidRPr="002F7522">
              <w:rPr>
                <w:rFonts w:cs="Arial"/>
                <w:szCs w:val="22"/>
                <w:lang w:eastAsia="en-US"/>
              </w:rPr>
              <w:t>32/4.II</w:t>
            </w:r>
            <w:r w:rsidRPr="00756DD9">
              <w:rPr>
                <w:rFonts w:cs="Arial"/>
                <w:szCs w:val="22"/>
                <w:lang w:eastAsia="en-US"/>
              </w:rPr>
              <w:t xml:space="preserve"> </w:t>
            </w:r>
          </w:p>
          <w:p w14:paraId="5D5E2D30" w14:textId="513D2A2C" w:rsidR="00562336" w:rsidRPr="00181071" w:rsidRDefault="00756DD9" w:rsidP="00756DD9">
            <w:pPr>
              <w:tabs>
                <w:tab w:val="clear" w:pos="567"/>
              </w:tabs>
              <w:snapToGrid/>
              <w:spacing w:after="240"/>
              <w:ind w:left="283" w:right="283"/>
              <w:jc w:val="both"/>
              <w:rPr>
                <w:rFonts w:cs="Arial"/>
                <w:szCs w:val="22"/>
                <w:lang w:eastAsia="en-US"/>
              </w:rPr>
            </w:pPr>
            <w:r>
              <w:rPr>
                <w:rFonts w:cs="Arial"/>
                <w:szCs w:val="22"/>
                <w:lang w:eastAsia="en-US"/>
              </w:rPr>
              <w:t>Partie III – P</w:t>
            </w:r>
            <w:r w:rsidRPr="00756DD9">
              <w:rPr>
                <w:rFonts w:cs="Arial"/>
                <w:szCs w:val="22"/>
                <w:lang w:eastAsia="en-US"/>
              </w:rPr>
              <w:t>ropositions</w:t>
            </w:r>
            <w:r>
              <w:rPr>
                <w:rFonts w:cs="Arial"/>
                <w:szCs w:val="22"/>
                <w:lang w:eastAsia="en-US"/>
              </w:rPr>
              <w:t xml:space="preserve"> prélimina</w:t>
            </w:r>
            <w:r w:rsidRPr="00756DD9">
              <w:rPr>
                <w:rFonts w:cs="Arial"/>
                <w:szCs w:val="22"/>
                <w:lang w:eastAsia="en-US"/>
              </w:rPr>
              <w:t>ires pou</w:t>
            </w:r>
            <w:r w:rsidRPr="003D3582">
              <w:rPr>
                <w:rFonts w:cs="Arial"/>
                <w:szCs w:val="22"/>
                <w:lang w:eastAsia="en-US"/>
              </w:rPr>
              <w:t>r 2026-202</w:t>
            </w:r>
            <w:r w:rsidR="003D3582" w:rsidRPr="003D3582">
              <w:rPr>
                <w:rFonts w:cs="Arial"/>
                <w:szCs w:val="22"/>
                <w:lang w:eastAsia="en-US"/>
              </w:rPr>
              <w:t>9, p</w:t>
            </w:r>
            <w:r w:rsidR="003D3582">
              <w:rPr>
                <w:rFonts w:cs="Arial"/>
                <w:szCs w:val="22"/>
                <w:lang w:eastAsia="en-US"/>
              </w:rPr>
              <w:t>remier exercice biennal 2026-2027</w:t>
            </w:r>
            <w:r w:rsidRPr="00756DD9">
              <w:rPr>
                <w:rFonts w:cs="Arial"/>
                <w:szCs w:val="22"/>
                <w:lang w:eastAsia="en-US"/>
              </w:rPr>
              <w:t xml:space="preserve"> (</w:t>
            </w:r>
            <w:r>
              <w:rPr>
                <w:rFonts w:cs="Arial"/>
                <w:szCs w:val="22"/>
                <w:lang w:eastAsia="en-US"/>
              </w:rPr>
              <w:t>P</w:t>
            </w:r>
            <w:r w:rsidRPr="00756DD9">
              <w:rPr>
                <w:rFonts w:cs="Arial"/>
                <w:szCs w:val="22"/>
                <w:lang w:eastAsia="en-US"/>
              </w:rPr>
              <w:t>rojet de 43</w:t>
            </w:r>
            <w:r w:rsidR="00873E9C">
              <w:rPr>
                <w:rFonts w:cs="Arial"/>
                <w:szCs w:val="22"/>
                <w:lang w:eastAsia="en-US"/>
              </w:rPr>
              <w:t> </w:t>
            </w:r>
            <w:r>
              <w:rPr>
                <w:rFonts w:cs="Arial"/>
                <w:szCs w:val="22"/>
                <w:lang w:eastAsia="en-US"/>
              </w:rPr>
              <w:t>C</w:t>
            </w:r>
            <w:r w:rsidRPr="00756DD9">
              <w:rPr>
                <w:rFonts w:cs="Arial"/>
                <w:szCs w:val="22"/>
                <w:lang w:eastAsia="en-US"/>
              </w:rPr>
              <w:t>/5)</w:t>
            </w:r>
            <w:r w:rsidR="00D415B8">
              <w:rPr>
                <w:rFonts w:cs="Arial"/>
                <w:szCs w:val="22"/>
                <w:lang w:eastAsia="en-US"/>
              </w:rPr>
              <w:t xml:space="preserve"> </w:t>
            </w:r>
          </w:p>
          <w:p w14:paraId="2DF562DA" w14:textId="1C7BF176" w:rsidR="00562336" w:rsidRPr="00562336" w:rsidRDefault="00562336" w:rsidP="00562336">
            <w:pPr>
              <w:tabs>
                <w:tab w:val="clear" w:pos="567"/>
              </w:tabs>
              <w:snapToGrid/>
              <w:spacing w:after="240"/>
              <w:ind w:left="283" w:right="283"/>
              <w:jc w:val="both"/>
              <w:rPr>
                <w:rFonts w:cs="Arial"/>
                <w:b/>
                <w:bCs/>
                <w:spacing w:val="-3"/>
                <w:szCs w:val="22"/>
                <w:lang w:eastAsia="en-US"/>
              </w:rPr>
            </w:pPr>
            <w:r w:rsidRPr="00562336">
              <w:rPr>
                <w:rFonts w:cs="Arial"/>
                <w:spacing w:val="-3"/>
                <w:szCs w:val="22"/>
                <w:lang w:eastAsia="en-US"/>
              </w:rPr>
              <w:t xml:space="preserve">La </w:t>
            </w:r>
            <w:r w:rsidRPr="00562336">
              <w:rPr>
                <w:rFonts w:cs="Arial"/>
                <w:spacing w:val="-3"/>
                <w:szCs w:val="22"/>
                <w:u w:val="single"/>
                <w:lang w:eastAsia="en-US"/>
              </w:rPr>
              <w:t>décision proposée</w:t>
            </w:r>
            <w:r w:rsidRPr="00562336">
              <w:rPr>
                <w:rFonts w:cs="Arial"/>
                <w:spacing w:val="-3"/>
                <w:szCs w:val="22"/>
                <w:lang w:eastAsia="en-US"/>
              </w:rPr>
              <w:t xml:space="preserve"> porte la cote EC-57/</w:t>
            </w:r>
            <w:r w:rsidR="00EC2FCA">
              <w:rPr>
                <w:rFonts w:cs="Arial"/>
                <w:spacing w:val="-3"/>
                <w:szCs w:val="22"/>
                <w:lang w:eastAsia="en-US"/>
              </w:rPr>
              <w:t>5</w:t>
            </w:r>
            <w:r w:rsidRPr="00562336">
              <w:rPr>
                <w:rFonts w:cs="Arial"/>
                <w:spacing w:val="-3"/>
                <w:szCs w:val="22"/>
                <w:lang w:eastAsia="en-US"/>
              </w:rPr>
              <w:t>.</w:t>
            </w:r>
            <w:r w:rsidR="00EC2FCA">
              <w:rPr>
                <w:rFonts w:cs="Arial"/>
                <w:spacing w:val="-3"/>
                <w:szCs w:val="22"/>
                <w:lang w:eastAsia="en-US"/>
              </w:rPr>
              <w:t>3</w:t>
            </w:r>
            <w:r w:rsidRPr="00562336">
              <w:rPr>
                <w:rFonts w:cs="Arial"/>
                <w:spacing w:val="-3"/>
                <w:szCs w:val="22"/>
                <w:lang w:eastAsia="en-US"/>
              </w:rPr>
              <w:t xml:space="preserve"> dans le Document relatif aux décisions à adopter (projet de document IOC/EC</w:t>
            </w:r>
            <w:r w:rsidRPr="00562336">
              <w:rPr>
                <w:rFonts w:cs="Arial"/>
                <w:spacing w:val="-3"/>
                <w:szCs w:val="22"/>
                <w:lang w:eastAsia="en-US"/>
              </w:rPr>
              <w:noBreakHyphen/>
              <w:t>57/AP).</w:t>
            </w:r>
          </w:p>
        </w:tc>
      </w:tr>
    </w:tbl>
    <w:p w14:paraId="5C238DF7" w14:textId="77777777" w:rsidR="00E54757" w:rsidRDefault="00E54757" w:rsidP="00E54757">
      <w:pPr>
        <w:pStyle w:val="Marge"/>
      </w:pPr>
    </w:p>
    <w:p w14:paraId="2E979F20" w14:textId="4FADF084" w:rsidR="00436275" w:rsidRDefault="00436275">
      <w:pPr>
        <w:tabs>
          <w:tab w:val="clear" w:pos="567"/>
        </w:tabs>
        <w:snapToGrid/>
        <w:rPr>
          <w:rFonts w:eastAsia="Times New Roman"/>
          <w:lang w:eastAsia="en-US"/>
        </w:rPr>
      </w:pPr>
      <w:r>
        <w:br w:type="page"/>
      </w:r>
    </w:p>
    <w:p w14:paraId="4FEF1063" w14:textId="7200E643" w:rsidR="00436275" w:rsidRPr="00181071" w:rsidRDefault="00955D41" w:rsidP="00436275">
      <w:pPr>
        <w:tabs>
          <w:tab w:val="clear" w:pos="567"/>
        </w:tabs>
        <w:snapToGrid/>
        <w:spacing w:after="240"/>
        <w:jc w:val="both"/>
        <w:rPr>
          <w:rFonts w:cs="Arial"/>
          <w:szCs w:val="22"/>
          <w:lang w:eastAsia="en-US"/>
        </w:rPr>
      </w:pPr>
      <w:r>
        <w:rPr>
          <w:rFonts w:eastAsia="Times New Roman" w:cs="Arial"/>
          <w:b/>
          <w:bCs/>
          <w:snapToGrid/>
          <w:szCs w:val="22"/>
          <w:lang w:eastAsia="en-US"/>
        </w:rPr>
        <w:lastRenderedPageBreak/>
        <w:t>Introduction</w:t>
      </w:r>
      <w:r w:rsidR="00436275" w:rsidRPr="00436275">
        <w:rPr>
          <w:rFonts w:eastAsia="Times New Roman" w:cs="Arial"/>
          <w:snapToGrid/>
          <w:szCs w:val="22"/>
          <w:lang w:eastAsia="en-US"/>
        </w:rPr>
        <w:t xml:space="preserve"> </w:t>
      </w:r>
      <w:bookmarkStart w:id="0" w:name="_Toc163216996"/>
      <w:bookmarkStart w:id="1" w:name="_Toc130909576"/>
      <w:bookmarkEnd w:id="0"/>
    </w:p>
    <w:p w14:paraId="21547B76" w14:textId="0E77B063" w:rsidR="00436275" w:rsidRPr="00181071" w:rsidRDefault="00436275" w:rsidP="00436275">
      <w:pPr>
        <w:tabs>
          <w:tab w:val="clear" w:pos="567"/>
        </w:tabs>
        <w:snapToGrid/>
        <w:spacing w:after="240"/>
        <w:jc w:val="both"/>
        <w:rPr>
          <w:rFonts w:eastAsia="Times New Roman" w:cs="Arial"/>
          <w:snapToGrid/>
          <w:szCs w:val="22"/>
          <w:lang w:eastAsia="en-US"/>
        </w:rPr>
      </w:pPr>
      <w:r w:rsidRPr="00436275">
        <w:rPr>
          <w:rFonts w:eastAsia="Times New Roman" w:cs="Arial"/>
          <w:snapToGrid/>
          <w:szCs w:val="22"/>
          <w:lang w:eastAsia="en-US"/>
        </w:rPr>
        <w:t>1.</w:t>
      </w:r>
      <w:r w:rsidRPr="00436275">
        <w:rPr>
          <w:rFonts w:eastAsia="Times New Roman" w:cs="Arial"/>
          <w:snapToGrid/>
          <w:szCs w:val="22"/>
          <w:lang w:eastAsia="en-US"/>
        </w:rPr>
        <w:tab/>
      </w:r>
      <w:r w:rsidR="00955D41" w:rsidRPr="00955D41">
        <w:rPr>
          <w:rFonts w:eastAsia="Times New Roman" w:cs="Arial"/>
          <w:snapToGrid/>
          <w:szCs w:val="22"/>
          <w:lang w:eastAsia="en-US"/>
        </w:rPr>
        <w:t>Conformément à la pratique établie, l</w:t>
      </w:r>
      <w:r w:rsidR="00612022">
        <w:rPr>
          <w:rFonts w:eastAsia="Times New Roman" w:cs="Arial"/>
          <w:snapToGrid/>
          <w:szCs w:val="22"/>
          <w:lang w:eastAsia="en-US"/>
        </w:rPr>
        <w:t>’</w:t>
      </w:r>
      <w:r w:rsidR="00955D41" w:rsidRPr="00955D41">
        <w:rPr>
          <w:rFonts w:eastAsia="Times New Roman" w:cs="Arial"/>
          <w:snapToGrid/>
          <w:szCs w:val="22"/>
          <w:lang w:eastAsia="en-US"/>
        </w:rPr>
        <w:t>Assemblée de la COI a examiné à sa 32</w:t>
      </w:r>
      <w:r w:rsidR="00955D41" w:rsidRPr="00955D41">
        <w:rPr>
          <w:rFonts w:eastAsia="Times New Roman" w:cs="Arial"/>
          <w:snapToGrid/>
          <w:szCs w:val="22"/>
          <w:vertAlign w:val="superscript"/>
          <w:lang w:eastAsia="en-US"/>
        </w:rPr>
        <w:t>e</w:t>
      </w:r>
      <w:r w:rsidR="00955D41">
        <w:rPr>
          <w:rFonts w:eastAsia="Times New Roman" w:cs="Arial"/>
          <w:snapToGrid/>
          <w:szCs w:val="22"/>
          <w:lang w:eastAsia="en-US"/>
        </w:rPr>
        <w:t> </w:t>
      </w:r>
      <w:r w:rsidR="00955D41" w:rsidRPr="00955D41">
        <w:rPr>
          <w:rFonts w:eastAsia="Times New Roman" w:cs="Arial"/>
          <w:snapToGrid/>
          <w:szCs w:val="22"/>
          <w:lang w:eastAsia="en-US"/>
        </w:rPr>
        <w:t xml:space="preserve">session, du 21 au 30 juin 2023, le document </w:t>
      </w:r>
      <w:hyperlink r:id="rId8" w:history="1">
        <w:r w:rsidR="00955D41" w:rsidRPr="00955D41">
          <w:rPr>
            <w:rStyle w:val="Lienhypertexte"/>
            <w:rFonts w:eastAsia="Times New Roman" w:cs="Arial"/>
            <w:snapToGrid/>
            <w:szCs w:val="22"/>
            <w:lang w:eastAsia="en-US"/>
          </w:rPr>
          <w:t>IOC/A-32/6.1.Doc(1)</w:t>
        </w:r>
      </w:hyperlink>
      <w:r w:rsidR="00955D41" w:rsidRPr="00955D41">
        <w:rPr>
          <w:rFonts w:eastAsia="Times New Roman" w:cs="Arial"/>
          <w:snapToGrid/>
          <w:szCs w:val="22"/>
          <w:lang w:eastAsia="en-US"/>
        </w:rPr>
        <w:t xml:space="preserve"> contenant les propositions du Secrétariat pour le Projet de programme et de budget 2024-2025</w:t>
      </w:r>
      <w:r w:rsidR="00955D41">
        <w:rPr>
          <w:rFonts w:eastAsia="Times New Roman" w:cs="Arial"/>
          <w:snapToGrid/>
          <w:szCs w:val="22"/>
          <w:lang w:eastAsia="en-US"/>
        </w:rPr>
        <w:t>,</w:t>
      </w:r>
      <w:r w:rsidR="00955D41" w:rsidRPr="00955D41">
        <w:rPr>
          <w:rFonts w:eastAsia="Times New Roman" w:cs="Arial"/>
          <w:snapToGrid/>
          <w:szCs w:val="22"/>
          <w:lang w:eastAsia="en-US"/>
        </w:rPr>
        <w:t xml:space="preserve"> tel que soumis </w:t>
      </w:r>
      <w:r w:rsidR="00955D41">
        <w:rPr>
          <w:rFonts w:eastAsia="Times New Roman" w:cs="Arial"/>
          <w:snapToGrid/>
          <w:szCs w:val="22"/>
          <w:lang w:eastAsia="en-US"/>
        </w:rPr>
        <w:t>a</w:t>
      </w:r>
      <w:r w:rsidR="00955D41" w:rsidRPr="00955D41">
        <w:rPr>
          <w:rFonts w:eastAsia="Times New Roman" w:cs="Arial"/>
          <w:snapToGrid/>
          <w:szCs w:val="22"/>
          <w:lang w:eastAsia="en-US"/>
        </w:rPr>
        <w:t>u Conseil exécutif de l</w:t>
      </w:r>
      <w:r w:rsidR="00612022">
        <w:rPr>
          <w:rFonts w:eastAsia="Times New Roman" w:cs="Arial"/>
          <w:snapToGrid/>
          <w:szCs w:val="22"/>
          <w:lang w:eastAsia="en-US"/>
        </w:rPr>
        <w:t>’</w:t>
      </w:r>
      <w:r w:rsidR="00955D41" w:rsidRPr="00955D41">
        <w:rPr>
          <w:rFonts w:eastAsia="Times New Roman" w:cs="Arial"/>
          <w:snapToGrid/>
          <w:szCs w:val="22"/>
          <w:lang w:eastAsia="en-US"/>
        </w:rPr>
        <w:t xml:space="preserve">UNESCO </w:t>
      </w:r>
      <w:r w:rsidR="00955D41">
        <w:rPr>
          <w:rFonts w:eastAsia="Times New Roman" w:cs="Arial"/>
          <w:snapToGrid/>
          <w:szCs w:val="22"/>
          <w:lang w:eastAsia="en-US"/>
        </w:rPr>
        <w:t>à sa 216</w:t>
      </w:r>
      <w:r w:rsidR="00955D41" w:rsidRPr="00955D41">
        <w:rPr>
          <w:rFonts w:eastAsia="Times New Roman" w:cs="Arial"/>
          <w:snapToGrid/>
          <w:szCs w:val="22"/>
          <w:vertAlign w:val="superscript"/>
          <w:lang w:eastAsia="en-US"/>
        </w:rPr>
        <w:t>e</w:t>
      </w:r>
      <w:r w:rsidR="00955D41">
        <w:rPr>
          <w:rFonts w:eastAsia="Times New Roman" w:cs="Arial"/>
          <w:snapToGrid/>
          <w:szCs w:val="22"/>
          <w:lang w:eastAsia="en-US"/>
        </w:rPr>
        <w:t xml:space="preserve"> session, </w:t>
      </w:r>
      <w:r w:rsidR="00955D41" w:rsidRPr="00955D41">
        <w:rPr>
          <w:rFonts w:eastAsia="Times New Roman" w:cs="Arial"/>
          <w:snapToGrid/>
          <w:szCs w:val="22"/>
          <w:lang w:eastAsia="en-US"/>
        </w:rPr>
        <w:t>en mai 2023.</w:t>
      </w:r>
      <w:r w:rsidR="00955D41">
        <w:rPr>
          <w:rFonts w:eastAsia="Times New Roman" w:cs="Arial"/>
          <w:snapToGrid/>
          <w:szCs w:val="22"/>
          <w:lang w:eastAsia="en-US"/>
        </w:rPr>
        <w:t xml:space="preserve"> </w:t>
      </w:r>
    </w:p>
    <w:p w14:paraId="41111B02" w14:textId="2F749412" w:rsidR="00436275" w:rsidRPr="00181071" w:rsidRDefault="00436275" w:rsidP="00436275">
      <w:pPr>
        <w:tabs>
          <w:tab w:val="clear" w:pos="567"/>
        </w:tabs>
        <w:snapToGrid/>
        <w:spacing w:after="240"/>
        <w:jc w:val="both"/>
        <w:rPr>
          <w:rFonts w:eastAsia="Times New Roman" w:cs="Arial"/>
          <w:snapToGrid/>
          <w:szCs w:val="22"/>
          <w:lang w:eastAsia="en-US"/>
        </w:rPr>
      </w:pPr>
      <w:r w:rsidRPr="00436275">
        <w:rPr>
          <w:rFonts w:eastAsia="Times New Roman" w:cs="Arial"/>
          <w:snapToGrid/>
          <w:szCs w:val="22"/>
          <w:lang w:eastAsia="en-US"/>
        </w:rPr>
        <w:t>2.</w:t>
      </w:r>
      <w:r w:rsidRPr="00436275">
        <w:rPr>
          <w:rFonts w:eastAsia="Times New Roman" w:cs="Arial"/>
          <w:snapToGrid/>
          <w:szCs w:val="22"/>
          <w:lang w:eastAsia="en-US"/>
        </w:rPr>
        <w:tab/>
      </w:r>
      <w:r w:rsidR="00955D41">
        <w:rPr>
          <w:rFonts w:eastAsia="Times New Roman" w:cs="Arial"/>
          <w:snapToGrid/>
          <w:szCs w:val="22"/>
          <w:lang w:eastAsia="en-US"/>
        </w:rPr>
        <w:t>L</w:t>
      </w:r>
      <w:r w:rsidR="00612022">
        <w:rPr>
          <w:rFonts w:eastAsia="Times New Roman" w:cs="Arial"/>
          <w:snapToGrid/>
          <w:szCs w:val="22"/>
          <w:lang w:eastAsia="en-US"/>
        </w:rPr>
        <w:t>’</w:t>
      </w:r>
      <w:r w:rsidR="00955D41">
        <w:rPr>
          <w:rFonts w:eastAsia="Times New Roman" w:cs="Arial"/>
          <w:snapToGrid/>
          <w:szCs w:val="22"/>
          <w:lang w:eastAsia="en-US"/>
        </w:rPr>
        <w:t xml:space="preserve">ayant considéré </w:t>
      </w:r>
      <w:r w:rsidR="00A12200">
        <w:rPr>
          <w:rFonts w:eastAsia="Times New Roman" w:cs="Arial"/>
          <w:snapToGrid/>
          <w:szCs w:val="22"/>
          <w:lang w:eastAsia="en-US"/>
        </w:rPr>
        <w:t>« </w:t>
      </w:r>
      <w:r w:rsidR="00A12200" w:rsidRPr="00A12200">
        <w:rPr>
          <w:rFonts w:eastAsia="Times New Roman" w:cs="Arial"/>
          <w:i/>
          <w:iCs/>
          <w:snapToGrid/>
          <w:szCs w:val="22"/>
          <w:lang w:eastAsia="en-US"/>
        </w:rPr>
        <w:t>conforme aux principes directeurs énoncés dans la résolution EC-53/2 ainsi qu</w:t>
      </w:r>
      <w:r w:rsidR="00612022">
        <w:rPr>
          <w:rFonts w:eastAsia="Times New Roman" w:cs="Arial"/>
          <w:i/>
          <w:iCs/>
          <w:snapToGrid/>
          <w:szCs w:val="22"/>
          <w:lang w:eastAsia="en-US"/>
        </w:rPr>
        <w:t>’</w:t>
      </w:r>
      <w:r w:rsidR="00A12200" w:rsidRPr="00A12200">
        <w:rPr>
          <w:rFonts w:eastAsia="Times New Roman" w:cs="Arial"/>
          <w:i/>
          <w:iCs/>
          <w:snapToGrid/>
          <w:szCs w:val="22"/>
          <w:lang w:eastAsia="en-US"/>
        </w:rPr>
        <w:t>aux objectifs de haut niveau définis dans la Stratégie à moyen terme de la COI pour</w:t>
      </w:r>
      <w:r w:rsidR="008A293A">
        <w:rPr>
          <w:rFonts w:eastAsia="Times New Roman" w:cs="Arial"/>
          <w:i/>
          <w:iCs/>
          <w:snapToGrid/>
          <w:szCs w:val="22"/>
          <w:lang w:eastAsia="en-US"/>
        </w:rPr>
        <w:t> </w:t>
      </w:r>
      <w:r w:rsidR="00A12200" w:rsidRPr="00A12200">
        <w:rPr>
          <w:rFonts w:eastAsia="Times New Roman" w:cs="Arial"/>
          <w:i/>
          <w:iCs/>
          <w:snapToGrid/>
          <w:szCs w:val="22"/>
          <w:lang w:eastAsia="en-US"/>
        </w:rPr>
        <w:t>2022</w:t>
      </w:r>
      <w:r w:rsidR="00A12200">
        <w:rPr>
          <w:rFonts w:eastAsia="Times New Roman" w:cs="Arial"/>
          <w:i/>
          <w:iCs/>
          <w:snapToGrid/>
          <w:szCs w:val="22"/>
          <w:lang w:eastAsia="en-US"/>
        </w:rPr>
        <w:noBreakHyphen/>
      </w:r>
      <w:r w:rsidR="00A12200" w:rsidRPr="00A12200">
        <w:rPr>
          <w:rFonts w:eastAsia="Times New Roman" w:cs="Arial"/>
          <w:i/>
          <w:iCs/>
          <w:snapToGrid/>
          <w:szCs w:val="22"/>
          <w:lang w:eastAsia="en-US"/>
        </w:rPr>
        <w:t>2029</w:t>
      </w:r>
      <w:r w:rsidR="00A12200">
        <w:rPr>
          <w:rFonts w:eastAsia="Times New Roman" w:cs="Arial"/>
          <w:snapToGrid/>
          <w:szCs w:val="22"/>
          <w:lang w:eastAsia="en-US"/>
        </w:rPr>
        <w:t> », l</w:t>
      </w:r>
      <w:r w:rsidR="00612022">
        <w:rPr>
          <w:rFonts w:eastAsia="Times New Roman" w:cs="Arial"/>
          <w:snapToGrid/>
          <w:szCs w:val="22"/>
          <w:lang w:eastAsia="en-US"/>
        </w:rPr>
        <w:t>’</w:t>
      </w:r>
      <w:r w:rsidR="00A12200">
        <w:rPr>
          <w:rFonts w:eastAsia="Times New Roman" w:cs="Arial"/>
          <w:snapToGrid/>
          <w:szCs w:val="22"/>
          <w:lang w:eastAsia="en-US"/>
        </w:rPr>
        <w:t>Assemblée de la COI</w:t>
      </w:r>
      <w:r w:rsidR="00955D41">
        <w:rPr>
          <w:rFonts w:eastAsia="Times New Roman" w:cs="Arial"/>
          <w:snapToGrid/>
          <w:szCs w:val="22"/>
          <w:lang w:eastAsia="en-US"/>
        </w:rPr>
        <w:t xml:space="preserve"> </w:t>
      </w:r>
      <w:r w:rsidR="00A12200">
        <w:rPr>
          <w:rFonts w:eastAsia="Times New Roman" w:cs="Arial"/>
          <w:snapToGrid/>
          <w:szCs w:val="22"/>
          <w:lang w:eastAsia="en-US"/>
        </w:rPr>
        <w:t>s</w:t>
      </w:r>
      <w:r w:rsidR="00612022">
        <w:rPr>
          <w:rFonts w:eastAsia="Times New Roman" w:cs="Arial"/>
          <w:snapToGrid/>
          <w:szCs w:val="22"/>
          <w:lang w:eastAsia="en-US"/>
        </w:rPr>
        <w:t>’</w:t>
      </w:r>
      <w:r w:rsidR="00A12200">
        <w:rPr>
          <w:rFonts w:eastAsia="Times New Roman" w:cs="Arial"/>
          <w:snapToGrid/>
          <w:szCs w:val="22"/>
          <w:lang w:eastAsia="en-US"/>
        </w:rPr>
        <w:t>est</w:t>
      </w:r>
      <w:r w:rsidR="00955D41" w:rsidRPr="00955D41">
        <w:rPr>
          <w:rFonts w:eastAsia="Times New Roman" w:cs="Arial"/>
          <w:snapToGrid/>
          <w:szCs w:val="22"/>
          <w:lang w:eastAsia="en-US"/>
        </w:rPr>
        <w:t xml:space="preserve"> félicit</w:t>
      </w:r>
      <w:r w:rsidR="00A12200">
        <w:rPr>
          <w:rFonts w:eastAsia="Times New Roman" w:cs="Arial"/>
          <w:snapToGrid/>
          <w:szCs w:val="22"/>
          <w:lang w:eastAsia="en-US"/>
        </w:rPr>
        <w:t>ée</w:t>
      </w:r>
      <w:r w:rsidR="00955D41" w:rsidRPr="00955D41">
        <w:rPr>
          <w:rFonts w:eastAsia="Times New Roman" w:cs="Arial"/>
          <w:snapToGrid/>
          <w:szCs w:val="22"/>
          <w:lang w:eastAsia="en-US"/>
        </w:rPr>
        <w:t xml:space="preserve"> de la décision</w:t>
      </w:r>
      <w:r w:rsidR="00A12200">
        <w:rPr>
          <w:rFonts w:eastAsia="Times New Roman" w:cs="Arial"/>
          <w:snapToGrid/>
          <w:szCs w:val="22"/>
          <w:lang w:eastAsia="en-US"/>
        </w:rPr>
        <w:t xml:space="preserve"> </w:t>
      </w:r>
      <w:r w:rsidR="00955D41" w:rsidRPr="00955D41">
        <w:rPr>
          <w:rFonts w:eastAsia="Times New Roman" w:cs="Arial"/>
          <w:snapToGrid/>
          <w:szCs w:val="22"/>
          <w:lang w:eastAsia="en-US"/>
        </w:rPr>
        <w:t>du Conseil exécutif de l</w:t>
      </w:r>
      <w:r w:rsidR="00612022">
        <w:rPr>
          <w:rFonts w:eastAsia="Times New Roman" w:cs="Arial"/>
          <w:snapToGrid/>
          <w:szCs w:val="22"/>
          <w:lang w:eastAsia="en-US"/>
        </w:rPr>
        <w:t>’</w:t>
      </w:r>
      <w:r w:rsidR="00955D41" w:rsidRPr="00955D41">
        <w:rPr>
          <w:rFonts w:eastAsia="Times New Roman" w:cs="Arial"/>
          <w:snapToGrid/>
          <w:szCs w:val="22"/>
          <w:lang w:eastAsia="en-US"/>
        </w:rPr>
        <w:t>UNESCO</w:t>
      </w:r>
      <w:r w:rsidR="008A293A">
        <w:rPr>
          <w:rFonts w:eastAsia="Times New Roman" w:cs="Arial"/>
          <w:snapToGrid/>
          <w:szCs w:val="22"/>
          <w:lang w:eastAsia="en-US"/>
        </w:rPr>
        <w:t> </w:t>
      </w:r>
      <w:r w:rsidR="00A12200">
        <w:rPr>
          <w:rFonts w:eastAsia="Times New Roman" w:cs="Arial"/>
          <w:snapToGrid/>
          <w:szCs w:val="22"/>
          <w:lang w:eastAsia="en-US"/>
        </w:rPr>
        <w:t>(décision 216 EX/44)</w:t>
      </w:r>
      <w:r w:rsidR="00955D41" w:rsidRPr="00955D41">
        <w:rPr>
          <w:rFonts w:eastAsia="Times New Roman" w:cs="Arial"/>
          <w:snapToGrid/>
          <w:szCs w:val="22"/>
          <w:lang w:eastAsia="en-US"/>
        </w:rPr>
        <w:t xml:space="preserve"> de recommander à la Conférence générale à sa 42</w:t>
      </w:r>
      <w:r w:rsidR="00955D41" w:rsidRPr="00A12200">
        <w:rPr>
          <w:rFonts w:eastAsia="Times New Roman" w:cs="Arial"/>
          <w:snapToGrid/>
          <w:szCs w:val="22"/>
          <w:vertAlign w:val="superscript"/>
          <w:lang w:eastAsia="en-US"/>
        </w:rPr>
        <w:t>e</w:t>
      </w:r>
      <w:r w:rsidR="00A12200">
        <w:rPr>
          <w:rFonts w:eastAsia="Times New Roman" w:cs="Arial"/>
          <w:snapToGrid/>
          <w:szCs w:val="22"/>
          <w:lang w:eastAsia="en-US"/>
        </w:rPr>
        <w:t> </w:t>
      </w:r>
      <w:r w:rsidR="00955D41" w:rsidRPr="00955D41">
        <w:rPr>
          <w:rFonts w:eastAsia="Times New Roman" w:cs="Arial"/>
          <w:snapToGrid/>
          <w:szCs w:val="22"/>
          <w:lang w:eastAsia="en-US"/>
        </w:rPr>
        <w:t xml:space="preserve">session </w:t>
      </w:r>
      <w:r w:rsidR="00A12200">
        <w:rPr>
          <w:rFonts w:eastAsia="Times New Roman" w:cs="Arial"/>
          <w:snapToGrid/>
          <w:szCs w:val="22"/>
          <w:lang w:eastAsia="en-US"/>
        </w:rPr>
        <w:t>« </w:t>
      </w:r>
      <w:r w:rsidR="00955D41" w:rsidRPr="00A12200">
        <w:rPr>
          <w:rFonts w:eastAsia="Times New Roman" w:cs="Arial"/>
          <w:i/>
          <w:iCs/>
          <w:snapToGrid/>
          <w:szCs w:val="22"/>
          <w:lang w:eastAsia="en-US"/>
        </w:rPr>
        <w:t>de convenir</w:t>
      </w:r>
      <w:r w:rsidR="008A293A">
        <w:rPr>
          <w:rFonts w:eastAsia="Times New Roman" w:cs="Arial"/>
          <w:i/>
          <w:iCs/>
          <w:snapToGrid/>
          <w:szCs w:val="22"/>
          <w:lang w:eastAsia="en-US"/>
        </w:rPr>
        <w:t> </w:t>
      </w:r>
      <w:r w:rsidR="00955D41" w:rsidRPr="00A12200">
        <w:rPr>
          <w:rFonts w:eastAsia="Times New Roman" w:cs="Arial"/>
          <w:i/>
          <w:iCs/>
          <w:snapToGrid/>
          <w:szCs w:val="22"/>
          <w:lang w:eastAsia="en-US"/>
        </w:rPr>
        <w:t>d</w:t>
      </w:r>
      <w:r w:rsidR="00612022">
        <w:rPr>
          <w:rFonts w:eastAsia="Times New Roman" w:cs="Arial"/>
          <w:i/>
          <w:iCs/>
          <w:snapToGrid/>
          <w:szCs w:val="22"/>
          <w:lang w:eastAsia="en-US"/>
        </w:rPr>
        <w:t>’</w:t>
      </w:r>
      <w:r w:rsidR="00955D41" w:rsidRPr="00A12200">
        <w:rPr>
          <w:rFonts w:eastAsia="Times New Roman" w:cs="Arial"/>
          <w:i/>
          <w:iCs/>
          <w:snapToGrid/>
          <w:szCs w:val="22"/>
          <w:lang w:eastAsia="en-US"/>
        </w:rPr>
        <w:t>une augmentation de [1</w:t>
      </w:r>
      <w:r w:rsidR="00A12200" w:rsidRPr="00A12200">
        <w:rPr>
          <w:rFonts w:eastAsia="Times New Roman" w:cs="Arial"/>
          <w:i/>
          <w:iCs/>
          <w:snapToGrid/>
          <w:szCs w:val="22"/>
          <w:lang w:eastAsia="en-US"/>
        </w:rPr>
        <w:t> </w:t>
      </w:r>
      <w:r w:rsidR="00955D41" w:rsidRPr="00A12200">
        <w:rPr>
          <w:rFonts w:eastAsia="Times New Roman" w:cs="Arial"/>
          <w:i/>
          <w:iCs/>
          <w:snapToGrid/>
          <w:szCs w:val="22"/>
          <w:lang w:eastAsia="en-US"/>
        </w:rPr>
        <w:t>%] de la part du budget ordinaire de l</w:t>
      </w:r>
      <w:r w:rsidR="00612022">
        <w:rPr>
          <w:rFonts w:eastAsia="Times New Roman" w:cs="Arial"/>
          <w:i/>
          <w:iCs/>
          <w:snapToGrid/>
          <w:szCs w:val="22"/>
          <w:lang w:eastAsia="en-US"/>
        </w:rPr>
        <w:t>’</w:t>
      </w:r>
      <w:r w:rsidR="00955D41" w:rsidRPr="00A12200">
        <w:rPr>
          <w:rFonts w:eastAsia="Times New Roman" w:cs="Arial"/>
          <w:i/>
          <w:iCs/>
          <w:snapToGrid/>
          <w:szCs w:val="22"/>
          <w:lang w:eastAsia="en-US"/>
        </w:rPr>
        <w:t>UNESCO consacrée à la COI,</w:t>
      </w:r>
      <w:r w:rsidR="008A293A">
        <w:rPr>
          <w:rFonts w:eastAsia="Times New Roman" w:cs="Arial"/>
          <w:i/>
          <w:iCs/>
          <w:snapToGrid/>
          <w:szCs w:val="22"/>
          <w:lang w:eastAsia="en-US"/>
        </w:rPr>
        <w:t> </w:t>
      </w:r>
      <w:r w:rsidR="00955D41" w:rsidRPr="00A12200">
        <w:rPr>
          <w:rFonts w:eastAsia="Times New Roman" w:cs="Arial"/>
          <w:i/>
          <w:iCs/>
          <w:snapToGrid/>
          <w:szCs w:val="22"/>
          <w:lang w:eastAsia="en-US"/>
        </w:rPr>
        <w:t>laquelle ne doit faire l</w:t>
      </w:r>
      <w:r w:rsidR="00612022">
        <w:rPr>
          <w:rFonts w:eastAsia="Times New Roman" w:cs="Arial"/>
          <w:i/>
          <w:iCs/>
          <w:snapToGrid/>
          <w:szCs w:val="22"/>
          <w:lang w:eastAsia="en-US"/>
        </w:rPr>
        <w:t>’</w:t>
      </w:r>
      <w:r w:rsidR="00955D41" w:rsidRPr="00A12200">
        <w:rPr>
          <w:rFonts w:eastAsia="Times New Roman" w:cs="Arial"/>
          <w:i/>
          <w:iCs/>
          <w:snapToGrid/>
          <w:szCs w:val="22"/>
          <w:lang w:eastAsia="en-US"/>
        </w:rPr>
        <w:t>objet d</w:t>
      </w:r>
      <w:r w:rsidR="00612022">
        <w:rPr>
          <w:rFonts w:eastAsia="Times New Roman" w:cs="Arial"/>
          <w:i/>
          <w:iCs/>
          <w:snapToGrid/>
          <w:szCs w:val="22"/>
          <w:lang w:eastAsia="en-US"/>
        </w:rPr>
        <w:t>’</w:t>
      </w:r>
      <w:r w:rsidR="00955D41" w:rsidRPr="00A12200">
        <w:rPr>
          <w:rFonts w:eastAsia="Times New Roman" w:cs="Arial"/>
          <w:i/>
          <w:iCs/>
          <w:snapToGrid/>
          <w:szCs w:val="22"/>
          <w:lang w:eastAsia="en-US"/>
        </w:rPr>
        <w:t>aucune réduction par virement de crédits à d</w:t>
      </w:r>
      <w:r w:rsidR="00612022">
        <w:rPr>
          <w:rFonts w:eastAsia="Times New Roman" w:cs="Arial"/>
          <w:i/>
          <w:iCs/>
          <w:snapToGrid/>
          <w:szCs w:val="22"/>
          <w:lang w:eastAsia="en-US"/>
        </w:rPr>
        <w:t>’</w:t>
      </w:r>
      <w:r w:rsidR="00955D41" w:rsidRPr="00A12200">
        <w:rPr>
          <w:rFonts w:eastAsia="Times New Roman" w:cs="Arial"/>
          <w:i/>
          <w:iCs/>
          <w:snapToGrid/>
          <w:szCs w:val="22"/>
          <w:lang w:eastAsia="en-US"/>
        </w:rPr>
        <w:t>autres titres du budget</w:t>
      </w:r>
      <w:r w:rsidR="00A12200">
        <w:rPr>
          <w:rFonts w:eastAsia="Times New Roman" w:cs="Arial"/>
          <w:snapToGrid/>
          <w:szCs w:val="22"/>
          <w:lang w:eastAsia="en-US"/>
        </w:rPr>
        <w:t> »</w:t>
      </w:r>
      <w:r w:rsidR="00955D41" w:rsidRPr="00955D41">
        <w:rPr>
          <w:rFonts w:eastAsia="Times New Roman" w:cs="Arial"/>
          <w:snapToGrid/>
          <w:szCs w:val="22"/>
          <w:lang w:eastAsia="en-US"/>
        </w:rPr>
        <w:t>,</w:t>
      </w:r>
      <w:r w:rsidR="008A293A">
        <w:rPr>
          <w:rFonts w:eastAsia="Times New Roman" w:cs="Arial"/>
          <w:snapToGrid/>
          <w:szCs w:val="22"/>
          <w:lang w:eastAsia="en-US"/>
        </w:rPr>
        <w:t> </w:t>
      </w:r>
      <w:r w:rsidR="00955D41" w:rsidRPr="00955D41">
        <w:rPr>
          <w:rFonts w:eastAsia="Times New Roman" w:cs="Arial"/>
          <w:snapToGrid/>
          <w:szCs w:val="22"/>
          <w:lang w:eastAsia="en-US"/>
        </w:rPr>
        <w:t>et « </w:t>
      </w:r>
      <w:r w:rsidR="00955D41" w:rsidRPr="00A12200">
        <w:rPr>
          <w:rFonts w:eastAsia="Times New Roman" w:cs="Arial"/>
          <w:i/>
          <w:iCs/>
          <w:snapToGrid/>
          <w:szCs w:val="22"/>
          <w:lang w:eastAsia="en-US"/>
        </w:rPr>
        <w:t>de décider qu</w:t>
      </w:r>
      <w:r w:rsidR="00612022">
        <w:rPr>
          <w:rFonts w:eastAsia="Times New Roman" w:cs="Arial"/>
          <w:i/>
          <w:iCs/>
          <w:snapToGrid/>
          <w:szCs w:val="22"/>
          <w:lang w:eastAsia="en-US"/>
        </w:rPr>
        <w:t>’</w:t>
      </w:r>
      <w:r w:rsidR="00955D41" w:rsidRPr="00A12200">
        <w:rPr>
          <w:rFonts w:eastAsia="Times New Roman" w:cs="Arial"/>
          <w:i/>
          <w:iCs/>
          <w:snapToGrid/>
          <w:szCs w:val="22"/>
          <w:lang w:eastAsia="en-US"/>
        </w:rPr>
        <w:t>un niveau de référence sera défini d</w:t>
      </w:r>
      <w:r w:rsidR="00612022">
        <w:rPr>
          <w:rFonts w:eastAsia="Times New Roman" w:cs="Arial"/>
          <w:i/>
          <w:iCs/>
          <w:snapToGrid/>
          <w:szCs w:val="22"/>
          <w:lang w:eastAsia="en-US"/>
        </w:rPr>
        <w:t>’</w:t>
      </w:r>
      <w:r w:rsidR="00955D41" w:rsidRPr="00A12200">
        <w:rPr>
          <w:rFonts w:eastAsia="Times New Roman" w:cs="Arial"/>
          <w:i/>
          <w:iCs/>
          <w:snapToGrid/>
          <w:szCs w:val="22"/>
          <w:lang w:eastAsia="en-US"/>
        </w:rPr>
        <w:t>un commun accord pour la part du budget</w:t>
      </w:r>
      <w:r w:rsidR="008A293A">
        <w:rPr>
          <w:rFonts w:eastAsia="Times New Roman" w:cs="Arial"/>
          <w:i/>
          <w:iCs/>
          <w:snapToGrid/>
          <w:szCs w:val="22"/>
          <w:lang w:eastAsia="en-US"/>
        </w:rPr>
        <w:t> </w:t>
      </w:r>
      <w:r w:rsidR="00955D41" w:rsidRPr="00A12200">
        <w:rPr>
          <w:rFonts w:eastAsia="Times New Roman" w:cs="Arial"/>
          <w:i/>
          <w:iCs/>
          <w:snapToGrid/>
          <w:szCs w:val="22"/>
          <w:lang w:eastAsia="en-US"/>
        </w:rPr>
        <w:t>ordinaire de l</w:t>
      </w:r>
      <w:r w:rsidR="00612022">
        <w:rPr>
          <w:rFonts w:eastAsia="Times New Roman" w:cs="Arial"/>
          <w:i/>
          <w:iCs/>
          <w:snapToGrid/>
          <w:szCs w:val="22"/>
          <w:lang w:eastAsia="en-US"/>
        </w:rPr>
        <w:t>’</w:t>
      </w:r>
      <w:r w:rsidR="00955D41" w:rsidRPr="00A12200">
        <w:rPr>
          <w:rFonts w:eastAsia="Times New Roman" w:cs="Arial"/>
          <w:i/>
          <w:iCs/>
          <w:snapToGrid/>
          <w:szCs w:val="22"/>
          <w:lang w:eastAsia="en-US"/>
        </w:rPr>
        <w:t>UNESCO allouée à la COI dans le cadre du document 42 C/5 et des futurs documents</w:t>
      </w:r>
      <w:r w:rsidR="008A293A">
        <w:rPr>
          <w:rFonts w:eastAsia="Times New Roman" w:cs="Arial"/>
          <w:i/>
          <w:iCs/>
          <w:snapToGrid/>
          <w:szCs w:val="22"/>
          <w:lang w:eastAsia="en-US"/>
        </w:rPr>
        <w:t> </w:t>
      </w:r>
      <w:r w:rsidR="00955D41" w:rsidRPr="00A12200">
        <w:rPr>
          <w:rFonts w:eastAsia="Times New Roman" w:cs="Arial"/>
          <w:i/>
          <w:iCs/>
          <w:snapToGrid/>
          <w:szCs w:val="22"/>
          <w:lang w:eastAsia="en-US"/>
        </w:rPr>
        <w:t>C/5, et que ce niveau de référence ne fera l</w:t>
      </w:r>
      <w:r w:rsidR="00612022">
        <w:rPr>
          <w:rFonts w:eastAsia="Times New Roman" w:cs="Arial"/>
          <w:i/>
          <w:iCs/>
          <w:snapToGrid/>
          <w:szCs w:val="22"/>
          <w:lang w:eastAsia="en-US"/>
        </w:rPr>
        <w:t>’</w:t>
      </w:r>
      <w:r w:rsidR="00955D41" w:rsidRPr="00A12200">
        <w:rPr>
          <w:rFonts w:eastAsia="Times New Roman" w:cs="Arial"/>
          <w:i/>
          <w:iCs/>
          <w:snapToGrid/>
          <w:szCs w:val="22"/>
          <w:lang w:eastAsia="en-US"/>
        </w:rPr>
        <w:t>objet d</w:t>
      </w:r>
      <w:r w:rsidR="00612022">
        <w:rPr>
          <w:rFonts w:eastAsia="Times New Roman" w:cs="Arial"/>
          <w:i/>
          <w:iCs/>
          <w:snapToGrid/>
          <w:szCs w:val="22"/>
          <w:lang w:eastAsia="en-US"/>
        </w:rPr>
        <w:t>’</w:t>
      </w:r>
      <w:r w:rsidR="00955D41" w:rsidRPr="00A12200">
        <w:rPr>
          <w:rFonts w:eastAsia="Times New Roman" w:cs="Arial"/>
          <w:i/>
          <w:iCs/>
          <w:snapToGrid/>
          <w:szCs w:val="22"/>
          <w:lang w:eastAsia="en-US"/>
        </w:rPr>
        <w:t>aucune réduction à l</w:t>
      </w:r>
      <w:r w:rsidR="00612022">
        <w:rPr>
          <w:rFonts w:eastAsia="Times New Roman" w:cs="Arial"/>
          <w:i/>
          <w:iCs/>
          <w:snapToGrid/>
          <w:szCs w:val="22"/>
          <w:lang w:eastAsia="en-US"/>
        </w:rPr>
        <w:t>’</w:t>
      </w:r>
      <w:r w:rsidR="00955D41" w:rsidRPr="00A12200">
        <w:rPr>
          <w:rFonts w:eastAsia="Times New Roman" w:cs="Arial"/>
          <w:i/>
          <w:iCs/>
          <w:snapToGrid/>
          <w:szCs w:val="22"/>
          <w:lang w:eastAsia="en-US"/>
        </w:rPr>
        <w:t>avenir sans l</w:t>
      </w:r>
      <w:r w:rsidR="00612022">
        <w:rPr>
          <w:rFonts w:eastAsia="Times New Roman" w:cs="Arial"/>
          <w:i/>
          <w:iCs/>
          <w:snapToGrid/>
          <w:szCs w:val="22"/>
          <w:lang w:eastAsia="en-US"/>
        </w:rPr>
        <w:t>’</w:t>
      </w:r>
      <w:r w:rsidR="00955D41" w:rsidRPr="00A12200">
        <w:rPr>
          <w:rFonts w:eastAsia="Times New Roman" w:cs="Arial"/>
          <w:i/>
          <w:iCs/>
          <w:snapToGrid/>
          <w:szCs w:val="22"/>
          <w:lang w:eastAsia="en-US"/>
        </w:rPr>
        <w:t>accord de la Conférence générale</w:t>
      </w:r>
      <w:r w:rsidR="00955D41" w:rsidRPr="00955D41">
        <w:rPr>
          <w:rFonts w:eastAsia="Times New Roman" w:cs="Arial"/>
          <w:snapToGrid/>
          <w:szCs w:val="22"/>
          <w:lang w:eastAsia="en-US"/>
        </w:rPr>
        <w:t> »</w:t>
      </w:r>
      <w:r w:rsidR="00A12200">
        <w:rPr>
          <w:rFonts w:eastAsia="Times New Roman" w:cs="Arial"/>
          <w:snapToGrid/>
          <w:szCs w:val="22"/>
          <w:lang w:eastAsia="en-US"/>
        </w:rPr>
        <w:t>.</w:t>
      </w:r>
      <w:r w:rsidRPr="00436275">
        <w:rPr>
          <w:rFonts w:eastAsia="Times New Roman" w:cs="Arial"/>
          <w:snapToGrid/>
          <w:szCs w:val="22"/>
          <w:lang w:eastAsia="en-US"/>
        </w:rPr>
        <w:t xml:space="preserve"> </w:t>
      </w:r>
    </w:p>
    <w:bookmarkEnd w:id="1"/>
    <w:p w14:paraId="17A9A443" w14:textId="0F961A5D" w:rsidR="00436275" w:rsidRDefault="00A12200" w:rsidP="0043349B">
      <w:pPr>
        <w:tabs>
          <w:tab w:val="clear" w:pos="567"/>
        </w:tabs>
        <w:snapToGrid/>
        <w:spacing w:after="240"/>
        <w:jc w:val="both"/>
        <w:rPr>
          <w:rFonts w:eastAsia="Times New Roman" w:cs="Arial"/>
          <w:snapToGrid/>
          <w:szCs w:val="22"/>
          <w:lang w:eastAsia="en-US"/>
        </w:rPr>
      </w:pPr>
      <w:r>
        <w:rPr>
          <w:rFonts w:eastAsia="Times New Roman" w:cs="Arial"/>
          <w:snapToGrid/>
          <w:szCs w:val="22"/>
          <w:lang w:eastAsia="en-US"/>
        </w:rPr>
        <w:t>3.</w:t>
      </w:r>
      <w:r>
        <w:rPr>
          <w:rFonts w:eastAsia="Times New Roman" w:cs="Arial"/>
          <w:snapToGrid/>
          <w:szCs w:val="22"/>
          <w:lang w:eastAsia="en-US"/>
        </w:rPr>
        <w:tab/>
      </w:r>
      <w:r w:rsidR="001664BF">
        <w:rPr>
          <w:rFonts w:eastAsia="Times New Roman" w:cs="Arial"/>
          <w:snapToGrid/>
          <w:szCs w:val="22"/>
          <w:lang w:eastAsia="en-US"/>
        </w:rPr>
        <w:t>Par s</w:t>
      </w:r>
      <w:r>
        <w:rPr>
          <w:rFonts w:eastAsia="Times New Roman" w:cs="Arial"/>
          <w:snapToGrid/>
          <w:szCs w:val="22"/>
          <w:lang w:eastAsia="en-US"/>
        </w:rPr>
        <w:t xml:space="preserve">a </w:t>
      </w:r>
      <w:hyperlink r:id="rId9" w:history="1">
        <w:r w:rsidRPr="00A12200">
          <w:rPr>
            <w:rStyle w:val="Lienhypertexte"/>
            <w:rFonts w:eastAsia="Times New Roman" w:cs="Arial"/>
            <w:snapToGrid/>
            <w:szCs w:val="22"/>
            <w:lang w:eastAsia="en-US"/>
          </w:rPr>
          <w:t>résolution A</w:t>
        </w:r>
        <w:r w:rsidRPr="00A12200">
          <w:rPr>
            <w:rStyle w:val="Lienhypertexte"/>
            <w:rFonts w:eastAsia="Times New Roman" w:cs="Arial"/>
            <w:snapToGrid/>
            <w:szCs w:val="22"/>
            <w:lang w:eastAsia="en-US"/>
          </w:rPr>
          <w:noBreakHyphen/>
          <w:t>32/4</w:t>
        </w:r>
      </w:hyperlink>
      <w:r>
        <w:rPr>
          <w:rFonts w:eastAsia="Times New Roman" w:cs="Arial"/>
          <w:snapToGrid/>
          <w:szCs w:val="22"/>
          <w:lang w:eastAsia="en-US"/>
        </w:rPr>
        <w:t>, l</w:t>
      </w:r>
      <w:r w:rsidR="00612022">
        <w:rPr>
          <w:rFonts w:eastAsia="Times New Roman" w:cs="Arial"/>
          <w:snapToGrid/>
          <w:szCs w:val="22"/>
          <w:lang w:eastAsia="en-US"/>
        </w:rPr>
        <w:t>’</w:t>
      </w:r>
      <w:r>
        <w:rPr>
          <w:rFonts w:eastAsia="Times New Roman" w:cs="Arial"/>
          <w:snapToGrid/>
          <w:szCs w:val="22"/>
          <w:lang w:eastAsia="en-US"/>
        </w:rPr>
        <w:t>Assemblée de la COI a</w:t>
      </w:r>
      <w:r w:rsidR="001664BF">
        <w:rPr>
          <w:rFonts w:eastAsia="Times New Roman" w:cs="Arial"/>
          <w:snapToGrid/>
          <w:szCs w:val="22"/>
          <w:lang w:eastAsia="en-US"/>
        </w:rPr>
        <w:t xml:space="preserve"> convenu </w:t>
      </w:r>
      <w:r w:rsidR="001664BF" w:rsidRPr="001664BF">
        <w:rPr>
          <w:rFonts w:eastAsia="Times New Roman" w:cs="Arial"/>
          <w:i/>
          <w:iCs/>
          <w:snapToGrid/>
          <w:szCs w:val="22"/>
          <w:lang w:eastAsia="en-US"/>
        </w:rPr>
        <w:t>des principes fondamentaux devant guider l</w:t>
      </w:r>
      <w:r w:rsidR="00612022">
        <w:rPr>
          <w:rFonts w:eastAsia="Times New Roman" w:cs="Arial"/>
          <w:i/>
          <w:iCs/>
          <w:snapToGrid/>
          <w:szCs w:val="22"/>
          <w:lang w:eastAsia="en-US"/>
        </w:rPr>
        <w:t>’</w:t>
      </w:r>
      <w:r w:rsidR="001664BF" w:rsidRPr="001664BF">
        <w:rPr>
          <w:rFonts w:eastAsia="Times New Roman" w:cs="Arial"/>
          <w:i/>
          <w:iCs/>
          <w:snapToGrid/>
          <w:szCs w:val="22"/>
          <w:lang w:eastAsia="en-US"/>
        </w:rPr>
        <w:t>allocation des ressources supplémentaires allouées au titre du budget ordinaire résultant du relèvement de 1 % de la part du budget ordinaire de l</w:t>
      </w:r>
      <w:r w:rsidR="00612022">
        <w:rPr>
          <w:rFonts w:eastAsia="Times New Roman" w:cs="Arial"/>
          <w:i/>
          <w:iCs/>
          <w:snapToGrid/>
          <w:szCs w:val="22"/>
          <w:lang w:eastAsia="en-US"/>
        </w:rPr>
        <w:t>’</w:t>
      </w:r>
      <w:r w:rsidR="001664BF" w:rsidRPr="001664BF">
        <w:rPr>
          <w:rFonts w:eastAsia="Times New Roman" w:cs="Arial"/>
          <w:i/>
          <w:iCs/>
          <w:snapToGrid/>
          <w:szCs w:val="22"/>
          <w:lang w:eastAsia="en-US"/>
        </w:rPr>
        <w:t>UNESCO alloué à la COI</w:t>
      </w:r>
      <w:r w:rsidR="001664BF">
        <w:rPr>
          <w:rFonts w:eastAsia="Times New Roman" w:cs="Arial"/>
          <w:snapToGrid/>
          <w:szCs w:val="22"/>
          <w:lang w:eastAsia="en-US"/>
        </w:rPr>
        <w:t>.</w:t>
      </w:r>
    </w:p>
    <w:p w14:paraId="72AD8ADF" w14:textId="5AA6F01A" w:rsidR="0043349B" w:rsidRDefault="0043349B" w:rsidP="00B11A91">
      <w:pPr>
        <w:tabs>
          <w:tab w:val="clear" w:pos="567"/>
        </w:tabs>
        <w:snapToGrid/>
        <w:spacing w:after="120"/>
        <w:jc w:val="both"/>
        <w:rPr>
          <w:rFonts w:eastAsia="Times New Roman" w:cs="Arial"/>
          <w:snapToGrid/>
          <w:szCs w:val="22"/>
          <w:lang w:eastAsia="en-US"/>
        </w:rPr>
      </w:pPr>
      <w:r>
        <w:rPr>
          <w:rFonts w:eastAsia="Times New Roman" w:cs="Arial"/>
          <w:snapToGrid/>
          <w:szCs w:val="22"/>
          <w:lang w:eastAsia="en-US"/>
        </w:rPr>
        <w:t>4.</w:t>
      </w:r>
      <w:r>
        <w:rPr>
          <w:rFonts w:eastAsia="Times New Roman" w:cs="Arial"/>
          <w:snapToGrid/>
          <w:szCs w:val="22"/>
          <w:lang w:eastAsia="en-US"/>
        </w:rPr>
        <w:tab/>
      </w:r>
      <w:r w:rsidRPr="0043349B">
        <w:rPr>
          <w:rFonts w:eastAsia="Times New Roman" w:cs="Arial"/>
          <w:snapToGrid/>
          <w:szCs w:val="22"/>
          <w:lang w:eastAsia="en-US"/>
        </w:rPr>
        <w:t xml:space="preserve">La </w:t>
      </w:r>
      <w:r w:rsidRPr="0043349B">
        <w:rPr>
          <w:rFonts w:eastAsia="Times New Roman" w:cs="Arial"/>
          <w:snapToGrid/>
          <w:szCs w:val="22"/>
          <w:u w:val="single"/>
          <w:lang w:eastAsia="en-US"/>
        </w:rPr>
        <w:t>Partie I</w:t>
      </w:r>
      <w:r w:rsidRPr="0043349B">
        <w:rPr>
          <w:rFonts w:eastAsia="Times New Roman" w:cs="Arial"/>
          <w:snapToGrid/>
          <w:szCs w:val="22"/>
          <w:lang w:eastAsia="en-US"/>
        </w:rPr>
        <w:t xml:space="preserve"> ci-</w:t>
      </w:r>
      <w:r>
        <w:rPr>
          <w:rFonts w:eastAsia="Times New Roman" w:cs="Arial"/>
          <w:snapToGrid/>
          <w:szCs w:val="22"/>
          <w:lang w:eastAsia="en-US"/>
        </w:rPr>
        <w:t>aprè</w:t>
      </w:r>
      <w:r w:rsidRPr="0043349B">
        <w:rPr>
          <w:rFonts w:eastAsia="Times New Roman" w:cs="Arial"/>
          <w:snapToGrid/>
          <w:szCs w:val="22"/>
          <w:lang w:eastAsia="en-US"/>
        </w:rPr>
        <w:t xml:space="preserve">s présente </w:t>
      </w:r>
      <w:r>
        <w:rPr>
          <w:rFonts w:eastAsia="Times New Roman" w:cs="Arial"/>
          <w:snapToGrid/>
          <w:szCs w:val="22"/>
          <w:lang w:eastAsia="en-US"/>
        </w:rPr>
        <w:t>la partie consacrée à la</w:t>
      </w:r>
      <w:r w:rsidRPr="0043349B">
        <w:rPr>
          <w:rFonts w:eastAsia="Times New Roman" w:cs="Arial"/>
          <w:snapToGrid/>
          <w:szCs w:val="22"/>
          <w:lang w:eastAsia="en-US"/>
        </w:rPr>
        <w:t xml:space="preserve"> COI d</w:t>
      </w:r>
      <w:r>
        <w:rPr>
          <w:rFonts w:eastAsia="Times New Roman" w:cs="Arial"/>
          <w:snapToGrid/>
          <w:szCs w:val="22"/>
          <w:lang w:eastAsia="en-US"/>
        </w:rPr>
        <w:t>ans le</w:t>
      </w:r>
      <w:r w:rsidRPr="0043349B">
        <w:rPr>
          <w:rFonts w:eastAsia="Times New Roman" w:cs="Arial"/>
          <w:snapToGrid/>
          <w:szCs w:val="22"/>
          <w:lang w:eastAsia="en-US"/>
        </w:rPr>
        <w:t xml:space="preserve"> Programme et budget révisé</w:t>
      </w:r>
      <w:r>
        <w:rPr>
          <w:rFonts w:eastAsia="Times New Roman" w:cs="Arial"/>
          <w:snapToGrid/>
          <w:szCs w:val="22"/>
          <w:lang w:eastAsia="en-US"/>
        </w:rPr>
        <w:t>s</w:t>
      </w:r>
      <w:r w:rsidRPr="0043349B">
        <w:rPr>
          <w:rFonts w:eastAsia="Times New Roman" w:cs="Arial"/>
          <w:snapToGrid/>
          <w:szCs w:val="22"/>
          <w:lang w:eastAsia="en-US"/>
        </w:rPr>
        <w:t xml:space="preserve"> </w:t>
      </w:r>
      <w:r>
        <w:rPr>
          <w:rFonts w:eastAsia="Times New Roman" w:cs="Arial"/>
          <w:snapToGrid/>
          <w:szCs w:val="22"/>
          <w:lang w:eastAsia="en-US"/>
        </w:rPr>
        <w:t xml:space="preserve">pour </w:t>
      </w:r>
      <w:r w:rsidRPr="0043349B">
        <w:rPr>
          <w:rFonts w:eastAsia="Times New Roman" w:cs="Arial"/>
          <w:snapToGrid/>
          <w:szCs w:val="22"/>
          <w:lang w:eastAsia="en-US"/>
        </w:rPr>
        <w:t>2024-2025 présenté par l</w:t>
      </w:r>
      <w:r>
        <w:rPr>
          <w:rFonts w:eastAsia="Times New Roman" w:cs="Arial"/>
          <w:snapToGrid/>
          <w:szCs w:val="22"/>
          <w:lang w:eastAsia="en-US"/>
        </w:rPr>
        <w:t>a</w:t>
      </w:r>
      <w:r w:rsidRPr="0043349B">
        <w:rPr>
          <w:rFonts w:eastAsia="Times New Roman" w:cs="Arial"/>
          <w:snapToGrid/>
          <w:szCs w:val="22"/>
          <w:lang w:eastAsia="en-US"/>
        </w:rPr>
        <w:t xml:space="preserve"> Direct</w:t>
      </w:r>
      <w:r>
        <w:rPr>
          <w:rFonts w:eastAsia="Times New Roman" w:cs="Arial"/>
          <w:snapToGrid/>
          <w:szCs w:val="22"/>
          <w:lang w:eastAsia="en-US"/>
        </w:rPr>
        <w:t>rice</w:t>
      </w:r>
      <w:r w:rsidRPr="0043349B">
        <w:rPr>
          <w:rFonts w:eastAsia="Times New Roman" w:cs="Arial"/>
          <w:snapToGrid/>
          <w:szCs w:val="22"/>
          <w:lang w:eastAsia="en-US"/>
        </w:rPr>
        <w:t xml:space="preserve"> général</w:t>
      </w:r>
      <w:r>
        <w:rPr>
          <w:rFonts w:eastAsia="Times New Roman" w:cs="Arial"/>
          <w:snapToGrid/>
          <w:szCs w:val="22"/>
          <w:lang w:eastAsia="en-US"/>
        </w:rPr>
        <w:t>e</w:t>
      </w:r>
      <w:r w:rsidRPr="0043349B">
        <w:rPr>
          <w:rFonts w:eastAsia="Times New Roman" w:cs="Arial"/>
          <w:snapToGrid/>
          <w:szCs w:val="22"/>
          <w:lang w:eastAsia="en-US"/>
        </w:rPr>
        <w:t xml:space="preserve"> de l</w:t>
      </w:r>
      <w:r w:rsidR="00612022">
        <w:rPr>
          <w:rFonts w:eastAsia="Times New Roman" w:cs="Arial"/>
          <w:snapToGrid/>
          <w:szCs w:val="22"/>
          <w:lang w:eastAsia="en-US"/>
        </w:rPr>
        <w:t>’</w:t>
      </w:r>
      <w:r w:rsidRPr="0043349B">
        <w:rPr>
          <w:rFonts w:eastAsia="Times New Roman" w:cs="Arial"/>
          <w:snapToGrid/>
          <w:szCs w:val="22"/>
          <w:lang w:eastAsia="en-US"/>
        </w:rPr>
        <w:t>UNESCO à la 217</w:t>
      </w:r>
      <w:r w:rsidRPr="0043349B">
        <w:rPr>
          <w:rFonts w:eastAsia="Times New Roman" w:cs="Arial"/>
          <w:snapToGrid/>
          <w:szCs w:val="22"/>
          <w:vertAlign w:val="superscript"/>
          <w:lang w:eastAsia="en-US"/>
        </w:rPr>
        <w:t>e</w:t>
      </w:r>
      <w:r>
        <w:rPr>
          <w:rFonts w:eastAsia="Times New Roman" w:cs="Arial"/>
          <w:snapToGrid/>
          <w:szCs w:val="22"/>
          <w:lang w:eastAsia="en-US"/>
        </w:rPr>
        <w:t> </w:t>
      </w:r>
      <w:r w:rsidRPr="0043349B">
        <w:rPr>
          <w:rFonts w:eastAsia="Times New Roman" w:cs="Arial"/>
          <w:snapToGrid/>
          <w:szCs w:val="22"/>
          <w:lang w:eastAsia="en-US"/>
        </w:rPr>
        <w:t>session du Conseil exécutif de l</w:t>
      </w:r>
      <w:r w:rsidR="00612022">
        <w:rPr>
          <w:rFonts w:eastAsia="Times New Roman" w:cs="Arial"/>
          <w:snapToGrid/>
          <w:szCs w:val="22"/>
          <w:lang w:eastAsia="en-US"/>
        </w:rPr>
        <w:t>’</w:t>
      </w:r>
      <w:r w:rsidRPr="0043349B">
        <w:rPr>
          <w:rFonts w:eastAsia="Times New Roman" w:cs="Arial"/>
          <w:snapToGrid/>
          <w:szCs w:val="22"/>
          <w:lang w:eastAsia="en-US"/>
        </w:rPr>
        <w:t xml:space="preserve">UNESCO en octobre 2023 </w:t>
      </w:r>
      <w:r>
        <w:rPr>
          <w:rFonts w:eastAsia="Times New Roman" w:cs="Arial"/>
          <w:snapToGrid/>
          <w:szCs w:val="22"/>
          <w:lang w:eastAsia="en-US"/>
        </w:rPr>
        <w:t>puis</w:t>
      </w:r>
      <w:r w:rsidRPr="0043349B">
        <w:rPr>
          <w:rFonts w:eastAsia="Times New Roman" w:cs="Arial"/>
          <w:snapToGrid/>
          <w:szCs w:val="22"/>
          <w:lang w:eastAsia="en-US"/>
        </w:rPr>
        <w:t xml:space="preserve"> adopté par la Conférence générale </w:t>
      </w:r>
      <w:r>
        <w:rPr>
          <w:rFonts w:eastAsia="Times New Roman" w:cs="Arial"/>
          <w:snapToGrid/>
          <w:szCs w:val="22"/>
          <w:lang w:eastAsia="en-US"/>
        </w:rPr>
        <w:t>à</w:t>
      </w:r>
      <w:r w:rsidRPr="0043349B">
        <w:rPr>
          <w:rFonts w:eastAsia="Times New Roman" w:cs="Arial"/>
          <w:snapToGrid/>
          <w:szCs w:val="22"/>
          <w:lang w:eastAsia="en-US"/>
        </w:rPr>
        <w:t xml:space="preserve"> sa 42</w:t>
      </w:r>
      <w:r w:rsidRPr="0043349B">
        <w:rPr>
          <w:rFonts w:eastAsia="Times New Roman" w:cs="Arial"/>
          <w:snapToGrid/>
          <w:szCs w:val="22"/>
          <w:vertAlign w:val="superscript"/>
          <w:lang w:eastAsia="en-US"/>
        </w:rPr>
        <w:t>e</w:t>
      </w:r>
      <w:r>
        <w:rPr>
          <w:rFonts w:eastAsia="Times New Roman" w:cs="Arial"/>
          <w:snapToGrid/>
          <w:szCs w:val="22"/>
          <w:lang w:eastAsia="en-US"/>
        </w:rPr>
        <w:t> </w:t>
      </w:r>
      <w:r w:rsidRPr="0043349B">
        <w:rPr>
          <w:rFonts w:eastAsia="Times New Roman" w:cs="Arial"/>
          <w:snapToGrid/>
          <w:szCs w:val="22"/>
          <w:lang w:eastAsia="en-US"/>
        </w:rPr>
        <w:t>session en novembre 2023.</w:t>
      </w:r>
    </w:p>
    <w:p w14:paraId="5E7A4A10" w14:textId="6F4F3D65" w:rsidR="0043349B" w:rsidRDefault="0043349B" w:rsidP="00B11A91">
      <w:pPr>
        <w:tabs>
          <w:tab w:val="clear" w:pos="567"/>
        </w:tabs>
        <w:snapToGrid/>
        <w:spacing w:after="120"/>
        <w:jc w:val="both"/>
        <w:rPr>
          <w:rFonts w:eastAsia="Times New Roman" w:cs="Arial"/>
          <w:snapToGrid/>
          <w:szCs w:val="22"/>
          <w:lang w:eastAsia="en-US"/>
        </w:rPr>
      </w:pPr>
      <w:r>
        <w:rPr>
          <w:rFonts w:eastAsia="Times New Roman" w:cs="Arial"/>
          <w:snapToGrid/>
          <w:szCs w:val="22"/>
          <w:lang w:eastAsia="en-US"/>
        </w:rPr>
        <w:t>5.</w:t>
      </w:r>
      <w:r>
        <w:rPr>
          <w:rFonts w:eastAsia="Times New Roman" w:cs="Arial"/>
          <w:snapToGrid/>
          <w:szCs w:val="22"/>
          <w:lang w:eastAsia="en-US"/>
        </w:rPr>
        <w:tab/>
      </w:r>
      <w:r w:rsidRPr="0043349B">
        <w:rPr>
          <w:rFonts w:eastAsia="Times New Roman" w:cs="Arial"/>
          <w:snapToGrid/>
          <w:szCs w:val="22"/>
          <w:lang w:eastAsia="en-US"/>
        </w:rPr>
        <w:t>La révision du budget du 42 C/5 a été guidée par deux impératifs fondamentaux : (a) la nécessité de réviser le plafond budgétaire compte tenu du retour à une assiette de 194 États membres (du fait de la décision des États-Unis d</w:t>
      </w:r>
      <w:r w:rsidR="00612022">
        <w:rPr>
          <w:rFonts w:eastAsia="Times New Roman" w:cs="Arial"/>
          <w:snapToGrid/>
          <w:szCs w:val="22"/>
          <w:lang w:eastAsia="en-US"/>
        </w:rPr>
        <w:t>’</w:t>
      </w:r>
      <w:r w:rsidRPr="0043349B">
        <w:rPr>
          <w:rFonts w:eastAsia="Times New Roman" w:cs="Arial"/>
          <w:snapToGrid/>
          <w:szCs w:val="22"/>
          <w:lang w:eastAsia="en-US"/>
        </w:rPr>
        <w:t>Amérique de réintégrer l</w:t>
      </w:r>
      <w:r w:rsidR="00612022">
        <w:rPr>
          <w:rFonts w:eastAsia="Times New Roman" w:cs="Arial"/>
          <w:snapToGrid/>
          <w:szCs w:val="22"/>
          <w:lang w:eastAsia="en-US"/>
        </w:rPr>
        <w:t>’</w:t>
      </w:r>
      <w:r w:rsidRPr="0043349B">
        <w:rPr>
          <w:rFonts w:eastAsia="Times New Roman" w:cs="Arial"/>
          <w:snapToGrid/>
          <w:szCs w:val="22"/>
          <w:lang w:eastAsia="en-US"/>
        </w:rPr>
        <w:t>Organisation</w:t>
      </w:r>
      <w:r>
        <w:rPr>
          <w:rFonts w:eastAsia="Times New Roman" w:cs="Arial"/>
          <w:snapToGrid/>
          <w:szCs w:val="22"/>
          <w:lang w:eastAsia="en-US"/>
        </w:rPr>
        <w:t xml:space="preserve"> [juillet 2023]</w:t>
      </w:r>
      <w:r w:rsidRPr="0043349B">
        <w:rPr>
          <w:rFonts w:eastAsia="Times New Roman" w:cs="Arial"/>
          <w:snapToGrid/>
          <w:szCs w:val="22"/>
          <w:lang w:eastAsia="en-US"/>
        </w:rPr>
        <w:t>), et (b) la volonté de renforcer de manière significative le soutien programmatique de l</w:t>
      </w:r>
      <w:r w:rsidR="00612022">
        <w:rPr>
          <w:rFonts w:eastAsia="Times New Roman" w:cs="Arial"/>
          <w:snapToGrid/>
          <w:szCs w:val="22"/>
          <w:lang w:eastAsia="en-US"/>
        </w:rPr>
        <w:t>’</w:t>
      </w:r>
      <w:r w:rsidRPr="0043349B">
        <w:rPr>
          <w:rFonts w:eastAsia="Times New Roman" w:cs="Arial"/>
          <w:snapToGrid/>
          <w:szCs w:val="22"/>
          <w:lang w:eastAsia="en-US"/>
        </w:rPr>
        <w:t>UNESCO aux États membres face aux menaces existentielles auxquelles ils sont confrontés aujourd</w:t>
      </w:r>
      <w:r w:rsidR="00612022">
        <w:rPr>
          <w:rFonts w:eastAsia="Times New Roman" w:cs="Arial"/>
          <w:snapToGrid/>
          <w:szCs w:val="22"/>
          <w:lang w:eastAsia="en-US"/>
        </w:rPr>
        <w:t>’</w:t>
      </w:r>
      <w:r w:rsidRPr="0043349B">
        <w:rPr>
          <w:rFonts w:eastAsia="Times New Roman" w:cs="Arial"/>
          <w:snapToGrid/>
          <w:szCs w:val="22"/>
          <w:lang w:eastAsia="en-US"/>
        </w:rPr>
        <w:t>hui.</w:t>
      </w:r>
    </w:p>
    <w:p w14:paraId="3AA24F4C" w14:textId="6CF7CA90" w:rsidR="0043349B" w:rsidRDefault="0043349B" w:rsidP="00B11A91">
      <w:pPr>
        <w:tabs>
          <w:tab w:val="clear" w:pos="567"/>
        </w:tabs>
        <w:snapToGrid/>
        <w:spacing w:after="120"/>
        <w:jc w:val="both"/>
        <w:rPr>
          <w:rFonts w:eastAsia="Times New Roman" w:cs="Arial"/>
          <w:snapToGrid/>
          <w:szCs w:val="22"/>
          <w:lang w:eastAsia="en-US"/>
        </w:rPr>
      </w:pPr>
      <w:r>
        <w:rPr>
          <w:rFonts w:eastAsia="Times New Roman" w:cs="Arial"/>
          <w:snapToGrid/>
          <w:szCs w:val="22"/>
          <w:lang w:eastAsia="en-US"/>
        </w:rPr>
        <w:t>6.</w:t>
      </w:r>
      <w:r>
        <w:rPr>
          <w:rFonts w:eastAsia="Times New Roman" w:cs="Arial"/>
          <w:snapToGrid/>
          <w:szCs w:val="22"/>
          <w:lang w:eastAsia="en-US"/>
        </w:rPr>
        <w:tab/>
        <w:t>Compte tenu</w:t>
      </w:r>
      <w:r w:rsidRPr="0043349B">
        <w:rPr>
          <w:rFonts w:eastAsia="Times New Roman" w:cs="Arial"/>
          <w:snapToGrid/>
          <w:szCs w:val="22"/>
          <w:lang w:eastAsia="en-US"/>
        </w:rPr>
        <w:t xml:space="preserve"> de cette révision du plafond global du budget ordinaire de l</w:t>
      </w:r>
      <w:r w:rsidR="00612022">
        <w:rPr>
          <w:rFonts w:eastAsia="Times New Roman" w:cs="Arial"/>
          <w:snapToGrid/>
          <w:szCs w:val="22"/>
          <w:lang w:eastAsia="en-US"/>
        </w:rPr>
        <w:t>’</w:t>
      </w:r>
      <w:r w:rsidRPr="0043349B">
        <w:rPr>
          <w:rFonts w:eastAsia="Times New Roman" w:cs="Arial"/>
          <w:snapToGrid/>
          <w:szCs w:val="22"/>
          <w:lang w:eastAsia="en-US"/>
        </w:rPr>
        <w:t>UNESCO, qui passe de 534,6</w:t>
      </w:r>
      <w:r>
        <w:rPr>
          <w:rFonts w:eastAsia="Times New Roman" w:cs="Arial"/>
          <w:snapToGrid/>
          <w:szCs w:val="22"/>
          <w:lang w:eastAsia="en-US"/>
        </w:rPr>
        <w:t> </w:t>
      </w:r>
      <w:r w:rsidRPr="0043349B">
        <w:rPr>
          <w:rFonts w:eastAsia="Times New Roman" w:cs="Arial"/>
          <w:snapToGrid/>
          <w:szCs w:val="22"/>
          <w:lang w:eastAsia="en-US"/>
        </w:rPr>
        <w:t>millions de dollars des États-Unis à 685,4</w:t>
      </w:r>
      <w:r>
        <w:rPr>
          <w:rFonts w:eastAsia="Times New Roman" w:cs="Arial"/>
          <w:snapToGrid/>
          <w:szCs w:val="22"/>
          <w:lang w:eastAsia="en-US"/>
        </w:rPr>
        <w:t> </w:t>
      </w:r>
      <w:r w:rsidRPr="0043349B">
        <w:rPr>
          <w:rFonts w:eastAsia="Times New Roman" w:cs="Arial"/>
          <w:snapToGrid/>
          <w:szCs w:val="22"/>
          <w:lang w:eastAsia="en-US"/>
        </w:rPr>
        <w:t>millions de dollars, le budget ordinaire de la COI pour 2024-2025 (42</w:t>
      </w:r>
      <w:r>
        <w:rPr>
          <w:rFonts w:eastAsia="Times New Roman" w:cs="Arial"/>
          <w:snapToGrid/>
          <w:szCs w:val="22"/>
          <w:lang w:eastAsia="en-US"/>
        </w:rPr>
        <w:t> </w:t>
      </w:r>
      <w:r w:rsidRPr="0043349B">
        <w:rPr>
          <w:rFonts w:eastAsia="Times New Roman" w:cs="Arial"/>
          <w:snapToGrid/>
          <w:szCs w:val="22"/>
          <w:lang w:eastAsia="en-US"/>
        </w:rPr>
        <w:t>C/5) passe de 13,5</w:t>
      </w:r>
      <w:r>
        <w:rPr>
          <w:rFonts w:eastAsia="Times New Roman" w:cs="Arial"/>
          <w:snapToGrid/>
          <w:szCs w:val="22"/>
          <w:lang w:eastAsia="en-US"/>
        </w:rPr>
        <w:t> </w:t>
      </w:r>
      <w:r w:rsidRPr="0043349B">
        <w:rPr>
          <w:rFonts w:eastAsia="Times New Roman" w:cs="Arial"/>
          <w:snapToGrid/>
          <w:szCs w:val="22"/>
          <w:lang w:eastAsia="en-US"/>
        </w:rPr>
        <w:t>millions de dollars (tel qu</w:t>
      </w:r>
      <w:r w:rsidR="00612022">
        <w:rPr>
          <w:rFonts w:eastAsia="Times New Roman" w:cs="Arial"/>
          <w:snapToGrid/>
          <w:szCs w:val="22"/>
          <w:lang w:eastAsia="en-US"/>
        </w:rPr>
        <w:t>’</w:t>
      </w:r>
      <w:r w:rsidRPr="0043349B">
        <w:rPr>
          <w:rFonts w:eastAsia="Times New Roman" w:cs="Arial"/>
          <w:snapToGrid/>
          <w:szCs w:val="22"/>
          <w:lang w:eastAsia="en-US"/>
        </w:rPr>
        <w:t>examiné par l</w:t>
      </w:r>
      <w:r w:rsidR="00612022">
        <w:rPr>
          <w:rFonts w:eastAsia="Times New Roman" w:cs="Arial"/>
          <w:snapToGrid/>
          <w:szCs w:val="22"/>
          <w:lang w:eastAsia="en-US"/>
        </w:rPr>
        <w:t>’</w:t>
      </w:r>
      <w:r w:rsidRPr="0043349B">
        <w:rPr>
          <w:rFonts w:eastAsia="Times New Roman" w:cs="Arial"/>
          <w:snapToGrid/>
          <w:szCs w:val="22"/>
          <w:lang w:eastAsia="en-US"/>
        </w:rPr>
        <w:t xml:space="preserve">Assemblée </w:t>
      </w:r>
      <w:r>
        <w:rPr>
          <w:rFonts w:eastAsia="Times New Roman" w:cs="Arial"/>
          <w:snapToGrid/>
          <w:szCs w:val="22"/>
          <w:lang w:eastAsia="en-US"/>
        </w:rPr>
        <w:t xml:space="preserve">de la COI </w:t>
      </w:r>
      <w:r w:rsidRPr="0043349B">
        <w:rPr>
          <w:rFonts w:eastAsia="Times New Roman" w:cs="Arial"/>
          <w:snapToGrid/>
          <w:szCs w:val="22"/>
          <w:lang w:eastAsia="en-US"/>
        </w:rPr>
        <w:t>à sa 32</w:t>
      </w:r>
      <w:r w:rsidRPr="0043349B">
        <w:rPr>
          <w:rFonts w:eastAsia="Times New Roman" w:cs="Arial"/>
          <w:snapToGrid/>
          <w:szCs w:val="22"/>
          <w:vertAlign w:val="superscript"/>
          <w:lang w:eastAsia="en-US"/>
        </w:rPr>
        <w:t>e</w:t>
      </w:r>
      <w:r>
        <w:rPr>
          <w:rFonts w:eastAsia="Times New Roman" w:cs="Arial"/>
          <w:snapToGrid/>
          <w:szCs w:val="22"/>
          <w:lang w:eastAsia="en-US"/>
        </w:rPr>
        <w:t> </w:t>
      </w:r>
      <w:r w:rsidRPr="0043349B">
        <w:rPr>
          <w:rFonts w:eastAsia="Times New Roman" w:cs="Arial"/>
          <w:snapToGrid/>
          <w:szCs w:val="22"/>
          <w:lang w:eastAsia="en-US"/>
        </w:rPr>
        <w:t>session) à 21,1</w:t>
      </w:r>
      <w:r>
        <w:rPr>
          <w:rFonts w:eastAsia="Times New Roman" w:cs="Arial"/>
          <w:snapToGrid/>
          <w:szCs w:val="22"/>
          <w:lang w:eastAsia="en-US"/>
        </w:rPr>
        <w:t> </w:t>
      </w:r>
      <w:r w:rsidRPr="0043349B">
        <w:rPr>
          <w:rFonts w:eastAsia="Times New Roman" w:cs="Arial"/>
          <w:snapToGrid/>
          <w:szCs w:val="22"/>
          <w:lang w:eastAsia="en-US"/>
        </w:rPr>
        <w:t>millions de dollars.</w:t>
      </w:r>
    </w:p>
    <w:p w14:paraId="315A6375" w14:textId="24E656C3" w:rsidR="0043349B" w:rsidRDefault="0043349B" w:rsidP="00B11A91">
      <w:pPr>
        <w:tabs>
          <w:tab w:val="clear" w:pos="567"/>
        </w:tabs>
        <w:snapToGrid/>
        <w:spacing w:after="120"/>
        <w:jc w:val="both"/>
        <w:rPr>
          <w:rFonts w:eastAsia="Times New Roman" w:cs="Arial"/>
          <w:snapToGrid/>
          <w:szCs w:val="22"/>
          <w:lang w:eastAsia="en-US"/>
        </w:rPr>
      </w:pPr>
      <w:r>
        <w:rPr>
          <w:rFonts w:eastAsia="Times New Roman" w:cs="Arial"/>
          <w:snapToGrid/>
          <w:szCs w:val="22"/>
          <w:lang w:eastAsia="en-US"/>
        </w:rPr>
        <w:t>7.</w:t>
      </w:r>
      <w:r>
        <w:rPr>
          <w:rFonts w:eastAsia="Times New Roman" w:cs="Arial"/>
          <w:snapToGrid/>
          <w:szCs w:val="22"/>
          <w:lang w:eastAsia="en-US"/>
        </w:rPr>
        <w:tab/>
      </w:r>
      <w:r w:rsidRPr="0043349B">
        <w:rPr>
          <w:rFonts w:eastAsia="Times New Roman" w:cs="Arial"/>
          <w:snapToGrid/>
          <w:szCs w:val="22"/>
          <w:lang w:eastAsia="en-US"/>
        </w:rPr>
        <w:t xml:space="preserve">La </w:t>
      </w:r>
      <w:r w:rsidRPr="0043349B">
        <w:rPr>
          <w:rFonts w:eastAsia="Times New Roman" w:cs="Arial"/>
          <w:snapToGrid/>
          <w:szCs w:val="22"/>
          <w:u w:val="single"/>
          <w:lang w:eastAsia="en-US"/>
        </w:rPr>
        <w:t>Partie II</w:t>
      </w:r>
      <w:r w:rsidRPr="0043349B">
        <w:rPr>
          <w:rFonts w:eastAsia="Times New Roman" w:cs="Arial"/>
          <w:snapToGrid/>
          <w:szCs w:val="22"/>
          <w:lang w:eastAsia="en-US"/>
        </w:rPr>
        <w:t xml:space="preserve"> ci-</w:t>
      </w:r>
      <w:r>
        <w:rPr>
          <w:rFonts w:eastAsia="Times New Roman" w:cs="Arial"/>
          <w:snapToGrid/>
          <w:szCs w:val="22"/>
          <w:lang w:eastAsia="en-US"/>
        </w:rPr>
        <w:t>aprè</w:t>
      </w:r>
      <w:r w:rsidRPr="0043349B">
        <w:rPr>
          <w:rFonts w:eastAsia="Times New Roman" w:cs="Arial"/>
          <w:snapToGrid/>
          <w:szCs w:val="22"/>
          <w:lang w:eastAsia="en-US"/>
        </w:rPr>
        <w:t xml:space="preserve">s </w:t>
      </w:r>
      <w:r w:rsidR="00166B12">
        <w:rPr>
          <w:rFonts w:eastAsia="Times New Roman" w:cs="Arial"/>
          <w:snapToGrid/>
          <w:szCs w:val="22"/>
          <w:lang w:eastAsia="en-US"/>
        </w:rPr>
        <w:t>expose brièvement</w:t>
      </w:r>
      <w:r w:rsidRPr="0043349B">
        <w:rPr>
          <w:rFonts w:eastAsia="Times New Roman" w:cs="Arial"/>
          <w:snapToGrid/>
          <w:szCs w:val="22"/>
          <w:lang w:eastAsia="en-US"/>
        </w:rPr>
        <w:t xml:space="preserve"> la manière dont l</w:t>
      </w:r>
      <w:r w:rsidR="00612022">
        <w:rPr>
          <w:rFonts w:eastAsia="Times New Roman" w:cs="Arial"/>
          <w:snapToGrid/>
          <w:szCs w:val="22"/>
          <w:lang w:eastAsia="en-US"/>
        </w:rPr>
        <w:t>’</w:t>
      </w:r>
      <w:r w:rsidRPr="0043349B">
        <w:rPr>
          <w:rFonts w:eastAsia="Times New Roman" w:cs="Arial"/>
          <w:snapToGrid/>
          <w:szCs w:val="22"/>
          <w:lang w:eastAsia="en-US"/>
        </w:rPr>
        <w:t>augmentation du budget contribuera à améliorer l</w:t>
      </w:r>
      <w:r w:rsidR="00612022">
        <w:rPr>
          <w:rFonts w:eastAsia="Times New Roman" w:cs="Arial"/>
          <w:snapToGrid/>
          <w:szCs w:val="22"/>
          <w:lang w:eastAsia="en-US"/>
        </w:rPr>
        <w:t>’</w:t>
      </w:r>
      <w:r w:rsidRPr="0043349B">
        <w:rPr>
          <w:rFonts w:eastAsia="Times New Roman" w:cs="Arial"/>
          <w:snapToGrid/>
          <w:szCs w:val="22"/>
          <w:lang w:eastAsia="en-US"/>
        </w:rPr>
        <w:t xml:space="preserve">exécution du programme, tandis que la </w:t>
      </w:r>
      <w:r w:rsidR="00166B12" w:rsidRPr="00166B12">
        <w:rPr>
          <w:rFonts w:eastAsia="Times New Roman" w:cs="Arial"/>
          <w:snapToGrid/>
          <w:szCs w:val="22"/>
          <w:u w:val="single"/>
          <w:lang w:eastAsia="en-US"/>
        </w:rPr>
        <w:t>P</w:t>
      </w:r>
      <w:r w:rsidRPr="00166B12">
        <w:rPr>
          <w:rFonts w:eastAsia="Times New Roman" w:cs="Arial"/>
          <w:snapToGrid/>
          <w:szCs w:val="22"/>
          <w:u w:val="single"/>
          <w:lang w:eastAsia="en-US"/>
        </w:rPr>
        <w:t>artie</w:t>
      </w:r>
      <w:r w:rsidR="00166B12" w:rsidRPr="00166B12">
        <w:rPr>
          <w:rFonts w:eastAsia="Times New Roman" w:cs="Arial"/>
          <w:snapToGrid/>
          <w:szCs w:val="22"/>
          <w:u w:val="single"/>
          <w:lang w:eastAsia="en-US"/>
        </w:rPr>
        <w:t> </w:t>
      </w:r>
      <w:r w:rsidRPr="00166B12">
        <w:rPr>
          <w:rFonts w:eastAsia="Times New Roman" w:cs="Arial"/>
          <w:snapToGrid/>
          <w:szCs w:val="22"/>
          <w:u w:val="single"/>
          <w:lang w:eastAsia="en-US"/>
        </w:rPr>
        <w:t>III</w:t>
      </w:r>
      <w:r w:rsidRPr="0043349B">
        <w:rPr>
          <w:rFonts w:eastAsia="Times New Roman" w:cs="Arial"/>
          <w:snapToGrid/>
          <w:szCs w:val="22"/>
          <w:lang w:eastAsia="en-US"/>
        </w:rPr>
        <w:t xml:space="preserve"> vise à solliciter l</w:t>
      </w:r>
      <w:r w:rsidR="00612022">
        <w:rPr>
          <w:rFonts w:eastAsia="Times New Roman" w:cs="Arial"/>
          <w:snapToGrid/>
          <w:szCs w:val="22"/>
          <w:lang w:eastAsia="en-US"/>
        </w:rPr>
        <w:t>’</w:t>
      </w:r>
      <w:r w:rsidRPr="0043349B">
        <w:rPr>
          <w:rFonts w:eastAsia="Times New Roman" w:cs="Arial"/>
          <w:snapToGrid/>
          <w:szCs w:val="22"/>
          <w:lang w:eastAsia="en-US"/>
        </w:rPr>
        <w:t>avis des États membres sur la structure d</w:t>
      </w:r>
      <w:r w:rsidR="00166B12">
        <w:rPr>
          <w:rFonts w:eastAsia="Times New Roman" w:cs="Arial"/>
          <w:snapToGrid/>
          <w:szCs w:val="22"/>
          <w:lang w:eastAsia="en-US"/>
        </w:rPr>
        <w:t>u</w:t>
      </w:r>
      <w:r w:rsidRPr="0043349B">
        <w:rPr>
          <w:rFonts w:eastAsia="Times New Roman" w:cs="Arial"/>
          <w:snapToGrid/>
          <w:szCs w:val="22"/>
          <w:lang w:eastAsia="en-US"/>
        </w:rPr>
        <w:t xml:space="preserve"> programme </w:t>
      </w:r>
      <w:r w:rsidR="00166B12">
        <w:rPr>
          <w:rFonts w:eastAsia="Times New Roman" w:cs="Arial"/>
          <w:snapToGrid/>
          <w:szCs w:val="22"/>
          <w:lang w:eastAsia="en-US"/>
        </w:rPr>
        <w:t xml:space="preserve">pour </w:t>
      </w:r>
      <w:r w:rsidRPr="0043349B">
        <w:rPr>
          <w:rFonts w:eastAsia="Times New Roman" w:cs="Arial"/>
          <w:snapToGrid/>
          <w:szCs w:val="22"/>
          <w:lang w:eastAsia="en-US"/>
        </w:rPr>
        <w:t xml:space="preserve">2026-2027 </w:t>
      </w:r>
      <w:r w:rsidR="00166B12">
        <w:rPr>
          <w:rFonts w:eastAsia="Times New Roman" w:cs="Arial"/>
          <w:snapToGrid/>
          <w:szCs w:val="22"/>
          <w:lang w:eastAsia="en-US"/>
        </w:rPr>
        <w:t>en vue du</w:t>
      </w:r>
      <w:r w:rsidRPr="0043349B">
        <w:rPr>
          <w:rFonts w:eastAsia="Times New Roman" w:cs="Arial"/>
          <w:snapToGrid/>
          <w:szCs w:val="22"/>
          <w:lang w:eastAsia="en-US"/>
        </w:rPr>
        <w:t xml:space="preserve"> processus de préparation du </w:t>
      </w:r>
      <w:r w:rsidR="00166B12">
        <w:rPr>
          <w:rFonts w:eastAsia="Times New Roman" w:cs="Arial"/>
          <w:snapToGrid/>
          <w:szCs w:val="22"/>
          <w:lang w:eastAsia="en-US"/>
        </w:rPr>
        <w:t>P</w:t>
      </w:r>
      <w:r w:rsidRPr="0043349B">
        <w:rPr>
          <w:rFonts w:eastAsia="Times New Roman" w:cs="Arial"/>
          <w:snapToGrid/>
          <w:szCs w:val="22"/>
          <w:lang w:eastAsia="en-US"/>
        </w:rPr>
        <w:t>rojet de 43</w:t>
      </w:r>
      <w:r w:rsidR="00166B12">
        <w:rPr>
          <w:rFonts w:eastAsia="Times New Roman" w:cs="Arial"/>
          <w:snapToGrid/>
          <w:szCs w:val="22"/>
          <w:lang w:eastAsia="en-US"/>
        </w:rPr>
        <w:t> </w:t>
      </w:r>
      <w:r w:rsidRPr="0043349B">
        <w:rPr>
          <w:rFonts w:eastAsia="Times New Roman" w:cs="Arial"/>
          <w:snapToGrid/>
          <w:szCs w:val="22"/>
          <w:lang w:eastAsia="en-US"/>
        </w:rPr>
        <w:t>C/5 de l</w:t>
      </w:r>
      <w:r w:rsidR="00612022">
        <w:rPr>
          <w:rFonts w:eastAsia="Times New Roman" w:cs="Arial"/>
          <w:snapToGrid/>
          <w:szCs w:val="22"/>
          <w:lang w:eastAsia="en-US"/>
        </w:rPr>
        <w:t>’</w:t>
      </w:r>
      <w:r w:rsidRPr="0043349B">
        <w:rPr>
          <w:rFonts w:eastAsia="Times New Roman" w:cs="Arial"/>
          <w:snapToGrid/>
          <w:szCs w:val="22"/>
          <w:lang w:eastAsia="en-US"/>
        </w:rPr>
        <w:t>UNESCO, dans l</w:t>
      </w:r>
      <w:r w:rsidR="00612022">
        <w:rPr>
          <w:rFonts w:eastAsia="Times New Roman" w:cs="Arial"/>
          <w:snapToGrid/>
          <w:szCs w:val="22"/>
          <w:lang w:eastAsia="en-US"/>
        </w:rPr>
        <w:t>’</w:t>
      </w:r>
      <w:r w:rsidRPr="0043349B">
        <w:rPr>
          <w:rFonts w:eastAsia="Times New Roman" w:cs="Arial"/>
          <w:snapToGrid/>
          <w:szCs w:val="22"/>
          <w:lang w:eastAsia="en-US"/>
        </w:rPr>
        <w:t xml:space="preserve">attente de nouvelles orientations issues du processus de consultation </w:t>
      </w:r>
      <w:r w:rsidR="00166B12">
        <w:rPr>
          <w:rFonts w:eastAsia="Times New Roman" w:cs="Arial"/>
          <w:snapToGrid/>
          <w:szCs w:val="22"/>
          <w:lang w:eastAsia="en-US"/>
        </w:rPr>
        <w:t xml:space="preserve">sur </w:t>
      </w:r>
      <w:r w:rsidR="00166B12" w:rsidRPr="00166B12">
        <w:rPr>
          <w:rFonts w:eastAsia="Times New Roman" w:cs="Arial"/>
          <w:snapToGrid/>
          <w:szCs w:val="22"/>
          <w:lang w:eastAsia="en-US"/>
        </w:rPr>
        <w:t>« La COI et l</w:t>
      </w:r>
      <w:r w:rsidR="00612022">
        <w:rPr>
          <w:rFonts w:eastAsia="Times New Roman" w:cs="Arial"/>
          <w:snapToGrid/>
          <w:szCs w:val="22"/>
          <w:lang w:eastAsia="en-US"/>
        </w:rPr>
        <w:t>’</w:t>
      </w:r>
      <w:r w:rsidR="00166B12" w:rsidRPr="00166B12">
        <w:rPr>
          <w:rFonts w:eastAsia="Times New Roman" w:cs="Arial"/>
          <w:snapToGrid/>
          <w:szCs w:val="22"/>
          <w:lang w:eastAsia="en-US"/>
        </w:rPr>
        <w:t>avenir de l</w:t>
      </w:r>
      <w:r w:rsidR="00612022">
        <w:rPr>
          <w:rFonts w:eastAsia="Times New Roman" w:cs="Arial"/>
          <w:snapToGrid/>
          <w:szCs w:val="22"/>
          <w:lang w:eastAsia="en-US"/>
        </w:rPr>
        <w:t>’</w:t>
      </w:r>
      <w:r w:rsidR="00166B12" w:rsidRPr="00166B12">
        <w:rPr>
          <w:rFonts w:eastAsia="Times New Roman" w:cs="Arial"/>
          <w:snapToGrid/>
          <w:szCs w:val="22"/>
          <w:lang w:eastAsia="en-US"/>
        </w:rPr>
        <w:t>océan »</w:t>
      </w:r>
      <w:r w:rsidRPr="0043349B">
        <w:rPr>
          <w:rFonts w:eastAsia="Times New Roman" w:cs="Arial"/>
          <w:snapToGrid/>
          <w:szCs w:val="22"/>
          <w:lang w:eastAsia="en-US"/>
        </w:rPr>
        <w:t>.</w:t>
      </w:r>
    </w:p>
    <w:p w14:paraId="7893E022" w14:textId="77777777" w:rsidR="001378B4" w:rsidRDefault="001378B4" w:rsidP="00B11A91">
      <w:pPr>
        <w:tabs>
          <w:tab w:val="clear" w:pos="567"/>
        </w:tabs>
        <w:snapToGrid/>
        <w:spacing w:after="120"/>
        <w:jc w:val="both"/>
        <w:rPr>
          <w:rFonts w:eastAsia="Times New Roman" w:cs="Arial"/>
          <w:snapToGrid/>
          <w:szCs w:val="22"/>
          <w:lang w:eastAsia="en-US"/>
        </w:rPr>
      </w:pPr>
    </w:p>
    <w:p w14:paraId="18E51B1E" w14:textId="284E1708" w:rsidR="001378B4" w:rsidRDefault="001378B4">
      <w:pPr>
        <w:tabs>
          <w:tab w:val="clear" w:pos="567"/>
        </w:tabs>
        <w:snapToGrid/>
        <w:rPr>
          <w:rFonts w:eastAsia="Times New Roman" w:cs="Arial"/>
          <w:snapToGrid/>
          <w:szCs w:val="22"/>
          <w:lang w:eastAsia="en-US"/>
        </w:rPr>
      </w:pPr>
      <w:r>
        <w:rPr>
          <w:rFonts w:eastAsia="Times New Roman" w:cs="Arial"/>
          <w:snapToGrid/>
          <w:szCs w:val="22"/>
          <w:lang w:eastAsia="en-US"/>
        </w:rPr>
        <w:br w:type="page"/>
      </w:r>
    </w:p>
    <w:p w14:paraId="76350BA6" w14:textId="18D1D6C8" w:rsidR="001378B4" w:rsidRPr="001378B4" w:rsidRDefault="001378B4" w:rsidP="008A293A">
      <w:pPr>
        <w:pStyle w:val="Titre1"/>
      </w:pPr>
      <w:r w:rsidRPr="001378B4">
        <w:lastRenderedPageBreak/>
        <w:t>Partie I</w:t>
      </w:r>
    </w:p>
    <w:p w14:paraId="6C0CCD13" w14:textId="63542FDB" w:rsidR="001378B4" w:rsidRPr="001378B4" w:rsidRDefault="001378B4" w:rsidP="001378B4">
      <w:pPr>
        <w:jc w:val="center"/>
        <w:rPr>
          <w:rFonts w:asciiTheme="minorBidi" w:hAnsiTheme="minorBidi" w:cstheme="minorBidi"/>
          <w:b/>
          <w:bCs/>
        </w:rPr>
      </w:pPr>
      <w:r w:rsidRPr="001378B4">
        <w:rPr>
          <w:rFonts w:asciiTheme="minorBidi" w:hAnsiTheme="minorBidi" w:cstheme="minorBidi"/>
          <w:b/>
          <w:bCs/>
        </w:rPr>
        <w:t xml:space="preserve">Programme et budget révisés pour 2024-2025 tel que présenté et adopté </w:t>
      </w:r>
      <w:r w:rsidRPr="001378B4">
        <w:rPr>
          <w:rFonts w:asciiTheme="minorBidi" w:hAnsiTheme="minorBidi" w:cstheme="minorBidi"/>
          <w:b/>
          <w:bCs/>
        </w:rPr>
        <w:br/>
        <w:t>par la Conférence générale de l</w:t>
      </w:r>
      <w:r w:rsidR="00612022">
        <w:rPr>
          <w:rFonts w:asciiTheme="minorBidi" w:hAnsiTheme="minorBidi" w:cstheme="minorBidi"/>
          <w:b/>
          <w:bCs/>
        </w:rPr>
        <w:t>’</w:t>
      </w:r>
      <w:r w:rsidRPr="001378B4">
        <w:rPr>
          <w:rFonts w:asciiTheme="minorBidi" w:hAnsiTheme="minorBidi" w:cstheme="minorBidi"/>
          <w:b/>
          <w:bCs/>
        </w:rPr>
        <w:t>UNESCO à sa 42</w:t>
      </w:r>
      <w:r w:rsidRPr="001378B4">
        <w:rPr>
          <w:rFonts w:asciiTheme="minorBidi" w:hAnsiTheme="minorBidi" w:cstheme="minorBidi"/>
          <w:b/>
          <w:bCs/>
          <w:vertAlign w:val="superscript"/>
        </w:rPr>
        <w:t>e</w:t>
      </w:r>
      <w:r w:rsidRPr="001378B4">
        <w:rPr>
          <w:rFonts w:asciiTheme="minorBidi" w:hAnsiTheme="minorBidi" w:cstheme="minorBidi"/>
          <w:b/>
          <w:bCs/>
        </w:rPr>
        <w:t> session (42 C/5)</w:t>
      </w:r>
    </w:p>
    <w:p w14:paraId="014A22CA" w14:textId="3C156B4D" w:rsidR="001378B4" w:rsidRPr="001378B4" w:rsidRDefault="001378B4" w:rsidP="00696AAB">
      <w:pPr>
        <w:spacing w:before="240"/>
        <w:rPr>
          <w:i/>
          <w:iCs/>
          <w:szCs w:val="22"/>
        </w:rPr>
      </w:pPr>
      <w:r w:rsidRPr="001378B4">
        <w:rPr>
          <w:rFonts w:asciiTheme="minorBidi" w:hAnsiTheme="minorBidi" w:cstheme="minorBidi"/>
          <w:i/>
          <w:iCs/>
          <w:szCs w:val="22"/>
        </w:rPr>
        <w:t xml:space="preserve">Pages 3 </w:t>
      </w:r>
      <w:r w:rsidRPr="008A293A">
        <w:rPr>
          <w:rFonts w:asciiTheme="minorBidi" w:hAnsiTheme="minorBidi" w:cstheme="minorBidi"/>
          <w:i/>
          <w:iCs/>
          <w:szCs w:val="22"/>
        </w:rPr>
        <w:t xml:space="preserve">à 14 : Extrait du document </w:t>
      </w:r>
      <w:hyperlink r:id="rId10" w:history="1">
        <w:r w:rsidRPr="008A293A">
          <w:rPr>
            <w:rStyle w:val="Lienhypertexte"/>
            <w:rFonts w:asciiTheme="minorBidi" w:hAnsiTheme="minorBidi" w:cstheme="minorBidi"/>
            <w:i/>
            <w:iCs/>
            <w:szCs w:val="22"/>
          </w:rPr>
          <w:t>42 C/5 approuvé</w:t>
        </w:r>
      </w:hyperlink>
      <w:r w:rsidRPr="008A293A">
        <w:rPr>
          <w:rFonts w:asciiTheme="minorBidi" w:hAnsiTheme="minorBidi" w:cstheme="minorBidi"/>
          <w:i/>
          <w:iCs/>
          <w:szCs w:val="22"/>
        </w:rPr>
        <w:t xml:space="preserve"> : Programme et budget approuvés </w:t>
      </w:r>
      <w:r w:rsidR="008A293A">
        <w:rPr>
          <w:rFonts w:asciiTheme="minorBidi" w:hAnsiTheme="minorBidi" w:cstheme="minorBidi"/>
          <w:i/>
          <w:iCs/>
          <w:szCs w:val="22"/>
        </w:rPr>
        <w:br/>
      </w:r>
      <w:r w:rsidRPr="008A293A">
        <w:rPr>
          <w:rFonts w:asciiTheme="minorBidi" w:hAnsiTheme="minorBidi" w:cstheme="minorBidi"/>
          <w:i/>
          <w:iCs/>
          <w:szCs w:val="22"/>
        </w:rPr>
        <w:t>pour 2024-2025</w:t>
      </w:r>
      <w:r w:rsidR="008A293A">
        <w:rPr>
          <w:rFonts w:asciiTheme="minorBidi" w:hAnsiTheme="minorBidi" w:cstheme="minorBidi"/>
          <w:i/>
          <w:iCs/>
          <w:szCs w:val="22"/>
        </w:rPr>
        <w:t> </w:t>
      </w:r>
      <w:r w:rsidRPr="008A293A">
        <w:rPr>
          <w:rFonts w:asciiTheme="minorBidi" w:hAnsiTheme="minorBidi" w:cstheme="minorBidi"/>
          <w:i/>
          <w:iCs/>
          <w:szCs w:val="22"/>
        </w:rPr>
        <w:t>: secon</w:t>
      </w:r>
      <w:r w:rsidRPr="001378B4">
        <w:rPr>
          <w:rFonts w:asciiTheme="minorBidi" w:hAnsiTheme="minorBidi" w:cstheme="minorBidi"/>
          <w:i/>
          <w:iCs/>
          <w:szCs w:val="22"/>
        </w:rPr>
        <w:t>d exercice biennal de la période quadriennale 2022-2025</w:t>
      </w:r>
    </w:p>
    <w:p w14:paraId="14256106" w14:textId="77777777" w:rsidR="001378B4" w:rsidRPr="001378B4" w:rsidRDefault="001378B4" w:rsidP="001378B4">
      <w:pPr>
        <w:pStyle w:val="Marge"/>
      </w:pPr>
      <w:r>
        <w:rPr>
          <w:noProof/>
          <w:snapToGrid/>
        </w:rPr>
        <w:drawing>
          <wp:anchor distT="0" distB="0" distL="114300" distR="114300" simplePos="0" relativeHeight="251659264" behindDoc="0" locked="0" layoutInCell="1" allowOverlap="1" wp14:anchorId="5A055F59" wp14:editId="1B27C528">
            <wp:simplePos x="0" y="0"/>
            <wp:positionH relativeFrom="margin">
              <wp:align>right</wp:align>
            </wp:positionH>
            <wp:positionV relativeFrom="paragraph">
              <wp:posOffset>79015</wp:posOffset>
            </wp:positionV>
            <wp:extent cx="6184694" cy="7994253"/>
            <wp:effectExtent l="0" t="0" r="6985" b="6985"/>
            <wp:wrapNone/>
            <wp:docPr id="1244484329" name="Image 8" descr="Une image contenant texte, capture d’écran, Polic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84329" name="Image 8" descr="Une image contenant texte, capture d’écran, Police, lettre&#10;&#10;Description générée automatiquement"/>
                    <pic:cNvPicPr/>
                  </pic:nvPicPr>
                  <pic:blipFill rotWithShape="1">
                    <a:blip r:embed="rId11">
                      <a:extLst>
                        <a:ext uri="{28A0092B-C50C-407E-A947-70E740481C1C}">
                          <a14:useLocalDpi xmlns:a14="http://schemas.microsoft.com/office/drawing/2010/main" val="0"/>
                        </a:ext>
                      </a:extLst>
                    </a:blip>
                    <a:srcRect l="6662" t="4713" r="5703" b="13888"/>
                    <a:stretch/>
                  </pic:blipFill>
                  <pic:spPr bwMode="auto">
                    <a:xfrm>
                      <a:off x="0" y="0"/>
                      <a:ext cx="6184694" cy="79942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907DB26" w14:textId="77777777" w:rsidR="001378B4" w:rsidRPr="001378B4" w:rsidRDefault="001378B4" w:rsidP="001378B4">
      <w:pPr>
        <w:pStyle w:val="Marge"/>
      </w:pPr>
    </w:p>
    <w:p w14:paraId="3D6F4072" w14:textId="77777777" w:rsidR="001378B4" w:rsidRPr="001378B4" w:rsidRDefault="001378B4" w:rsidP="001378B4">
      <w:pPr>
        <w:tabs>
          <w:tab w:val="clear" w:pos="567"/>
        </w:tabs>
        <w:snapToGrid/>
        <w:rPr>
          <w:rFonts w:eastAsia="Times New Roman"/>
          <w:lang w:eastAsia="en-US"/>
        </w:rPr>
      </w:pPr>
      <w:r w:rsidRPr="001378B4">
        <w:br w:type="page"/>
      </w:r>
    </w:p>
    <w:p w14:paraId="70082C67" w14:textId="77777777" w:rsidR="001378B4" w:rsidRPr="001378B4" w:rsidRDefault="001378B4" w:rsidP="001378B4">
      <w:pPr>
        <w:tabs>
          <w:tab w:val="clear" w:pos="567"/>
        </w:tabs>
        <w:snapToGrid/>
        <w:rPr>
          <w:rFonts w:eastAsia="Times New Roman"/>
          <w:lang w:eastAsia="en-US"/>
        </w:rPr>
      </w:pPr>
      <w:r>
        <w:rPr>
          <w:noProof/>
          <w:snapToGrid/>
          <w:lang w:val="en-US"/>
        </w:rPr>
        <w:lastRenderedPageBreak/>
        <w:drawing>
          <wp:anchor distT="0" distB="0" distL="114300" distR="114300" simplePos="0" relativeHeight="251660288" behindDoc="0" locked="0" layoutInCell="1" allowOverlap="1" wp14:anchorId="5FC3519E" wp14:editId="5EFAF0B4">
            <wp:simplePos x="0" y="0"/>
            <wp:positionH relativeFrom="margin">
              <wp:align>left</wp:align>
            </wp:positionH>
            <wp:positionV relativeFrom="paragraph">
              <wp:posOffset>10898</wp:posOffset>
            </wp:positionV>
            <wp:extent cx="6031884" cy="8698523"/>
            <wp:effectExtent l="0" t="0" r="6985" b="7620"/>
            <wp:wrapNone/>
            <wp:docPr id="1174616738" name="Image 9" descr="Une image contenant texte, capture d’écran, Polic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16738" name="Image 9" descr="Une image contenant texte, capture d’écran, Police, lettre&#10;&#10;Description générée automatiquement"/>
                    <pic:cNvPicPr/>
                  </pic:nvPicPr>
                  <pic:blipFill rotWithShape="1">
                    <a:blip r:embed="rId12" cstate="print">
                      <a:extLst>
                        <a:ext uri="{28A0092B-C50C-407E-A947-70E740481C1C}">
                          <a14:useLocalDpi xmlns:a14="http://schemas.microsoft.com/office/drawing/2010/main" val="0"/>
                        </a:ext>
                      </a:extLst>
                    </a:blip>
                    <a:srcRect l="5492" t="4695" r="5749" b="270"/>
                    <a:stretch/>
                  </pic:blipFill>
                  <pic:spPr bwMode="auto">
                    <a:xfrm>
                      <a:off x="0" y="0"/>
                      <a:ext cx="6031884" cy="86985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78B4">
        <w:br w:type="page"/>
      </w:r>
    </w:p>
    <w:p w14:paraId="049C6734" w14:textId="77777777" w:rsidR="001378B4" w:rsidRDefault="001378B4" w:rsidP="001378B4">
      <w:pPr>
        <w:tabs>
          <w:tab w:val="clear" w:pos="567"/>
        </w:tabs>
        <w:snapToGrid/>
        <w:rPr>
          <w:rFonts w:eastAsia="Times New Roman"/>
          <w:lang w:val="en-US" w:eastAsia="en-US"/>
        </w:rPr>
      </w:pPr>
      <w:r>
        <w:rPr>
          <w:noProof/>
          <w:snapToGrid/>
          <w:lang w:val="en-US"/>
        </w:rPr>
        <w:lastRenderedPageBreak/>
        <w:drawing>
          <wp:inline distT="0" distB="0" distL="0" distR="0" wp14:anchorId="36BD4C20" wp14:editId="29C0A807">
            <wp:extent cx="6079490" cy="9020433"/>
            <wp:effectExtent l="0" t="0" r="0" b="9525"/>
            <wp:docPr id="130143146" name="Image 10"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3146" name="Image 10" descr="Une image contenant texte, capture d’écran, Police, nombre&#10;&#10;Description générée automatiquement"/>
                    <pic:cNvPicPr/>
                  </pic:nvPicPr>
                  <pic:blipFill rotWithShape="1">
                    <a:blip r:embed="rId13" cstate="print">
                      <a:extLst>
                        <a:ext uri="{28A0092B-C50C-407E-A947-70E740481C1C}">
                          <a14:useLocalDpi xmlns:a14="http://schemas.microsoft.com/office/drawing/2010/main" val="0"/>
                        </a:ext>
                      </a:extLst>
                    </a:blip>
                    <a:srcRect l="4867" t="6105" r="5366"/>
                    <a:stretch/>
                  </pic:blipFill>
                  <pic:spPr bwMode="auto">
                    <a:xfrm>
                      <a:off x="0" y="0"/>
                      <a:ext cx="6095511" cy="9044205"/>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type="page"/>
      </w:r>
    </w:p>
    <w:p w14:paraId="7F2FEC0F" w14:textId="77777777" w:rsidR="001378B4" w:rsidRDefault="001378B4" w:rsidP="001378B4">
      <w:pPr>
        <w:tabs>
          <w:tab w:val="clear" w:pos="567"/>
        </w:tabs>
        <w:snapToGrid/>
        <w:rPr>
          <w:rFonts w:eastAsia="Times New Roman"/>
          <w:lang w:val="en-US" w:eastAsia="en-US"/>
        </w:rPr>
      </w:pPr>
      <w:r>
        <w:rPr>
          <w:noProof/>
          <w:snapToGrid/>
          <w:lang w:val="en-US"/>
        </w:rPr>
        <w:lastRenderedPageBreak/>
        <w:drawing>
          <wp:inline distT="0" distB="0" distL="0" distR="0" wp14:anchorId="7C77DE48" wp14:editId="1D976C9D">
            <wp:extent cx="6068060" cy="8988136"/>
            <wp:effectExtent l="0" t="0" r="8890" b="3810"/>
            <wp:docPr id="68429437" name="Image 1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9437" name="Image 11" descr="Une image contenant texte, capture d’écran, Police, nombre&#10;&#10;Description générée automatiquement"/>
                    <pic:cNvPicPr/>
                  </pic:nvPicPr>
                  <pic:blipFill rotWithShape="1">
                    <a:blip r:embed="rId14" cstate="print">
                      <a:extLst>
                        <a:ext uri="{28A0092B-C50C-407E-A947-70E740481C1C}">
                          <a14:useLocalDpi xmlns:a14="http://schemas.microsoft.com/office/drawing/2010/main" val="0"/>
                        </a:ext>
                      </a:extLst>
                    </a:blip>
                    <a:srcRect l="6113" t="5523" r="5931"/>
                    <a:stretch/>
                  </pic:blipFill>
                  <pic:spPr bwMode="auto">
                    <a:xfrm>
                      <a:off x="0" y="0"/>
                      <a:ext cx="6078332" cy="9003352"/>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type="page"/>
      </w:r>
    </w:p>
    <w:p w14:paraId="6C80082A" w14:textId="77777777" w:rsidR="001378B4" w:rsidRDefault="001378B4" w:rsidP="001378B4">
      <w:pPr>
        <w:tabs>
          <w:tab w:val="clear" w:pos="567"/>
        </w:tabs>
        <w:snapToGrid/>
        <w:rPr>
          <w:rFonts w:eastAsia="Times New Roman"/>
          <w:lang w:val="en-US" w:eastAsia="en-US"/>
        </w:rPr>
      </w:pPr>
      <w:r>
        <w:rPr>
          <w:rFonts w:eastAsia="Times New Roman"/>
          <w:noProof/>
          <w:snapToGrid/>
          <w:lang w:val="en-US" w:eastAsia="en-US"/>
        </w:rPr>
        <w:lastRenderedPageBreak/>
        <w:drawing>
          <wp:inline distT="0" distB="0" distL="0" distR="0" wp14:anchorId="552E91A2" wp14:editId="4E3386A1">
            <wp:extent cx="6036945" cy="8998527"/>
            <wp:effectExtent l="0" t="0" r="1905" b="0"/>
            <wp:docPr id="624427930" name="Image 12" descr="Une image contenant texte, Police, capture d’écran,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27930" name="Image 12" descr="Une image contenant texte, Police, capture d’écran, lettre&#10;&#10;Description générée automatiquement"/>
                    <pic:cNvPicPr/>
                  </pic:nvPicPr>
                  <pic:blipFill rotWithShape="1">
                    <a:blip r:embed="rId15" cstate="print">
                      <a:extLst>
                        <a:ext uri="{28A0092B-C50C-407E-A947-70E740481C1C}">
                          <a14:useLocalDpi xmlns:a14="http://schemas.microsoft.com/office/drawing/2010/main" val="0"/>
                        </a:ext>
                      </a:extLst>
                    </a:blip>
                    <a:srcRect l="6112" t="4923" r="4574"/>
                    <a:stretch/>
                  </pic:blipFill>
                  <pic:spPr bwMode="auto">
                    <a:xfrm>
                      <a:off x="0" y="0"/>
                      <a:ext cx="6045114" cy="9010704"/>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type="page"/>
      </w:r>
    </w:p>
    <w:p w14:paraId="06C611E5" w14:textId="77777777" w:rsidR="001378B4" w:rsidRDefault="001378B4" w:rsidP="001378B4">
      <w:pPr>
        <w:tabs>
          <w:tab w:val="clear" w:pos="567"/>
        </w:tabs>
        <w:snapToGrid/>
        <w:rPr>
          <w:rFonts w:eastAsia="Times New Roman"/>
          <w:lang w:val="en-US" w:eastAsia="en-US"/>
        </w:rPr>
      </w:pPr>
      <w:r>
        <w:rPr>
          <w:noProof/>
          <w:snapToGrid/>
          <w:lang w:val="en-US"/>
        </w:rPr>
        <w:lastRenderedPageBreak/>
        <w:drawing>
          <wp:inline distT="0" distB="0" distL="0" distR="0" wp14:anchorId="6F1D0D26" wp14:editId="7BC1A067">
            <wp:extent cx="6005762" cy="8956964"/>
            <wp:effectExtent l="0" t="0" r="0" b="0"/>
            <wp:docPr id="1526413831" name="Image 13"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13831" name="Image 13" descr="Une image contenant texte, capture d’écran, Police, document&#10;&#10;Description générée automatiquement"/>
                    <pic:cNvPicPr/>
                  </pic:nvPicPr>
                  <pic:blipFill rotWithShape="1">
                    <a:blip r:embed="rId16" cstate="print">
                      <a:extLst>
                        <a:ext uri="{28A0092B-C50C-407E-A947-70E740481C1C}">
                          <a14:useLocalDpi xmlns:a14="http://schemas.microsoft.com/office/drawing/2010/main" val="0"/>
                        </a:ext>
                      </a:extLst>
                    </a:blip>
                    <a:srcRect l="4924" t="6119" r="5084" b="4"/>
                    <a:stretch/>
                  </pic:blipFill>
                  <pic:spPr bwMode="auto">
                    <a:xfrm>
                      <a:off x="0" y="0"/>
                      <a:ext cx="6018539" cy="8976020"/>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type="page"/>
      </w:r>
    </w:p>
    <w:p w14:paraId="77A9418D" w14:textId="77777777" w:rsidR="001378B4" w:rsidRDefault="001378B4" w:rsidP="001378B4">
      <w:pPr>
        <w:tabs>
          <w:tab w:val="clear" w:pos="567"/>
        </w:tabs>
        <w:snapToGrid/>
        <w:rPr>
          <w:rFonts w:eastAsia="Times New Roman"/>
          <w:lang w:val="en-US" w:eastAsia="en-US"/>
        </w:rPr>
      </w:pPr>
      <w:r>
        <w:rPr>
          <w:noProof/>
          <w:snapToGrid/>
          <w:lang w:val="en-US"/>
        </w:rPr>
        <w:lastRenderedPageBreak/>
        <w:drawing>
          <wp:inline distT="0" distB="0" distL="0" distR="0" wp14:anchorId="1645302C" wp14:editId="7755C62C">
            <wp:extent cx="6015990" cy="9008918"/>
            <wp:effectExtent l="0" t="0" r="3810" b="1905"/>
            <wp:docPr id="1795942" name="Image 14" descr="Une image contenant texte, Police, noir et blanc,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42" name="Image 14" descr="Une image contenant texte, Police, noir et blanc, capture d’écran&#10;&#10;Description générée automatiquement"/>
                    <pic:cNvPicPr/>
                  </pic:nvPicPr>
                  <pic:blipFill rotWithShape="1">
                    <a:blip r:embed="rId17" cstate="print">
                      <a:extLst>
                        <a:ext uri="{28A0092B-C50C-407E-A947-70E740481C1C}">
                          <a14:useLocalDpi xmlns:a14="http://schemas.microsoft.com/office/drawing/2010/main" val="0"/>
                        </a:ext>
                      </a:extLst>
                    </a:blip>
                    <a:srcRect l="6622" t="6363" r="6954"/>
                    <a:stretch/>
                  </pic:blipFill>
                  <pic:spPr bwMode="auto">
                    <a:xfrm>
                      <a:off x="0" y="0"/>
                      <a:ext cx="6025238" cy="9022767"/>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type="page"/>
      </w:r>
    </w:p>
    <w:p w14:paraId="3344A361" w14:textId="77777777" w:rsidR="001378B4" w:rsidRDefault="001378B4" w:rsidP="001378B4">
      <w:pPr>
        <w:tabs>
          <w:tab w:val="clear" w:pos="567"/>
        </w:tabs>
        <w:snapToGrid/>
        <w:rPr>
          <w:rFonts w:eastAsia="Times New Roman"/>
          <w:lang w:val="en-US" w:eastAsia="en-US"/>
        </w:rPr>
      </w:pPr>
      <w:r>
        <w:rPr>
          <w:noProof/>
          <w:snapToGrid/>
          <w:lang w:val="en-US"/>
        </w:rPr>
        <w:lastRenderedPageBreak/>
        <w:drawing>
          <wp:inline distT="0" distB="0" distL="0" distR="0" wp14:anchorId="30A07D0C" wp14:editId="2210DB81">
            <wp:extent cx="6109335" cy="8956964"/>
            <wp:effectExtent l="0" t="0" r="5715" b="0"/>
            <wp:docPr id="1290026468" name="Image 16" descr="Une image contenant texte, capture d’écran,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26468" name="Image 16" descr="Une image contenant texte, capture d’écran, cercle, Police&#10;&#10;Description générée automatiquement"/>
                    <pic:cNvPicPr/>
                  </pic:nvPicPr>
                  <pic:blipFill rotWithShape="1">
                    <a:blip r:embed="rId18" cstate="print">
                      <a:extLst>
                        <a:ext uri="{28A0092B-C50C-407E-A947-70E740481C1C}">
                          <a14:useLocalDpi xmlns:a14="http://schemas.microsoft.com/office/drawing/2010/main" val="0"/>
                        </a:ext>
                      </a:extLst>
                    </a:blip>
                    <a:srcRect l="5773" t="5643" r="1340"/>
                    <a:stretch/>
                  </pic:blipFill>
                  <pic:spPr bwMode="auto">
                    <a:xfrm>
                      <a:off x="0" y="0"/>
                      <a:ext cx="6116366" cy="8967272"/>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type="page"/>
      </w:r>
    </w:p>
    <w:p w14:paraId="6B3C7C1B" w14:textId="77777777" w:rsidR="001378B4" w:rsidRDefault="001378B4" w:rsidP="001378B4">
      <w:pPr>
        <w:tabs>
          <w:tab w:val="clear" w:pos="567"/>
        </w:tabs>
        <w:snapToGrid/>
        <w:rPr>
          <w:rFonts w:eastAsia="Times New Roman"/>
          <w:lang w:val="en-US" w:eastAsia="en-US"/>
        </w:rPr>
      </w:pPr>
      <w:r>
        <w:rPr>
          <w:noProof/>
          <w:snapToGrid/>
          <w:lang w:val="en-US"/>
        </w:rPr>
        <w:lastRenderedPageBreak/>
        <w:drawing>
          <wp:inline distT="0" distB="0" distL="0" distR="0" wp14:anchorId="0733C1C6" wp14:editId="047BF273">
            <wp:extent cx="6019800" cy="9005455"/>
            <wp:effectExtent l="0" t="0" r="0" b="5715"/>
            <wp:docPr id="1874043194" name="Image 17" descr="Une image contenant texte, diagramme, Plan,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43194" name="Image 17" descr="Une image contenant texte, diagramme, Plan, Parallèle&#10;&#10;Description générée automatiquement"/>
                    <pic:cNvPicPr/>
                  </pic:nvPicPr>
                  <pic:blipFill rotWithShape="1">
                    <a:blip r:embed="rId19" cstate="print">
                      <a:extLst>
                        <a:ext uri="{28A0092B-C50C-407E-A947-70E740481C1C}">
                          <a14:useLocalDpi xmlns:a14="http://schemas.microsoft.com/office/drawing/2010/main" val="0"/>
                        </a:ext>
                      </a:extLst>
                    </a:blip>
                    <a:srcRect l="4188" t="3362" r="2757"/>
                    <a:stretch/>
                  </pic:blipFill>
                  <pic:spPr bwMode="auto">
                    <a:xfrm>
                      <a:off x="0" y="0"/>
                      <a:ext cx="6026668" cy="9015730"/>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type="page"/>
      </w:r>
    </w:p>
    <w:p w14:paraId="0A71F6AC" w14:textId="77777777" w:rsidR="001378B4" w:rsidRDefault="001378B4" w:rsidP="001378B4">
      <w:pPr>
        <w:tabs>
          <w:tab w:val="clear" w:pos="567"/>
        </w:tabs>
        <w:snapToGrid/>
        <w:rPr>
          <w:rFonts w:eastAsia="Times New Roman"/>
          <w:lang w:val="en-US" w:eastAsia="en-US"/>
        </w:rPr>
      </w:pPr>
      <w:r>
        <w:rPr>
          <w:noProof/>
          <w:snapToGrid/>
          <w:lang w:val="en-US"/>
        </w:rPr>
        <w:lastRenderedPageBreak/>
        <w:drawing>
          <wp:inline distT="0" distB="0" distL="0" distR="0" wp14:anchorId="2204D913" wp14:editId="2F08643A">
            <wp:extent cx="6276846" cy="5214552"/>
            <wp:effectExtent l="0" t="0" r="0" b="5715"/>
            <wp:docPr id="1963757057" name="Image 18"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57057" name="Image 18" descr="Une image contenant texte, capture d’écran, Police, nombre&#10;&#10;Description générée automatiquement"/>
                    <pic:cNvPicPr/>
                  </pic:nvPicPr>
                  <pic:blipFill rotWithShape="1">
                    <a:blip r:embed="rId20" cstate="print">
                      <a:extLst>
                        <a:ext uri="{28A0092B-C50C-407E-A947-70E740481C1C}">
                          <a14:useLocalDpi xmlns:a14="http://schemas.microsoft.com/office/drawing/2010/main" val="0"/>
                        </a:ext>
                      </a:extLst>
                    </a:blip>
                    <a:srcRect l="4853" t="44156" r="6639" b="7341"/>
                    <a:stretch/>
                  </pic:blipFill>
                  <pic:spPr bwMode="auto">
                    <a:xfrm>
                      <a:off x="0" y="0"/>
                      <a:ext cx="6294615" cy="5229314"/>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type="page"/>
      </w:r>
    </w:p>
    <w:p w14:paraId="5110D676" w14:textId="77777777" w:rsidR="001378B4" w:rsidRDefault="001378B4" w:rsidP="001378B4">
      <w:pPr>
        <w:tabs>
          <w:tab w:val="clear" w:pos="567"/>
        </w:tabs>
        <w:snapToGrid/>
        <w:rPr>
          <w:rFonts w:eastAsia="Times New Roman"/>
          <w:lang w:val="en-US" w:eastAsia="en-US"/>
        </w:rPr>
      </w:pPr>
      <w:r>
        <w:rPr>
          <w:noProof/>
          <w:snapToGrid/>
          <w:lang w:val="en-US"/>
        </w:rPr>
        <w:lastRenderedPageBreak/>
        <w:drawing>
          <wp:inline distT="0" distB="0" distL="0" distR="0" wp14:anchorId="6FF9D2FE" wp14:editId="5E2056E1">
            <wp:extent cx="6338570" cy="9020433"/>
            <wp:effectExtent l="0" t="0" r="5080" b="9525"/>
            <wp:docPr id="1747078324" name="Image 19" descr="Une image contenant texte, Police, capture d’écran,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78324" name="Image 19" descr="Une image contenant texte, Police, capture d’écran, document&#10;&#10;Description générée automatiquement"/>
                    <pic:cNvPicPr/>
                  </pic:nvPicPr>
                  <pic:blipFill rotWithShape="1">
                    <a:blip r:embed="rId21" cstate="print">
                      <a:extLst>
                        <a:ext uri="{28A0092B-C50C-407E-A947-70E740481C1C}">
                          <a14:useLocalDpi xmlns:a14="http://schemas.microsoft.com/office/drawing/2010/main" val="0"/>
                        </a:ext>
                      </a:extLst>
                    </a:blip>
                    <a:srcRect l="4830" t="6141" r="5634" b="7771"/>
                    <a:stretch/>
                  </pic:blipFill>
                  <pic:spPr bwMode="auto">
                    <a:xfrm>
                      <a:off x="0" y="0"/>
                      <a:ext cx="6351754" cy="9039196"/>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type="page"/>
      </w:r>
    </w:p>
    <w:p w14:paraId="0E004CA1" w14:textId="77777777" w:rsidR="001378B4" w:rsidRDefault="001378B4" w:rsidP="001378B4">
      <w:pPr>
        <w:pStyle w:val="Marge"/>
        <w:rPr>
          <w:lang w:val="en-US"/>
        </w:rPr>
      </w:pPr>
      <w:r>
        <w:rPr>
          <w:noProof/>
          <w:snapToGrid/>
          <w:lang w:val="en-US"/>
        </w:rPr>
        <w:lastRenderedPageBreak/>
        <w:drawing>
          <wp:inline distT="0" distB="0" distL="0" distR="0" wp14:anchorId="19B1D247" wp14:editId="48912D19">
            <wp:extent cx="6041293" cy="3773200"/>
            <wp:effectExtent l="0" t="0" r="0" b="0"/>
            <wp:docPr id="1406926514" name="Image 20"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26514" name="Image 20" descr="Une image contenant texte, capture d’écran, Police, nombre&#10;&#10;Description générée automatiquement"/>
                    <pic:cNvPicPr/>
                  </pic:nvPicPr>
                  <pic:blipFill rotWithShape="1">
                    <a:blip r:embed="rId22" cstate="print">
                      <a:extLst>
                        <a:ext uri="{28A0092B-C50C-407E-A947-70E740481C1C}">
                          <a14:useLocalDpi xmlns:a14="http://schemas.microsoft.com/office/drawing/2010/main" val="0"/>
                        </a:ext>
                      </a:extLst>
                    </a:blip>
                    <a:srcRect l="5110" t="6591" r="4704" b="53578"/>
                    <a:stretch/>
                  </pic:blipFill>
                  <pic:spPr bwMode="auto">
                    <a:xfrm>
                      <a:off x="0" y="0"/>
                      <a:ext cx="6058732" cy="3784092"/>
                    </a:xfrm>
                    <a:prstGeom prst="rect">
                      <a:avLst/>
                    </a:prstGeom>
                    <a:ln>
                      <a:noFill/>
                    </a:ln>
                    <a:extLst>
                      <a:ext uri="{53640926-AAD7-44D8-BBD7-CCE9431645EC}">
                        <a14:shadowObscured xmlns:a14="http://schemas.microsoft.com/office/drawing/2010/main"/>
                      </a:ext>
                    </a:extLst>
                  </pic:spPr>
                </pic:pic>
              </a:graphicData>
            </a:graphic>
          </wp:inline>
        </w:drawing>
      </w:r>
    </w:p>
    <w:p w14:paraId="3C887536" w14:textId="77777777" w:rsidR="001378B4" w:rsidRDefault="001378B4" w:rsidP="001378B4">
      <w:pPr>
        <w:pStyle w:val="Marge"/>
        <w:rPr>
          <w:lang w:val="en-US"/>
        </w:rPr>
      </w:pPr>
    </w:p>
    <w:p w14:paraId="56D64C2C" w14:textId="007B09CF" w:rsidR="00047FD8" w:rsidRDefault="00047FD8">
      <w:pPr>
        <w:tabs>
          <w:tab w:val="clear" w:pos="567"/>
        </w:tabs>
        <w:snapToGrid/>
        <w:rPr>
          <w:rFonts w:eastAsia="Times New Roman" w:cs="Arial"/>
          <w:bCs/>
          <w:snapToGrid/>
          <w:szCs w:val="22"/>
          <w:lang w:eastAsia="en-US"/>
        </w:rPr>
      </w:pPr>
      <w:r>
        <w:rPr>
          <w:rFonts w:eastAsia="Times New Roman" w:cs="Arial"/>
          <w:bCs/>
          <w:snapToGrid/>
          <w:szCs w:val="22"/>
          <w:lang w:eastAsia="en-US"/>
        </w:rPr>
        <w:br w:type="page"/>
      </w:r>
    </w:p>
    <w:p w14:paraId="62AE7711" w14:textId="2289A5F4" w:rsidR="00BA5EAD" w:rsidRPr="001378B4" w:rsidRDefault="00BA5EAD" w:rsidP="008A293A">
      <w:pPr>
        <w:pStyle w:val="Titre1"/>
      </w:pPr>
      <w:r w:rsidRPr="001378B4">
        <w:lastRenderedPageBreak/>
        <w:t>Partie I</w:t>
      </w:r>
      <w:r>
        <w:t>I</w:t>
      </w:r>
    </w:p>
    <w:p w14:paraId="175FC72C" w14:textId="5CCE83CA" w:rsidR="00BA5EAD" w:rsidRDefault="00BA5EAD" w:rsidP="008A293A">
      <w:pPr>
        <w:pStyle w:val="Titre1"/>
      </w:pPr>
      <w:r w:rsidRPr="00BA5EAD">
        <w:t xml:space="preserve">Plans de travail détaillés de la COI </w:t>
      </w:r>
      <w:r>
        <w:t>fondés sur l</w:t>
      </w:r>
      <w:r w:rsidRPr="00BA5EAD">
        <w:t>es priorités des États membres</w:t>
      </w:r>
      <w:r>
        <w:t xml:space="preserve"> conformément à la résolutio</w:t>
      </w:r>
      <w:r w:rsidRPr="002F7522">
        <w:t>n A</w:t>
      </w:r>
      <w:r w:rsidRPr="002F7522">
        <w:noBreakHyphen/>
        <w:t>32/4</w:t>
      </w:r>
      <w:r w:rsidR="00084553" w:rsidRPr="002F7522">
        <w:t>.</w:t>
      </w:r>
      <w:r w:rsidRPr="002F7522">
        <w:t>II</w:t>
      </w:r>
    </w:p>
    <w:p w14:paraId="5A1AA2F6" w14:textId="621727EA" w:rsidR="00BA5EAD" w:rsidRPr="001378B4" w:rsidRDefault="00BA5EAD" w:rsidP="008A293A">
      <w:pPr>
        <w:pStyle w:val="Titre1"/>
      </w:pPr>
      <w:r w:rsidRPr="00BA5EAD">
        <w:t>CADRE BUDGÉTAIRE INTÉGRÉ</w:t>
      </w:r>
      <w:r>
        <w:t xml:space="preserve"> RÉVISÉ</w:t>
      </w:r>
    </w:p>
    <w:p w14:paraId="0B33E7B9" w14:textId="33EC2A5D" w:rsidR="001378B4" w:rsidRDefault="00BA5EAD" w:rsidP="00815119">
      <w:pPr>
        <w:tabs>
          <w:tab w:val="clear" w:pos="567"/>
        </w:tabs>
        <w:snapToGrid/>
        <w:spacing w:after="200"/>
        <w:jc w:val="both"/>
        <w:rPr>
          <w:rFonts w:asciiTheme="minorBidi" w:hAnsiTheme="minorBidi" w:cstheme="minorBidi"/>
          <w:szCs w:val="22"/>
        </w:rPr>
      </w:pPr>
      <w:r>
        <w:rPr>
          <w:rFonts w:asciiTheme="minorBidi" w:hAnsiTheme="minorBidi" w:cstheme="minorBidi"/>
          <w:szCs w:val="22"/>
        </w:rPr>
        <w:t>Tableau 1 : Évolution du Cadre budgétaire intégré du 42 C/5</w:t>
      </w:r>
    </w:p>
    <w:tbl>
      <w:tblPr>
        <w:tblW w:w="9625" w:type="dxa"/>
        <w:tblLook w:val="04A0" w:firstRow="1" w:lastRow="0" w:firstColumn="1" w:lastColumn="0" w:noHBand="0" w:noVBand="1"/>
      </w:tblPr>
      <w:tblGrid>
        <w:gridCol w:w="4815"/>
        <w:gridCol w:w="2410"/>
        <w:gridCol w:w="2400"/>
      </w:tblGrid>
      <w:tr w:rsidR="00BA5EAD" w:rsidRPr="00BA5EAD" w14:paraId="1C162E76" w14:textId="77777777" w:rsidTr="00084553">
        <w:trPr>
          <w:trHeight w:val="300"/>
        </w:trPr>
        <w:tc>
          <w:tcPr>
            <w:tcW w:w="481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BE9E8" w14:textId="77777777" w:rsidR="00BA5EAD" w:rsidRPr="00BA5EAD" w:rsidRDefault="00BA5EAD" w:rsidP="00BA5EAD">
            <w:pPr>
              <w:tabs>
                <w:tab w:val="clear" w:pos="567"/>
              </w:tabs>
              <w:snapToGrid/>
              <w:jc w:val="center"/>
              <w:rPr>
                <w:rFonts w:ascii="Calibri" w:eastAsia="Times New Roman" w:hAnsi="Calibri" w:cs="Calibri"/>
                <w:snapToGrid/>
                <w:color w:val="000000"/>
                <w:sz w:val="18"/>
                <w:szCs w:val="18"/>
              </w:rPr>
            </w:pPr>
            <w:r w:rsidRPr="00BA5EAD">
              <w:rPr>
                <w:rFonts w:ascii="Calibri" w:eastAsia="Times New Roman" w:hAnsi="Calibri" w:cs="Calibri"/>
                <w:snapToGrid/>
                <w:color w:val="000000"/>
                <w:sz w:val="18"/>
                <w:szCs w:val="18"/>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3296B35" w14:textId="0B1730A6" w:rsidR="00BA5EAD" w:rsidRPr="00BA5EAD" w:rsidRDefault="00BA5EAD" w:rsidP="00BA5EAD">
            <w:pPr>
              <w:tabs>
                <w:tab w:val="clear" w:pos="567"/>
              </w:tabs>
              <w:snapToGrid/>
              <w:jc w:val="center"/>
              <w:rPr>
                <w:rFonts w:ascii="Calibri" w:eastAsia="Times New Roman" w:hAnsi="Calibri" w:cs="Calibri"/>
                <w:b/>
                <w:bCs/>
                <w:snapToGrid/>
                <w:color w:val="000000"/>
                <w:sz w:val="18"/>
                <w:szCs w:val="18"/>
              </w:rPr>
            </w:pPr>
            <w:r w:rsidRPr="00084553">
              <w:rPr>
                <w:rFonts w:ascii="Calibri" w:eastAsia="Times New Roman" w:hAnsi="Calibri" w:cs="Calibri"/>
                <w:b/>
                <w:bCs/>
                <w:snapToGrid/>
                <w:color w:val="000000"/>
                <w:sz w:val="18"/>
                <w:szCs w:val="18"/>
              </w:rPr>
              <w:t>Scénario de base</w:t>
            </w:r>
            <w:r w:rsidRPr="00BA5EAD">
              <w:rPr>
                <w:rFonts w:ascii="Calibri" w:eastAsia="Times New Roman" w:hAnsi="Calibri" w:cs="Calibri"/>
                <w:b/>
                <w:bCs/>
                <w:snapToGrid/>
                <w:color w:val="000000"/>
                <w:sz w:val="18"/>
                <w:szCs w:val="18"/>
              </w:rPr>
              <w:t xml:space="preserve"> </w:t>
            </w:r>
            <w:r w:rsidRPr="00084553">
              <w:rPr>
                <w:rFonts w:ascii="Calibri" w:eastAsia="Times New Roman" w:hAnsi="Calibri" w:cs="Calibri"/>
                <w:b/>
                <w:bCs/>
                <w:snapToGrid/>
                <w:color w:val="000000"/>
                <w:sz w:val="18"/>
                <w:szCs w:val="18"/>
              </w:rPr>
              <w:t>–</w:t>
            </w:r>
            <w:r w:rsidRPr="00BA5EAD">
              <w:rPr>
                <w:rFonts w:ascii="Calibri" w:eastAsia="Times New Roman" w:hAnsi="Calibri" w:cs="Calibri"/>
                <w:b/>
                <w:bCs/>
                <w:snapToGrid/>
                <w:color w:val="000000"/>
                <w:sz w:val="18"/>
                <w:szCs w:val="18"/>
              </w:rPr>
              <w:t xml:space="preserve"> </w:t>
            </w:r>
            <w:r w:rsidR="00084553" w:rsidRPr="00084553">
              <w:rPr>
                <w:rFonts w:ascii="Calibri" w:eastAsia="Times New Roman" w:hAnsi="Calibri" w:cs="Calibri"/>
                <w:b/>
                <w:bCs/>
                <w:snapToGrid/>
                <w:color w:val="000000"/>
                <w:sz w:val="18"/>
                <w:szCs w:val="18"/>
              </w:rPr>
              <w:t>216 EXB</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5702A8E5" w14:textId="514E5593" w:rsidR="00BA5EAD" w:rsidRPr="00BA5EAD" w:rsidRDefault="00BA5EAD" w:rsidP="00BA5EAD">
            <w:pPr>
              <w:tabs>
                <w:tab w:val="clear" w:pos="567"/>
              </w:tabs>
              <w:snapToGrid/>
              <w:jc w:val="center"/>
              <w:rPr>
                <w:rFonts w:ascii="Calibri" w:eastAsia="Times New Roman" w:hAnsi="Calibri" w:cs="Calibri"/>
                <w:b/>
                <w:bCs/>
                <w:snapToGrid/>
                <w:color w:val="000000"/>
                <w:sz w:val="18"/>
                <w:szCs w:val="18"/>
              </w:rPr>
            </w:pPr>
            <w:r w:rsidRPr="00BA5EAD">
              <w:rPr>
                <w:rFonts w:ascii="Calibri" w:eastAsia="Times New Roman" w:hAnsi="Calibri" w:cs="Calibri"/>
                <w:b/>
                <w:bCs/>
                <w:snapToGrid/>
                <w:color w:val="000000"/>
                <w:sz w:val="18"/>
                <w:szCs w:val="18"/>
              </w:rPr>
              <w:t xml:space="preserve">42 C/5 </w:t>
            </w:r>
            <w:r w:rsidRPr="00084553">
              <w:rPr>
                <w:rFonts w:ascii="Calibri" w:eastAsia="Times New Roman" w:hAnsi="Calibri" w:cs="Calibri"/>
                <w:b/>
                <w:bCs/>
                <w:snapToGrid/>
                <w:color w:val="000000"/>
                <w:sz w:val="18"/>
                <w:szCs w:val="18"/>
              </w:rPr>
              <w:t>approuvé</w:t>
            </w:r>
          </w:p>
        </w:tc>
      </w:tr>
      <w:tr w:rsidR="00BA5EAD" w:rsidRPr="00BA5EAD" w14:paraId="0DA8DEB9" w14:textId="77777777" w:rsidTr="00084553">
        <w:trPr>
          <w:trHeight w:val="240"/>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1A013378" w14:textId="77777777" w:rsidR="00BA5EAD" w:rsidRPr="00BA5EAD" w:rsidRDefault="00BA5EAD" w:rsidP="00BA5EAD">
            <w:pPr>
              <w:tabs>
                <w:tab w:val="clear" w:pos="567"/>
              </w:tabs>
              <w:snapToGrid/>
              <w:rPr>
                <w:rFonts w:ascii="Calibri" w:eastAsia="Times New Roman" w:hAnsi="Calibri" w:cs="Calibri"/>
                <w:snapToGrid/>
                <w:color w:val="000000"/>
                <w:sz w:val="18"/>
                <w:szCs w:val="18"/>
              </w:rPr>
            </w:pPr>
          </w:p>
        </w:tc>
        <w:tc>
          <w:tcPr>
            <w:tcW w:w="2410" w:type="dxa"/>
            <w:tcBorders>
              <w:top w:val="nil"/>
              <w:left w:val="nil"/>
              <w:bottom w:val="single" w:sz="4" w:space="0" w:color="auto"/>
              <w:right w:val="single" w:sz="4" w:space="0" w:color="auto"/>
            </w:tcBorders>
            <w:shd w:val="clear" w:color="auto" w:fill="auto"/>
            <w:noWrap/>
            <w:vAlign w:val="bottom"/>
            <w:hideMark/>
          </w:tcPr>
          <w:p w14:paraId="3B204AD3" w14:textId="403F8E9B" w:rsidR="00BA5EAD" w:rsidRPr="00BA5EAD" w:rsidRDefault="00BA5EAD" w:rsidP="00BA5EAD">
            <w:pPr>
              <w:tabs>
                <w:tab w:val="clear" w:pos="567"/>
              </w:tabs>
              <w:snapToGrid/>
              <w:jc w:val="center"/>
              <w:rPr>
                <w:rFonts w:ascii="Calibri" w:eastAsia="Times New Roman" w:hAnsi="Calibri" w:cs="Calibri"/>
                <w:b/>
                <w:bCs/>
                <w:snapToGrid/>
                <w:color w:val="000000"/>
                <w:sz w:val="18"/>
                <w:szCs w:val="18"/>
              </w:rPr>
            </w:pPr>
            <w:r w:rsidRPr="00084553">
              <w:rPr>
                <w:rFonts w:ascii="Calibri" w:eastAsia="Times New Roman" w:hAnsi="Calibri" w:cs="Calibri"/>
                <w:b/>
                <w:bCs/>
                <w:snapToGrid/>
                <w:color w:val="000000"/>
                <w:sz w:val="18"/>
                <w:szCs w:val="18"/>
              </w:rPr>
              <w:t>Assemblée de la COI</w:t>
            </w:r>
            <w:r w:rsidRPr="00BA5EAD">
              <w:rPr>
                <w:rFonts w:ascii="Calibri" w:eastAsia="Times New Roman" w:hAnsi="Calibri" w:cs="Calibri"/>
                <w:b/>
                <w:bCs/>
                <w:snapToGrid/>
                <w:color w:val="000000"/>
                <w:sz w:val="18"/>
                <w:szCs w:val="18"/>
              </w:rPr>
              <w:t xml:space="preserve"> </w:t>
            </w:r>
            <w:r w:rsidRPr="00084553">
              <w:rPr>
                <w:rFonts w:ascii="Calibri" w:eastAsia="Times New Roman" w:hAnsi="Calibri" w:cs="Calibri"/>
                <w:b/>
                <w:bCs/>
                <w:snapToGrid/>
                <w:color w:val="000000"/>
                <w:sz w:val="18"/>
                <w:szCs w:val="18"/>
              </w:rPr>
              <w:t>(</w:t>
            </w:r>
            <w:r w:rsidRPr="00BA5EAD">
              <w:rPr>
                <w:rFonts w:ascii="Calibri" w:eastAsia="Times New Roman" w:hAnsi="Calibri" w:cs="Calibri"/>
                <w:b/>
                <w:bCs/>
                <w:snapToGrid/>
                <w:color w:val="000000"/>
                <w:sz w:val="18"/>
                <w:szCs w:val="18"/>
              </w:rPr>
              <w:t>2023</w:t>
            </w:r>
            <w:r w:rsidRPr="00084553">
              <w:rPr>
                <w:rFonts w:ascii="Calibri" w:eastAsia="Times New Roman" w:hAnsi="Calibri" w:cs="Calibri"/>
                <w:b/>
                <w:bCs/>
                <w:snapToGrid/>
                <w:color w:val="000000"/>
                <w:sz w:val="18"/>
                <w:szCs w:val="18"/>
              </w:rPr>
              <w:t>)</w:t>
            </w:r>
          </w:p>
        </w:tc>
        <w:tc>
          <w:tcPr>
            <w:tcW w:w="2400" w:type="dxa"/>
            <w:tcBorders>
              <w:top w:val="nil"/>
              <w:left w:val="nil"/>
              <w:bottom w:val="single" w:sz="4" w:space="0" w:color="auto"/>
              <w:right w:val="single" w:sz="4" w:space="0" w:color="auto"/>
            </w:tcBorders>
            <w:shd w:val="clear" w:color="auto" w:fill="auto"/>
            <w:noWrap/>
            <w:vAlign w:val="bottom"/>
            <w:hideMark/>
          </w:tcPr>
          <w:p w14:paraId="60E35E63" w14:textId="04A999ED" w:rsidR="00BA5EAD" w:rsidRPr="00BA5EAD" w:rsidRDefault="00BA5EAD" w:rsidP="00BA5EAD">
            <w:pPr>
              <w:tabs>
                <w:tab w:val="clear" w:pos="567"/>
              </w:tabs>
              <w:snapToGrid/>
              <w:jc w:val="center"/>
              <w:rPr>
                <w:rFonts w:ascii="Calibri" w:eastAsia="Times New Roman" w:hAnsi="Calibri" w:cs="Calibri"/>
                <w:b/>
                <w:bCs/>
                <w:snapToGrid/>
                <w:color w:val="000000"/>
                <w:sz w:val="18"/>
                <w:szCs w:val="18"/>
              </w:rPr>
            </w:pPr>
            <w:r w:rsidRPr="00BA5EAD">
              <w:rPr>
                <w:rFonts w:ascii="Calibri" w:eastAsia="Times New Roman" w:hAnsi="Calibri" w:cs="Calibri"/>
                <w:b/>
                <w:bCs/>
                <w:snapToGrid/>
                <w:color w:val="000000"/>
                <w:sz w:val="18"/>
                <w:szCs w:val="18"/>
              </w:rPr>
              <w:t>217 EX</w:t>
            </w:r>
            <w:r w:rsidR="00084553" w:rsidRPr="00084553">
              <w:rPr>
                <w:rFonts w:ascii="Calibri" w:eastAsia="Times New Roman" w:hAnsi="Calibri" w:cs="Calibri"/>
                <w:b/>
                <w:bCs/>
                <w:snapToGrid/>
                <w:color w:val="000000"/>
                <w:sz w:val="18"/>
                <w:szCs w:val="18"/>
              </w:rPr>
              <w:t>B</w:t>
            </w:r>
            <w:r w:rsidRPr="00BA5EAD">
              <w:rPr>
                <w:rFonts w:ascii="Calibri" w:eastAsia="Times New Roman" w:hAnsi="Calibri" w:cs="Calibri"/>
                <w:b/>
                <w:bCs/>
                <w:snapToGrid/>
                <w:color w:val="000000"/>
                <w:sz w:val="18"/>
                <w:szCs w:val="18"/>
              </w:rPr>
              <w:t xml:space="preserve"> </w:t>
            </w:r>
            <w:r w:rsidR="00084553" w:rsidRPr="00084553">
              <w:rPr>
                <w:rFonts w:ascii="Calibri" w:eastAsia="Times New Roman" w:hAnsi="Calibri" w:cs="Calibri"/>
                <w:b/>
                <w:bCs/>
                <w:snapToGrid/>
                <w:color w:val="000000"/>
                <w:sz w:val="18"/>
                <w:szCs w:val="18"/>
              </w:rPr>
              <w:t>et</w:t>
            </w:r>
            <w:r w:rsidRPr="00BA5EAD">
              <w:rPr>
                <w:rFonts w:ascii="Calibri" w:eastAsia="Times New Roman" w:hAnsi="Calibri" w:cs="Calibri"/>
                <w:b/>
                <w:bCs/>
                <w:snapToGrid/>
                <w:color w:val="000000"/>
                <w:sz w:val="18"/>
                <w:szCs w:val="18"/>
              </w:rPr>
              <w:t xml:space="preserve"> 42 GC</w:t>
            </w:r>
          </w:p>
        </w:tc>
      </w:tr>
      <w:tr w:rsidR="00BA5EAD" w:rsidRPr="00BA5EAD" w14:paraId="3AB4DACA" w14:textId="77777777" w:rsidTr="00084553">
        <w:trPr>
          <w:trHeight w:val="24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275221F" w14:textId="382CC59D" w:rsidR="00BA5EAD" w:rsidRPr="00BA5EAD" w:rsidRDefault="00BA5EAD" w:rsidP="00BA5EAD">
            <w:pPr>
              <w:tabs>
                <w:tab w:val="clear" w:pos="567"/>
              </w:tabs>
              <w:snapToGrid/>
              <w:rPr>
                <w:rFonts w:ascii="Calibri" w:eastAsia="Times New Roman" w:hAnsi="Calibri" w:cs="Calibri"/>
                <w:b/>
                <w:bCs/>
                <w:snapToGrid/>
                <w:color w:val="000000"/>
                <w:sz w:val="18"/>
                <w:szCs w:val="18"/>
              </w:rPr>
            </w:pPr>
            <w:r w:rsidRPr="00084553">
              <w:rPr>
                <w:rFonts w:ascii="Calibri" w:eastAsia="Times New Roman" w:hAnsi="Calibri" w:cs="Calibri"/>
                <w:b/>
                <w:bCs/>
                <w:snapToGrid/>
                <w:color w:val="000000"/>
                <w:sz w:val="18"/>
                <w:szCs w:val="18"/>
              </w:rPr>
              <w:t>Budget ordinaire de la COI</w:t>
            </w:r>
          </w:p>
        </w:tc>
        <w:tc>
          <w:tcPr>
            <w:tcW w:w="2410" w:type="dxa"/>
            <w:tcBorders>
              <w:top w:val="nil"/>
              <w:left w:val="nil"/>
              <w:bottom w:val="single" w:sz="4" w:space="0" w:color="auto"/>
              <w:right w:val="single" w:sz="4" w:space="0" w:color="auto"/>
            </w:tcBorders>
            <w:shd w:val="clear" w:color="auto" w:fill="auto"/>
            <w:noWrap/>
            <w:vAlign w:val="bottom"/>
            <w:hideMark/>
          </w:tcPr>
          <w:p w14:paraId="02AABA9C" w14:textId="4633CF8F" w:rsidR="00BA5EAD" w:rsidRPr="00BA5EAD" w:rsidRDefault="00BA5EAD" w:rsidP="00BA5EAD">
            <w:pPr>
              <w:tabs>
                <w:tab w:val="clear" w:pos="567"/>
              </w:tabs>
              <w:snapToGrid/>
              <w:ind w:right="274"/>
              <w:jc w:val="right"/>
              <w:rPr>
                <w:rFonts w:ascii="Calibri" w:eastAsia="Times New Roman" w:hAnsi="Calibri" w:cs="Calibri"/>
                <w:b/>
                <w:bCs/>
                <w:snapToGrid/>
                <w:color w:val="000000"/>
                <w:sz w:val="18"/>
                <w:szCs w:val="18"/>
              </w:rPr>
            </w:pPr>
            <w:r w:rsidRPr="00BA5EAD">
              <w:rPr>
                <w:rFonts w:ascii="Calibri" w:eastAsia="Times New Roman" w:hAnsi="Calibri" w:cs="Calibri"/>
                <w:b/>
                <w:bCs/>
                <w:snapToGrid/>
                <w:color w:val="000000"/>
                <w:sz w:val="18"/>
                <w:szCs w:val="18"/>
              </w:rPr>
              <w:t>13</w:t>
            </w:r>
            <w:r w:rsidR="00084553">
              <w:rPr>
                <w:rFonts w:ascii="Calibri" w:eastAsia="Times New Roman" w:hAnsi="Calibri" w:cs="Calibri"/>
                <w:b/>
                <w:bCs/>
                <w:snapToGrid/>
                <w:color w:val="000000"/>
                <w:sz w:val="18"/>
                <w:szCs w:val="18"/>
              </w:rPr>
              <w:t> </w:t>
            </w:r>
            <w:r w:rsidRPr="00BA5EAD">
              <w:rPr>
                <w:rFonts w:ascii="Calibri" w:eastAsia="Times New Roman" w:hAnsi="Calibri" w:cs="Calibri"/>
                <w:b/>
                <w:bCs/>
                <w:snapToGrid/>
                <w:color w:val="000000"/>
                <w:sz w:val="18"/>
                <w:szCs w:val="18"/>
              </w:rPr>
              <w:t>546</w:t>
            </w:r>
            <w:r w:rsidR="00084553">
              <w:rPr>
                <w:rFonts w:ascii="Calibri" w:eastAsia="Times New Roman" w:hAnsi="Calibri" w:cs="Calibri"/>
                <w:b/>
                <w:bCs/>
                <w:snapToGrid/>
                <w:color w:val="000000"/>
                <w:sz w:val="18"/>
                <w:szCs w:val="18"/>
              </w:rPr>
              <w:t> </w:t>
            </w:r>
            <w:r w:rsidRPr="00BA5EAD">
              <w:rPr>
                <w:rFonts w:ascii="Calibri" w:eastAsia="Times New Roman" w:hAnsi="Calibri" w:cs="Calibri"/>
                <w:b/>
                <w:bCs/>
                <w:snapToGrid/>
                <w:color w:val="000000"/>
                <w:sz w:val="18"/>
                <w:szCs w:val="18"/>
              </w:rPr>
              <w:t>600</w:t>
            </w:r>
          </w:p>
        </w:tc>
        <w:tc>
          <w:tcPr>
            <w:tcW w:w="2400" w:type="dxa"/>
            <w:tcBorders>
              <w:top w:val="nil"/>
              <w:left w:val="nil"/>
              <w:bottom w:val="single" w:sz="4" w:space="0" w:color="auto"/>
              <w:right w:val="single" w:sz="4" w:space="0" w:color="auto"/>
            </w:tcBorders>
            <w:shd w:val="clear" w:color="auto" w:fill="auto"/>
            <w:noWrap/>
            <w:vAlign w:val="bottom"/>
            <w:hideMark/>
          </w:tcPr>
          <w:p w14:paraId="6AC5A0C0" w14:textId="2E5A3739" w:rsidR="00BA5EAD" w:rsidRPr="00BA5EAD" w:rsidRDefault="00BA5EAD" w:rsidP="00BA5EAD">
            <w:pPr>
              <w:tabs>
                <w:tab w:val="clear" w:pos="567"/>
              </w:tabs>
              <w:snapToGrid/>
              <w:ind w:right="313"/>
              <w:jc w:val="right"/>
              <w:rPr>
                <w:rFonts w:ascii="Calibri" w:eastAsia="Times New Roman" w:hAnsi="Calibri" w:cs="Calibri"/>
                <w:b/>
                <w:bCs/>
                <w:snapToGrid/>
                <w:color w:val="000000"/>
                <w:sz w:val="18"/>
                <w:szCs w:val="18"/>
              </w:rPr>
            </w:pPr>
            <w:r w:rsidRPr="00BA5EAD">
              <w:rPr>
                <w:rFonts w:ascii="Calibri" w:eastAsia="Times New Roman" w:hAnsi="Calibri" w:cs="Calibri"/>
                <w:b/>
                <w:bCs/>
                <w:snapToGrid/>
                <w:color w:val="000000"/>
                <w:sz w:val="18"/>
                <w:szCs w:val="18"/>
              </w:rPr>
              <w:t>21</w:t>
            </w:r>
            <w:r w:rsidR="00084553">
              <w:rPr>
                <w:rFonts w:ascii="Calibri" w:eastAsia="Times New Roman" w:hAnsi="Calibri" w:cs="Calibri"/>
                <w:b/>
                <w:bCs/>
                <w:snapToGrid/>
                <w:color w:val="000000"/>
                <w:sz w:val="18"/>
                <w:szCs w:val="18"/>
              </w:rPr>
              <w:t> </w:t>
            </w:r>
            <w:r w:rsidRPr="00BA5EAD">
              <w:rPr>
                <w:rFonts w:ascii="Calibri" w:eastAsia="Times New Roman" w:hAnsi="Calibri" w:cs="Calibri"/>
                <w:b/>
                <w:bCs/>
                <w:snapToGrid/>
                <w:color w:val="000000"/>
                <w:sz w:val="18"/>
                <w:szCs w:val="18"/>
              </w:rPr>
              <w:t>134</w:t>
            </w:r>
            <w:r w:rsidR="00084553">
              <w:rPr>
                <w:rFonts w:ascii="Calibri" w:eastAsia="Times New Roman" w:hAnsi="Calibri" w:cs="Calibri"/>
                <w:b/>
                <w:bCs/>
                <w:snapToGrid/>
                <w:color w:val="000000"/>
                <w:sz w:val="18"/>
                <w:szCs w:val="18"/>
              </w:rPr>
              <w:t> </w:t>
            </w:r>
            <w:r w:rsidRPr="00BA5EAD">
              <w:rPr>
                <w:rFonts w:ascii="Calibri" w:eastAsia="Times New Roman" w:hAnsi="Calibri" w:cs="Calibri"/>
                <w:b/>
                <w:bCs/>
                <w:snapToGrid/>
                <w:color w:val="000000"/>
                <w:sz w:val="18"/>
                <w:szCs w:val="18"/>
              </w:rPr>
              <w:t>686</w:t>
            </w:r>
          </w:p>
        </w:tc>
      </w:tr>
      <w:tr w:rsidR="00BA5EAD" w:rsidRPr="00BA5EAD" w14:paraId="0B3C5B60" w14:textId="77777777" w:rsidTr="00084553">
        <w:trPr>
          <w:trHeight w:val="24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73A5DA9" w14:textId="1E0EE746" w:rsidR="00BA5EAD" w:rsidRPr="00BA5EAD" w:rsidRDefault="00BA5EAD" w:rsidP="00BA5EAD">
            <w:pPr>
              <w:tabs>
                <w:tab w:val="clear" w:pos="567"/>
              </w:tabs>
              <w:snapToGrid/>
              <w:rPr>
                <w:rFonts w:ascii="Calibri" w:eastAsia="Times New Roman" w:hAnsi="Calibri" w:cs="Calibri"/>
                <w:snapToGrid/>
                <w:color w:val="000000"/>
                <w:sz w:val="18"/>
                <w:szCs w:val="18"/>
              </w:rPr>
            </w:pPr>
            <w:r w:rsidRPr="00084553">
              <w:rPr>
                <w:rFonts w:ascii="Calibri" w:eastAsia="Times New Roman" w:hAnsi="Calibri" w:cs="Calibri"/>
                <w:snapToGrid/>
                <w:color w:val="000000"/>
                <w:sz w:val="18"/>
                <w:szCs w:val="18"/>
              </w:rPr>
              <w:t>Personnel</w:t>
            </w:r>
          </w:p>
        </w:tc>
        <w:tc>
          <w:tcPr>
            <w:tcW w:w="2410" w:type="dxa"/>
            <w:tcBorders>
              <w:top w:val="nil"/>
              <w:left w:val="nil"/>
              <w:bottom w:val="single" w:sz="4" w:space="0" w:color="auto"/>
              <w:right w:val="single" w:sz="4" w:space="0" w:color="auto"/>
            </w:tcBorders>
            <w:shd w:val="clear" w:color="auto" w:fill="auto"/>
            <w:noWrap/>
            <w:vAlign w:val="bottom"/>
            <w:hideMark/>
          </w:tcPr>
          <w:p w14:paraId="2527F3EA" w14:textId="70DB7FD2" w:rsidR="00BA5EAD" w:rsidRPr="00BA5EAD" w:rsidRDefault="00BA5EAD" w:rsidP="00BA5EAD">
            <w:pPr>
              <w:tabs>
                <w:tab w:val="clear" w:pos="567"/>
              </w:tabs>
              <w:snapToGrid/>
              <w:ind w:right="274"/>
              <w:jc w:val="right"/>
              <w:rPr>
                <w:rFonts w:ascii="Calibri" w:eastAsia="Times New Roman" w:hAnsi="Calibri" w:cs="Calibri"/>
                <w:snapToGrid/>
                <w:color w:val="000000"/>
                <w:sz w:val="18"/>
                <w:szCs w:val="18"/>
              </w:rPr>
            </w:pPr>
            <w:r w:rsidRPr="00BA5EAD">
              <w:rPr>
                <w:rFonts w:ascii="Calibri" w:eastAsia="Times New Roman" w:hAnsi="Calibri" w:cs="Calibri"/>
                <w:snapToGrid/>
                <w:color w:val="000000"/>
                <w:sz w:val="18"/>
                <w:szCs w:val="18"/>
              </w:rPr>
              <w:t>9</w:t>
            </w:r>
            <w:r w:rsidR="00084553">
              <w:rPr>
                <w:rFonts w:ascii="Calibri" w:eastAsia="Times New Roman" w:hAnsi="Calibri" w:cs="Calibri"/>
                <w:snapToGrid/>
                <w:color w:val="000000"/>
                <w:sz w:val="18"/>
                <w:szCs w:val="18"/>
              </w:rPr>
              <w:t> </w:t>
            </w:r>
            <w:r w:rsidRPr="00BA5EAD">
              <w:rPr>
                <w:rFonts w:ascii="Calibri" w:eastAsia="Times New Roman" w:hAnsi="Calibri" w:cs="Calibri"/>
                <w:snapToGrid/>
                <w:color w:val="000000"/>
                <w:sz w:val="18"/>
                <w:szCs w:val="18"/>
              </w:rPr>
              <w:t>959</w:t>
            </w:r>
            <w:r w:rsidR="00084553">
              <w:rPr>
                <w:rFonts w:ascii="Calibri" w:eastAsia="Times New Roman" w:hAnsi="Calibri" w:cs="Calibri"/>
                <w:snapToGrid/>
                <w:color w:val="000000"/>
                <w:sz w:val="18"/>
                <w:szCs w:val="18"/>
              </w:rPr>
              <w:t> </w:t>
            </w:r>
            <w:r w:rsidRPr="00BA5EAD">
              <w:rPr>
                <w:rFonts w:ascii="Calibri" w:eastAsia="Times New Roman" w:hAnsi="Calibri" w:cs="Calibri"/>
                <w:snapToGrid/>
                <w:color w:val="000000"/>
                <w:sz w:val="18"/>
                <w:szCs w:val="18"/>
              </w:rPr>
              <w:t>017</w:t>
            </w:r>
          </w:p>
        </w:tc>
        <w:tc>
          <w:tcPr>
            <w:tcW w:w="2400" w:type="dxa"/>
            <w:tcBorders>
              <w:top w:val="nil"/>
              <w:left w:val="nil"/>
              <w:bottom w:val="single" w:sz="4" w:space="0" w:color="auto"/>
              <w:right w:val="single" w:sz="4" w:space="0" w:color="auto"/>
            </w:tcBorders>
            <w:shd w:val="clear" w:color="auto" w:fill="auto"/>
            <w:noWrap/>
            <w:vAlign w:val="bottom"/>
            <w:hideMark/>
          </w:tcPr>
          <w:p w14:paraId="08C5117B" w14:textId="13193F79" w:rsidR="00BA5EAD" w:rsidRPr="00BA5EAD" w:rsidRDefault="00BA5EAD" w:rsidP="00BA5EAD">
            <w:pPr>
              <w:tabs>
                <w:tab w:val="clear" w:pos="567"/>
              </w:tabs>
              <w:snapToGrid/>
              <w:ind w:right="313"/>
              <w:jc w:val="right"/>
              <w:rPr>
                <w:rFonts w:ascii="Calibri" w:eastAsia="Times New Roman" w:hAnsi="Calibri" w:cs="Calibri"/>
                <w:snapToGrid/>
                <w:color w:val="000000"/>
                <w:sz w:val="18"/>
                <w:szCs w:val="18"/>
              </w:rPr>
            </w:pPr>
            <w:r w:rsidRPr="00BA5EAD">
              <w:rPr>
                <w:rFonts w:ascii="Calibri" w:eastAsia="Times New Roman" w:hAnsi="Calibri" w:cs="Calibri"/>
                <w:snapToGrid/>
                <w:color w:val="000000"/>
                <w:sz w:val="18"/>
                <w:szCs w:val="18"/>
              </w:rPr>
              <w:t>12</w:t>
            </w:r>
            <w:r w:rsidR="00084553">
              <w:rPr>
                <w:rFonts w:ascii="Calibri" w:eastAsia="Times New Roman" w:hAnsi="Calibri" w:cs="Calibri"/>
                <w:snapToGrid/>
                <w:color w:val="000000"/>
                <w:sz w:val="18"/>
                <w:szCs w:val="18"/>
              </w:rPr>
              <w:t> </w:t>
            </w:r>
            <w:r w:rsidRPr="00BA5EAD">
              <w:rPr>
                <w:rFonts w:ascii="Calibri" w:eastAsia="Times New Roman" w:hAnsi="Calibri" w:cs="Calibri"/>
                <w:snapToGrid/>
                <w:color w:val="000000"/>
                <w:sz w:val="18"/>
                <w:szCs w:val="18"/>
              </w:rPr>
              <w:t>102</w:t>
            </w:r>
            <w:r w:rsidR="00084553">
              <w:rPr>
                <w:rFonts w:ascii="Calibri" w:eastAsia="Times New Roman" w:hAnsi="Calibri" w:cs="Calibri"/>
                <w:snapToGrid/>
                <w:color w:val="000000"/>
                <w:sz w:val="18"/>
                <w:szCs w:val="18"/>
              </w:rPr>
              <w:t> </w:t>
            </w:r>
            <w:r w:rsidRPr="00BA5EAD">
              <w:rPr>
                <w:rFonts w:ascii="Calibri" w:eastAsia="Times New Roman" w:hAnsi="Calibri" w:cs="Calibri"/>
                <w:snapToGrid/>
                <w:color w:val="000000"/>
                <w:sz w:val="18"/>
                <w:szCs w:val="18"/>
              </w:rPr>
              <w:t>087</w:t>
            </w:r>
          </w:p>
        </w:tc>
      </w:tr>
      <w:tr w:rsidR="00BA5EAD" w:rsidRPr="00BA5EAD" w14:paraId="1A738F52" w14:textId="77777777" w:rsidTr="00084553">
        <w:trPr>
          <w:trHeight w:val="24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58A347D" w14:textId="4DCE9E09" w:rsidR="00BA5EAD" w:rsidRPr="00BA5EAD" w:rsidRDefault="00BA5EAD" w:rsidP="00BA5EAD">
            <w:pPr>
              <w:tabs>
                <w:tab w:val="clear" w:pos="567"/>
              </w:tabs>
              <w:snapToGrid/>
              <w:rPr>
                <w:rFonts w:ascii="Calibri" w:eastAsia="Times New Roman" w:hAnsi="Calibri" w:cs="Calibri"/>
                <w:snapToGrid/>
                <w:color w:val="000000"/>
                <w:sz w:val="18"/>
                <w:szCs w:val="18"/>
              </w:rPr>
            </w:pPr>
            <w:r w:rsidRPr="00BA5EAD">
              <w:rPr>
                <w:rFonts w:ascii="Calibri" w:eastAsia="Times New Roman" w:hAnsi="Calibri" w:cs="Calibri"/>
                <w:snapToGrid/>
                <w:color w:val="000000"/>
                <w:sz w:val="18"/>
                <w:szCs w:val="18"/>
              </w:rPr>
              <w:t>Activit</w:t>
            </w:r>
            <w:r w:rsidRPr="00084553">
              <w:rPr>
                <w:rFonts w:ascii="Calibri" w:eastAsia="Times New Roman" w:hAnsi="Calibri" w:cs="Calibri"/>
                <w:snapToGrid/>
                <w:color w:val="000000"/>
                <w:sz w:val="18"/>
                <w:szCs w:val="18"/>
              </w:rPr>
              <w:t>é</w:t>
            </w:r>
            <w:r w:rsidRPr="00BA5EAD">
              <w:rPr>
                <w:rFonts w:ascii="Calibri" w:eastAsia="Times New Roman" w:hAnsi="Calibri" w:cs="Calibri"/>
                <w:snapToGrid/>
                <w:color w:val="000000"/>
                <w:sz w:val="18"/>
                <w:szCs w:val="18"/>
              </w:rPr>
              <w:t>s (</w:t>
            </w:r>
            <w:r w:rsidRPr="00084553">
              <w:rPr>
                <w:rFonts w:ascii="Calibri" w:eastAsia="Times New Roman" w:hAnsi="Calibri" w:cs="Calibri"/>
                <w:snapToGrid/>
                <w:color w:val="000000"/>
                <w:sz w:val="18"/>
                <w:szCs w:val="18"/>
              </w:rPr>
              <w:t>hors personnel</w:t>
            </w:r>
            <w:r w:rsidRPr="00BA5EAD">
              <w:rPr>
                <w:rFonts w:ascii="Calibri" w:eastAsia="Times New Roman" w:hAnsi="Calibri" w:cs="Calibri"/>
                <w:snapToGrid/>
                <w:color w:val="000000"/>
                <w:sz w:val="18"/>
                <w:szCs w:val="18"/>
              </w:rPr>
              <w:t>)</w:t>
            </w:r>
          </w:p>
        </w:tc>
        <w:tc>
          <w:tcPr>
            <w:tcW w:w="2410" w:type="dxa"/>
            <w:tcBorders>
              <w:top w:val="nil"/>
              <w:left w:val="nil"/>
              <w:bottom w:val="single" w:sz="4" w:space="0" w:color="auto"/>
              <w:right w:val="single" w:sz="4" w:space="0" w:color="auto"/>
            </w:tcBorders>
            <w:shd w:val="clear" w:color="auto" w:fill="auto"/>
            <w:noWrap/>
            <w:vAlign w:val="bottom"/>
            <w:hideMark/>
          </w:tcPr>
          <w:p w14:paraId="420C653E" w14:textId="59C0DFA1" w:rsidR="00BA5EAD" w:rsidRPr="00BA5EAD" w:rsidRDefault="00BA5EAD" w:rsidP="00BA5EAD">
            <w:pPr>
              <w:tabs>
                <w:tab w:val="clear" w:pos="567"/>
              </w:tabs>
              <w:snapToGrid/>
              <w:ind w:right="274"/>
              <w:jc w:val="right"/>
              <w:rPr>
                <w:rFonts w:ascii="Calibri" w:eastAsia="Times New Roman" w:hAnsi="Calibri" w:cs="Calibri"/>
                <w:snapToGrid/>
                <w:color w:val="000000"/>
                <w:sz w:val="18"/>
                <w:szCs w:val="18"/>
              </w:rPr>
            </w:pPr>
            <w:r w:rsidRPr="00BA5EAD">
              <w:rPr>
                <w:rFonts w:ascii="Calibri" w:eastAsia="Times New Roman" w:hAnsi="Calibri" w:cs="Calibri"/>
                <w:snapToGrid/>
                <w:color w:val="000000"/>
                <w:sz w:val="18"/>
                <w:szCs w:val="18"/>
              </w:rPr>
              <w:t>3</w:t>
            </w:r>
            <w:r w:rsidR="00084553">
              <w:rPr>
                <w:rFonts w:ascii="Calibri" w:eastAsia="Times New Roman" w:hAnsi="Calibri" w:cs="Calibri"/>
                <w:snapToGrid/>
                <w:color w:val="000000"/>
                <w:sz w:val="18"/>
                <w:szCs w:val="18"/>
              </w:rPr>
              <w:t> </w:t>
            </w:r>
            <w:r w:rsidRPr="00BA5EAD">
              <w:rPr>
                <w:rFonts w:ascii="Calibri" w:eastAsia="Times New Roman" w:hAnsi="Calibri" w:cs="Calibri"/>
                <w:snapToGrid/>
                <w:color w:val="000000"/>
                <w:sz w:val="18"/>
                <w:szCs w:val="18"/>
              </w:rPr>
              <w:t>587</w:t>
            </w:r>
            <w:r w:rsidR="00084553">
              <w:rPr>
                <w:rFonts w:ascii="Calibri" w:eastAsia="Times New Roman" w:hAnsi="Calibri" w:cs="Calibri"/>
                <w:snapToGrid/>
                <w:color w:val="000000"/>
                <w:sz w:val="18"/>
                <w:szCs w:val="18"/>
              </w:rPr>
              <w:t> </w:t>
            </w:r>
            <w:r w:rsidRPr="00BA5EAD">
              <w:rPr>
                <w:rFonts w:ascii="Calibri" w:eastAsia="Times New Roman" w:hAnsi="Calibri" w:cs="Calibri"/>
                <w:snapToGrid/>
                <w:color w:val="000000"/>
                <w:sz w:val="18"/>
                <w:szCs w:val="18"/>
              </w:rPr>
              <w:t>583</w:t>
            </w:r>
          </w:p>
        </w:tc>
        <w:tc>
          <w:tcPr>
            <w:tcW w:w="2400" w:type="dxa"/>
            <w:tcBorders>
              <w:top w:val="nil"/>
              <w:left w:val="nil"/>
              <w:bottom w:val="single" w:sz="4" w:space="0" w:color="auto"/>
              <w:right w:val="single" w:sz="4" w:space="0" w:color="auto"/>
            </w:tcBorders>
            <w:shd w:val="clear" w:color="auto" w:fill="auto"/>
            <w:noWrap/>
            <w:vAlign w:val="bottom"/>
            <w:hideMark/>
          </w:tcPr>
          <w:p w14:paraId="7094E073" w14:textId="44175DAB" w:rsidR="00BA5EAD" w:rsidRPr="00BA5EAD" w:rsidRDefault="00BA5EAD" w:rsidP="00BA5EAD">
            <w:pPr>
              <w:tabs>
                <w:tab w:val="clear" w:pos="567"/>
              </w:tabs>
              <w:snapToGrid/>
              <w:ind w:right="313"/>
              <w:jc w:val="right"/>
              <w:rPr>
                <w:rFonts w:ascii="Calibri" w:eastAsia="Times New Roman" w:hAnsi="Calibri" w:cs="Calibri"/>
                <w:snapToGrid/>
                <w:color w:val="000000"/>
                <w:sz w:val="18"/>
                <w:szCs w:val="18"/>
              </w:rPr>
            </w:pPr>
            <w:r w:rsidRPr="00BA5EAD">
              <w:rPr>
                <w:rFonts w:ascii="Calibri" w:eastAsia="Times New Roman" w:hAnsi="Calibri" w:cs="Calibri"/>
                <w:snapToGrid/>
                <w:color w:val="000000"/>
                <w:sz w:val="18"/>
                <w:szCs w:val="18"/>
              </w:rPr>
              <w:t>9</w:t>
            </w:r>
            <w:r w:rsidR="00084553">
              <w:rPr>
                <w:rFonts w:ascii="Calibri" w:eastAsia="Times New Roman" w:hAnsi="Calibri" w:cs="Calibri"/>
                <w:snapToGrid/>
                <w:color w:val="000000"/>
                <w:sz w:val="18"/>
                <w:szCs w:val="18"/>
              </w:rPr>
              <w:t> </w:t>
            </w:r>
            <w:r w:rsidRPr="00BA5EAD">
              <w:rPr>
                <w:rFonts w:ascii="Calibri" w:eastAsia="Times New Roman" w:hAnsi="Calibri" w:cs="Calibri"/>
                <w:snapToGrid/>
                <w:color w:val="000000"/>
                <w:sz w:val="18"/>
                <w:szCs w:val="18"/>
              </w:rPr>
              <w:t>032</w:t>
            </w:r>
            <w:r w:rsidR="00084553">
              <w:rPr>
                <w:rFonts w:ascii="Calibri" w:eastAsia="Times New Roman" w:hAnsi="Calibri" w:cs="Calibri"/>
                <w:snapToGrid/>
                <w:color w:val="000000"/>
                <w:sz w:val="18"/>
                <w:szCs w:val="18"/>
              </w:rPr>
              <w:t> </w:t>
            </w:r>
            <w:r w:rsidRPr="00BA5EAD">
              <w:rPr>
                <w:rFonts w:ascii="Calibri" w:eastAsia="Times New Roman" w:hAnsi="Calibri" w:cs="Calibri"/>
                <w:snapToGrid/>
                <w:color w:val="000000"/>
                <w:sz w:val="18"/>
                <w:szCs w:val="18"/>
              </w:rPr>
              <w:t>599</w:t>
            </w:r>
          </w:p>
        </w:tc>
      </w:tr>
      <w:tr w:rsidR="00BA5EAD" w:rsidRPr="00BA5EAD" w14:paraId="67C316BC" w14:textId="77777777" w:rsidTr="00084553">
        <w:trPr>
          <w:trHeight w:val="24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E4DF3DC" w14:textId="61240DF9" w:rsidR="00BA5EAD" w:rsidRPr="00BA5EAD" w:rsidRDefault="00BA5EAD" w:rsidP="00BA5EAD">
            <w:pPr>
              <w:tabs>
                <w:tab w:val="clear" w:pos="567"/>
              </w:tabs>
              <w:snapToGrid/>
              <w:rPr>
                <w:rFonts w:ascii="Calibri" w:eastAsia="Times New Roman" w:hAnsi="Calibri" w:cs="Calibri"/>
                <w:b/>
                <w:bCs/>
                <w:snapToGrid/>
                <w:color w:val="000000"/>
                <w:sz w:val="18"/>
                <w:szCs w:val="18"/>
              </w:rPr>
            </w:pPr>
            <w:r w:rsidRPr="00BA5EAD">
              <w:rPr>
                <w:rFonts w:ascii="Calibri" w:eastAsia="Times New Roman" w:hAnsi="Calibri" w:cs="Calibri"/>
                <w:b/>
                <w:bCs/>
                <w:snapToGrid/>
                <w:color w:val="000000"/>
                <w:sz w:val="18"/>
                <w:szCs w:val="18"/>
              </w:rPr>
              <w:t>Contributions</w:t>
            </w:r>
            <w:r w:rsidRPr="00084553">
              <w:rPr>
                <w:rFonts w:ascii="Calibri" w:eastAsia="Times New Roman" w:hAnsi="Calibri" w:cs="Calibri"/>
                <w:b/>
                <w:bCs/>
                <w:snapToGrid/>
                <w:color w:val="000000"/>
                <w:sz w:val="18"/>
                <w:szCs w:val="18"/>
              </w:rPr>
              <w:t xml:space="preserve"> volontaires</w:t>
            </w:r>
            <w:r w:rsidRPr="00BA5EAD">
              <w:rPr>
                <w:rFonts w:ascii="Calibri" w:eastAsia="Times New Roman" w:hAnsi="Calibri" w:cs="Calibri"/>
                <w:b/>
                <w:bCs/>
                <w:snapToGrid/>
                <w:color w:val="000000"/>
                <w:sz w:val="18"/>
                <w:szCs w:val="18"/>
              </w:rPr>
              <w:t xml:space="preserve"> (</w:t>
            </w:r>
            <w:r w:rsidRPr="00084553">
              <w:rPr>
                <w:rFonts w:ascii="Calibri" w:eastAsia="Times New Roman" w:hAnsi="Calibri" w:cs="Calibri"/>
                <w:b/>
                <w:bCs/>
                <w:snapToGrid/>
                <w:color w:val="000000"/>
                <w:sz w:val="18"/>
                <w:szCs w:val="18"/>
              </w:rPr>
              <w:t>y compris les fonds à mobiliser</w:t>
            </w:r>
            <w:r w:rsidRPr="00BA5EAD">
              <w:rPr>
                <w:rFonts w:ascii="Calibri" w:eastAsia="Times New Roman" w:hAnsi="Calibri" w:cs="Calibri"/>
                <w:b/>
                <w:bCs/>
                <w:snapToGrid/>
                <w:color w:val="000000"/>
                <w:sz w:val="18"/>
                <w:szCs w:val="18"/>
              </w:rPr>
              <w:t>)</w:t>
            </w:r>
          </w:p>
        </w:tc>
        <w:tc>
          <w:tcPr>
            <w:tcW w:w="2410" w:type="dxa"/>
            <w:tcBorders>
              <w:top w:val="nil"/>
              <w:left w:val="nil"/>
              <w:bottom w:val="single" w:sz="4" w:space="0" w:color="auto"/>
              <w:right w:val="single" w:sz="4" w:space="0" w:color="auto"/>
            </w:tcBorders>
            <w:shd w:val="clear" w:color="auto" w:fill="auto"/>
            <w:noWrap/>
            <w:vAlign w:val="bottom"/>
            <w:hideMark/>
          </w:tcPr>
          <w:p w14:paraId="6F912C2A" w14:textId="432A9461" w:rsidR="00BA5EAD" w:rsidRPr="00BA5EAD" w:rsidRDefault="00BA5EAD" w:rsidP="00BA5EAD">
            <w:pPr>
              <w:tabs>
                <w:tab w:val="clear" w:pos="567"/>
              </w:tabs>
              <w:snapToGrid/>
              <w:ind w:right="274"/>
              <w:jc w:val="right"/>
              <w:rPr>
                <w:rFonts w:ascii="Calibri" w:eastAsia="Times New Roman" w:hAnsi="Calibri" w:cs="Calibri"/>
                <w:b/>
                <w:bCs/>
                <w:snapToGrid/>
                <w:color w:val="000000"/>
                <w:sz w:val="18"/>
                <w:szCs w:val="18"/>
              </w:rPr>
            </w:pPr>
            <w:r w:rsidRPr="00BA5EAD">
              <w:rPr>
                <w:rFonts w:ascii="Calibri" w:eastAsia="Times New Roman" w:hAnsi="Calibri" w:cs="Calibri"/>
                <w:b/>
                <w:bCs/>
                <w:snapToGrid/>
                <w:color w:val="000000"/>
                <w:sz w:val="18"/>
                <w:szCs w:val="18"/>
              </w:rPr>
              <w:t>21</w:t>
            </w:r>
            <w:r w:rsidR="00084553">
              <w:rPr>
                <w:rFonts w:ascii="Calibri" w:eastAsia="Times New Roman" w:hAnsi="Calibri" w:cs="Calibri"/>
                <w:b/>
                <w:bCs/>
                <w:snapToGrid/>
                <w:color w:val="000000"/>
                <w:sz w:val="18"/>
                <w:szCs w:val="18"/>
              </w:rPr>
              <w:t> </w:t>
            </w:r>
            <w:r w:rsidRPr="00BA5EAD">
              <w:rPr>
                <w:rFonts w:ascii="Calibri" w:eastAsia="Times New Roman" w:hAnsi="Calibri" w:cs="Calibri"/>
                <w:b/>
                <w:bCs/>
                <w:snapToGrid/>
                <w:color w:val="000000"/>
                <w:sz w:val="18"/>
                <w:szCs w:val="18"/>
              </w:rPr>
              <w:t>830</w:t>
            </w:r>
            <w:r w:rsidR="00084553">
              <w:rPr>
                <w:rFonts w:ascii="Calibri" w:eastAsia="Times New Roman" w:hAnsi="Calibri" w:cs="Calibri"/>
                <w:b/>
                <w:bCs/>
                <w:snapToGrid/>
                <w:color w:val="000000"/>
                <w:sz w:val="18"/>
                <w:szCs w:val="18"/>
              </w:rPr>
              <w:t> </w:t>
            </w:r>
            <w:r w:rsidRPr="00BA5EAD">
              <w:rPr>
                <w:rFonts w:ascii="Calibri" w:eastAsia="Times New Roman" w:hAnsi="Calibri" w:cs="Calibri"/>
                <w:b/>
                <w:bCs/>
                <w:snapToGrid/>
                <w:color w:val="000000"/>
                <w:sz w:val="18"/>
                <w:szCs w:val="18"/>
              </w:rPr>
              <w:t>822</w:t>
            </w:r>
          </w:p>
        </w:tc>
        <w:tc>
          <w:tcPr>
            <w:tcW w:w="2400" w:type="dxa"/>
            <w:tcBorders>
              <w:top w:val="nil"/>
              <w:left w:val="nil"/>
              <w:bottom w:val="single" w:sz="4" w:space="0" w:color="auto"/>
              <w:right w:val="single" w:sz="4" w:space="0" w:color="auto"/>
            </w:tcBorders>
            <w:shd w:val="clear" w:color="auto" w:fill="auto"/>
            <w:noWrap/>
            <w:vAlign w:val="bottom"/>
            <w:hideMark/>
          </w:tcPr>
          <w:p w14:paraId="2F584105" w14:textId="649168AA" w:rsidR="00BA5EAD" w:rsidRPr="00BA5EAD" w:rsidRDefault="00BA5EAD" w:rsidP="00BA5EAD">
            <w:pPr>
              <w:tabs>
                <w:tab w:val="clear" w:pos="567"/>
              </w:tabs>
              <w:snapToGrid/>
              <w:ind w:right="313"/>
              <w:jc w:val="right"/>
              <w:rPr>
                <w:rFonts w:ascii="Calibri" w:eastAsia="Times New Roman" w:hAnsi="Calibri" w:cs="Calibri"/>
                <w:b/>
                <w:bCs/>
                <w:snapToGrid/>
                <w:color w:val="000000"/>
                <w:sz w:val="18"/>
                <w:szCs w:val="18"/>
              </w:rPr>
            </w:pPr>
            <w:r w:rsidRPr="00BA5EAD">
              <w:rPr>
                <w:rFonts w:ascii="Calibri" w:eastAsia="Times New Roman" w:hAnsi="Calibri" w:cs="Calibri"/>
                <w:b/>
                <w:bCs/>
                <w:snapToGrid/>
                <w:color w:val="000000"/>
                <w:sz w:val="18"/>
                <w:szCs w:val="18"/>
              </w:rPr>
              <w:t>27</w:t>
            </w:r>
            <w:r w:rsidR="00084553">
              <w:rPr>
                <w:rFonts w:ascii="Calibri" w:eastAsia="Times New Roman" w:hAnsi="Calibri" w:cs="Calibri"/>
                <w:b/>
                <w:bCs/>
                <w:snapToGrid/>
                <w:color w:val="000000"/>
                <w:sz w:val="18"/>
                <w:szCs w:val="18"/>
              </w:rPr>
              <w:t> </w:t>
            </w:r>
            <w:r w:rsidRPr="00BA5EAD">
              <w:rPr>
                <w:rFonts w:ascii="Calibri" w:eastAsia="Times New Roman" w:hAnsi="Calibri" w:cs="Calibri"/>
                <w:b/>
                <w:bCs/>
                <w:snapToGrid/>
                <w:color w:val="000000"/>
                <w:sz w:val="18"/>
                <w:szCs w:val="18"/>
              </w:rPr>
              <w:t>156</w:t>
            </w:r>
            <w:r w:rsidR="00084553">
              <w:rPr>
                <w:rFonts w:ascii="Calibri" w:eastAsia="Times New Roman" w:hAnsi="Calibri" w:cs="Calibri"/>
                <w:b/>
                <w:bCs/>
                <w:snapToGrid/>
                <w:color w:val="000000"/>
                <w:sz w:val="18"/>
                <w:szCs w:val="18"/>
              </w:rPr>
              <w:t> </w:t>
            </w:r>
            <w:r w:rsidRPr="00BA5EAD">
              <w:rPr>
                <w:rFonts w:ascii="Calibri" w:eastAsia="Times New Roman" w:hAnsi="Calibri" w:cs="Calibri"/>
                <w:b/>
                <w:bCs/>
                <w:snapToGrid/>
                <w:color w:val="000000"/>
                <w:sz w:val="18"/>
                <w:szCs w:val="18"/>
              </w:rPr>
              <w:t>164</w:t>
            </w:r>
          </w:p>
        </w:tc>
      </w:tr>
      <w:tr w:rsidR="00BA5EAD" w:rsidRPr="00BA5EAD" w14:paraId="430B22D0" w14:textId="77777777" w:rsidTr="00084553">
        <w:trPr>
          <w:trHeight w:val="240"/>
        </w:trPr>
        <w:tc>
          <w:tcPr>
            <w:tcW w:w="4815" w:type="dxa"/>
            <w:tcBorders>
              <w:top w:val="nil"/>
              <w:left w:val="single" w:sz="4" w:space="0" w:color="auto"/>
              <w:bottom w:val="single" w:sz="4" w:space="0" w:color="auto"/>
              <w:right w:val="single" w:sz="4" w:space="0" w:color="auto"/>
            </w:tcBorders>
            <w:shd w:val="clear" w:color="000000" w:fill="DDEBF7"/>
            <w:noWrap/>
            <w:vAlign w:val="bottom"/>
            <w:hideMark/>
          </w:tcPr>
          <w:p w14:paraId="424C13CC" w14:textId="31B6EC3E" w:rsidR="00BA5EAD" w:rsidRPr="00BA5EAD" w:rsidRDefault="00BA5EAD" w:rsidP="00BA5EAD">
            <w:pPr>
              <w:tabs>
                <w:tab w:val="clear" w:pos="567"/>
              </w:tabs>
              <w:snapToGrid/>
              <w:rPr>
                <w:rFonts w:ascii="Calibri" w:eastAsia="Times New Roman" w:hAnsi="Calibri" w:cs="Calibri"/>
                <w:b/>
                <w:bCs/>
                <w:snapToGrid/>
                <w:color w:val="000000"/>
                <w:sz w:val="18"/>
                <w:szCs w:val="18"/>
              </w:rPr>
            </w:pPr>
            <w:r w:rsidRPr="00BA5EAD">
              <w:rPr>
                <w:rFonts w:ascii="Calibri" w:eastAsia="Times New Roman" w:hAnsi="Calibri" w:cs="Calibri"/>
                <w:b/>
                <w:bCs/>
                <w:snapToGrid/>
                <w:color w:val="000000"/>
                <w:sz w:val="18"/>
                <w:szCs w:val="18"/>
              </w:rPr>
              <w:t>Total</w:t>
            </w:r>
            <w:r w:rsidRPr="00084553">
              <w:rPr>
                <w:rFonts w:ascii="Calibri" w:eastAsia="Times New Roman" w:hAnsi="Calibri" w:cs="Calibri"/>
                <w:b/>
                <w:bCs/>
                <w:snapToGrid/>
                <w:color w:val="000000"/>
                <w:sz w:val="18"/>
                <w:szCs w:val="18"/>
              </w:rPr>
              <w:t>,</w:t>
            </w:r>
            <w:r w:rsidRPr="00BA5EAD">
              <w:rPr>
                <w:rFonts w:ascii="Calibri" w:eastAsia="Times New Roman" w:hAnsi="Calibri" w:cs="Calibri"/>
                <w:b/>
                <w:bCs/>
                <w:snapToGrid/>
                <w:color w:val="000000"/>
                <w:sz w:val="18"/>
                <w:szCs w:val="18"/>
              </w:rPr>
              <w:t xml:space="preserve"> </w:t>
            </w:r>
            <w:r w:rsidRPr="00084553">
              <w:rPr>
                <w:rFonts w:ascii="Calibri" w:eastAsia="Times New Roman" w:hAnsi="Calibri" w:cs="Calibri"/>
                <w:b/>
                <w:bCs/>
                <w:snapToGrid/>
                <w:color w:val="000000"/>
                <w:sz w:val="18"/>
                <w:szCs w:val="18"/>
              </w:rPr>
              <w:t>Cadre budgétaire intégré</w:t>
            </w:r>
          </w:p>
        </w:tc>
        <w:tc>
          <w:tcPr>
            <w:tcW w:w="2410" w:type="dxa"/>
            <w:tcBorders>
              <w:top w:val="nil"/>
              <w:left w:val="nil"/>
              <w:bottom w:val="single" w:sz="4" w:space="0" w:color="auto"/>
              <w:right w:val="single" w:sz="4" w:space="0" w:color="auto"/>
            </w:tcBorders>
            <w:shd w:val="clear" w:color="000000" w:fill="DDEBF7"/>
            <w:noWrap/>
            <w:vAlign w:val="bottom"/>
            <w:hideMark/>
          </w:tcPr>
          <w:p w14:paraId="7BA0495B" w14:textId="78D6E394" w:rsidR="00BA5EAD" w:rsidRPr="00BA5EAD" w:rsidRDefault="00BA5EAD" w:rsidP="00BA5EAD">
            <w:pPr>
              <w:tabs>
                <w:tab w:val="clear" w:pos="567"/>
              </w:tabs>
              <w:snapToGrid/>
              <w:ind w:right="274"/>
              <w:jc w:val="right"/>
              <w:rPr>
                <w:rFonts w:ascii="Calibri" w:eastAsia="Times New Roman" w:hAnsi="Calibri" w:cs="Calibri"/>
                <w:b/>
                <w:bCs/>
                <w:snapToGrid/>
                <w:color w:val="000000"/>
                <w:sz w:val="18"/>
                <w:szCs w:val="18"/>
              </w:rPr>
            </w:pPr>
            <w:r w:rsidRPr="00BA5EAD">
              <w:rPr>
                <w:rFonts w:ascii="Calibri" w:eastAsia="Times New Roman" w:hAnsi="Calibri" w:cs="Calibri"/>
                <w:b/>
                <w:bCs/>
                <w:snapToGrid/>
                <w:color w:val="000000"/>
                <w:sz w:val="18"/>
                <w:szCs w:val="18"/>
              </w:rPr>
              <w:t>35</w:t>
            </w:r>
            <w:r w:rsidR="00084553">
              <w:rPr>
                <w:rFonts w:ascii="Calibri" w:eastAsia="Times New Roman" w:hAnsi="Calibri" w:cs="Calibri"/>
                <w:b/>
                <w:bCs/>
                <w:snapToGrid/>
                <w:color w:val="000000"/>
                <w:sz w:val="18"/>
                <w:szCs w:val="18"/>
              </w:rPr>
              <w:t> </w:t>
            </w:r>
            <w:r w:rsidRPr="00BA5EAD">
              <w:rPr>
                <w:rFonts w:ascii="Calibri" w:eastAsia="Times New Roman" w:hAnsi="Calibri" w:cs="Calibri"/>
                <w:b/>
                <w:bCs/>
                <w:snapToGrid/>
                <w:color w:val="000000"/>
                <w:sz w:val="18"/>
                <w:szCs w:val="18"/>
              </w:rPr>
              <w:t>377</w:t>
            </w:r>
            <w:r w:rsidR="00084553">
              <w:rPr>
                <w:rFonts w:ascii="Calibri" w:eastAsia="Times New Roman" w:hAnsi="Calibri" w:cs="Calibri"/>
                <w:b/>
                <w:bCs/>
                <w:snapToGrid/>
                <w:color w:val="000000"/>
                <w:sz w:val="18"/>
                <w:szCs w:val="18"/>
              </w:rPr>
              <w:t> </w:t>
            </w:r>
            <w:r w:rsidRPr="00BA5EAD">
              <w:rPr>
                <w:rFonts w:ascii="Calibri" w:eastAsia="Times New Roman" w:hAnsi="Calibri" w:cs="Calibri"/>
                <w:b/>
                <w:bCs/>
                <w:snapToGrid/>
                <w:color w:val="000000"/>
                <w:sz w:val="18"/>
                <w:szCs w:val="18"/>
              </w:rPr>
              <w:t>422</w:t>
            </w:r>
          </w:p>
        </w:tc>
        <w:tc>
          <w:tcPr>
            <w:tcW w:w="2400" w:type="dxa"/>
            <w:tcBorders>
              <w:top w:val="nil"/>
              <w:left w:val="nil"/>
              <w:bottom w:val="single" w:sz="4" w:space="0" w:color="auto"/>
              <w:right w:val="single" w:sz="4" w:space="0" w:color="auto"/>
            </w:tcBorders>
            <w:shd w:val="clear" w:color="000000" w:fill="DDEBF7"/>
            <w:noWrap/>
            <w:vAlign w:val="bottom"/>
            <w:hideMark/>
          </w:tcPr>
          <w:p w14:paraId="4F2B1681" w14:textId="24ED4010" w:rsidR="00BA5EAD" w:rsidRPr="00BA5EAD" w:rsidRDefault="00BA5EAD" w:rsidP="00BA5EAD">
            <w:pPr>
              <w:tabs>
                <w:tab w:val="clear" w:pos="567"/>
              </w:tabs>
              <w:snapToGrid/>
              <w:ind w:right="313"/>
              <w:jc w:val="right"/>
              <w:rPr>
                <w:rFonts w:ascii="Calibri" w:eastAsia="Times New Roman" w:hAnsi="Calibri" w:cs="Calibri"/>
                <w:b/>
                <w:bCs/>
                <w:snapToGrid/>
                <w:color w:val="000000"/>
                <w:sz w:val="18"/>
                <w:szCs w:val="18"/>
              </w:rPr>
            </w:pPr>
            <w:r w:rsidRPr="00BA5EAD">
              <w:rPr>
                <w:rFonts w:ascii="Calibri" w:eastAsia="Times New Roman" w:hAnsi="Calibri" w:cs="Calibri"/>
                <w:b/>
                <w:bCs/>
                <w:snapToGrid/>
                <w:color w:val="000000"/>
                <w:sz w:val="18"/>
                <w:szCs w:val="18"/>
              </w:rPr>
              <w:t>48</w:t>
            </w:r>
            <w:r w:rsidR="00084553">
              <w:rPr>
                <w:rFonts w:ascii="Calibri" w:eastAsia="Times New Roman" w:hAnsi="Calibri" w:cs="Calibri"/>
                <w:b/>
                <w:bCs/>
                <w:snapToGrid/>
                <w:color w:val="000000"/>
                <w:sz w:val="18"/>
                <w:szCs w:val="18"/>
              </w:rPr>
              <w:t> </w:t>
            </w:r>
            <w:r w:rsidRPr="00BA5EAD">
              <w:rPr>
                <w:rFonts w:ascii="Calibri" w:eastAsia="Times New Roman" w:hAnsi="Calibri" w:cs="Calibri"/>
                <w:b/>
                <w:bCs/>
                <w:snapToGrid/>
                <w:color w:val="000000"/>
                <w:sz w:val="18"/>
                <w:szCs w:val="18"/>
              </w:rPr>
              <w:t>290</w:t>
            </w:r>
            <w:r w:rsidR="00084553">
              <w:rPr>
                <w:rFonts w:ascii="Calibri" w:eastAsia="Times New Roman" w:hAnsi="Calibri" w:cs="Calibri"/>
                <w:b/>
                <w:bCs/>
                <w:snapToGrid/>
                <w:color w:val="000000"/>
                <w:sz w:val="18"/>
                <w:szCs w:val="18"/>
              </w:rPr>
              <w:t> </w:t>
            </w:r>
            <w:r w:rsidRPr="00BA5EAD">
              <w:rPr>
                <w:rFonts w:ascii="Calibri" w:eastAsia="Times New Roman" w:hAnsi="Calibri" w:cs="Calibri"/>
                <w:b/>
                <w:bCs/>
                <w:snapToGrid/>
                <w:color w:val="000000"/>
                <w:sz w:val="18"/>
                <w:szCs w:val="18"/>
              </w:rPr>
              <w:t>850</w:t>
            </w:r>
          </w:p>
        </w:tc>
      </w:tr>
    </w:tbl>
    <w:p w14:paraId="73BFF224" w14:textId="418240D4" w:rsidR="00084553" w:rsidRPr="00481D2B" w:rsidRDefault="00084553" w:rsidP="00B518CD">
      <w:pPr>
        <w:tabs>
          <w:tab w:val="clear" w:pos="567"/>
        </w:tabs>
        <w:snapToGrid/>
        <w:spacing w:before="240" w:after="240"/>
        <w:jc w:val="both"/>
        <w:rPr>
          <w:rFonts w:eastAsia="Times New Roman" w:cs="Arial"/>
          <w:snapToGrid/>
          <w:szCs w:val="22"/>
          <w:lang w:eastAsia="en-US"/>
        </w:rPr>
      </w:pPr>
      <w:r>
        <w:rPr>
          <w:rFonts w:eastAsia="Times New Roman" w:cs="Arial"/>
          <w:snapToGrid/>
          <w:szCs w:val="22"/>
          <w:lang w:eastAsia="en-US"/>
        </w:rPr>
        <w:t>8.</w:t>
      </w:r>
      <w:r>
        <w:rPr>
          <w:rFonts w:eastAsia="Times New Roman" w:cs="Arial"/>
          <w:snapToGrid/>
          <w:szCs w:val="22"/>
          <w:lang w:eastAsia="en-US"/>
        </w:rPr>
        <w:tab/>
        <w:t>E</w:t>
      </w:r>
      <w:r w:rsidRPr="00084553">
        <w:rPr>
          <w:rFonts w:eastAsia="Times New Roman" w:cs="Arial"/>
          <w:snapToGrid/>
          <w:szCs w:val="22"/>
          <w:lang w:eastAsia="en-US"/>
        </w:rPr>
        <w:t xml:space="preserve">n élaborant ses plans de travail pour 2024-2025, le Secrétariat a suivi les principes fondamentaux ci-après, adoptés par les États membres de la COI dans la </w:t>
      </w:r>
      <w:hyperlink r:id="rId23" w:history="1">
        <w:r w:rsidRPr="00084553">
          <w:rPr>
            <w:rStyle w:val="Lienhypertexte"/>
            <w:rFonts w:eastAsia="Times New Roman" w:cs="Arial"/>
            <w:snapToGrid/>
            <w:szCs w:val="22"/>
            <w:lang w:eastAsia="en-US"/>
          </w:rPr>
          <w:t>résolution A-32/4.II</w:t>
        </w:r>
      </w:hyperlink>
      <w:r w:rsidRPr="00084553">
        <w:rPr>
          <w:rFonts w:eastAsia="Times New Roman" w:cs="Arial"/>
          <w:snapToGrid/>
          <w:szCs w:val="22"/>
          <w:lang w:eastAsia="en-US"/>
        </w:rPr>
        <w:t xml:space="preserve"> relative à l</w:t>
      </w:r>
      <w:r w:rsidR="00612022">
        <w:rPr>
          <w:rFonts w:eastAsia="Times New Roman" w:cs="Arial"/>
          <w:snapToGrid/>
          <w:szCs w:val="22"/>
          <w:lang w:eastAsia="en-US"/>
        </w:rPr>
        <w:t>’</w:t>
      </w:r>
      <w:r w:rsidRPr="00084553">
        <w:rPr>
          <w:rFonts w:eastAsia="Times New Roman" w:cs="Arial"/>
          <w:snapToGrid/>
          <w:szCs w:val="22"/>
          <w:lang w:eastAsia="en-US"/>
        </w:rPr>
        <w:t>allocation de ressources supplémentaires au titre du budget ordinaire, en vue de stabiliser « </w:t>
      </w:r>
      <w:r w:rsidRPr="00084553">
        <w:rPr>
          <w:rFonts w:eastAsia="Times New Roman" w:cs="Arial"/>
          <w:i/>
          <w:iCs/>
          <w:snapToGrid/>
          <w:szCs w:val="22"/>
          <w:lang w:eastAsia="en-US"/>
        </w:rPr>
        <w:t>les fonctions de la COI, y compris les ressources humaines, afin de remédier aux insuffisances et aux risques critiques et de fournir une base solide pour l</w:t>
      </w:r>
      <w:r w:rsidR="00612022">
        <w:rPr>
          <w:rFonts w:eastAsia="Times New Roman" w:cs="Arial"/>
          <w:i/>
          <w:iCs/>
          <w:snapToGrid/>
          <w:szCs w:val="22"/>
          <w:lang w:eastAsia="en-US"/>
        </w:rPr>
        <w:t>’</w:t>
      </w:r>
      <w:r w:rsidRPr="00084553">
        <w:rPr>
          <w:rFonts w:eastAsia="Times New Roman" w:cs="Arial"/>
          <w:i/>
          <w:iCs/>
          <w:snapToGrid/>
          <w:szCs w:val="22"/>
          <w:lang w:eastAsia="en-US"/>
        </w:rPr>
        <w:t>avenir</w:t>
      </w:r>
      <w:r w:rsidRPr="00084553">
        <w:rPr>
          <w:rFonts w:eastAsia="Times New Roman" w:cs="Arial"/>
          <w:snapToGrid/>
          <w:szCs w:val="22"/>
          <w:lang w:eastAsia="en-US"/>
        </w:rPr>
        <w:t> » </w:t>
      </w:r>
      <w:r w:rsidRPr="00481D2B">
        <w:rPr>
          <w:rFonts w:eastAsia="Times New Roman" w:cs="Arial"/>
          <w:snapToGrid/>
          <w:szCs w:val="22"/>
          <w:lang w:eastAsia="en-US"/>
        </w:rPr>
        <w:t xml:space="preserve">: </w:t>
      </w:r>
    </w:p>
    <w:p w14:paraId="25B950DB" w14:textId="44456E21" w:rsidR="00084553" w:rsidRPr="00481D2B" w:rsidRDefault="00084553" w:rsidP="00815119">
      <w:pPr>
        <w:numPr>
          <w:ilvl w:val="0"/>
          <w:numId w:val="34"/>
        </w:numPr>
        <w:tabs>
          <w:tab w:val="clear" w:pos="567"/>
        </w:tabs>
        <w:snapToGrid/>
        <w:spacing w:before="240" w:after="240"/>
        <w:ind w:left="851" w:hanging="284"/>
        <w:jc w:val="both"/>
        <w:rPr>
          <w:rFonts w:eastAsia="Times New Roman" w:cs="Arial"/>
          <w:snapToGrid/>
          <w:szCs w:val="22"/>
          <w:lang w:eastAsia="en-US"/>
        </w:rPr>
      </w:pPr>
      <w:r w:rsidRPr="00481D2B">
        <w:rPr>
          <w:rFonts w:eastAsia="Times New Roman" w:cs="Arial"/>
          <w:snapToGrid/>
          <w:szCs w:val="22"/>
          <w:lang w:eastAsia="en-US"/>
        </w:rPr>
        <w:t>veiller à ce qu</w:t>
      </w:r>
      <w:r w:rsidR="00612022">
        <w:rPr>
          <w:rFonts w:eastAsia="Times New Roman" w:cs="Arial"/>
          <w:snapToGrid/>
          <w:szCs w:val="22"/>
          <w:lang w:eastAsia="en-US"/>
        </w:rPr>
        <w:t>’</w:t>
      </w:r>
      <w:r w:rsidRPr="00481D2B">
        <w:rPr>
          <w:rFonts w:eastAsia="Times New Roman" w:cs="Arial"/>
          <w:snapToGrid/>
          <w:szCs w:val="22"/>
          <w:lang w:eastAsia="en-US"/>
        </w:rPr>
        <w:t>une augmentation d</w:t>
      </w:r>
      <w:r w:rsidR="00612022">
        <w:rPr>
          <w:rFonts w:eastAsia="Times New Roman" w:cs="Arial"/>
          <w:snapToGrid/>
          <w:szCs w:val="22"/>
          <w:lang w:eastAsia="en-US"/>
        </w:rPr>
        <w:t>’</w:t>
      </w:r>
      <w:r w:rsidRPr="00481D2B">
        <w:rPr>
          <w:rFonts w:eastAsia="Times New Roman" w:cs="Arial"/>
          <w:snapToGrid/>
          <w:szCs w:val="22"/>
          <w:lang w:eastAsia="en-US"/>
        </w:rPr>
        <w:t>au moins 1</w:t>
      </w:r>
      <w:r>
        <w:rPr>
          <w:rFonts w:eastAsia="Times New Roman" w:cs="Arial"/>
          <w:snapToGrid/>
          <w:szCs w:val="22"/>
          <w:lang w:eastAsia="en-US"/>
        </w:rPr>
        <w:t> %</w:t>
      </w:r>
      <w:r w:rsidRPr="00481D2B">
        <w:rPr>
          <w:rFonts w:eastAsia="Times New Roman" w:cs="Arial"/>
          <w:snapToGrid/>
          <w:szCs w:val="22"/>
          <w:lang w:eastAsia="en-US"/>
        </w:rPr>
        <w:t xml:space="preserve"> au titre du budget ordinaire de la COI soit allouée à l</w:t>
      </w:r>
      <w:r w:rsidR="00612022">
        <w:rPr>
          <w:rFonts w:eastAsia="Times New Roman" w:cs="Arial"/>
          <w:snapToGrid/>
          <w:szCs w:val="22"/>
          <w:lang w:eastAsia="en-US"/>
        </w:rPr>
        <w:t>’</w:t>
      </w:r>
      <w:r w:rsidRPr="00481D2B">
        <w:rPr>
          <w:rFonts w:eastAsia="Times New Roman" w:cs="Arial"/>
          <w:snapToGrid/>
          <w:szCs w:val="22"/>
          <w:lang w:eastAsia="en-US"/>
        </w:rPr>
        <w:t>IOCAFRICA ;</w:t>
      </w:r>
    </w:p>
    <w:p w14:paraId="515FB7A7" w14:textId="765C0D7D" w:rsidR="00084553" w:rsidRPr="00481D2B" w:rsidRDefault="00084553" w:rsidP="00815119">
      <w:pPr>
        <w:numPr>
          <w:ilvl w:val="0"/>
          <w:numId w:val="34"/>
        </w:numPr>
        <w:tabs>
          <w:tab w:val="clear" w:pos="567"/>
        </w:tabs>
        <w:snapToGrid/>
        <w:spacing w:before="240" w:after="240"/>
        <w:ind w:left="851" w:hanging="284"/>
        <w:jc w:val="both"/>
        <w:rPr>
          <w:rFonts w:eastAsia="Times New Roman" w:cs="Arial"/>
          <w:snapToGrid/>
          <w:szCs w:val="22"/>
          <w:lang w:eastAsia="en-US"/>
        </w:rPr>
      </w:pPr>
      <w:r w:rsidRPr="00481D2B">
        <w:rPr>
          <w:rFonts w:eastAsia="Times New Roman" w:cs="Arial"/>
          <w:snapToGrid/>
          <w:szCs w:val="22"/>
          <w:lang w:eastAsia="en-US"/>
        </w:rPr>
        <w:t>s</w:t>
      </w:r>
      <w:r w:rsidR="00612022">
        <w:rPr>
          <w:rFonts w:eastAsia="Times New Roman" w:cs="Arial"/>
          <w:snapToGrid/>
          <w:szCs w:val="22"/>
          <w:lang w:eastAsia="en-US"/>
        </w:rPr>
        <w:t>’</w:t>
      </w:r>
      <w:r w:rsidRPr="00481D2B">
        <w:rPr>
          <w:rFonts w:eastAsia="Times New Roman" w:cs="Arial"/>
          <w:snapToGrid/>
          <w:szCs w:val="22"/>
          <w:lang w:eastAsia="en-US"/>
        </w:rPr>
        <w:t>employer à respecter le ratio entre les coûts de personnel et les coûts hors personnel financés au titre du budget ordinaire, comme l</w:t>
      </w:r>
      <w:r w:rsidR="00612022">
        <w:rPr>
          <w:rFonts w:eastAsia="Times New Roman" w:cs="Arial"/>
          <w:snapToGrid/>
          <w:szCs w:val="22"/>
          <w:lang w:eastAsia="en-US"/>
        </w:rPr>
        <w:t>’</w:t>
      </w:r>
      <w:r w:rsidRPr="00481D2B">
        <w:rPr>
          <w:rFonts w:eastAsia="Times New Roman" w:cs="Arial"/>
          <w:snapToGrid/>
          <w:szCs w:val="22"/>
          <w:lang w:eastAsia="en-US"/>
        </w:rPr>
        <w:t>a conseillé l</w:t>
      </w:r>
      <w:r w:rsidR="00612022">
        <w:rPr>
          <w:rFonts w:eastAsia="Times New Roman" w:cs="Arial"/>
          <w:snapToGrid/>
          <w:szCs w:val="22"/>
          <w:lang w:eastAsia="en-US"/>
        </w:rPr>
        <w:t>’</w:t>
      </w:r>
      <w:r w:rsidRPr="00481D2B">
        <w:rPr>
          <w:rFonts w:eastAsia="Times New Roman" w:cs="Arial"/>
          <w:snapToGrid/>
          <w:szCs w:val="22"/>
          <w:lang w:eastAsia="en-US"/>
        </w:rPr>
        <w:t xml:space="preserve">Assemblée de la COI dans sa </w:t>
      </w:r>
      <w:hyperlink r:id="rId24" w:history="1">
        <w:r w:rsidRPr="003675FE">
          <w:rPr>
            <w:rStyle w:val="Lienhypertexte"/>
          </w:rPr>
          <w:t>résolution XXVII-2</w:t>
        </w:r>
      </w:hyperlink>
      <w:r w:rsidRPr="00481D2B">
        <w:rPr>
          <w:rFonts w:eastAsia="Times New Roman" w:cs="Arial"/>
          <w:snapToGrid/>
          <w:szCs w:val="22"/>
          <w:lang w:eastAsia="en-US"/>
        </w:rPr>
        <w:t> ;</w:t>
      </w:r>
    </w:p>
    <w:p w14:paraId="60155031" w14:textId="2D25063A" w:rsidR="00084553" w:rsidRPr="00481D2B" w:rsidRDefault="00084553" w:rsidP="00815119">
      <w:pPr>
        <w:numPr>
          <w:ilvl w:val="0"/>
          <w:numId w:val="34"/>
        </w:numPr>
        <w:tabs>
          <w:tab w:val="clear" w:pos="567"/>
        </w:tabs>
        <w:snapToGrid/>
        <w:spacing w:before="240" w:after="240"/>
        <w:ind w:left="851" w:hanging="284"/>
        <w:jc w:val="both"/>
        <w:rPr>
          <w:rFonts w:eastAsia="Times New Roman" w:cs="Arial"/>
          <w:snapToGrid/>
          <w:szCs w:val="22"/>
          <w:lang w:eastAsia="en-US"/>
        </w:rPr>
      </w:pPr>
      <w:r w:rsidRPr="00481D2B">
        <w:rPr>
          <w:rFonts w:eastAsia="Times New Roman" w:cs="Arial"/>
          <w:snapToGrid/>
          <w:szCs w:val="22"/>
          <w:lang w:eastAsia="en-US"/>
        </w:rPr>
        <w:t>veiller à ce qu</w:t>
      </w:r>
      <w:r w:rsidR="00612022">
        <w:rPr>
          <w:rFonts w:eastAsia="Times New Roman" w:cs="Arial"/>
          <w:snapToGrid/>
          <w:szCs w:val="22"/>
          <w:lang w:eastAsia="en-US"/>
        </w:rPr>
        <w:t>’</w:t>
      </w:r>
      <w:r w:rsidRPr="00AC552A">
        <w:rPr>
          <w:rFonts w:eastAsia="Times New Roman" w:cs="Arial"/>
          <w:snapToGrid/>
          <w:szCs w:val="22"/>
          <w:u w:val="single"/>
          <w:lang w:eastAsia="en-US"/>
        </w:rPr>
        <w:t>au moins un tiers</w:t>
      </w:r>
      <w:r w:rsidRPr="00481D2B">
        <w:rPr>
          <w:rFonts w:eastAsia="Times New Roman" w:cs="Arial"/>
          <w:snapToGrid/>
          <w:szCs w:val="22"/>
          <w:lang w:eastAsia="en-US"/>
        </w:rPr>
        <w:t xml:space="preserve"> des ressources supplémentaires soit consacré à la stabilisation de toutes les fonctions existantes de la COI, sur la base indicative du prorata aux fins de répartition qui figure à l</w:t>
      </w:r>
      <w:r w:rsidR="00612022">
        <w:rPr>
          <w:rFonts w:eastAsia="Times New Roman" w:cs="Arial"/>
          <w:snapToGrid/>
          <w:szCs w:val="22"/>
          <w:lang w:eastAsia="en-US"/>
        </w:rPr>
        <w:t>’</w:t>
      </w:r>
      <w:r w:rsidRPr="00481D2B">
        <w:rPr>
          <w:rFonts w:eastAsia="Times New Roman" w:cs="Arial"/>
          <w:snapToGrid/>
          <w:szCs w:val="22"/>
          <w:lang w:eastAsia="en-US"/>
        </w:rPr>
        <w:t>annexe</w:t>
      </w:r>
      <w:r w:rsidR="00815119">
        <w:rPr>
          <w:rFonts w:eastAsia="Times New Roman" w:cs="Arial"/>
          <w:snapToGrid/>
          <w:szCs w:val="22"/>
          <w:lang w:eastAsia="en-US"/>
        </w:rPr>
        <w:t xml:space="preserve"> </w:t>
      </w:r>
      <w:r w:rsidR="00AC552A">
        <w:rPr>
          <w:rFonts w:eastAsia="Times New Roman" w:cs="Arial"/>
          <w:snapToGrid/>
          <w:szCs w:val="22"/>
          <w:lang w:eastAsia="en-US"/>
        </w:rPr>
        <w:t>1</w:t>
      </w:r>
      <w:r w:rsidRPr="00481D2B">
        <w:rPr>
          <w:rFonts w:eastAsia="Times New Roman" w:cs="Arial"/>
          <w:snapToGrid/>
          <w:szCs w:val="22"/>
          <w:lang w:eastAsia="en-US"/>
        </w:rPr>
        <w:t xml:space="preserve"> de la résolution A-32/4 ;</w:t>
      </w:r>
    </w:p>
    <w:p w14:paraId="2CB24F6E" w14:textId="628C1C05" w:rsidR="00084553" w:rsidRPr="00481D2B" w:rsidRDefault="00084553" w:rsidP="00815119">
      <w:pPr>
        <w:numPr>
          <w:ilvl w:val="0"/>
          <w:numId w:val="34"/>
        </w:numPr>
        <w:tabs>
          <w:tab w:val="clear" w:pos="567"/>
        </w:tabs>
        <w:snapToGrid/>
        <w:spacing w:after="240"/>
        <w:ind w:left="851" w:hanging="284"/>
        <w:jc w:val="both"/>
        <w:rPr>
          <w:rFonts w:eastAsia="Times New Roman" w:cs="Arial"/>
          <w:snapToGrid/>
          <w:szCs w:val="22"/>
          <w:lang w:eastAsia="en-US"/>
        </w:rPr>
      </w:pPr>
      <w:r w:rsidRPr="00481D2B">
        <w:rPr>
          <w:rFonts w:eastAsia="Times New Roman" w:cs="Arial"/>
          <w:snapToGrid/>
          <w:szCs w:val="22"/>
          <w:lang w:eastAsia="en-US"/>
        </w:rPr>
        <w:t xml:space="preserve">consacrer </w:t>
      </w:r>
      <w:r w:rsidRPr="00AC552A">
        <w:rPr>
          <w:rFonts w:eastAsia="Times New Roman" w:cs="Arial"/>
          <w:snapToGrid/>
          <w:szCs w:val="22"/>
          <w:u w:val="single"/>
          <w:lang w:eastAsia="en-US"/>
        </w:rPr>
        <w:t>au moins un tiers</w:t>
      </w:r>
      <w:r w:rsidRPr="00481D2B">
        <w:rPr>
          <w:rFonts w:eastAsia="Times New Roman" w:cs="Arial"/>
          <w:snapToGrid/>
          <w:szCs w:val="22"/>
          <w:lang w:eastAsia="en-US"/>
        </w:rPr>
        <w:t xml:space="preserve"> des ressources supplémentaires à des investissements ciblés en faveur des secteurs en situation d</w:t>
      </w:r>
      <w:r w:rsidR="00612022">
        <w:rPr>
          <w:rFonts w:eastAsia="Times New Roman" w:cs="Arial"/>
          <w:snapToGrid/>
          <w:szCs w:val="22"/>
          <w:lang w:eastAsia="en-US"/>
        </w:rPr>
        <w:t>’</w:t>
      </w:r>
      <w:r w:rsidRPr="00481D2B">
        <w:rPr>
          <w:rFonts w:eastAsia="Times New Roman" w:cs="Arial"/>
          <w:snapToGrid/>
          <w:szCs w:val="22"/>
          <w:lang w:eastAsia="en-US"/>
        </w:rPr>
        <w:t xml:space="preserve">extrême vulnérabilité : </w:t>
      </w:r>
    </w:p>
    <w:p w14:paraId="4F9DEA74" w14:textId="7D5FE921" w:rsidR="00084553" w:rsidRPr="00481D2B" w:rsidRDefault="00AC552A" w:rsidP="00815119">
      <w:pPr>
        <w:tabs>
          <w:tab w:val="clear" w:pos="567"/>
        </w:tabs>
        <w:snapToGrid/>
        <w:spacing w:after="200"/>
        <w:ind w:left="1418" w:hanging="567"/>
        <w:jc w:val="both"/>
        <w:rPr>
          <w:rFonts w:eastAsia="Times New Roman" w:cs="Arial"/>
          <w:snapToGrid/>
          <w:szCs w:val="22"/>
          <w:lang w:eastAsia="en-US"/>
        </w:rPr>
      </w:pPr>
      <w:r>
        <w:rPr>
          <w:rFonts w:eastAsia="Times New Roman" w:cs="Arial"/>
          <w:snapToGrid/>
          <w:szCs w:val="22"/>
          <w:lang w:eastAsia="en-US"/>
        </w:rPr>
        <w:t>(a)</w:t>
      </w:r>
      <w:r>
        <w:rPr>
          <w:rFonts w:eastAsia="Times New Roman" w:cs="Arial"/>
          <w:snapToGrid/>
          <w:szCs w:val="22"/>
          <w:lang w:eastAsia="en-US"/>
        </w:rPr>
        <w:tab/>
      </w:r>
      <w:r w:rsidR="00084553" w:rsidRPr="00481D2B">
        <w:rPr>
          <w:rFonts w:eastAsia="Times New Roman" w:cs="Arial"/>
          <w:snapToGrid/>
          <w:szCs w:val="22"/>
          <w:lang w:eastAsia="en-US"/>
        </w:rPr>
        <w:t>IODE</w:t>
      </w:r>
    </w:p>
    <w:p w14:paraId="78384685" w14:textId="31C81167" w:rsidR="00084553" w:rsidRPr="00481D2B" w:rsidRDefault="00AC552A" w:rsidP="00815119">
      <w:pPr>
        <w:tabs>
          <w:tab w:val="clear" w:pos="567"/>
        </w:tabs>
        <w:snapToGrid/>
        <w:spacing w:after="200"/>
        <w:ind w:left="1418" w:hanging="567"/>
        <w:jc w:val="both"/>
        <w:rPr>
          <w:rFonts w:eastAsia="Times New Roman" w:cs="Arial"/>
          <w:snapToGrid/>
          <w:szCs w:val="22"/>
          <w:lang w:eastAsia="en-US"/>
        </w:rPr>
      </w:pPr>
      <w:r>
        <w:rPr>
          <w:rFonts w:eastAsia="Times New Roman" w:cs="Arial"/>
          <w:snapToGrid/>
          <w:szCs w:val="22"/>
          <w:lang w:eastAsia="en-US"/>
        </w:rPr>
        <w:t>(b)</w:t>
      </w:r>
      <w:r w:rsidR="00084553" w:rsidRPr="00481D2B">
        <w:rPr>
          <w:rFonts w:eastAsia="Times New Roman" w:cs="Arial"/>
          <w:snapToGrid/>
          <w:szCs w:val="22"/>
          <w:lang w:eastAsia="en-US"/>
        </w:rPr>
        <w:tab/>
        <w:t>GOOS</w:t>
      </w:r>
    </w:p>
    <w:p w14:paraId="21F6491D" w14:textId="415A939C" w:rsidR="00084553" w:rsidRPr="00481D2B" w:rsidRDefault="00AC552A" w:rsidP="00815119">
      <w:pPr>
        <w:tabs>
          <w:tab w:val="clear" w:pos="567"/>
        </w:tabs>
        <w:snapToGrid/>
        <w:spacing w:after="200"/>
        <w:ind w:left="1418" w:hanging="567"/>
        <w:jc w:val="both"/>
        <w:rPr>
          <w:rFonts w:eastAsia="Times New Roman" w:cs="Arial"/>
          <w:snapToGrid/>
          <w:szCs w:val="22"/>
          <w:lang w:eastAsia="en-US"/>
        </w:rPr>
      </w:pPr>
      <w:r>
        <w:rPr>
          <w:rFonts w:eastAsia="Times New Roman" w:cs="Arial"/>
          <w:snapToGrid/>
          <w:szCs w:val="22"/>
          <w:lang w:eastAsia="en-US"/>
        </w:rPr>
        <w:t>(c)</w:t>
      </w:r>
      <w:r w:rsidR="00084553" w:rsidRPr="00481D2B">
        <w:rPr>
          <w:rFonts w:eastAsia="Times New Roman" w:cs="Arial"/>
          <w:snapToGrid/>
          <w:szCs w:val="22"/>
          <w:lang w:eastAsia="en-US"/>
        </w:rPr>
        <w:tab/>
        <w:t>développement des capacités</w:t>
      </w:r>
    </w:p>
    <w:p w14:paraId="005FAD7D" w14:textId="4226AE74" w:rsidR="00084553" w:rsidRPr="00481D2B" w:rsidRDefault="00AC552A" w:rsidP="00815119">
      <w:pPr>
        <w:tabs>
          <w:tab w:val="clear" w:pos="567"/>
        </w:tabs>
        <w:snapToGrid/>
        <w:spacing w:after="200"/>
        <w:ind w:left="1418" w:hanging="567"/>
        <w:jc w:val="both"/>
        <w:rPr>
          <w:rFonts w:eastAsia="Times New Roman" w:cs="Arial"/>
          <w:snapToGrid/>
          <w:szCs w:val="22"/>
          <w:lang w:eastAsia="en-US"/>
        </w:rPr>
      </w:pPr>
      <w:r>
        <w:rPr>
          <w:rFonts w:eastAsia="Times New Roman" w:cs="Arial"/>
          <w:snapToGrid/>
          <w:szCs w:val="22"/>
          <w:lang w:eastAsia="en-US"/>
        </w:rPr>
        <w:t>(d)</w:t>
      </w:r>
      <w:r w:rsidR="00084553" w:rsidRPr="00481D2B">
        <w:rPr>
          <w:rFonts w:eastAsia="Times New Roman" w:cs="Arial"/>
          <w:snapToGrid/>
          <w:szCs w:val="22"/>
          <w:lang w:eastAsia="en-US"/>
        </w:rPr>
        <w:tab/>
        <w:t>organes subsidiaires régionaux.</w:t>
      </w:r>
    </w:p>
    <w:p w14:paraId="718F409D" w14:textId="4177A313" w:rsidR="00084553" w:rsidRPr="00481D2B" w:rsidRDefault="00AC552A" w:rsidP="00AC552A">
      <w:pPr>
        <w:tabs>
          <w:tab w:val="clear" w:pos="567"/>
        </w:tabs>
        <w:snapToGrid/>
        <w:spacing w:after="240"/>
        <w:jc w:val="both"/>
        <w:rPr>
          <w:rFonts w:eastAsia="Times New Roman" w:cs="Arial"/>
          <w:snapToGrid/>
          <w:szCs w:val="22"/>
          <w:lang w:eastAsia="en-US"/>
        </w:rPr>
      </w:pPr>
      <w:r w:rsidRPr="00AC552A">
        <w:rPr>
          <w:rFonts w:eastAsia="Times New Roman" w:cs="Arial"/>
          <w:snapToGrid/>
          <w:szCs w:val="22"/>
          <w:lang w:eastAsia="en-US"/>
        </w:rPr>
        <w:t>9.</w:t>
      </w:r>
      <w:r w:rsidRPr="00AC552A">
        <w:rPr>
          <w:rFonts w:eastAsia="Times New Roman" w:cs="Arial"/>
          <w:snapToGrid/>
          <w:szCs w:val="22"/>
          <w:lang w:eastAsia="en-US"/>
        </w:rPr>
        <w:tab/>
      </w:r>
      <w:r>
        <w:rPr>
          <w:rFonts w:eastAsia="Times New Roman" w:cs="Arial"/>
          <w:snapToGrid/>
          <w:szCs w:val="22"/>
          <w:lang w:eastAsia="en-US"/>
        </w:rPr>
        <w:t>Alors</w:t>
      </w:r>
      <w:r w:rsidR="00084553" w:rsidRPr="000E599B">
        <w:rPr>
          <w:rFonts w:eastAsia="Times New Roman" w:cs="Arial"/>
          <w:snapToGrid/>
          <w:szCs w:val="22"/>
          <w:lang w:eastAsia="en-US"/>
        </w:rPr>
        <w:t xml:space="preserve"> que des informations détaillées sur les allocations budgétaires figurent </w:t>
      </w:r>
      <w:r>
        <w:rPr>
          <w:rFonts w:eastAsia="Times New Roman" w:cs="Arial"/>
          <w:snapToGrid/>
          <w:szCs w:val="22"/>
          <w:lang w:eastAsia="en-US"/>
        </w:rPr>
        <w:t xml:space="preserve">ci-après </w:t>
      </w:r>
      <w:r w:rsidR="00084553" w:rsidRPr="000E599B">
        <w:rPr>
          <w:rFonts w:eastAsia="Times New Roman" w:cs="Arial"/>
          <w:snapToGrid/>
          <w:szCs w:val="22"/>
          <w:lang w:eastAsia="en-US"/>
        </w:rPr>
        <w:t>dans le</w:t>
      </w:r>
      <w:r w:rsidR="00084553" w:rsidRPr="00481D2B">
        <w:rPr>
          <w:rFonts w:eastAsia="Times New Roman" w:cs="Arial"/>
          <w:snapToGrid/>
          <w:szCs w:val="22"/>
          <w:lang w:eastAsia="en-US"/>
        </w:rPr>
        <w:t xml:space="preserve"> </w:t>
      </w:r>
      <w:r>
        <w:rPr>
          <w:rFonts w:eastAsia="Times New Roman" w:cs="Arial"/>
          <w:snapToGrid/>
          <w:szCs w:val="22"/>
          <w:lang w:eastAsia="en-US"/>
        </w:rPr>
        <w:t>tableau 2</w:t>
      </w:r>
      <w:r w:rsidR="00084553" w:rsidRPr="00481D2B">
        <w:rPr>
          <w:rFonts w:eastAsia="Times New Roman" w:cs="Arial"/>
          <w:snapToGrid/>
          <w:szCs w:val="22"/>
          <w:lang w:eastAsia="en-US"/>
        </w:rPr>
        <w:t>, les principaux changements apportés au titre du budget ordinaire se résument comme suit :</w:t>
      </w:r>
    </w:p>
    <w:p w14:paraId="1FAECDAF" w14:textId="6A147CD2" w:rsidR="00084553" w:rsidRPr="00481D2B" w:rsidRDefault="00497C0E" w:rsidP="00815119">
      <w:pPr>
        <w:numPr>
          <w:ilvl w:val="0"/>
          <w:numId w:val="35"/>
        </w:numPr>
        <w:tabs>
          <w:tab w:val="clear" w:pos="567"/>
        </w:tabs>
        <w:snapToGrid/>
        <w:spacing w:before="240" w:after="240"/>
        <w:ind w:left="851" w:hanging="284"/>
        <w:jc w:val="both"/>
        <w:rPr>
          <w:rFonts w:eastAsia="Times New Roman" w:cs="Arial"/>
          <w:snapToGrid/>
          <w:szCs w:val="22"/>
          <w:lang w:eastAsia="en-US"/>
        </w:rPr>
      </w:pPr>
      <w:r>
        <w:rPr>
          <w:rFonts w:eastAsia="Times New Roman" w:cs="Arial"/>
          <w:snapToGrid/>
          <w:szCs w:val="22"/>
          <w:lang w:eastAsia="en-US"/>
        </w:rPr>
        <w:t>Deux tiers (68 </w:t>
      </w:r>
      <w:r w:rsidR="00084553">
        <w:rPr>
          <w:rFonts w:eastAsia="Times New Roman" w:cs="Arial"/>
          <w:snapToGrid/>
          <w:szCs w:val="22"/>
          <w:lang w:eastAsia="en-US"/>
        </w:rPr>
        <w:t>%</w:t>
      </w:r>
      <w:r>
        <w:rPr>
          <w:rFonts w:eastAsia="Times New Roman" w:cs="Arial"/>
          <w:snapToGrid/>
          <w:szCs w:val="22"/>
          <w:lang w:eastAsia="en-US"/>
        </w:rPr>
        <w:t>)</w:t>
      </w:r>
      <w:r w:rsidR="00084553" w:rsidRPr="00481D2B">
        <w:rPr>
          <w:rFonts w:eastAsia="Times New Roman" w:cs="Arial"/>
          <w:snapToGrid/>
          <w:szCs w:val="22"/>
          <w:lang w:eastAsia="en-US"/>
        </w:rPr>
        <w:t xml:space="preserve"> des ressources supplémentaires hors personnel sont consacrées à la stabilisation de </w:t>
      </w:r>
      <w:r w:rsidR="00084553" w:rsidRPr="00497C0E">
        <w:rPr>
          <w:rFonts w:eastAsia="Times New Roman" w:cs="Arial"/>
          <w:snapToGrid/>
          <w:szCs w:val="22"/>
          <w:u w:val="single"/>
          <w:lang w:eastAsia="en-US"/>
        </w:rPr>
        <w:t>toutes</w:t>
      </w:r>
      <w:r w:rsidR="00084553" w:rsidRPr="00481D2B">
        <w:rPr>
          <w:rFonts w:eastAsia="Times New Roman" w:cs="Arial"/>
          <w:snapToGrid/>
          <w:szCs w:val="22"/>
          <w:lang w:eastAsia="en-US"/>
        </w:rPr>
        <w:t xml:space="preserve"> les fonctions de la COI ;</w:t>
      </w:r>
    </w:p>
    <w:p w14:paraId="1015842D" w14:textId="2849BD5E" w:rsidR="00084553" w:rsidRPr="00592F9C" w:rsidRDefault="00497C0E" w:rsidP="00815119">
      <w:pPr>
        <w:numPr>
          <w:ilvl w:val="0"/>
          <w:numId w:val="35"/>
        </w:numPr>
        <w:tabs>
          <w:tab w:val="clear" w:pos="567"/>
        </w:tabs>
        <w:snapToGrid/>
        <w:spacing w:before="240" w:after="240"/>
        <w:ind w:left="851" w:hanging="284"/>
        <w:jc w:val="both"/>
        <w:rPr>
          <w:rFonts w:eastAsia="Times New Roman" w:cs="Arial"/>
          <w:snapToGrid/>
          <w:szCs w:val="22"/>
          <w:lang w:eastAsia="en-US"/>
        </w:rPr>
      </w:pPr>
      <w:r>
        <w:rPr>
          <w:rFonts w:eastAsia="Times New Roman" w:cs="Arial"/>
          <w:snapToGrid/>
          <w:szCs w:val="22"/>
          <w:lang w:eastAsia="en-US"/>
        </w:rPr>
        <w:t>Un tiers (32</w:t>
      </w:r>
      <w:r w:rsidR="00084553">
        <w:rPr>
          <w:rFonts w:eastAsia="Times New Roman" w:cs="Arial"/>
          <w:snapToGrid/>
          <w:szCs w:val="22"/>
          <w:lang w:eastAsia="en-US"/>
        </w:rPr>
        <w:t> %</w:t>
      </w:r>
      <w:r>
        <w:rPr>
          <w:rFonts w:eastAsia="Times New Roman" w:cs="Arial"/>
          <w:snapToGrid/>
          <w:szCs w:val="22"/>
          <w:lang w:eastAsia="en-US"/>
        </w:rPr>
        <w:t>)</w:t>
      </w:r>
      <w:r w:rsidR="00084553" w:rsidRPr="00481D2B">
        <w:rPr>
          <w:rFonts w:eastAsia="Times New Roman" w:cs="Arial"/>
          <w:snapToGrid/>
          <w:szCs w:val="22"/>
          <w:lang w:eastAsia="en-US"/>
        </w:rPr>
        <w:t xml:space="preserve"> des ressources supplémentaires hors personnel sont allouées à des investissements ciblés en faveur de l</w:t>
      </w:r>
      <w:r w:rsidR="00612022">
        <w:rPr>
          <w:rFonts w:eastAsia="Times New Roman" w:cs="Arial"/>
          <w:snapToGrid/>
          <w:szCs w:val="22"/>
          <w:lang w:eastAsia="en-US"/>
        </w:rPr>
        <w:t>’</w:t>
      </w:r>
      <w:r w:rsidR="00084553" w:rsidRPr="00481D2B">
        <w:rPr>
          <w:rFonts w:eastAsia="Times New Roman" w:cs="Arial"/>
          <w:snapToGrid/>
          <w:szCs w:val="22"/>
          <w:lang w:eastAsia="en-US"/>
        </w:rPr>
        <w:t>IODE, du GOOS, du développement des capacités et des organes su</w:t>
      </w:r>
      <w:r w:rsidR="00084553" w:rsidRPr="00592F9C">
        <w:rPr>
          <w:rFonts w:eastAsia="Times New Roman" w:cs="Arial"/>
          <w:snapToGrid/>
          <w:szCs w:val="22"/>
          <w:lang w:eastAsia="en-US"/>
        </w:rPr>
        <w:t>bsidiaires régionaux ;</w:t>
      </w:r>
    </w:p>
    <w:p w14:paraId="247C5E68" w14:textId="3622F8BC" w:rsidR="00084553" w:rsidRPr="00592F9C" w:rsidRDefault="00084553" w:rsidP="00815119">
      <w:pPr>
        <w:numPr>
          <w:ilvl w:val="0"/>
          <w:numId w:val="35"/>
        </w:numPr>
        <w:tabs>
          <w:tab w:val="clear" w:pos="567"/>
        </w:tabs>
        <w:snapToGrid/>
        <w:spacing w:before="240" w:after="240"/>
        <w:ind w:left="851" w:hanging="284"/>
        <w:jc w:val="both"/>
        <w:rPr>
          <w:rFonts w:eastAsia="Times New Roman" w:cs="Arial"/>
          <w:snapToGrid/>
          <w:szCs w:val="22"/>
          <w:lang w:eastAsia="en-US"/>
        </w:rPr>
      </w:pPr>
      <w:r w:rsidRPr="00592F9C">
        <w:rPr>
          <w:rFonts w:eastAsia="Times New Roman" w:cs="Arial"/>
          <w:snapToGrid/>
          <w:szCs w:val="22"/>
          <w:lang w:eastAsia="en-US"/>
        </w:rPr>
        <w:lastRenderedPageBreak/>
        <w:t>Le budget ordinaire de l</w:t>
      </w:r>
      <w:r w:rsidR="00612022">
        <w:rPr>
          <w:rFonts w:eastAsia="Times New Roman" w:cs="Arial"/>
          <w:snapToGrid/>
          <w:szCs w:val="22"/>
          <w:lang w:eastAsia="en-US"/>
        </w:rPr>
        <w:t>’</w:t>
      </w:r>
      <w:r w:rsidRPr="00592F9C">
        <w:rPr>
          <w:rFonts w:eastAsia="Times New Roman" w:cs="Arial"/>
          <w:snapToGrid/>
          <w:szCs w:val="22"/>
          <w:lang w:eastAsia="en-US"/>
        </w:rPr>
        <w:t xml:space="preserve">IOCAFRICA hors coûts de personnel a augmenté de </w:t>
      </w:r>
      <w:r w:rsidR="00AF7918">
        <w:rPr>
          <w:rFonts w:eastAsia="Times New Roman" w:cs="Arial"/>
          <w:snapToGrid/>
          <w:szCs w:val="22"/>
          <w:lang w:eastAsia="en-US"/>
        </w:rPr>
        <w:t>trois</w:t>
      </w:r>
      <w:r w:rsidRPr="00592F9C">
        <w:rPr>
          <w:rFonts w:eastAsia="Times New Roman" w:cs="Arial"/>
          <w:snapToGrid/>
          <w:szCs w:val="22"/>
          <w:lang w:eastAsia="en-US"/>
        </w:rPr>
        <w:t> </w:t>
      </w:r>
      <w:r w:rsidR="00A77E22">
        <w:rPr>
          <w:rFonts w:eastAsia="Times New Roman" w:cs="Arial"/>
          <w:snapToGrid/>
          <w:szCs w:val="22"/>
          <w:lang w:eastAsia="en-US"/>
        </w:rPr>
        <w:t>points de pourcentage</w:t>
      </w:r>
      <w:r w:rsidRPr="00592F9C">
        <w:rPr>
          <w:rFonts w:eastAsia="Times New Roman" w:cs="Arial"/>
          <w:snapToGrid/>
          <w:szCs w:val="22"/>
          <w:lang w:eastAsia="en-US"/>
        </w:rPr>
        <w:t xml:space="preserve"> du budget ordinaire total de la COI dans le </w:t>
      </w:r>
      <w:r w:rsidRPr="00A77E22">
        <w:rPr>
          <w:rFonts w:eastAsia="Times New Roman" w:cs="Arial"/>
          <w:snapToGrid/>
          <w:szCs w:val="22"/>
          <w:lang w:eastAsia="en-US"/>
        </w:rPr>
        <w:t>42 C/5 Approuvé</w:t>
      </w:r>
      <w:r w:rsidRPr="00592F9C">
        <w:rPr>
          <w:rFonts w:eastAsia="Times New Roman" w:cs="Arial"/>
          <w:snapToGrid/>
          <w:szCs w:val="22"/>
          <w:lang w:eastAsia="en-US"/>
        </w:rPr>
        <w:t>, passant ainsi de 239 000 dollars à 937 000 dollars ;</w:t>
      </w:r>
    </w:p>
    <w:p w14:paraId="523E8E20" w14:textId="27BF9796" w:rsidR="00084553" w:rsidRPr="00592F9C" w:rsidRDefault="00084553" w:rsidP="00815119">
      <w:pPr>
        <w:numPr>
          <w:ilvl w:val="0"/>
          <w:numId w:val="35"/>
        </w:numPr>
        <w:tabs>
          <w:tab w:val="clear" w:pos="567"/>
        </w:tabs>
        <w:snapToGrid/>
        <w:spacing w:before="240" w:after="240"/>
        <w:ind w:left="851" w:hanging="284"/>
        <w:jc w:val="both"/>
        <w:rPr>
          <w:rFonts w:eastAsia="Times New Roman" w:cs="Arial"/>
          <w:snapToGrid/>
          <w:szCs w:val="22"/>
          <w:lang w:eastAsia="en-US"/>
        </w:rPr>
      </w:pPr>
      <w:r w:rsidRPr="00592F9C">
        <w:rPr>
          <w:rFonts w:eastAsia="Times New Roman" w:cs="Arial"/>
          <w:snapToGrid/>
          <w:szCs w:val="22"/>
          <w:lang w:eastAsia="en-US"/>
        </w:rPr>
        <w:t>Sur l</w:t>
      </w:r>
      <w:r w:rsidR="00612022">
        <w:rPr>
          <w:rFonts w:eastAsia="Times New Roman" w:cs="Arial"/>
          <w:snapToGrid/>
          <w:szCs w:val="22"/>
          <w:lang w:eastAsia="en-US"/>
        </w:rPr>
        <w:t>’</w:t>
      </w:r>
      <w:r w:rsidRPr="00592F9C">
        <w:rPr>
          <w:rFonts w:eastAsia="Times New Roman" w:cs="Arial"/>
          <w:snapToGrid/>
          <w:szCs w:val="22"/>
          <w:lang w:eastAsia="en-US"/>
        </w:rPr>
        <w:t>ensemble des ressources supplémentaires, 73 % ont été allouées à des unités hors Siège et 27 % au Siège ;</w:t>
      </w:r>
    </w:p>
    <w:p w14:paraId="44DF535E" w14:textId="77777777" w:rsidR="00084553" w:rsidRPr="00592F9C" w:rsidRDefault="00084553" w:rsidP="00815119">
      <w:pPr>
        <w:numPr>
          <w:ilvl w:val="0"/>
          <w:numId w:val="35"/>
        </w:numPr>
        <w:tabs>
          <w:tab w:val="clear" w:pos="567"/>
        </w:tabs>
        <w:snapToGrid/>
        <w:spacing w:before="240" w:after="240"/>
        <w:ind w:left="851" w:hanging="284"/>
        <w:jc w:val="both"/>
        <w:rPr>
          <w:rFonts w:eastAsia="Times New Roman" w:cs="Arial"/>
          <w:snapToGrid/>
          <w:szCs w:val="22"/>
          <w:lang w:eastAsia="en-US"/>
        </w:rPr>
      </w:pPr>
      <w:r w:rsidRPr="00592F9C">
        <w:rPr>
          <w:rFonts w:eastAsia="Times New Roman" w:cs="Arial"/>
          <w:snapToGrid/>
          <w:szCs w:val="22"/>
          <w:lang w:eastAsia="en-US"/>
        </w:rPr>
        <w:t>Un nouveau poste a été créé au Siège pour le GOOS ;</w:t>
      </w:r>
    </w:p>
    <w:p w14:paraId="468E0CA6" w14:textId="1699E619" w:rsidR="00084553" w:rsidRPr="00592F9C" w:rsidRDefault="00084553" w:rsidP="00815119">
      <w:pPr>
        <w:numPr>
          <w:ilvl w:val="0"/>
          <w:numId w:val="35"/>
        </w:numPr>
        <w:tabs>
          <w:tab w:val="clear" w:pos="567"/>
        </w:tabs>
        <w:snapToGrid/>
        <w:spacing w:before="240" w:after="240"/>
        <w:ind w:left="851" w:hanging="284"/>
        <w:jc w:val="both"/>
        <w:rPr>
          <w:rFonts w:eastAsia="Times New Roman" w:cs="Arial"/>
          <w:snapToGrid/>
          <w:szCs w:val="22"/>
          <w:lang w:eastAsia="en-US"/>
        </w:rPr>
      </w:pPr>
      <w:r w:rsidRPr="00592F9C">
        <w:rPr>
          <w:rFonts w:eastAsia="Times New Roman" w:cs="Arial"/>
          <w:snapToGrid/>
          <w:szCs w:val="22"/>
          <w:lang w:eastAsia="en-US"/>
        </w:rPr>
        <w:t>Quatre nouveaux postes ont été créés hors Siège : un pour l</w:t>
      </w:r>
      <w:r w:rsidR="00612022">
        <w:rPr>
          <w:rFonts w:eastAsia="Times New Roman" w:cs="Arial"/>
          <w:snapToGrid/>
          <w:szCs w:val="22"/>
          <w:lang w:eastAsia="en-US"/>
        </w:rPr>
        <w:t>’</w:t>
      </w:r>
      <w:r w:rsidRPr="00592F9C">
        <w:rPr>
          <w:rFonts w:eastAsia="Times New Roman" w:cs="Arial"/>
          <w:snapToGrid/>
          <w:szCs w:val="22"/>
          <w:lang w:eastAsia="en-US"/>
        </w:rPr>
        <w:t>IODE à Ostende ; un pour renforcer le Secrétariat de l</w:t>
      </w:r>
      <w:r w:rsidR="00612022">
        <w:rPr>
          <w:rFonts w:eastAsia="Times New Roman" w:cs="Arial"/>
          <w:snapToGrid/>
          <w:szCs w:val="22"/>
          <w:lang w:eastAsia="en-US"/>
        </w:rPr>
        <w:t>’</w:t>
      </w:r>
      <w:r w:rsidRPr="00592F9C">
        <w:rPr>
          <w:rFonts w:eastAsia="Times New Roman" w:cs="Arial"/>
          <w:snapToGrid/>
          <w:szCs w:val="22"/>
          <w:lang w:eastAsia="en-US"/>
        </w:rPr>
        <w:t>IOCAFRICA à Nairobi ; un pour le nouveau Secrétariat de l</w:t>
      </w:r>
      <w:r w:rsidR="00612022">
        <w:rPr>
          <w:rFonts w:eastAsia="Times New Roman" w:cs="Arial"/>
          <w:snapToGrid/>
          <w:szCs w:val="22"/>
          <w:lang w:eastAsia="en-US"/>
        </w:rPr>
        <w:t>’</w:t>
      </w:r>
      <w:r w:rsidRPr="00592F9C">
        <w:rPr>
          <w:rFonts w:eastAsia="Times New Roman" w:cs="Arial"/>
          <w:snapToGrid/>
          <w:szCs w:val="22"/>
          <w:lang w:eastAsia="en-US"/>
        </w:rPr>
        <w:t xml:space="preserve">IOCINDIO qui doit être établi en consultation avec les États membres ; un pour renforcer </w:t>
      </w:r>
      <w:r w:rsidR="00342134">
        <w:rPr>
          <w:rFonts w:eastAsia="Times New Roman" w:cs="Arial"/>
          <w:snapToGrid/>
          <w:szCs w:val="22"/>
          <w:lang w:eastAsia="en-US"/>
        </w:rPr>
        <w:t>l</w:t>
      </w:r>
      <w:r w:rsidR="00612022">
        <w:rPr>
          <w:rFonts w:eastAsia="Times New Roman" w:cs="Arial"/>
          <w:snapToGrid/>
          <w:szCs w:val="22"/>
          <w:lang w:eastAsia="en-US"/>
        </w:rPr>
        <w:t>’</w:t>
      </w:r>
      <w:r w:rsidRPr="00592F9C">
        <w:rPr>
          <w:rFonts w:eastAsia="Times New Roman" w:cs="Arial"/>
          <w:snapToGrid/>
          <w:szCs w:val="22"/>
          <w:lang w:eastAsia="en-US"/>
        </w:rPr>
        <w:t>action en faveur des PEID du Pacifique ;</w:t>
      </w:r>
    </w:p>
    <w:p w14:paraId="52880B6E" w14:textId="1166484D" w:rsidR="00084553" w:rsidRPr="00592F9C" w:rsidRDefault="00084553" w:rsidP="00815119">
      <w:pPr>
        <w:numPr>
          <w:ilvl w:val="0"/>
          <w:numId w:val="35"/>
        </w:numPr>
        <w:tabs>
          <w:tab w:val="clear" w:pos="567"/>
        </w:tabs>
        <w:snapToGrid/>
        <w:spacing w:before="240" w:after="240"/>
        <w:ind w:left="851" w:hanging="284"/>
        <w:jc w:val="both"/>
        <w:rPr>
          <w:rFonts w:eastAsia="Times New Roman" w:cs="Arial"/>
          <w:snapToGrid/>
          <w:szCs w:val="22"/>
          <w:lang w:eastAsia="en-US"/>
        </w:rPr>
      </w:pPr>
      <w:r w:rsidRPr="00592F9C">
        <w:rPr>
          <w:rFonts w:eastAsia="Times New Roman" w:cs="Arial"/>
          <w:snapToGrid/>
          <w:szCs w:val="22"/>
          <w:lang w:eastAsia="en-US"/>
        </w:rPr>
        <w:t>Le produit intersectoriel 3.IP2 (renforcement de l</w:t>
      </w:r>
      <w:r w:rsidR="00612022">
        <w:rPr>
          <w:rFonts w:eastAsia="Times New Roman" w:cs="Arial"/>
          <w:snapToGrid/>
          <w:szCs w:val="22"/>
          <w:lang w:eastAsia="en-US"/>
        </w:rPr>
        <w:t>’</w:t>
      </w:r>
      <w:r w:rsidRPr="00592F9C">
        <w:rPr>
          <w:rFonts w:eastAsia="Times New Roman" w:cs="Arial"/>
          <w:snapToGrid/>
          <w:szCs w:val="22"/>
          <w:lang w:eastAsia="en-US"/>
        </w:rPr>
        <w:t>initiation à l</w:t>
      </w:r>
      <w:r w:rsidR="00612022">
        <w:rPr>
          <w:rFonts w:eastAsia="Times New Roman" w:cs="Arial"/>
          <w:snapToGrid/>
          <w:szCs w:val="22"/>
          <w:lang w:eastAsia="en-US"/>
        </w:rPr>
        <w:t>’</w:t>
      </w:r>
      <w:r w:rsidRPr="00592F9C">
        <w:rPr>
          <w:rFonts w:eastAsia="Times New Roman" w:cs="Arial"/>
          <w:snapToGrid/>
          <w:szCs w:val="22"/>
          <w:lang w:eastAsia="en-US"/>
        </w:rPr>
        <w:t>océan sur les sites désignés par l</w:t>
      </w:r>
      <w:r w:rsidR="00612022">
        <w:rPr>
          <w:rFonts w:eastAsia="Times New Roman" w:cs="Arial"/>
          <w:snapToGrid/>
          <w:szCs w:val="22"/>
          <w:lang w:eastAsia="en-US"/>
        </w:rPr>
        <w:t>’</w:t>
      </w:r>
      <w:r w:rsidRPr="00592F9C">
        <w:rPr>
          <w:rFonts w:eastAsia="Times New Roman" w:cs="Arial"/>
          <w:snapToGrid/>
          <w:szCs w:val="22"/>
          <w:lang w:eastAsia="en-US"/>
        </w:rPr>
        <w:t>UNESCO) a bénéficié d</w:t>
      </w:r>
      <w:r w:rsidR="00612022">
        <w:rPr>
          <w:rFonts w:eastAsia="Times New Roman" w:cs="Arial"/>
          <w:snapToGrid/>
          <w:szCs w:val="22"/>
          <w:lang w:eastAsia="en-US"/>
        </w:rPr>
        <w:t>’</w:t>
      </w:r>
      <w:r w:rsidRPr="00592F9C">
        <w:rPr>
          <w:rFonts w:eastAsia="Times New Roman" w:cs="Arial"/>
          <w:snapToGrid/>
          <w:szCs w:val="22"/>
          <w:lang w:eastAsia="en-US"/>
        </w:rPr>
        <w:t>une augmentation de 69 % ;</w:t>
      </w:r>
    </w:p>
    <w:p w14:paraId="482B4D9B" w14:textId="12A5A92B" w:rsidR="00084553" w:rsidRPr="00592F9C" w:rsidRDefault="00084553" w:rsidP="00815119">
      <w:pPr>
        <w:numPr>
          <w:ilvl w:val="0"/>
          <w:numId w:val="35"/>
        </w:numPr>
        <w:tabs>
          <w:tab w:val="clear" w:pos="567"/>
        </w:tabs>
        <w:snapToGrid/>
        <w:spacing w:before="240" w:after="360"/>
        <w:ind w:left="851" w:hanging="284"/>
        <w:jc w:val="both"/>
        <w:rPr>
          <w:rFonts w:eastAsia="Times New Roman" w:cs="Arial"/>
          <w:snapToGrid/>
          <w:szCs w:val="22"/>
          <w:lang w:eastAsia="en-US"/>
        </w:rPr>
      </w:pPr>
      <w:r w:rsidRPr="00592F9C">
        <w:rPr>
          <w:rFonts w:eastAsia="Times New Roman" w:cs="Arial"/>
          <w:snapToGrid/>
          <w:szCs w:val="22"/>
          <w:lang w:eastAsia="en-US"/>
        </w:rPr>
        <w:t>Ratio personnel/hors personnel : 57 % personnel et 43 % hors personnel (contre 74 % et 26 % dans le scénario examiné par l</w:t>
      </w:r>
      <w:r w:rsidR="00612022">
        <w:rPr>
          <w:rFonts w:eastAsia="Times New Roman" w:cs="Arial"/>
          <w:snapToGrid/>
          <w:szCs w:val="22"/>
          <w:lang w:eastAsia="en-US"/>
        </w:rPr>
        <w:t>’</w:t>
      </w:r>
      <w:r w:rsidRPr="00592F9C">
        <w:rPr>
          <w:rFonts w:eastAsia="Times New Roman" w:cs="Arial"/>
          <w:snapToGrid/>
          <w:szCs w:val="22"/>
          <w:lang w:eastAsia="en-US"/>
        </w:rPr>
        <w:t xml:space="preserve">Assemblée, la </w:t>
      </w:r>
      <w:hyperlink r:id="rId25" w:history="1">
        <w:r w:rsidRPr="00C17D93">
          <w:rPr>
            <w:rStyle w:val="Lienhypertexte"/>
            <w:rFonts w:eastAsia="Times New Roman" w:cs="Arial"/>
            <w:snapToGrid/>
            <w:szCs w:val="22"/>
            <w:lang w:eastAsia="en-US"/>
          </w:rPr>
          <w:t>résolution XXVI-2</w:t>
        </w:r>
      </w:hyperlink>
      <w:r w:rsidRPr="00592F9C">
        <w:rPr>
          <w:rFonts w:eastAsia="Times New Roman" w:cs="Arial"/>
          <w:snapToGrid/>
          <w:szCs w:val="22"/>
          <w:lang w:eastAsia="en-US"/>
        </w:rPr>
        <w:t xml:space="preserve"> de l</w:t>
      </w:r>
      <w:r w:rsidR="00612022">
        <w:rPr>
          <w:rFonts w:eastAsia="Times New Roman" w:cs="Arial"/>
          <w:snapToGrid/>
          <w:szCs w:val="22"/>
          <w:lang w:eastAsia="en-US"/>
        </w:rPr>
        <w:t>’</w:t>
      </w:r>
      <w:r w:rsidRPr="00592F9C">
        <w:rPr>
          <w:rFonts w:eastAsia="Times New Roman" w:cs="Arial"/>
          <w:snapToGrid/>
          <w:szCs w:val="22"/>
          <w:lang w:eastAsia="en-US"/>
        </w:rPr>
        <w:t>Assemblée de la COI imposant qu</w:t>
      </w:r>
      <w:r w:rsidR="00612022">
        <w:rPr>
          <w:rFonts w:eastAsia="Times New Roman" w:cs="Arial"/>
          <w:snapToGrid/>
          <w:szCs w:val="22"/>
          <w:lang w:eastAsia="en-US"/>
        </w:rPr>
        <w:t>’</w:t>
      </w:r>
      <w:r w:rsidRPr="00592F9C">
        <w:rPr>
          <w:rFonts w:eastAsia="Times New Roman" w:cs="Arial"/>
          <w:snapToGrid/>
          <w:szCs w:val="22"/>
          <w:lang w:eastAsia="en-US"/>
        </w:rPr>
        <w:t>au moins 25 % du budget ordinaire soient consacrés aux coûts hors personnel).</w:t>
      </w:r>
    </w:p>
    <w:p w14:paraId="14471841" w14:textId="73C377E8" w:rsidR="00084553" w:rsidRDefault="00C17D93" w:rsidP="00C17D93">
      <w:pPr>
        <w:tabs>
          <w:tab w:val="clear" w:pos="567"/>
        </w:tabs>
        <w:snapToGrid/>
        <w:spacing w:after="120"/>
        <w:jc w:val="center"/>
        <w:rPr>
          <w:rFonts w:eastAsia="Times New Roman" w:cs="Arial"/>
          <w:snapToGrid/>
          <w:szCs w:val="22"/>
          <w:lang w:eastAsia="en-US"/>
        </w:rPr>
      </w:pPr>
      <w:r>
        <w:rPr>
          <w:rFonts w:eastAsia="Times New Roman" w:cs="Arial"/>
          <w:noProof/>
          <w:snapToGrid/>
          <w:szCs w:val="22"/>
          <w:lang w:eastAsia="en-US"/>
        </w:rPr>
        <w:drawing>
          <wp:inline distT="0" distB="0" distL="0" distR="0" wp14:anchorId="797266D6" wp14:editId="0A253F12">
            <wp:extent cx="4220633" cy="2305340"/>
            <wp:effectExtent l="0" t="0" r="8890" b="0"/>
            <wp:docPr id="11205323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35448" cy="2313432"/>
                    </a:xfrm>
                    <a:prstGeom prst="rect">
                      <a:avLst/>
                    </a:prstGeom>
                    <a:noFill/>
                  </pic:spPr>
                </pic:pic>
              </a:graphicData>
            </a:graphic>
          </wp:inline>
        </w:drawing>
      </w:r>
    </w:p>
    <w:p w14:paraId="6942908D" w14:textId="199D2E46" w:rsidR="00C17D93" w:rsidRDefault="00C17D93" w:rsidP="00815119">
      <w:pPr>
        <w:tabs>
          <w:tab w:val="clear" w:pos="567"/>
        </w:tabs>
        <w:snapToGrid/>
        <w:spacing w:before="360" w:after="120"/>
        <w:rPr>
          <w:rFonts w:eastAsia="Times New Roman" w:cs="Arial"/>
          <w:snapToGrid/>
          <w:szCs w:val="22"/>
          <w:lang w:eastAsia="en-US"/>
        </w:rPr>
      </w:pPr>
      <w:r>
        <w:rPr>
          <w:rFonts w:eastAsia="Times New Roman" w:cs="Arial"/>
          <w:snapToGrid/>
          <w:szCs w:val="22"/>
          <w:lang w:eastAsia="en-US"/>
        </w:rPr>
        <w:t xml:space="preserve">Tableau 2 : Cadre budgétaire intégré de la COI </w:t>
      </w:r>
      <w:r w:rsidR="001A6A97">
        <w:rPr>
          <w:rFonts w:eastAsia="Times New Roman" w:cs="Arial"/>
          <w:snapToGrid/>
          <w:szCs w:val="22"/>
          <w:lang w:eastAsia="en-US"/>
        </w:rPr>
        <w:br/>
        <w:t>(même présentation</w:t>
      </w:r>
      <w:r>
        <w:rPr>
          <w:rFonts w:eastAsia="Times New Roman" w:cs="Arial"/>
          <w:snapToGrid/>
          <w:szCs w:val="22"/>
          <w:lang w:eastAsia="en-US"/>
        </w:rPr>
        <w:t xml:space="preserve"> </w:t>
      </w:r>
      <w:r w:rsidR="001A6A97">
        <w:rPr>
          <w:rFonts w:eastAsia="Times New Roman" w:cs="Arial"/>
          <w:snapToGrid/>
          <w:szCs w:val="22"/>
          <w:lang w:eastAsia="en-US"/>
        </w:rPr>
        <w:t>qu</w:t>
      </w:r>
      <w:r w:rsidR="00612022">
        <w:rPr>
          <w:rFonts w:eastAsia="Times New Roman" w:cs="Arial"/>
          <w:snapToGrid/>
          <w:szCs w:val="22"/>
          <w:lang w:eastAsia="en-US"/>
        </w:rPr>
        <w:t>’</w:t>
      </w:r>
      <w:r>
        <w:rPr>
          <w:rFonts w:eastAsia="Times New Roman" w:cs="Arial"/>
          <w:snapToGrid/>
          <w:szCs w:val="22"/>
          <w:lang w:eastAsia="en-US"/>
        </w:rPr>
        <w:t>à l</w:t>
      </w:r>
      <w:r w:rsidR="00612022">
        <w:rPr>
          <w:rFonts w:eastAsia="Times New Roman" w:cs="Arial"/>
          <w:snapToGrid/>
          <w:szCs w:val="22"/>
          <w:lang w:eastAsia="en-US"/>
        </w:rPr>
        <w:t>’</w:t>
      </w:r>
      <w:r w:rsidR="001A6A97">
        <w:rPr>
          <w:rFonts w:eastAsia="Times New Roman" w:cs="Arial"/>
          <w:snapToGrid/>
          <w:szCs w:val="22"/>
          <w:lang w:eastAsia="en-US"/>
        </w:rPr>
        <w:t>annexe I de la résolution A</w:t>
      </w:r>
      <w:r w:rsidR="001A6A97">
        <w:rPr>
          <w:rFonts w:eastAsia="Times New Roman" w:cs="Arial"/>
          <w:snapToGrid/>
          <w:szCs w:val="22"/>
          <w:lang w:eastAsia="en-US"/>
        </w:rPr>
        <w:noBreakHyphen/>
        <w:t>32/4 de la COI)</w:t>
      </w:r>
    </w:p>
    <w:p w14:paraId="58DE2C26" w14:textId="77777777" w:rsidR="00747F38" w:rsidRDefault="00747F38" w:rsidP="00815119">
      <w:pPr>
        <w:tabs>
          <w:tab w:val="clear" w:pos="567"/>
        </w:tabs>
        <w:snapToGrid/>
        <w:spacing w:before="360" w:after="120"/>
        <w:rPr>
          <w:rFonts w:eastAsia="Times New Roman" w:cs="Arial"/>
          <w:snapToGrid/>
          <w:szCs w:val="22"/>
          <w:lang w:eastAsia="en-US"/>
        </w:rPr>
      </w:pPr>
    </w:p>
    <w:p w14:paraId="5049978A" w14:textId="77777777" w:rsidR="00747F38" w:rsidRDefault="00747F38" w:rsidP="00815119">
      <w:pPr>
        <w:tabs>
          <w:tab w:val="clear" w:pos="567"/>
        </w:tabs>
        <w:snapToGrid/>
        <w:spacing w:before="360" w:after="120"/>
        <w:rPr>
          <w:rFonts w:eastAsia="Times New Roman" w:cs="Arial"/>
          <w:snapToGrid/>
          <w:szCs w:val="22"/>
          <w:lang w:eastAsia="en-US"/>
        </w:rPr>
        <w:sectPr w:rsidR="00747F38" w:rsidSect="00727624">
          <w:headerReference w:type="even" r:id="rId27"/>
          <w:headerReference w:type="default" r:id="rId28"/>
          <w:headerReference w:type="first" r:id="rId29"/>
          <w:pgSz w:w="11906" w:h="16838" w:code="9"/>
          <w:pgMar w:top="1418" w:right="1134" w:bottom="1134" w:left="1134" w:header="851" w:footer="680" w:gutter="0"/>
          <w:pgNumType w:start="1"/>
          <w:cols w:space="708"/>
          <w:titlePg/>
          <w:docGrid w:linePitch="360"/>
        </w:sectPr>
      </w:pPr>
    </w:p>
    <w:p w14:paraId="2668F513" w14:textId="77777777" w:rsidR="00747F38" w:rsidRDefault="00747F38" w:rsidP="00DE5E67">
      <w:pPr>
        <w:pStyle w:val="Marge"/>
        <w:ind w:right="536"/>
        <w:jc w:val="right"/>
        <w:rPr>
          <w:rFonts w:cs="Arial"/>
          <w:b/>
          <w:bCs/>
          <w:snapToGrid/>
          <w:szCs w:val="22"/>
        </w:rPr>
        <w:sectPr w:rsidR="00747F38" w:rsidSect="00DE5E67">
          <w:headerReference w:type="even" r:id="rId30"/>
          <w:headerReference w:type="default" r:id="rId31"/>
          <w:footerReference w:type="even" r:id="rId32"/>
          <w:footerReference w:type="default" r:id="rId33"/>
          <w:headerReference w:type="first" r:id="rId34"/>
          <w:footerReference w:type="first" r:id="rId35"/>
          <w:type w:val="oddPage"/>
          <w:pgSz w:w="16838" w:h="11906" w:orient="landscape" w:code="9"/>
          <w:pgMar w:top="1134" w:right="1418" w:bottom="1134" w:left="1134" w:header="851" w:footer="680" w:gutter="0"/>
          <w:cols w:space="708"/>
          <w:titlePg/>
          <w:docGrid w:linePitch="360"/>
        </w:sectPr>
      </w:pPr>
      <w:r w:rsidRPr="00747F38">
        <w:rPr>
          <w:noProof/>
        </w:rPr>
        <w:lastRenderedPageBreak/>
        <w:drawing>
          <wp:inline distT="0" distB="0" distL="0" distR="0" wp14:anchorId="7057997E" wp14:editId="6E5928AB">
            <wp:extent cx="8143875" cy="6119961"/>
            <wp:effectExtent l="0" t="0" r="0" b="0"/>
            <wp:docPr id="2008465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49896" cy="6124485"/>
                    </a:xfrm>
                    <a:prstGeom prst="rect">
                      <a:avLst/>
                    </a:prstGeom>
                    <a:noFill/>
                    <a:ln>
                      <a:noFill/>
                    </a:ln>
                  </pic:spPr>
                </pic:pic>
              </a:graphicData>
            </a:graphic>
          </wp:inline>
        </w:drawing>
      </w:r>
    </w:p>
    <w:p w14:paraId="42CCEC24" w14:textId="37D329F6" w:rsidR="005D3EC0" w:rsidRDefault="0086378E" w:rsidP="00DE5E67">
      <w:pPr>
        <w:pStyle w:val="Titre1"/>
        <w:rPr>
          <w:snapToGrid/>
        </w:rPr>
      </w:pPr>
      <w:r>
        <w:rPr>
          <w:snapToGrid/>
        </w:rPr>
        <w:lastRenderedPageBreak/>
        <w:t>EXÉCUTION DU PROGRAMME RENFORCÉE</w:t>
      </w:r>
    </w:p>
    <w:p w14:paraId="2BE60B61" w14:textId="0026105C" w:rsidR="0086378E" w:rsidRDefault="0086378E" w:rsidP="00DE5E67">
      <w:pPr>
        <w:pStyle w:val="Marge"/>
        <w:rPr>
          <w:snapToGrid/>
        </w:rPr>
      </w:pPr>
      <w:r w:rsidRPr="0086378E">
        <w:rPr>
          <w:snapToGrid/>
        </w:rPr>
        <w:t>10.</w:t>
      </w:r>
      <w:r w:rsidRPr="0086378E">
        <w:rPr>
          <w:snapToGrid/>
        </w:rPr>
        <w:tab/>
        <w:t>Suite à l</w:t>
      </w:r>
      <w:r w:rsidR="00612022">
        <w:rPr>
          <w:snapToGrid/>
        </w:rPr>
        <w:t>’</w:t>
      </w:r>
      <w:r w:rsidRPr="0086378E">
        <w:rPr>
          <w:snapToGrid/>
        </w:rPr>
        <w:t>augmentation du budget</w:t>
      </w:r>
      <w:r>
        <w:rPr>
          <w:snapToGrid/>
        </w:rPr>
        <w:t>,</w:t>
      </w:r>
      <w:r w:rsidRPr="0086378E">
        <w:rPr>
          <w:snapToGrid/>
        </w:rPr>
        <w:t xml:space="preserve"> </w:t>
      </w:r>
      <w:r>
        <w:rPr>
          <w:snapToGrid/>
        </w:rPr>
        <w:t>l</w:t>
      </w:r>
      <w:r w:rsidR="00612022">
        <w:rPr>
          <w:snapToGrid/>
        </w:rPr>
        <w:t>’</w:t>
      </w:r>
      <w:r>
        <w:rPr>
          <w:snapToGrid/>
        </w:rPr>
        <w:t>exécution</w:t>
      </w:r>
      <w:r w:rsidRPr="0086378E">
        <w:rPr>
          <w:snapToGrid/>
        </w:rPr>
        <w:t xml:space="preserve"> du programme a été renforcée dans toutes les fonctions ainsi que dans l</w:t>
      </w:r>
      <w:r w:rsidR="00612022">
        <w:rPr>
          <w:snapToGrid/>
        </w:rPr>
        <w:t>’</w:t>
      </w:r>
      <w:r w:rsidRPr="0086378E">
        <w:rPr>
          <w:snapToGrid/>
        </w:rPr>
        <w:t>ensemble de la chaîne de valeur de la COI, l</w:t>
      </w:r>
      <w:r w:rsidR="00612022">
        <w:rPr>
          <w:snapToGrid/>
        </w:rPr>
        <w:t>’</w:t>
      </w:r>
      <w:r w:rsidRPr="0086378E">
        <w:rPr>
          <w:snapToGrid/>
        </w:rPr>
        <w:t>accent étant mis en particulier sur la gestion à long terme des observations continues, des données et de l</w:t>
      </w:r>
      <w:r w:rsidR="00612022">
        <w:rPr>
          <w:snapToGrid/>
        </w:rPr>
        <w:t>’</w:t>
      </w:r>
      <w:r w:rsidRPr="0086378E">
        <w:rPr>
          <w:snapToGrid/>
        </w:rPr>
        <w:t xml:space="preserve">information, ainsi que sur les organes subsidiaires régionaux et les activités </w:t>
      </w:r>
      <w:r>
        <w:rPr>
          <w:snapToGrid/>
        </w:rPr>
        <w:t>en faveur de l</w:t>
      </w:r>
      <w:r w:rsidR="00612022">
        <w:rPr>
          <w:snapToGrid/>
        </w:rPr>
        <w:t>’</w:t>
      </w:r>
      <w:r>
        <w:rPr>
          <w:snapToGrid/>
        </w:rPr>
        <w:t>Afrique et des PEID</w:t>
      </w:r>
      <w:r w:rsidRPr="0086378E">
        <w:rPr>
          <w:snapToGrid/>
        </w:rPr>
        <w:t>.</w:t>
      </w:r>
    </w:p>
    <w:p w14:paraId="2046ED4A" w14:textId="0D9BC5D3" w:rsidR="00392A0B" w:rsidRDefault="00392A0B" w:rsidP="00DE5E67">
      <w:pPr>
        <w:pBdr>
          <w:bottom w:val="single" w:sz="12" w:space="1" w:color="auto"/>
        </w:pBdr>
        <w:tabs>
          <w:tab w:val="clear" w:pos="567"/>
        </w:tabs>
        <w:snapToGrid/>
        <w:spacing w:after="240"/>
        <w:jc w:val="both"/>
        <w:rPr>
          <w:rFonts w:eastAsia="Times New Roman" w:cs="Arial"/>
          <w:b/>
          <w:bCs/>
          <w:snapToGrid/>
          <w:szCs w:val="22"/>
          <w:lang w:eastAsia="en-US"/>
        </w:rPr>
      </w:pPr>
      <w:bookmarkStart w:id="3" w:name="_Hlk167701699"/>
      <w:r w:rsidRPr="00392A0B">
        <w:rPr>
          <w:rFonts w:eastAsia="Times New Roman" w:cs="Arial"/>
          <w:b/>
          <w:bCs/>
          <w:snapToGrid/>
          <w:szCs w:val="22"/>
          <w:lang w:eastAsia="en-US"/>
        </w:rPr>
        <w:t>Fonction A – Recherche océanographique</w:t>
      </w:r>
    </w:p>
    <w:p w14:paraId="386122CF" w14:textId="06F4E73F" w:rsidR="00392A0B" w:rsidRPr="00DE5E67" w:rsidRDefault="00392A0B" w:rsidP="00DE5E67">
      <w:pPr>
        <w:pStyle w:val="Marge"/>
        <w:rPr>
          <w:i/>
          <w:iCs/>
          <w:snapToGrid/>
        </w:rPr>
      </w:pPr>
      <w:r w:rsidRPr="00DE5E67">
        <w:rPr>
          <w:i/>
          <w:iCs/>
          <w:snapToGrid/>
        </w:rPr>
        <w:t>Axe d</w:t>
      </w:r>
      <w:r w:rsidR="00612022">
        <w:rPr>
          <w:i/>
          <w:iCs/>
          <w:snapToGrid/>
        </w:rPr>
        <w:t>’</w:t>
      </w:r>
      <w:r w:rsidRPr="00DE5E67">
        <w:rPr>
          <w:i/>
          <w:iCs/>
          <w:snapToGrid/>
        </w:rPr>
        <w:t>action pour 2024-2025 :</w:t>
      </w:r>
    </w:p>
    <w:p w14:paraId="4975D5F0" w14:textId="29502693" w:rsidR="00392A0B" w:rsidRDefault="00392A0B" w:rsidP="00DE5E67">
      <w:pPr>
        <w:pStyle w:val="Marge"/>
        <w:rPr>
          <w:snapToGrid/>
        </w:rPr>
      </w:pPr>
      <w:r>
        <w:rPr>
          <w:snapToGrid/>
        </w:rPr>
        <w:t>11.</w:t>
      </w:r>
      <w:r>
        <w:rPr>
          <w:snapToGrid/>
        </w:rPr>
        <w:tab/>
      </w:r>
      <w:r w:rsidRPr="00392A0B">
        <w:rPr>
          <w:snapToGrid/>
        </w:rPr>
        <w:t>L</w:t>
      </w:r>
      <w:r w:rsidR="00612022">
        <w:rPr>
          <w:snapToGrid/>
        </w:rPr>
        <w:t>’</w:t>
      </w:r>
      <w:r w:rsidRPr="00392A0B">
        <w:rPr>
          <w:snapToGrid/>
        </w:rPr>
        <w:t xml:space="preserve">accent reste mis sur </w:t>
      </w:r>
      <w:r>
        <w:rPr>
          <w:snapToGrid/>
        </w:rPr>
        <w:t>l</w:t>
      </w:r>
      <w:r w:rsidR="00612022">
        <w:rPr>
          <w:snapToGrid/>
        </w:rPr>
        <w:t>’</w:t>
      </w:r>
      <w:r>
        <w:rPr>
          <w:snapToGrid/>
        </w:rPr>
        <w:t>appui</w:t>
      </w:r>
      <w:r w:rsidRPr="00392A0B">
        <w:rPr>
          <w:snapToGrid/>
        </w:rPr>
        <w:t xml:space="preserve"> à la collaboration internationale afin de favoriser l</w:t>
      </w:r>
      <w:r w:rsidR="00612022">
        <w:rPr>
          <w:snapToGrid/>
        </w:rPr>
        <w:t>’</w:t>
      </w:r>
      <w:r w:rsidRPr="00392A0B">
        <w:rPr>
          <w:snapToGrid/>
        </w:rPr>
        <w:t xml:space="preserve">acquisition de nouvelles connaissances, de traduire ces connaissances en produits destinés aux décideurs et de renforcer les capacités </w:t>
      </w:r>
      <w:bookmarkEnd w:id="3"/>
      <w:r w:rsidRPr="00392A0B">
        <w:rPr>
          <w:snapToGrid/>
        </w:rPr>
        <w:t>de recherche sur l</w:t>
      </w:r>
      <w:r w:rsidR="00612022">
        <w:rPr>
          <w:snapToGrid/>
        </w:rPr>
        <w:t>’</w:t>
      </w:r>
      <w:r w:rsidRPr="00392A0B">
        <w:rPr>
          <w:snapToGrid/>
        </w:rPr>
        <w:t xml:space="preserve">acidification de </w:t>
      </w:r>
      <w:r>
        <w:rPr>
          <w:snapToGrid/>
        </w:rPr>
        <w:t>l</w:t>
      </w:r>
      <w:r w:rsidR="00612022">
        <w:rPr>
          <w:snapToGrid/>
        </w:rPr>
        <w:t>’</w:t>
      </w:r>
      <w:r w:rsidRPr="00392A0B">
        <w:rPr>
          <w:snapToGrid/>
        </w:rPr>
        <w:t>océan, la désoxygénation de l</w:t>
      </w:r>
      <w:r w:rsidR="00612022">
        <w:rPr>
          <w:snapToGrid/>
        </w:rPr>
        <w:t>’</w:t>
      </w:r>
      <w:r w:rsidRPr="00392A0B">
        <w:rPr>
          <w:snapToGrid/>
        </w:rPr>
        <w:t xml:space="preserve">océan, les efflorescences algales nuisibles (également </w:t>
      </w:r>
      <w:r>
        <w:rPr>
          <w:snapToGrid/>
        </w:rPr>
        <w:t>F</w:t>
      </w:r>
      <w:r w:rsidRPr="00392A0B">
        <w:rPr>
          <w:snapToGrid/>
        </w:rPr>
        <w:t>onction</w:t>
      </w:r>
      <w:r>
        <w:rPr>
          <w:snapToGrid/>
        </w:rPr>
        <w:t> </w:t>
      </w:r>
      <w:r w:rsidRPr="00392A0B">
        <w:rPr>
          <w:snapToGrid/>
        </w:rPr>
        <w:t xml:space="preserve">C), le carbone bleu et le cycle du carbone océanique dans son ensemble, ainsi que </w:t>
      </w:r>
      <w:r>
        <w:rPr>
          <w:snapToGrid/>
        </w:rPr>
        <w:t xml:space="preserve">sur </w:t>
      </w:r>
      <w:r w:rsidRPr="00392A0B">
        <w:rPr>
          <w:snapToGrid/>
        </w:rPr>
        <w:t>l</w:t>
      </w:r>
      <w:r w:rsidR="00612022">
        <w:rPr>
          <w:snapToGrid/>
        </w:rPr>
        <w:t>’</w:t>
      </w:r>
      <w:r w:rsidRPr="00392A0B">
        <w:rPr>
          <w:snapToGrid/>
        </w:rPr>
        <w:t>eutrophisation et la pollution par les matières plastiques.</w:t>
      </w:r>
      <w:r w:rsidRPr="00392A0B">
        <w:rPr>
          <w:color w:val="333333"/>
          <w:sz w:val="27"/>
          <w:szCs w:val="27"/>
          <w:shd w:val="clear" w:color="auto" w:fill="FFFFFF"/>
        </w:rPr>
        <w:t xml:space="preserve"> </w:t>
      </w:r>
      <w:r w:rsidRPr="00392A0B">
        <w:rPr>
          <w:snapToGrid/>
        </w:rPr>
        <w:t>Des partenariats stratégiques permettront d</w:t>
      </w:r>
      <w:r w:rsidR="00612022">
        <w:rPr>
          <w:snapToGrid/>
        </w:rPr>
        <w:t>’</w:t>
      </w:r>
      <w:r w:rsidRPr="00392A0B">
        <w:rPr>
          <w:snapToGrid/>
        </w:rPr>
        <w:t>assurer une large couverture scientifique et géographique ainsi qu</w:t>
      </w:r>
      <w:r w:rsidR="00612022">
        <w:rPr>
          <w:snapToGrid/>
        </w:rPr>
        <w:t>’</w:t>
      </w:r>
      <w:r w:rsidRPr="00392A0B">
        <w:rPr>
          <w:snapToGrid/>
        </w:rPr>
        <w:t>un</w:t>
      </w:r>
      <w:r>
        <w:rPr>
          <w:snapToGrid/>
        </w:rPr>
        <w:t>e</w:t>
      </w:r>
      <w:r w:rsidRPr="00392A0B">
        <w:rPr>
          <w:snapToGrid/>
        </w:rPr>
        <w:t xml:space="preserve"> </w:t>
      </w:r>
      <w:r>
        <w:rPr>
          <w:snapToGrid/>
        </w:rPr>
        <w:t>mobilisation</w:t>
      </w:r>
      <w:r w:rsidRPr="00392A0B">
        <w:rPr>
          <w:snapToGrid/>
        </w:rPr>
        <w:t xml:space="preserve"> important</w:t>
      </w:r>
      <w:r>
        <w:rPr>
          <w:snapToGrid/>
        </w:rPr>
        <w:t>e</w:t>
      </w:r>
      <w:r w:rsidRPr="00392A0B">
        <w:rPr>
          <w:snapToGrid/>
        </w:rPr>
        <w:t>.</w:t>
      </w:r>
      <w:r>
        <w:rPr>
          <w:snapToGrid/>
        </w:rPr>
        <w:t xml:space="preserve"> </w:t>
      </w:r>
      <w:r w:rsidRPr="00392A0B">
        <w:rPr>
          <w:snapToGrid/>
        </w:rPr>
        <w:t>L</w:t>
      </w:r>
      <w:r w:rsidR="00612022">
        <w:rPr>
          <w:snapToGrid/>
        </w:rPr>
        <w:t>’</w:t>
      </w:r>
      <w:r w:rsidRPr="00392A0B">
        <w:rPr>
          <w:snapToGrid/>
        </w:rPr>
        <w:t xml:space="preserve">augmentation des ressources permettra, contrairement aux exercices précédents, de financer partiellement ou </w:t>
      </w:r>
      <w:r>
        <w:rPr>
          <w:snapToGrid/>
        </w:rPr>
        <w:t>en totalité</w:t>
      </w:r>
      <w:r w:rsidRPr="00392A0B">
        <w:rPr>
          <w:snapToGrid/>
        </w:rPr>
        <w:t xml:space="preserve"> des activités et des groupes d</w:t>
      </w:r>
      <w:r w:rsidR="00612022">
        <w:rPr>
          <w:snapToGrid/>
        </w:rPr>
        <w:t>’</w:t>
      </w:r>
      <w:r w:rsidRPr="00392A0B">
        <w:rPr>
          <w:snapToGrid/>
        </w:rPr>
        <w:t xml:space="preserve">experts, y compris </w:t>
      </w:r>
      <w:r>
        <w:rPr>
          <w:snapToGrid/>
        </w:rPr>
        <w:t>un</w:t>
      </w:r>
      <w:r w:rsidRPr="00392A0B">
        <w:rPr>
          <w:snapToGrid/>
        </w:rPr>
        <w:t xml:space="preserve"> développement ciblé des capacités.</w:t>
      </w:r>
    </w:p>
    <w:p w14:paraId="4BEEEC1B" w14:textId="18EA5D4B" w:rsidR="00392A0B" w:rsidRDefault="00976105" w:rsidP="00DE5E67">
      <w:pPr>
        <w:tabs>
          <w:tab w:val="clear" w:pos="567"/>
        </w:tabs>
        <w:snapToGrid/>
        <w:spacing w:after="240"/>
        <w:jc w:val="both"/>
        <w:rPr>
          <w:rFonts w:eastAsia="Times New Roman" w:cs="Arial"/>
          <w:i/>
          <w:iCs/>
          <w:snapToGrid/>
          <w:szCs w:val="22"/>
          <w:lang w:eastAsia="en-US"/>
        </w:rPr>
      </w:pPr>
      <w:r w:rsidRPr="00976105">
        <w:rPr>
          <w:rFonts w:eastAsia="Times New Roman" w:cs="Arial"/>
          <w:i/>
          <w:iCs/>
          <w:snapToGrid/>
          <w:szCs w:val="22"/>
          <w:lang w:eastAsia="en-US"/>
        </w:rPr>
        <w:t>Exemples d</w:t>
      </w:r>
      <w:r w:rsidR="00612022">
        <w:rPr>
          <w:rFonts w:eastAsia="Times New Roman" w:cs="Arial"/>
          <w:i/>
          <w:iCs/>
          <w:snapToGrid/>
          <w:szCs w:val="22"/>
          <w:lang w:eastAsia="en-US"/>
        </w:rPr>
        <w:t>’</w:t>
      </w:r>
      <w:r w:rsidRPr="00976105">
        <w:rPr>
          <w:rFonts w:eastAsia="Times New Roman" w:cs="Arial"/>
          <w:i/>
          <w:iCs/>
          <w:snapToGrid/>
          <w:szCs w:val="22"/>
          <w:lang w:eastAsia="en-US"/>
        </w:rPr>
        <w:t>objectifs fixés :</w:t>
      </w:r>
    </w:p>
    <w:p w14:paraId="68D2FBDA" w14:textId="1C4915AB" w:rsidR="00976105" w:rsidRDefault="00AF7918" w:rsidP="00DE5E67">
      <w:pPr>
        <w:pStyle w:val="TIRETbul1cm"/>
        <w:tabs>
          <w:tab w:val="clear" w:pos="360"/>
        </w:tabs>
        <w:ind w:left="851"/>
        <w:rPr>
          <w:lang w:eastAsia="en-US"/>
        </w:rPr>
      </w:pPr>
      <w:r>
        <w:rPr>
          <w:lang w:eastAsia="en-US"/>
        </w:rPr>
        <w:t>Cinq</w:t>
      </w:r>
      <w:r w:rsidR="00976105" w:rsidRPr="00976105">
        <w:rPr>
          <w:lang w:eastAsia="en-US"/>
        </w:rPr>
        <w:t xml:space="preserve"> États membres supplémentaires (</w:t>
      </w:r>
      <w:r w:rsidR="00976105">
        <w:rPr>
          <w:lang w:eastAsia="en-US"/>
        </w:rPr>
        <w:t xml:space="preserve">dont </w:t>
      </w:r>
      <w:r w:rsidR="00976105" w:rsidRPr="00976105">
        <w:rPr>
          <w:lang w:eastAsia="en-US"/>
        </w:rPr>
        <w:t>3 en Afrique et 1</w:t>
      </w:r>
      <w:r w:rsidR="00976105">
        <w:rPr>
          <w:lang w:eastAsia="en-US"/>
        </w:rPr>
        <w:t> </w:t>
      </w:r>
      <w:r w:rsidR="00976105" w:rsidRPr="00976105">
        <w:rPr>
          <w:lang w:eastAsia="en-US"/>
        </w:rPr>
        <w:t xml:space="preserve">PEID) </w:t>
      </w:r>
      <w:bookmarkStart w:id="4" w:name="_Hlk167694139"/>
      <w:r w:rsidR="00976105">
        <w:rPr>
          <w:lang w:eastAsia="en-US"/>
        </w:rPr>
        <w:t>bénéficiant d</w:t>
      </w:r>
      <w:r w:rsidR="00612022">
        <w:rPr>
          <w:lang w:eastAsia="en-US"/>
        </w:rPr>
        <w:t>’</w:t>
      </w:r>
      <w:r w:rsidR="00976105">
        <w:rPr>
          <w:lang w:eastAsia="en-US"/>
        </w:rPr>
        <w:t xml:space="preserve">un soutien </w:t>
      </w:r>
      <w:bookmarkEnd w:id="4"/>
      <w:r w:rsidR="00976105">
        <w:rPr>
          <w:lang w:eastAsia="en-US"/>
        </w:rPr>
        <w:t>en matière</w:t>
      </w:r>
      <w:r w:rsidR="00976105" w:rsidRPr="00976105">
        <w:rPr>
          <w:lang w:eastAsia="en-US"/>
        </w:rPr>
        <w:t xml:space="preserve"> </w:t>
      </w:r>
      <w:r w:rsidR="00976105">
        <w:rPr>
          <w:lang w:eastAsia="en-US"/>
        </w:rPr>
        <w:t>d</w:t>
      </w:r>
      <w:r w:rsidR="00612022">
        <w:rPr>
          <w:lang w:eastAsia="en-US"/>
        </w:rPr>
        <w:t>’</w:t>
      </w:r>
      <w:r w:rsidR="00976105" w:rsidRPr="00976105">
        <w:rPr>
          <w:lang w:eastAsia="en-US"/>
        </w:rPr>
        <w:t>observation de l</w:t>
      </w:r>
      <w:r w:rsidR="00612022">
        <w:rPr>
          <w:lang w:eastAsia="en-US"/>
        </w:rPr>
        <w:t>’</w:t>
      </w:r>
      <w:r w:rsidR="00976105" w:rsidRPr="00976105">
        <w:rPr>
          <w:lang w:eastAsia="en-US"/>
        </w:rPr>
        <w:t xml:space="preserve">acidification de </w:t>
      </w:r>
      <w:r w:rsidR="00976105">
        <w:rPr>
          <w:lang w:eastAsia="en-US"/>
        </w:rPr>
        <w:t>l</w:t>
      </w:r>
      <w:r w:rsidR="00612022">
        <w:rPr>
          <w:lang w:eastAsia="en-US"/>
        </w:rPr>
        <w:t>’</w:t>
      </w:r>
      <w:r w:rsidR="00976105" w:rsidRPr="00976105">
        <w:rPr>
          <w:lang w:eastAsia="en-US"/>
        </w:rPr>
        <w:t xml:space="preserve">océan et </w:t>
      </w:r>
      <w:r w:rsidR="00976105">
        <w:rPr>
          <w:lang w:eastAsia="en-US"/>
        </w:rPr>
        <w:t>de</w:t>
      </w:r>
      <w:r w:rsidR="00976105" w:rsidRPr="00976105">
        <w:rPr>
          <w:lang w:eastAsia="en-US"/>
        </w:rPr>
        <w:t xml:space="preserve"> gestion des données</w:t>
      </w:r>
    </w:p>
    <w:p w14:paraId="57EECEE9" w14:textId="73562F37" w:rsidR="00976105" w:rsidRDefault="00AF7918" w:rsidP="00DE5E67">
      <w:pPr>
        <w:pStyle w:val="TIRETbul1cm"/>
        <w:tabs>
          <w:tab w:val="clear" w:pos="360"/>
        </w:tabs>
        <w:ind w:left="851"/>
        <w:rPr>
          <w:lang w:eastAsia="en-US"/>
        </w:rPr>
      </w:pPr>
      <w:r>
        <w:rPr>
          <w:lang w:eastAsia="en-US"/>
        </w:rPr>
        <w:t>Trois</w:t>
      </w:r>
      <w:r w:rsidR="00976105" w:rsidRPr="00976105">
        <w:rPr>
          <w:lang w:eastAsia="en-US"/>
        </w:rPr>
        <w:t xml:space="preserve"> États membres supplémentaires (</w:t>
      </w:r>
      <w:r w:rsidR="00976105">
        <w:rPr>
          <w:lang w:eastAsia="en-US"/>
        </w:rPr>
        <w:t xml:space="preserve">dont </w:t>
      </w:r>
      <w:r w:rsidR="00976105" w:rsidRPr="00976105">
        <w:rPr>
          <w:lang w:eastAsia="en-US"/>
        </w:rPr>
        <w:t xml:space="preserve">1 en Afrique et 1 PEID) </w:t>
      </w:r>
      <w:r w:rsidR="009258B7" w:rsidRPr="009258B7">
        <w:rPr>
          <w:lang w:eastAsia="en-US"/>
        </w:rPr>
        <w:t>bénéficiant d</w:t>
      </w:r>
      <w:r w:rsidR="00612022">
        <w:rPr>
          <w:lang w:eastAsia="en-US"/>
        </w:rPr>
        <w:t>’</w:t>
      </w:r>
      <w:r w:rsidR="009258B7" w:rsidRPr="009258B7">
        <w:rPr>
          <w:lang w:eastAsia="en-US"/>
        </w:rPr>
        <w:t>un soutien</w:t>
      </w:r>
      <w:r w:rsidR="00976105" w:rsidRPr="00976105">
        <w:rPr>
          <w:lang w:eastAsia="en-US"/>
        </w:rPr>
        <w:t xml:space="preserve"> </w:t>
      </w:r>
      <w:r w:rsidR="009258B7">
        <w:rPr>
          <w:lang w:eastAsia="en-US"/>
        </w:rPr>
        <w:t xml:space="preserve">en matière de </w:t>
      </w:r>
      <w:r w:rsidR="00976105" w:rsidRPr="00976105">
        <w:rPr>
          <w:lang w:eastAsia="en-US"/>
        </w:rPr>
        <w:t xml:space="preserve">science du carbone bleu et </w:t>
      </w:r>
      <w:r w:rsidR="009258B7">
        <w:rPr>
          <w:lang w:eastAsia="en-US"/>
        </w:rPr>
        <w:t>d</w:t>
      </w:r>
      <w:r w:rsidR="00612022">
        <w:rPr>
          <w:lang w:eastAsia="en-US"/>
        </w:rPr>
        <w:t>’</w:t>
      </w:r>
      <w:r w:rsidR="00976105" w:rsidRPr="00976105">
        <w:rPr>
          <w:lang w:eastAsia="en-US"/>
        </w:rPr>
        <w:t xml:space="preserve">action </w:t>
      </w:r>
      <w:r w:rsidR="009258B7">
        <w:rPr>
          <w:lang w:eastAsia="en-US"/>
        </w:rPr>
        <w:t>visant à</w:t>
      </w:r>
      <w:r w:rsidR="00976105" w:rsidRPr="00976105">
        <w:rPr>
          <w:lang w:eastAsia="en-US"/>
        </w:rPr>
        <w:t xml:space="preserve"> protéger et restaurer leurs écosystèmes respectifs</w:t>
      </w:r>
    </w:p>
    <w:p w14:paraId="684F6D6A" w14:textId="01FABA29" w:rsidR="009258B7" w:rsidRDefault="009258B7" w:rsidP="00DE5E67">
      <w:pPr>
        <w:pStyle w:val="TIRETbul1cm"/>
        <w:tabs>
          <w:tab w:val="clear" w:pos="360"/>
        </w:tabs>
        <w:ind w:left="851"/>
        <w:rPr>
          <w:lang w:eastAsia="en-US"/>
        </w:rPr>
      </w:pPr>
      <w:r w:rsidRPr="009258B7">
        <w:rPr>
          <w:lang w:eastAsia="en-US"/>
        </w:rPr>
        <w:t>Augmentation de 100</w:t>
      </w:r>
      <w:r>
        <w:rPr>
          <w:lang w:eastAsia="en-US"/>
        </w:rPr>
        <w:t> </w:t>
      </w:r>
      <w:r w:rsidRPr="009258B7">
        <w:rPr>
          <w:lang w:eastAsia="en-US"/>
        </w:rPr>
        <w:t>% de la contribution de la COI</w:t>
      </w:r>
      <w:r>
        <w:rPr>
          <w:lang w:eastAsia="en-US"/>
        </w:rPr>
        <w:t>-</w:t>
      </w:r>
      <w:r w:rsidRPr="009258B7">
        <w:rPr>
          <w:lang w:eastAsia="en-US"/>
        </w:rPr>
        <w:t>UNESCO au Programme mondial de recherche sur le climat</w:t>
      </w:r>
      <w:r>
        <w:rPr>
          <w:lang w:eastAsia="en-US"/>
        </w:rPr>
        <w:t xml:space="preserve"> (PMRC)</w:t>
      </w:r>
    </w:p>
    <w:p w14:paraId="2A294798" w14:textId="4A840073" w:rsidR="009258B7" w:rsidRDefault="009258B7" w:rsidP="00DE5E67">
      <w:pPr>
        <w:pStyle w:val="TIRETbul1cm"/>
        <w:tabs>
          <w:tab w:val="clear" w:pos="360"/>
        </w:tabs>
        <w:ind w:left="851"/>
        <w:rPr>
          <w:lang w:eastAsia="en-US"/>
        </w:rPr>
      </w:pPr>
      <w:r>
        <w:rPr>
          <w:lang w:eastAsia="en-US"/>
        </w:rPr>
        <w:t>Exercer</w:t>
      </w:r>
      <w:r w:rsidRPr="009258B7">
        <w:rPr>
          <w:lang w:eastAsia="en-US"/>
        </w:rPr>
        <w:t xml:space="preserve"> un leadership mondial </w:t>
      </w:r>
      <w:r>
        <w:rPr>
          <w:lang w:eastAsia="en-US"/>
        </w:rPr>
        <w:t>en matière de</w:t>
      </w:r>
      <w:r w:rsidRPr="009258B7">
        <w:rPr>
          <w:lang w:eastAsia="en-US"/>
        </w:rPr>
        <w:t xml:space="preserve"> recherche intégrée sur le carbone océanique</w:t>
      </w:r>
      <w:r w:rsidR="001013E1">
        <w:rPr>
          <w:lang w:eastAsia="en-US"/>
        </w:rPr>
        <w:t>.</w:t>
      </w:r>
    </w:p>
    <w:p w14:paraId="36792ED4" w14:textId="1BE25C39" w:rsidR="009258B7" w:rsidRDefault="00696C1B" w:rsidP="00DE5E67">
      <w:pPr>
        <w:tabs>
          <w:tab w:val="clear" w:pos="567"/>
        </w:tabs>
        <w:snapToGrid/>
        <w:spacing w:after="240"/>
        <w:jc w:val="both"/>
        <w:rPr>
          <w:rFonts w:eastAsia="Times New Roman" w:cs="Arial"/>
          <w:i/>
          <w:iCs/>
          <w:snapToGrid/>
          <w:szCs w:val="22"/>
          <w:lang w:eastAsia="en-US"/>
        </w:rPr>
      </w:pPr>
      <w:r w:rsidRPr="00696C1B">
        <w:rPr>
          <w:rFonts w:eastAsia="Times New Roman" w:cs="Arial"/>
          <w:i/>
          <w:iCs/>
          <w:snapToGrid/>
          <w:szCs w:val="22"/>
          <w:lang w:eastAsia="en-US"/>
        </w:rPr>
        <w:t xml:space="preserve">Principaux </w:t>
      </w:r>
      <w:r w:rsidRPr="00C32E8E">
        <w:rPr>
          <w:rFonts w:eastAsia="Times New Roman" w:cs="Arial"/>
          <w:i/>
          <w:iCs/>
          <w:snapToGrid/>
          <w:szCs w:val="22"/>
          <w:lang w:eastAsia="en-US"/>
        </w:rPr>
        <w:t>livrables</w:t>
      </w:r>
      <w:r w:rsidRPr="00696C1B">
        <w:rPr>
          <w:rFonts w:eastAsia="Times New Roman" w:cs="Arial"/>
          <w:i/>
          <w:iCs/>
          <w:snapToGrid/>
          <w:szCs w:val="22"/>
          <w:lang w:eastAsia="en-US"/>
        </w:rPr>
        <w:t> :</w:t>
      </w:r>
    </w:p>
    <w:p w14:paraId="6D76A6E9" w14:textId="735BFB48" w:rsidR="00696C1B" w:rsidRDefault="0023021B" w:rsidP="00DE5E67">
      <w:pPr>
        <w:pStyle w:val="TIRETbul1cm"/>
        <w:tabs>
          <w:tab w:val="clear" w:pos="360"/>
        </w:tabs>
        <w:ind w:left="851"/>
        <w:rPr>
          <w:lang w:eastAsia="en-US"/>
        </w:rPr>
      </w:pPr>
      <w:r>
        <w:rPr>
          <w:lang w:eastAsia="en-US"/>
        </w:rPr>
        <w:t>Rendre compte</w:t>
      </w:r>
      <w:r w:rsidR="00696C1B" w:rsidRPr="00324A58">
        <w:rPr>
          <w:lang w:eastAsia="en-US"/>
        </w:rPr>
        <w:t xml:space="preserve"> aux Nations Unies </w:t>
      </w:r>
      <w:r>
        <w:rPr>
          <w:lang w:eastAsia="en-US"/>
        </w:rPr>
        <w:t>des progrès concernant</w:t>
      </w:r>
      <w:r w:rsidR="00696C1B" w:rsidRPr="00324A58">
        <w:rPr>
          <w:lang w:eastAsia="en-US"/>
        </w:rPr>
        <w:t xml:space="preserve"> la cible 14.3 </w:t>
      </w:r>
      <w:r w:rsidR="00324A58" w:rsidRPr="00324A58">
        <w:rPr>
          <w:lang w:eastAsia="en-US"/>
        </w:rPr>
        <w:t>des ODD</w:t>
      </w:r>
      <w:r w:rsidR="00696C1B" w:rsidRPr="00324A58">
        <w:rPr>
          <w:lang w:eastAsia="en-US"/>
        </w:rPr>
        <w:t xml:space="preserve"> relative à l</w:t>
      </w:r>
      <w:r w:rsidR="00612022">
        <w:rPr>
          <w:lang w:eastAsia="en-US"/>
        </w:rPr>
        <w:t>’</w:t>
      </w:r>
      <w:r w:rsidR="00696C1B" w:rsidRPr="00324A58">
        <w:rPr>
          <w:lang w:eastAsia="en-US"/>
        </w:rPr>
        <w:t xml:space="preserve">acidification de </w:t>
      </w:r>
      <w:r w:rsidR="00324A58" w:rsidRPr="00324A58">
        <w:rPr>
          <w:lang w:eastAsia="en-US"/>
        </w:rPr>
        <w:t>l</w:t>
      </w:r>
      <w:r w:rsidR="00612022">
        <w:rPr>
          <w:lang w:eastAsia="en-US"/>
        </w:rPr>
        <w:t>’</w:t>
      </w:r>
      <w:r w:rsidR="00696C1B" w:rsidRPr="00324A58">
        <w:rPr>
          <w:lang w:eastAsia="en-US"/>
        </w:rPr>
        <w:t>océan</w:t>
      </w:r>
    </w:p>
    <w:p w14:paraId="425C6827" w14:textId="337F26B9" w:rsidR="00324A58" w:rsidRDefault="00324A58" w:rsidP="00DE5E67">
      <w:pPr>
        <w:pStyle w:val="TIRETbul1cm"/>
        <w:tabs>
          <w:tab w:val="clear" w:pos="360"/>
        </w:tabs>
        <w:ind w:left="851"/>
        <w:rPr>
          <w:lang w:eastAsia="en-US"/>
        </w:rPr>
      </w:pPr>
      <w:r w:rsidRPr="00324A58">
        <w:rPr>
          <w:lang w:eastAsia="en-US"/>
        </w:rPr>
        <w:t>Résumé à l</w:t>
      </w:r>
      <w:r w:rsidR="00612022">
        <w:rPr>
          <w:lang w:eastAsia="en-US"/>
        </w:rPr>
        <w:t>’</w:t>
      </w:r>
      <w:r w:rsidRPr="00324A58">
        <w:rPr>
          <w:lang w:eastAsia="en-US"/>
        </w:rPr>
        <w:t xml:space="preserve">intention des décideurs sur les méthodes de réoxygénation des </w:t>
      </w:r>
      <w:r>
        <w:rPr>
          <w:lang w:eastAsia="en-US"/>
        </w:rPr>
        <w:t>zones hypoxiques</w:t>
      </w:r>
      <w:r w:rsidRPr="00324A58">
        <w:rPr>
          <w:lang w:eastAsia="en-US"/>
        </w:rPr>
        <w:t xml:space="preserve"> </w:t>
      </w:r>
      <w:r>
        <w:rPr>
          <w:lang w:eastAsia="en-US"/>
        </w:rPr>
        <w:t>(dites « </w:t>
      </w:r>
      <w:r w:rsidRPr="00324A58">
        <w:rPr>
          <w:lang w:eastAsia="en-US"/>
        </w:rPr>
        <w:t>zones mortes</w:t>
      </w:r>
      <w:r>
        <w:rPr>
          <w:lang w:eastAsia="en-US"/>
        </w:rPr>
        <w:t> ») de l</w:t>
      </w:r>
      <w:r w:rsidR="00612022">
        <w:rPr>
          <w:lang w:eastAsia="en-US"/>
        </w:rPr>
        <w:t>’</w:t>
      </w:r>
      <w:r>
        <w:rPr>
          <w:lang w:eastAsia="en-US"/>
        </w:rPr>
        <w:t>océan</w:t>
      </w:r>
    </w:p>
    <w:p w14:paraId="7012A9AA" w14:textId="3FC7E12F" w:rsidR="00324A58" w:rsidRDefault="00324A58" w:rsidP="00DE5E67">
      <w:pPr>
        <w:pStyle w:val="TIRETbul1cm"/>
        <w:tabs>
          <w:tab w:val="clear" w:pos="360"/>
        </w:tabs>
        <w:ind w:left="851"/>
        <w:rPr>
          <w:lang w:eastAsia="en-US"/>
        </w:rPr>
      </w:pPr>
      <w:r w:rsidRPr="00324A58">
        <w:rPr>
          <w:lang w:eastAsia="en-US"/>
        </w:rPr>
        <w:t>Livres blancs stratégiques, documents d</w:t>
      </w:r>
      <w:r w:rsidR="00612022">
        <w:rPr>
          <w:lang w:eastAsia="en-US"/>
        </w:rPr>
        <w:t>’</w:t>
      </w:r>
      <w:r w:rsidRPr="00324A58">
        <w:rPr>
          <w:lang w:eastAsia="en-US"/>
        </w:rPr>
        <w:t>orientation et résumés à l</w:t>
      </w:r>
      <w:r w:rsidR="00612022">
        <w:rPr>
          <w:lang w:eastAsia="en-US"/>
        </w:rPr>
        <w:t>’</w:t>
      </w:r>
      <w:r w:rsidRPr="00324A58">
        <w:rPr>
          <w:lang w:eastAsia="en-US"/>
        </w:rPr>
        <w:t xml:space="preserve">intention des décideurs sur le carbone océanique, par exemple </w:t>
      </w:r>
      <w:r>
        <w:rPr>
          <w:lang w:eastAsia="en-US"/>
        </w:rPr>
        <w:t xml:space="preserve">sur </w:t>
      </w:r>
      <w:r w:rsidRPr="00324A58">
        <w:rPr>
          <w:lang w:eastAsia="en-US"/>
        </w:rPr>
        <w:t>le cycle du carbone océanique</w:t>
      </w:r>
      <w:r>
        <w:rPr>
          <w:lang w:eastAsia="en-US"/>
        </w:rPr>
        <w:t xml:space="preserve"> ou</w:t>
      </w:r>
      <w:r w:rsidRPr="00324A58">
        <w:rPr>
          <w:lang w:eastAsia="en-US"/>
        </w:rPr>
        <w:t xml:space="preserve"> </w:t>
      </w:r>
      <w:r>
        <w:rPr>
          <w:lang w:eastAsia="en-US"/>
        </w:rPr>
        <w:t xml:space="preserve">sur </w:t>
      </w:r>
      <w:r w:rsidRPr="00324A58">
        <w:rPr>
          <w:lang w:eastAsia="en-US"/>
        </w:rPr>
        <w:t>les écosystèmes côtiers à carbone bleu</w:t>
      </w:r>
      <w:r w:rsidR="001013E1">
        <w:rPr>
          <w:lang w:eastAsia="en-US"/>
        </w:rPr>
        <w:t>.</w:t>
      </w:r>
    </w:p>
    <w:p w14:paraId="5116B78B" w14:textId="6A7F11F8" w:rsidR="00324A58" w:rsidRDefault="00324A58" w:rsidP="00DE5E67">
      <w:pPr>
        <w:keepNext/>
        <w:keepLines/>
        <w:pBdr>
          <w:bottom w:val="single" w:sz="12" w:space="1" w:color="auto"/>
        </w:pBdr>
        <w:tabs>
          <w:tab w:val="clear" w:pos="567"/>
        </w:tabs>
        <w:snapToGrid/>
        <w:spacing w:after="240"/>
        <w:jc w:val="both"/>
        <w:rPr>
          <w:rFonts w:eastAsia="Times New Roman" w:cs="Arial"/>
          <w:b/>
          <w:bCs/>
          <w:snapToGrid/>
          <w:szCs w:val="22"/>
          <w:lang w:eastAsia="en-US"/>
        </w:rPr>
      </w:pPr>
      <w:r w:rsidRPr="00392A0B">
        <w:rPr>
          <w:rFonts w:eastAsia="Times New Roman" w:cs="Arial"/>
          <w:b/>
          <w:bCs/>
          <w:snapToGrid/>
          <w:szCs w:val="22"/>
          <w:lang w:eastAsia="en-US"/>
        </w:rPr>
        <w:lastRenderedPageBreak/>
        <w:t xml:space="preserve">Fonction </w:t>
      </w:r>
      <w:r>
        <w:rPr>
          <w:rFonts w:eastAsia="Times New Roman" w:cs="Arial"/>
          <w:b/>
          <w:bCs/>
          <w:snapToGrid/>
          <w:szCs w:val="22"/>
          <w:lang w:eastAsia="en-US"/>
        </w:rPr>
        <w:t>B</w:t>
      </w:r>
      <w:r w:rsidRPr="00392A0B">
        <w:rPr>
          <w:rFonts w:eastAsia="Times New Roman" w:cs="Arial"/>
          <w:b/>
          <w:bCs/>
          <w:snapToGrid/>
          <w:szCs w:val="22"/>
          <w:lang w:eastAsia="en-US"/>
        </w:rPr>
        <w:t xml:space="preserve"> – </w:t>
      </w:r>
      <w:r w:rsidRPr="00324A58">
        <w:rPr>
          <w:rFonts w:eastAsia="Times New Roman" w:cs="Arial"/>
          <w:b/>
          <w:bCs/>
          <w:snapToGrid/>
          <w:szCs w:val="22"/>
          <w:lang w:eastAsia="en-US"/>
        </w:rPr>
        <w:t>Système d</w:t>
      </w:r>
      <w:r w:rsidR="00612022">
        <w:rPr>
          <w:rFonts w:eastAsia="Times New Roman" w:cs="Arial"/>
          <w:b/>
          <w:bCs/>
          <w:snapToGrid/>
          <w:szCs w:val="22"/>
          <w:lang w:eastAsia="en-US"/>
        </w:rPr>
        <w:t>’</w:t>
      </w:r>
      <w:r w:rsidRPr="00324A58">
        <w:rPr>
          <w:rFonts w:eastAsia="Times New Roman" w:cs="Arial"/>
          <w:b/>
          <w:bCs/>
          <w:snapToGrid/>
          <w:szCs w:val="22"/>
          <w:lang w:eastAsia="en-US"/>
        </w:rPr>
        <w:t>observation/gestion des données</w:t>
      </w:r>
    </w:p>
    <w:p w14:paraId="19505FC5" w14:textId="08946AAB" w:rsidR="00FD18A4" w:rsidRDefault="00FD18A4" w:rsidP="00F53F5C">
      <w:pPr>
        <w:keepNext/>
        <w:keepLines/>
        <w:jc w:val="both"/>
        <w:rPr>
          <w:rFonts w:eastAsia="Times New Roman" w:cs="Arial"/>
          <w:b/>
          <w:bCs/>
          <w:snapToGrid/>
          <w:szCs w:val="22"/>
          <w:lang w:eastAsia="en-US"/>
        </w:rPr>
      </w:pPr>
      <w:r>
        <w:rPr>
          <w:rFonts w:eastAsia="Times New Roman" w:cs="Arial"/>
          <w:b/>
          <w:bCs/>
          <w:snapToGrid/>
          <w:szCs w:val="22"/>
          <w:lang w:eastAsia="en-US"/>
        </w:rPr>
        <w:t>É</w:t>
      </w:r>
      <w:r w:rsidRPr="00FD18A4">
        <w:rPr>
          <w:rFonts w:eastAsia="Times New Roman" w:cs="Arial"/>
          <w:b/>
          <w:bCs/>
          <w:snapToGrid/>
          <w:szCs w:val="22"/>
          <w:lang w:eastAsia="en-US"/>
        </w:rPr>
        <w:t>change international des données et de l</w:t>
      </w:r>
      <w:r w:rsidR="00612022">
        <w:rPr>
          <w:rFonts w:eastAsia="Times New Roman" w:cs="Arial"/>
          <w:b/>
          <w:bCs/>
          <w:snapToGrid/>
          <w:szCs w:val="22"/>
          <w:lang w:eastAsia="en-US"/>
        </w:rPr>
        <w:t>’</w:t>
      </w:r>
      <w:r w:rsidRPr="00FD18A4">
        <w:rPr>
          <w:rFonts w:eastAsia="Times New Roman" w:cs="Arial"/>
          <w:b/>
          <w:bCs/>
          <w:snapToGrid/>
          <w:szCs w:val="22"/>
          <w:lang w:eastAsia="en-US"/>
        </w:rPr>
        <w:t>information océanographiques</w:t>
      </w:r>
      <w:r>
        <w:rPr>
          <w:rFonts w:eastAsia="Times New Roman" w:cs="Arial"/>
          <w:b/>
          <w:bCs/>
          <w:snapToGrid/>
          <w:szCs w:val="22"/>
          <w:lang w:eastAsia="en-US"/>
        </w:rPr>
        <w:t xml:space="preserve"> (IODE)</w:t>
      </w:r>
    </w:p>
    <w:p w14:paraId="4DE8C649" w14:textId="08E39D9C" w:rsidR="00F53F5C" w:rsidRPr="00FD18A4" w:rsidRDefault="00F53F5C" w:rsidP="00F53F5C">
      <w:pPr>
        <w:keepNext/>
        <w:keepLines/>
        <w:rPr>
          <w:rFonts w:eastAsia="Times New Roman" w:cs="Arial"/>
          <w:snapToGrid/>
          <w:szCs w:val="22"/>
          <w:lang w:eastAsia="en-US"/>
        </w:rPr>
      </w:pPr>
      <w:r>
        <w:rPr>
          <w:rFonts w:eastAsia="Times New Roman" w:cs="Arial"/>
          <w:noProof/>
          <w:snapToGrid/>
          <w:szCs w:val="22"/>
          <w:lang w:eastAsia="en-US"/>
        </w:rPr>
        <w:drawing>
          <wp:inline distT="0" distB="0" distL="0" distR="0" wp14:anchorId="5F1AA828" wp14:editId="100964E4">
            <wp:extent cx="5603443" cy="3151608"/>
            <wp:effectExtent l="0" t="0" r="0" b="0"/>
            <wp:docPr id="14053587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2063" cy="3162080"/>
                    </a:xfrm>
                    <a:prstGeom prst="rect">
                      <a:avLst/>
                    </a:prstGeom>
                    <a:noFill/>
                  </pic:spPr>
                </pic:pic>
              </a:graphicData>
            </a:graphic>
          </wp:inline>
        </w:drawing>
      </w:r>
    </w:p>
    <w:p w14:paraId="6F8C25BC" w14:textId="1F221056" w:rsidR="00324A58" w:rsidRPr="00DE5E67" w:rsidRDefault="00324A58" w:rsidP="00542A85">
      <w:pPr>
        <w:pStyle w:val="Marge"/>
        <w:keepNext/>
        <w:keepLines/>
        <w:rPr>
          <w:i/>
          <w:iCs/>
          <w:snapToGrid/>
        </w:rPr>
      </w:pPr>
      <w:r w:rsidRPr="003D3582">
        <w:rPr>
          <w:i/>
          <w:iCs/>
          <w:snapToGrid/>
        </w:rPr>
        <w:t>Axe d</w:t>
      </w:r>
      <w:r w:rsidR="00612022" w:rsidRPr="003D3582">
        <w:rPr>
          <w:i/>
          <w:iCs/>
          <w:snapToGrid/>
        </w:rPr>
        <w:t>’</w:t>
      </w:r>
      <w:r w:rsidRPr="00DE5E67">
        <w:rPr>
          <w:i/>
          <w:iCs/>
          <w:snapToGrid/>
        </w:rPr>
        <w:t>action pour 2024-2025 :</w:t>
      </w:r>
    </w:p>
    <w:p w14:paraId="5653C1CE" w14:textId="1AB21B9A" w:rsidR="002D0BE3" w:rsidRDefault="002D0BE3" w:rsidP="00F53F5C">
      <w:pPr>
        <w:pStyle w:val="b"/>
        <w:spacing w:after="220"/>
        <w:rPr>
          <w:snapToGrid/>
        </w:rPr>
      </w:pPr>
      <w:r>
        <w:rPr>
          <w:snapToGrid/>
        </w:rPr>
        <w:t>(i)</w:t>
      </w:r>
      <w:r>
        <w:rPr>
          <w:snapToGrid/>
        </w:rPr>
        <w:tab/>
      </w:r>
      <w:r w:rsidRPr="00F53F5C">
        <w:rPr>
          <w:snapToGrid/>
          <w:spacing w:val="-3"/>
        </w:rPr>
        <w:t>accroître le nombre d</w:t>
      </w:r>
      <w:r w:rsidR="00612022" w:rsidRPr="00F53F5C">
        <w:rPr>
          <w:snapToGrid/>
          <w:spacing w:val="-3"/>
        </w:rPr>
        <w:t>’</w:t>
      </w:r>
      <w:r w:rsidRPr="00F53F5C">
        <w:rPr>
          <w:snapToGrid/>
          <w:spacing w:val="-3"/>
        </w:rPr>
        <w:t>États membres participant au partage international des données et de l</w:t>
      </w:r>
      <w:r w:rsidR="00612022" w:rsidRPr="00F53F5C">
        <w:rPr>
          <w:snapToGrid/>
          <w:spacing w:val="-3"/>
        </w:rPr>
        <w:t>’</w:t>
      </w:r>
      <w:r w:rsidRPr="00F53F5C">
        <w:rPr>
          <w:snapToGrid/>
          <w:spacing w:val="-3"/>
        </w:rPr>
        <w:t>information océanographiques par l</w:t>
      </w:r>
      <w:r w:rsidR="00612022" w:rsidRPr="00F53F5C">
        <w:rPr>
          <w:snapToGrid/>
          <w:spacing w:val="-3"/>
        </w:rPr>
        <w:t>’</w:t>
      </w:r>
      <w:r w:rsidRPr="00F53F5C">
        <w:rPr>
          <w:snapToGrid/>
          <w:spacing w:val="-3"/>
        </w:rPr>
        <w:t>intermédiaire du réseau de centres de données de l</w:t>
      </w:r>
      <w:r w:rsidR="00612022" w:rsidRPr="00F53F5C">
        <w:rPr>
          <w:snapToGrid/>
          <w:spacing w:val="-3"/>
        </w:rPr>
        <w:t>’</w:t>
      </w:r>
      <w:r w:rsidRPr="00F53F5C">
        <w:rPr>
          <w:snapToGrid/>
          <w:spacing w:val="-3"/>
        </w:rPr>
        <w:t>IODE et du Système de données et d</w:t>
      </w:r>
      <w:r w:rsidR="00612022" w:rsidRPr="00F53F5C">
        <w:rPr>
          <w:snapToGrid/>
          <w:spacing w:val="-3"/>
        </w:rPr>
        <w:t>’</w:t>
      </w:r>
      <w:r w:rsidRPr="00F53F5C">
        <w:rPr>
          <w:snapToGrid/>
          <w:spacing w:val="-3"/>
        </w:rPr>
        <w:t>information océanographiques (ODIS)</w:t>
      </w:r>
      <w:r w:rsidR="0023021B" w:rsidRPr="00F53F5C">
        <w:rPr>
          <w:snapToGrid/>
          <w:spacing w:val="-3"/>
        </w:rPr>
        <w:t xml:space="preserve"> de la COI</w:t>
      </w:r>
      <w:r w:rsidRPr="00F53F5C">
        <w:rPr>
          <w:snapToGrid/>
          <w:spacing w:val="-3"/>
        </w:rPr>
        <w:t> ;</w:t>
      </w:r>
    </w:p>
    <w:p w14:paraId="46458DDE" w14:textId="72A3F85A" w:rsidR="0023021B" w:rsidRDefault="0023021B" w:rsidP="00F53F5C">
      <w:pPr>
        <w:pStyle w:val="b"/>
        <w:spacing w:after="220"/>
        <w:rPr>
          <w:snapToGrid/>
        </w:rPr>
      </w:pPr>
      <w:r>
        <w:rPr>
          <w:snapToGrid/>
        </w:rPr>
        <w:t>(ii)</w:t>
      </w:r>
      <w:r>
        <w:rPr>
          <w:snapToGrid/>
        </w:rPr>
        <w:tab/>
        <w:t>débuter</w:t>
      </w:r>
      <w:r w:rsidRPr="0023021B">
        <w:rPr>
          <w:snapToGrid/>
        </w:rPr>
        <w:t xml:space="preserve"> la mise en œuvre de l</w:t>
      </w:r>
      <w:r w:rsidR="00612022">
        <w:rPr>
          <w:snapToGrid/>
        </w:rPr>
        <w:t>’</w:t>
      </w:r>
      <w:r w:rsidRPr="0023021B">
        <w:rPr>
          <w:snapToGrid/>
        </w:rPr>
        <w:t>action de la Décennie</w:t>
      </w:r>
      <w:r>
        <w:rPr>
          <w:snapToGrid/>
        </w:rPr>
        <w:t xml:space="preserve"> intitulée</w:t>
      </w:r>
      <w:r w:rsidRPr="0023021B">
        <w:rPr>
          <w:snapToGrid/>
        </w:rPr>
        <w:t xml:space="preserve"> </w:t>
      </w:r>
      <w:r>
        <w:rPr>
          <w:snapToGrid/>
        </w:rPr>
        <w:t>« Ocean Data</w:t>
      </w:r>
      <w:r w:rsidRPr="0023021B">
        <w:rPr>
          <w:snapToGrid/>
        </w:rPr>
        <w:t xml:space="preserve"> 2030</w:t>
      </w:r>
      <w:r>
        <w:rPr>
          <w:snapToGrid/>
        </w:rPr>
        <w:t> »</w:t>
      </w:r>
      <w:r w:rsidRPr="0023021B">
        <w:rPr>
          <w:snapToGrid/>
        </w:rPr>
        <w:t xml:space="preserve">, </w:t>
      </w:r>
      <w:r>
        <w:rPr>
          <w:snapToGrid/>
        </w:rPr>
        <w:t>qui vise à</w:t>
      </w:r>
      <w:r w:rsidRPr="0023021B">
        <w:rPr>
          <w:snapToGrid/>
        </w:rPr>
        <w:t xml:space="preserve"> développ</w:t>
      </w:r>
      <w:r>
        <w:rPr>
          <w:snapToGrid/>
        </w:rPr>
        <w:t>er</w:t>
      </w:r>
      <w:r w:rsidRPr="0023021B">
        <w:rPr>
          <w:snapToGrid/>
        </w:rPr>
        <w:t xml:space="preserve"> l</w:t>
      </w:r>
      <w:r w:rsidR="00612022">
        <w:rPr>
          <w:snapToGrid/>
        </w:rPr>
        <w:t>’</w:t>
      </w:r>
      <w:r w:rsidRPr="0023021B">
        <w:rPr>
          <w:snapToGrid/>
        </w:rPr>
        <w:t xml:space="preserve">écosystème de données </w:t>
      </w:r>
      <w:r>
        <w:rPr>
          <w:snapToGrid/>
        </w:rPr>
        <w:t>océanographiques</w:t>
      </w:r>
      <w:r w:rsidRPr="0023021B">
        <w:rPr>
          <w:snapToGrid/>
        </w:rPr>
        <w:t> ;</w:t>
      </w:r>
    </w:p>
    <w:p w14:paraId="66A3F000" w14:textId="76DFCFC9" w:rsidR="0023021B" w:rsidRDefault="0023021B" w:rsidP="00F53F5C">
      <w:pPr>
        <w:pStyle w:val="b"/>
        <w:spacing w:after="220"/>
        <w:rPr>
          <w:snapToGrid/>
        </w:rPr>
      </w:pPr>
      <w:r>
        <w:rPr>
          <w:snapToGrid/>
        </w:rPr>
        <w:t>(iii)</w:t>
      </w:r>
      <w:r>
        <w:rPr>
          <w:snapToGrid/>
        </w:rPr>
        <w:tab/>
        <w:t>accroître</w:t>
      </w:r>
      <w:r w:rsidRPr="0023021B">
        <w:rPr>
          <w:snapToGrid/>
        </w:rPr>
        <w:t xml:space="preserve"> le volume de contenu</w:t>
      </w:r>
      <w:r>
        <w:rPr>
          <w:snapToGrid/>
        </w:rPr>
        <w:t>s</w:t>
      </w:r>
      <w:r w:rsidRPr="0023021B">
        <w:rPr>
          <w:snapToGrid/>
        </w:rPr>
        <w:t xml:space="preserve"> de qualité (données, informations et connaissances) partagé</w:t>
      </w:r>
      <w:r>
        <w:rPr>
          <w:snapToGrid/>
        </w:rPr>
        <w:t>s</w:t>
      </w:r>
      <w:r w:rsidRPr="0023021B">
        <w:rPr>
          <w:snapToGrid/>
        </w:rPr>
        <w:t xml:space="preserve"> par les États membres et mis à leur disposition </w:t>
      </w:r>
      <w:r>
        <w:rPr>
          <w:snapToGrid/>
        </w:rPr>
        <w:t xml:space="preserve">pour étayer leur action en matière </w:t>
      </w:r>
      <w:r w:rsidRPr="0023021B">
        <w:rPr>
          <w:snapToGrid/>
        </w:rPr>
        <w:t>de planification et de gestion durables des océans ;</w:t>
      </w:r>
    </w:p>
    <w:p w14:paraId="62A1298E" w14:textId="57A09716" w:rsidR="0023021B" w:rsidRDefault="0023021B" w:rsidP="00DE5E67">
      <w:pPr>
        <w:pStyle w:val="b"/>
        <w:rPr>
          <w:snapToGrid/>
        </w:rPr>
      </w:pPr>
      <w:r>
        <w:rPr>
          <w:snapToGrid/>
        </w:rPr>
        <w:t>(iv)</w:t>
      </w:r>
      <w:r>
        <w:rPr>
          <w:snapToGrid/>
        </w:rPr>
        <w:tab/>
      </w:r>
      <w:r w:rsidRPr="0023021B">
        <w:rPr>
          <w:snapToGrid/>
        </w:rPr>
        <w:t xml:space="preserve">permettre aux États membres de </w:t>
      </w:r>
      <w:r>
        <w:rPr>
          <w:snapToGrid/>
        </w:rPr>
        <w:t>prendre une part active et équitable</w:t>
      </w:r>
      <w:r w:rsidRPr="0023021B">
        <w:rPr>
          <w:snapToGrid/>
        </w:rPr>
        <w:t xml:space="preserve"> aux activités du programme de l</w:t>
      </w:r>
      <w:r w:rsidR="00612022">
        <w:rPr>
          <w:snapToGrid/>
        </w:rPr>
        <w:t>’</w:t>
      </w:r>
      <w:r w:rsidRPr="0023021B">
        <w:rPr>
          <w:snapToGrid/>
        </w:rPr>
        <w:t>IODE et d</w:t>
      </w:r>
      <w:r w:rsidR="00612022">
        <w:rPr>
          <w:snapToGrid/>
        </w:rPr>
        <w:t>’</w:t>
      </w:r>
      <w:r w:rsidRPr="0023021B">
        <w:rPr>
          <w:snapToGrid/>
        </w:rPr>
        <w:t xml:space="preserve">en </w:t>
      </w:r>
      <w:r>
        <w:rPr>
          <w:snapToGrid/>
        </w:rPr>
        <w:t>bénéficier</w:t>
      </w:r>
      <w:r w:rsidRPr="0023021B">
        <w:rPr>
          <w:snapToGrid/>
        </w:rPr>
        <w:t>.</w:t>
      </w:r>
    </w:p>
    <w:p w14:paraId="0B8C700F" w14:textId="5F808A5A" w:rsidR="0023021B" w:rsidRPr="00DE5E67" w:rsidRDefault="0023021B" w:rsidP="00DE5E67">
      <w:pPr>
        <w:pStyle w:val="Marge"/>
        <w:rPr>
          <w:i/>
          <w:iCs/>
          <w:snapToGrid/>
        </w:rPr>
      </w:pPr>
      <w:r w:rsidRPr="00DE5E67">
        <w:rPr>
          <w:i/>
          <w:iCs/>
          <w:snapToGrid/>
        </w:rPr>
        <w:t>Exemples d</w:t>
      </w:r>
      <w:r w:rsidR="00612022">
        <w:rPr>
          <w:i/>
          <w:iCs/>
          <w:snapToGrid/>
        </w:rPr>
        <w:t>’</w:t>
      </w:r>
      <w:r w:rsidRPr="00DE5E67">
        <w:rPr>
          <w:i/>
          <w:iCs/>
          <w:snapToGrid/>
        </w:rPr>
        <w:t>objectifs fixés :</w:t>
      </w:r>
    </w:p>
    <w:p w14:paraId="25B398D0" w14:textId="7EAA8DED" w:rsidR="0023021B" w:rsidRDefault="009B4FE0" w:rsidP="00F53F5C">
      <w:pPr>
        <w:pStyle w:val="TIRETbul1cm"/>
        <w:tabs>
          <w:tab w:val="clear" w:pos="360"/>
        </w:tabs>
        <w:spacing w:after="200"/>
        <w:ind w:left="851"/>
        <w:rPr>
          <w:lang w:eastAsia="en-US"/>
        </w:rPr>
      </w:pPr>
      <w:r w:rsidRPr="009B4FE0">
        <w:rPr>
          <w:lang w:eastAsia="en-US"/>
        </w:rPr>
        <w:t>Au moins 10 centres de données supplémentaires créés par les États membres (</w:t>
      </w:r>
      <w:r>
        <w:rPr>
          <w:lang w:eastAsia="en-US"/>
        </w:rPr>
        <w:t xml:space="preserve">dont </w:t>
      </w:r>
      <w:r w:rsidRPr="009B4FE0">
        <w:rPr>
          <w:lang w:eastAsia="en-US"/>
        </w:rPr>
        <w:t>2 en Afrique et 1 dans les PEID)</w:t>
      </w:r>
    </w:p>
    <w:p w14:paraId="07A206EE" w14:textId="3952773F" w:rsidR="009B4FE0" w:rsidRDefault="009B4FE0" w:rsidP="00F53F5C">
      <w:pPr>
        <w:pStyle w:val="TIRETbul1cm"/>
        <w:tabs>
          <w:tab w:val="clear" w:pos="360"/>
        </w:tabs>
        <w:spacing w:after="200"/>
        <w:ind w:left="851"/>
        <w:rPr>
          <w:lang w:eastAsia="en-US"/>
        </w:rPr>
      </w:pPr>
      <w:r>
        <w:rPr>
          <w:lang w:eastAsia="en-US"/>
        </w:rPr>
        <w:t>Appui</w:t>
      </w:r>
      <w:r w:rsidRPr="009B4FE0">
        <w:rPr>
          <w:lang w:eastAsia="en-US"/>
        </w:rPr>
        <w:t xml:space="preserve"> ciblé aux États membres africains </w:t>
      </w:r>
      <w:r>
        <w:rPr>
          <w:lang w:eastAsia="en-US"/>
        </w:rPr>
        <w:t>avec</w:t>
      </w:r>
      <w:r w:rsidRPr="009B4FE0">
        <w:rPr>
          <w:lang w:eastAsia="en-US"/>
        </w:rPr>
        <w:t xml:space="preserve"> </w:t>
      </w:r>
      <w:r>
        <w:rPr>
          <w:lang w:eastAsia="en-US"/>
        </w:rPr>
        <w:t>l</w:t>
      </w:r>
      <w:r w:rsidR="00612022">
        <w:rPr>
          <w:lang w:eastAsia="en-US"/>
        </w:rPr>
        <w:t>’</w:t>
      </w:r>
      <w:r>
        <w:rPr>
          <w:lang w:eastAsia="en-US"/>
        </w:rPr>
        <w:t>établissement</w:t>
      </w:r>
      <w:r w:rsidRPr="009B4FE0">
        <w:rPr>
          <w:lang w:eastAsia="en-US"/>
        </w:rPr>
        <w:t xml:space="preserve"> de partena</w:t>
      </w:r>
      <w:r>
        <w:rPr>
          <w:lang w:eastAsia="en-US"/>
        </w:rPr>
        <w:t>riats</w:t>
      </w:r>
      <w:r w:rsidRPr="009B4FE0">
        <w:rPr>
          <w:lang w:eastAsia="en-US"/>
        </w:rPr>
        <w:t xml:space="preserve"> et de nœuds ODIS/Ocean InfoHub en Afrique</w:t>
      </w:r>
    </w:p>
    <w:p w14:paraId="17D99AB8" w14:textId="6BD29985" w:rsidR="0023021B" w:rsidRDefault="009B4FE0" w:rsidP="00F53F5C">
      <w:pPr>
        <w:pStyle w:val="TIRETbul1cm"/>
        <w:widowControl w:val="0"/>
        <w:tabs>
          <w:tab w:val="clear" w:pos="360"/>
        </w:tabs>
        <w:spacing w:after="200"/>
        <w:ind w:left="851"/>
        <w:rPr>
          <w:lang w:eastAsia="en-US"/>
        </w:rPr>
      </w:pPr>
      <w:r w:rsidRPr="009B4FE0">
        <w:rPr>
          <w:lang w:eastAsia="en-US"/>
        </w:rPr>
        <w:t>Au moins 40</w:t>
      </w:r>
      <w:r>
        <w:rPr>
          <w:lang w:eastAsia="en-US"/>
        </w:rPr>
        <w:t> </w:t>
      </w:r>
      <w:r w:rsidRPr="009B4FE0">
        <w:rPr>
          <w:lang w:eastAsia="en-US"/>
        </w:rPr>
        <w:t xml:space="preserve">institutions partenaires </w:t>
      </w:r>
      <w:r>
        <w:rPr>
          <w:lang w:eastAsia="en-US"/>
        </w:rPr>
        <w:t>reliées</w:t>
      </w:r>
      <w:r w:rsidRPr="009B4FE0">
        <w:rPr>
          <w:lang w:eastAsia="en-US"/>
        </w:rPr>
        <w:t xml:space="preserve"> au Système de données et d</w:t>
      </w:r>
      <w:r w:rsidR="00612022">
        <w:rPr>
          <w:lang w:eastAsia="en-US"/>
        </w:rPr>
        <w:t>’</w:t>
      </w:r>
      <w:r w:rsidRPr="009B4FE0">
        <w:rPr>
          <w:lang w:eastAsia="en-US"/>
        </w:rPr>
        <w:t xml:space="preserve">information océanographiques (ODIS), dont </w:t>
      </w:r>
      <w:r w:rsidR="00612022">
        <w:rPr>
          <w:lang w:eastAsia="en-US"/>
        </w:rPr>
        <w:t>cinq</w:t>
      </w:r>
      <w:r w:rsidRPr="009B4FE0">
        <w:rPr>
          <w:lang w:eastAsia="en-US"/>
        </w:rPr>
        <w:t xml:space="preserve"> régions (Amérique latine et Caraïbes, Afrique, océan Indien, Pacifique et PEID</w:t>
      </w:r>
      <w:r>
        <w:rPr>
          <w:lang w:eastAsia="en-US"/>
        </w:rPr>
        <w:t xml:space="preserve"> du Pacifique</w:t>
      </w:r>
      <w:r w:rsidRPr="009B4FE0">
        <w:rPr>
          <w:lang w:eastAsia="en-US"/>
        </w:rPr>
        <w:t>) et 50 bases de données/nœuds partenaires (</w:t>
      </w:r>
      <w:r>
        <w:rPr>
          <w:lang w:eastAsia="en-US"/>
        </w:rPr>
        <w:t>initialement</w:t>
      </w:r>
      <w:r w:rsidRPr="009B4FE0">
        <w:rPr>
          <w:lang w:eastAsia="en-US"/>
        </w:rPr>
        <w:t xml:space="preserve"> 28)</w:t>
      </w:r>
    </w:p>
    <w:p w14:paraId="3618BFB5" w14:textId="39353B98" w:rsidR="009B4FE0" w:rsidRDefault="009B4FE0" w:rsidP="00F53F5C">
      <w:pPr>
        <w:pStyle w:val="TIRETbul1cm"/>
        <w:tabs>
          <w:tab w:val="clear" w:pos="360"/>
        </w:tabs>
        <w:spacing w:after="0"/>
        <w:ind w:left="851"/>
        <w:rPr>
          <w:lang w:eastAsia="en-US"/>
        </w:rPr>
      </w:pPr>
      <w:r w:rsidRPr="009B4FE0">
        <w:rPr>
          <w:lang w:eastAsia="en-US"/>
        </w:rPr>
        <w:t>Au moins 200</w:t>
      </w:r>
      <w:r>
        <w:rPr>
          <w:lang w:eastAsia="en-US"/>
        </w:rPr>
        <w:t> </w:t>
      </w:r>
      <w:r w:rsidRPr="009B4FE0">
        <w:rPr>
          <w:lang w:eastAsia="en-US"/>
        </w:rPr>
        <w:t>000 éléments de contenu</w:t>
      </w:r>
      <w:r w:rsidR="00FD18A4">
        <w:rPr>
          <w:rStyle w:val="Appelnotedebasdep"/>
          <w:rFonts w:eastAsia="Times New Roman" w:cs="Arial"/>
          <w:lang w:eastAsia="en-US"/>
        </w:rPr>
        <w:footnoteReference w:id="1"/>
      </w:r>
      <w:r w:rsidRPr="009B4FE0">
        <w:rPr>
          <w:lang w:eastAsia="en-US"/>
        </w:rPr>
        <w:t xml:space="preserve"> disponibles dans </w:t>
      </w:r>
      <w:r w:rsidR="00FD18A4">
        <w:rPr>
          <w:lang w:eastAsia="en-US"/>
        </w:rPr>
        <w:t xml:space="preserve">le système </w:t>
      </w:r>
      <w:r w:rsidRPr="009B4FE0">
        <w:rPr>
          <w:lang w:eastAsia="en-US"/>
        </w:rPr>
        <w:t>ODIS (</w:t>
      </w:r>
      <w:r w:rsidR="00FD18A4">
        <w:rPr>
          <w:lang w:eastAsia="en-US"/>
        </w:rPr>
        <w:t>initialement</w:t>
      </w:r>
      <w:r w:rsidRPr="009B4FE0">
        <w:rPr>
          <w:lang w:eastAsia="en-US"/>
        </w:rPr>
        <w:t xml:space="preserve"> 130</w:t>
      </w:r>
      <w:r w:rsidR="00FD18A4">
        <w:rPr>
          <w:lang w:eastAsia="en-US"/>
        </w:rPr>
        <w:t> </w:t>
      </w:r>
      <w:r w:rsidRPr="009B4FE0">
        <w:rPr>
          <w:lang w:eastAsia="en-US"/>
        </w:rPr>
        <w:t>000)</w:t>
      </w:r>
    </w:p>
    <w:p w14:paraId="7D5D9FD3" w14:textId="4A4D8489" w:rsidR="00FD18A4" w:rsidRDefault="00FD18A4" w:rsidP="00DE5E67">
      <w:pPr>
        <w:pStyle w:val="TIRETbul1cm"/>
        <w:tabs>
          <w:tab w:val="clear" w:pos="360"/>
        </w:tabs>
        <w:spacing w:before="240"/>
        <w:ind w:left="851"/>
        <w:rPr>
          <w:lang w:eastAsia="en-US"/>
        </w:rPr>
      </w:pPr>
      <w:r w:rsidRPr="00FD18A4">
        <w:rPr>
          <w:lang w:eastAsia="en-US"/>
        </w:rPr>
        <w:t>Au moins 15</w:t>
      </w:r>
      <w:r>
        <w:rPr>
          <w:lang w:eastAsia="en-US"/>
        </w:rPr>
        <w:t> </w:t>
      </w:r>
      <w:r w:rsidRPr="00FD18A4">
        <w:rPr>
          <w:lang w:eastAsia="en-US"/>
        </w:rPr>
        <w:t>000 utilisateurs dans 140</w:t>
      </w:r>
      <w:r>
        <w:rPr>
          <w:lang w:eastAsia="en-US"/>
        </w:rPr>
        <w:t> </w:t>
      </w:r>
      <w:r w:rsidRPr="00FD18A4">
        <w:rPr>
          <w:lang w:eastAsia="en-US"/>
        </w:rPr>
        <w:t>pays (</w:t>
      </w:r>
      <w:r>
        <w:rPr>
          <w:lang w:eastAsia="en-US"/>
        </w:rPr>
        <w:t>initialement</w:t>
      </w:r>
      <w:r w:rsidRPr="00FD18A4">
        <w:rPr>
          <w:lang w:eastAsia="en-US"/>
        </w:rPr>
        <w:t xml:space="preserve"> 6</w:t>
      </w:r>
      <w:r>
        <w:rPr>
          <w:lang w:eastAsia="en-US"/>
        </w:rPr>
        <w:t> </w:t>
      </w:r>
      <w:r w:rsidRPr="00FD18A4">
        <w:rPr>
          <w:lang w:eastAsia="en-US"/>
        </w:rPr>
        <w:t>500)</w:t>
      </w:r>
    </w:p>
    <w:p w14:paraId="12114702" w14:textId="2BB30853" w:rsidR="0023021B" w:rsidRDefault="00FD18A4" w:rsidP="00DE5E67">
      <w:pPr>
        <w:pStyle w:val="TIRETbul1cm"/>
        <w:tabs>
          <w:tab w:val="clear" w:pos="360"/>
        </w:tabs>
        <w:ind w:left="851"/>
        <w:rPr>
          <w:lang w:eastAsia="en-US"/>
        </w:rPr>
      </w:pPr>
      <w:r w:rsidRPr="00FD18A4">
        <w:rPr>
          <w:lang w:eastAsia="en-US"/>
        </w:rPr>
        <w:t>Au moins 1</w:t>
      </w:r>
      <w:r>
        <w:rPr>
          <w:lang w:eastAsia="en-US"/>
        </w:rPr>
        <w:t> </w:t>
      </w:r>
      <w:r w:rsidRPr="00FD18A4">
        <w:rPr>
          <w:lang w:eastAsia="en-US"/>
        </w:rPr>
        <w:t>000 nouveaux ensembles de données représentant 20</w:t>
      </w:r>
      <w:r>
        <w:rPr>
          <w:lang w:eastAsia="en-US"/>
        </w:rPr>
        <w:t> </w:t>
      </w:r>
      <w:r w:rsidRPr="00FD18A4">
        <w:rPr>
          <w:lang w:eastAsia="en-US"/>
        </w:rPr>
        <w:t>millions de nouve</w:t>
      </w:r>
      <w:r>
        <w:rPr>
          <w:lang w:eastAsia="en-US"/>
        </w:rPr>
        <w:t>lles</w:t>
      </w:r>
      <w:r w:rsidRPr="00FD18A4">
        <w:rPr>
          <w:lang w:eastAsia="en-US"/>
        </w:rPr>
        <w:t xml:space="preserve"> en</w:t>
      </w:r>
      <w:r>
        <w:rPr>
          <w:lang w:eastAsia="en-US"/>
        </w:rPr>
        <w:t>trées</w:t>
      </w:r>
      <w:r w:rsidRPr="00FD18A4">
        <w:rPr>
          <w:lang w:eastAsia="en-US"/>
        </w:rPr>
        <w:t xml:space="preserve">, accessibles dans </w:t>
      </w:r>
      <w:r>
        <w:rPr>
          <w:lang w:eastAsia="en-US"/>
        </w:rPr>
        <w:t xml:space="preserve">le système </w:t>
      </w:r>
      <w:r w:rsidRPr="00FD18A4">
        <w:rPr>
          <w:lang w:eastAsia="en-US"/>
        </w:rPr>
        <w:t>OBIS</w:t>
      </w:r>
      <w:r w:rsidR="00612022">
        <w:rPr>
          <w:lang w:eastAsia="en-US"/>
        </w:rPr>
        <w:t>.</w:t>
      </w:r>
    </w:p>
    <w:p w14:paraId="3BDDDA1D" w14:textId="77777777" w:rsidR="0023021B" w:rsidRPr="00DE5E67" w:rsidRDefault="0023021B" w:rsidP="00DE5E67">
      <w:pPr>
        <w:pStyle w:val="Marge"/>
        <w:rPr>
          <w:i/>
          <w:iCs/>
          <w:snapToGrid/>
        </w:rPr>
      </w:pPr>
      <w:bookmarkStart w:id="5" w:name="_Hlk167700469"/>
      <w:r w:rsidRPr="00DE5E67">
        <w:rPr>
          <w:i/>
          <w:iCs/>
          <w:snapToGrid/>
        </w:rPr>
        <w:t>Principaux livrables :</w:t>
      </w:r>
    </w:p>
    <w:p w14:paraId="0448D0EB" w14:textId="1FD7C3D0" w:rsidR="0023021B" w:rsidRPr="004F38B6" w:rsidRDefault="004F38B6" w:rsidP="00DE5E67">
      <w:pPr>
        <w:pStyle w:val="TIRETbul1cm"/>
        <w:tabs>
          <w:tab w:val="clear" w:pos="360"/>
        </w:tabs>
        <w:ind w:left="851"/>
        <w:rPr>
          <w:lang w:eastAsia="en-US"/>
        </w:rPr>
      </w:pPr>
      <w:r w:rsidRPr="004F38B6">
        <w:rPr>
          <w:lang w:eastAsia="en-US"/>
        </w:rPr>
        <w:t>Système mondial de données et d</w:t>
      </w:r>
      <w:r w:rsidR="00612022">
        <w:rPr>
          <w:lang w:eastAsia="en-US"/>
        </w:rPr>
        <w:t>’</w:t>
      </w:r>
      <w:r w:rsidRPr="004F38B6">
        <w:rPr>
          <w:lang w:eastAsia="en-US"/>
        </w:rPr>
        <w:t xml:space="preserve">information océanographiques fournissant des données et des informations océaniques </w:t>
      </w:r>
      <w:bookmarkEnd w:id="5"/>
      <w:r w:rsidRPr="004F38B6">
        <w:rPr>
          <w:lang w:eastAsia="en-US"/>
        </w:rPr>
        <w:t>fiables, de qualité contrôlée et archivées en toute sécurité</w:t>
      </w:r>
      <w:r>
        <w:rPr>
          <w:lang w:eastAsia="en-US"/>
        </w:rPr>
        <w:t> </w:t>
      </w:r>
    </w:p>
    <w:p w14:paraId="316FE36B" w14:textId="770755CD" w:rsidR="004F38B6" w:rsidRPr="003D3582" w:rsidRDefault="004F38B6" w:rsidP="00DE5E67">
      <w:pPr>
        <w:pStyle w:val="TIRETbul1cm"/>
        <w:tabs>
          <w:tab w:val="clear" w:pos="360"/>
        </w:tabs>
        <w:ind w:left="851"/>
        <w:rPr>
          <w:lang w:eastAsia="en-US"/>
        </w:rPr>
      </w:pPr>
      <w:r w:rsidRPr="004F38B6">
        <w:rPr>
          <w:lang w:eastAsia="en-US"/>
        </w:rPr>
        <w:t xml:space="preserve">États membres </w:t>
      </w:r>
      <w:r>
        <w:rPr>
          <w:lang w:eastAsia="en-US"/>
        </w:rPr>
        <w:t>dotés des moyens</w:t>
      </w:r>
      <w:r w:rsidRPr="004F38B6">
        <w:rPr>
          <w:lang w:eastAsia="en-US"/>
        </w:rPr>
        <w:t xml:space="preserve"> de partager et d</w:t>
      </w:r>
      <w:r w:rsidR="00612022">
        <w:rPr>
          <w:lang w:eastAsia="en-US"/>
        </w:rPr>
        <w:t>’</w:t>
      </w:r>
      <w:r>
        <w:rPr>
          <w:lang w:eastAsia="en-US"/>
        </w:rPr>
        <w:t>exploiter</w:t>
      </w:r>
      <w:r w:rsidRPr="004F38B6">
        <w:rPr>
          <w:lang w:eastAsia="en-US"/>
        </w:rPr>
        <w:t xml:space="preserve"> des données et des informations </w:t>
      </w:r>
      <w:r>
        <w:rPr>
          <w:lang w:eastAsia="en-US"/>
        </w:rPr>
        <w:t xml:space="preserve">océanographiques </w:t>
      </w:r>
      <w:r w:rsidRPr="004F38B6">
        <w:rPr>
          <w:lang w:eastAsia="en-US"/>
        </w:rPr>
        <w:t xml:space="preserve">de qualité </w:t>
      </w:r>
      <w:r>
        <w:rPr>
          <w:lang w:eastAsia="en-US"/>
        </w:rPr>
        <w:t>permettant de rendre compte des progrès concernant les ODD</w:t>
      </w:r>
      <w:r w:rsidRPr="004F38B6">
        <w:rPr>
          <w:lang w:eastAsia="en-US"/>
        </w:rPr>
        <w:t xml:space="preserve">, </w:t>
      </w:r>
      <w:r>
        <w:rPr>
          <w:lang w:eastAsia="en-US"/>
        </w:rPr>
        <w:t>ainsi que</w:t>
      </w:r>
      <w:r w:rsidRPr="004F38B6">
        <w:rPr>
          <w:lang w:eastAsia="en-US"/>
        </w:rPr>
        <w:t xml:space="preserve"> de contribuer au Rapport mondial sur les sciences oc</w:t>
      </w:r>
      <w:r w:rsidRPr="003D3582">
        <w:rPr>
          <w:lang w:eastAsia="en-US"/>
        </w:rPr>
        <w:t>éaniques (GOSR), au Rapport sur l</w:t>
      </w:r>
      <w:r w:rsidR="00612022" w:rsidRPr="003D3582">
        <w:rPr>
          <w:lang w:eastAsia="en-US"/>
        </w:rPr>
        <w:t>’</w:t>
      </w:r>
      <w:r w:rsidRPr="003D3582">
        <w:rPr>
          <w:lang w:eastAsia="en-US"/>
        </w:rPr>
        <w:t>état de l</w:t>
      </w:r>
      <w:r w:rsidR="00612022" w:rsidRPr="003D3582">
        <w:rPr>
          <w:lang w:eastAsia="en-US"/>
        </w:rPr>
        <w:t>’</w:t>
      </w:r>
      <w:r w:rsidRPr="003D3582">
        <w:rPr>
          <w:lang w:eastAsia="en-US"/>
        </w:rPr>
        <w:t>océan (StOR) et à d</w:t>
      </w:r>
      <w:r w:rsidR="00612022" w:rsidRPr="003D3582">
        <w:rPr>
          <w:lang w:eastAsia="en-US"/>
        </w:rPr>
        <w:t>’</w:t>
      </w:r>
      <w:r w:rsidRPr="003D3582">
        <w:rPr>
          <w:lang w:eastAsia="en-US"/>
        </w:rPr>
        <w:t>autres mécanismes d</w:t>
      </w:r>
      <w:r w:rsidR="00612022" w:rsidRPr="003D3582">
        <w:rPr>
          <w:lang w:eastAsia="en-US"/>
        </w:rPr>
        <w:t>’</w:t>
      </w:r>
      <w:r w:rsidRPr="003D3582">
        <w:rPr>
          <w:lang w:eastAsia="en-US"/>
        </w:rPr>
        <w:t>établissement de rapports et cadres juridiques.</w:t>
      </w:r>
    </w:p>
    <w:p w14:paraId="2BCD1458" w14:textId="55C7EAF2" w:rsidR="00230B4B" w:rsidRPr="003D3582" w:rsidRDefault="00230B4B" w:rsidP="00DE5E67">
      <w:pPr>
        <w:pStyle w:val="Marge"/>
        <w:rPr>
          <w:i/>
          <w:iCs/>
          <w:snapToGrid/>
        </w:rPr>
      </w:pPr>
      <w:r w:rsidRPr="003D3582">
        <w:rPr>
          <w:i/>
          <w:iCs/>
          <w:snapToGrid/>
        </w:rPr>
        <w:t>Axe d</w:t>
      </w:r>
      <w:r w:rsidR="00612022" w:rsidRPr="003D3582">
        <w:rPr>
          <w:i/>
          <w:iCs/>
          <w:snapToGrid/>
        </w:rPr>
        <w:t>’</w:t>
      </w:r>
      <w:r w:rsidRPr="003D3582">
        <w:rPr>
          <w:i/>
          <w:iCs/>
          <w:snapToGrid/>
        </w:rPr>
        <w:t>action pour 2024-2025 :</w:t>
      </w:r>
    </w:p>
    <w:p w14:paraId="75924377" w14:textId="57131E21" w:rsidR="00230B4B" w:rsidRDefault="00230B4B" w:rsidP="00DE5E67">
      <w:pPr>
        <w:pStyle w:val="b"/>
        <w:rPr>
          <w:snapToGrid/>
        </w:rPr>
      </w:pPr>
      <w:r w:rsidRPr="003D3582">
        <w:rPr>
          <w:snapToGrid/>
        </w:rPr>
        <w:t>(i)</w:t>
      </w:r>
      <w:r w:rsidRPr="003D3582">
        <w:rPr>
          <w:snapToGrid/>
        </w:rPr>
        <w:tab/>
      </w:r>
      <w:r w:rsidR="00612022" w:rsidRPr="003D3582">
        <w:rPr>
          <w:snapToGrid/>
        </w:rPr>
        <w:t>a</w:t>
      </w:r>
      <w:r w:rsidR="003E0B2D" w:rsidRPr="003D3582">
        <w:rPr>
          <w:snapToGrid/>
        </w:rPr>
        <w:t>c</w:t>
      </w:r>
      <w:r w:rsidR="003E0B2D">
        <w:rPr>
          <w:snapToGrid/>
        </w:rPr>
        <w:t>croître</w:t>
      </w:r>
      <w:r w:rsidR="003E0B2D" w:rsidRPr="003E0B2D">
        <w:rPr>
          <w:snapToGrid/>
        </w:rPr>
        <w:t xml:space="preserve"> le nombre d</w:t>
      </w:r>
      <w:r w:rsidR="00612022">
        <w:rPr>
          <w:snapToGrid/>
        </w:rPr>
        <w:t>’</w:t>
      </w:r>
      <w:r w:rsidR="003E0B2D" w:rsidRPr="003E0B2D">
        <w:rPr>
          <w:snapToGrid/>
        </w:rPr>
        <w:t xml:space="preserve">États membres </w:t>
      </w:r>
      <w:bookmarkStart w:id="6" w:name="_Hlk167700384"/>
      <w:r w:rsidR="003E0B2D" w:rsidRPr="003E0B2D">
        <w:rPr>
          <w:snapToGrid/>
        </w:rPr>
        <w:t>contribuant à faire progresser l</w:t>
      </w:r>
      <w:r w:rsidR="00612022">
        <w:rPr>
          <w:snapToGrid/>
        </w:rPr>
        <w:t>’</w:t>
      </w:r>
      <w:r w:rsidR="003E0B2D" w:rsidRPr="003E0B2D">
        <w:rPr>
          <w:snapToGrid/>
        </w:rPr>
        <w:t>observation océanique</w:t>
      </w:r>
      <w:bookmarkEnd w:id="6"/>
      <w:r w:rsidR="003E0B2D" w:rsidRPr="003E0B2D">
        <w:rPr>
          <w:snapToGrid/>
        </w:rPr>
        <w:t xml:space="preserve"> grâce au GOOS et </w:t>
      </w:r>
      <w:r w:rsidR="003E0B2D">
        <w:rPr>
          <w:snapToGrid/>
        </w:rPr>
        <w:t>à ses</w:t>
      </w:r>
      <w:r w:rsidR="003E0B2D" w:rsidRPr="003E0B2D">
        <w:rPr>
          <w:snapToGrid/>
        </w:rPr>
        <w:t xml:space="preserve"> alliances régionales</w:t>
      </w:r>
      <w:r w:rsidR="003E0B2D">
        <w:rPr>
          <w:snapToGrid/>
        </w:rPr>
        <w:t>,</w:t>
      </w:r>
      <w:r w:rsidR="003E0B2D" w:rsidRPr="003E0B2D">
        <w:rPr>
          <w:snapToGrid/>
        </w:rPr>
        <w:t xml:space="preserve"> en fournissant des données et des informations clés pour des solutions fondées sur la science</w:t>
      </w:r>
      <w:r w:rsidR="003E0B2D">
        <w:rPr>
          <w:snapToGrid/>
        </w:rPr>
        <w:t> ;</w:t>
      </w:r>
    </w:p>
    <w:p w14:paraId="073321B9" w14:textId="0C769E60" w:rsidR="00230B4B" w:rsidRDefault="00230B4B" w:rsidP="00DE5E67">
      <w:pPr>
        <w:pStyle w:val="b"/>
        <w:rPr>
          <w:snapToGrid/>
        </w:rPr>
      </w:pPr>
      <w:r>
        <w:rPr>
          <w:snapToGrid/>
        </w:rPr>
        <w:t>(ii)</w:t>
      </w:r>
      <w:r>
        <w:rPr>
          <w:snapToGrid/>
        </w:rPr>
        <w:tab/>
      </w:r>
      <w:r w:rsidR="003E0B2D" w:rsidRPr="003E0B2D">
        <w:rPr>
          <w:snapToGrid/>
        </w:rPr>
        <w:t>Cadre pour l</w:t>
      </w:r>
      <w:r w:rsidR="00612022">
        <w:rPr>
          <w:snapToGrid/>
        </w:rPr>
        <w:t>’</w:t>
      </w:r>
      <w:r w:rsidR="003E0B2D" w:rsidRPr="003E0B2D">
        <w:rPr>
          <w:snapToGrid/>
        </w:rPr>
        <w:t>observation de l</w:t>
      </w:r>
      <w:r w:rsidR="00612022">
        <w:rPr>
          <w:snapToGrid/>
        </w:rPr>
        <w:t>’</w:t>
      </w:r>
      <w:r w:rsidR="003E0B2D" w:rsidRPr="003E0B2D">
        <w:rPr>
          <w:snapToGrid/>
        </w:rPr>
        <w:t xml:space="preserve">océan et </w:t>
      </w:r>
      <w:r w:rsidR="003E0B2D">
        <w:rPr>
          <w:snapToGrid/>
        </w:rPr>
        <w:t>S</w:t>
      </w:r>
      <w:r w:rsidR="003E0B2D" w:rsidRPr="003E0B2D">
        <w:rPr>
          <w:snapToGrid/>
        </w:rPr>
        <w:t>tratégie 2030 définiss</w:t>
      </w:r>
      <w:r w:rsidR="003E0B2D">
        <w:rPr>
          <w:snapToGrid/>
        </w:rPr>
        <w:t>a</w:t>
      </w:r>
      <w:r w:rsidR="003E0B2D" w:rsidRPr="003E0B2D">
        <w:rPr>
          <w:snapToGrid/>
        </w:rPr>
        <w:t>nt le cadre et l</w:t>
      </w:r>
      <w:r w:rsidR="00612022">
        <w:rPr>
          <w:snapToGrid/>
        </w:rPr>
        <w:t>’</w:t>
      </w:r>
      <w:r w:rsidR="003E0B2D" w:rsidRPr="003E0B2D">
        <w:rPr>
          <w:snapToGrid/>
        </w:rPr>
        <w:t>orientation techniques et de fond ;</w:t>
      </w:r>
    </w:p>
    <w:p w14:paraId="7D4C3CA8" w14:textId="1CD1BD74" w:rsidR="00230B4B" w:rsidRDefault="00230B4B" w:rsidP="00DE5E67">
      <w:pPr>
        <w:pStyle w:val="b"/>
        <w:rPr>
          <w:snapToGrid/>
        </w:rPr>
      </w:pPr>
      <w:r>
        <w:rPr>
          <w:snapToGrid/>
        </w:rPr>
        <w:t>(iii)</w:t>
      </w:r>
      <w:r>
        <w:rPr>
          <w:snapToGrid/>
        </w:rPr>
        <w:tab/>
      </w:r>
      <w:r w:rsidR="003E0B2D" w:rsidRPr="003E0B2D">
        <w:rPr>
          <w:snapToGrid/>
        </w:rPr>
        <w:t>Plan de l</w:t>
      </w:r>
      <w:r w:rsidR="00612022">
        <w:rPr>
          <w:snapToGrid/>
        </w:rPr>
        <w:t>’</w:t>
      </w:r>
      <w:r w:rsidR="003E0B2D" w:rsidRPr="003E0B2D">
        <w:rPr>
          <w:snapToGrid/>
        </w:rPr>
        <w:t>équipe de gestion du GOOS fournissant une vue d</w:t>
      </w:r>
      <w:r w:rsidR="00612022">
        <w:rPr>
          <w:snapToGrid/>
        </w:rPr>
        <w:t>’</w:t>
      </w:r>
      <w:r w:rsidR="003E0B2D" w:rsidRPr="003E0B2D">
        <w:rPr>
          <w:snapToGrid/>
        </w:rPr>
        <w:t>ensemble des activités et des ressources et identifiant les besoins, y compris au-delà de 2025.</w:t>
      </w:r>
      <w:r>
        <w:rPr>
          <w:snapToGrid/>
        </w:rPr>
        <w:t xml:space="preserve"> </w:t>
      </w:r>
    </w:p>
    <w:p w14:paraId="70C004C5" w14:textId="64A25619" w:rsidR="00230B4B" w:rsidRPr="00DE5E67" w:rsidRDefault="00230B4B" w:rsidP="00DE5E67">
      <w:pPr>
        <w:pStyle w:val="Marge"/>
        <w:rPr>
          <w:i/>
          <w:iCs/>
          <w:snapToGrid/>
        </w:rPr>
      </w:pPr>
      <w:bookmarkStart w:id="7" w:name="_Hlk167708957"/>
      <w:r w:rsidRPr="00DE5E67">
        <w:rPr>
          <w:i/>
          <w:iCs/>
          <w:snapToGrid/>
        </w:rPr>
        <w:t>Exemples d</w:t>
      </w:r>
      <w:r w:rsidR="00612022">
        <w:rPr>
          <w:i/>
          <w:iCs/>
          <w:snapToGrid/>
        </w:rPr>
        <w:t>’</w:t>
      </w:r>
      <w:r w:rsidRPr="00DE5E67">
        <w:rPr>
          <w:i/>
          <w:iCs/>
          <w:snapToGrid/>
        </w:rPr>
        <w:t>objectifs fixés :</w:t>
      </w:r>
    </w:p>
    <w:p w14:paraId="412DC156" w14:textId="6FA95729" w:rsidR="004F38B6" w:rsidRDefault="003E0B2D" w:rsidP="00DE5E67">
      <w:pPr>
        <w:pStyle w:val="TIRETbul1cm"/>
        <w:tabs>
          <w:tab w:val="clear" w:pos="360"/>
        </w:tabs>
        <w:ind w:left="851"/>
        <w:rPr>
          <w:lang w:eastAsia="en-US"/>
        </w:rPr>
      </w:pPr>
      <w:r w:rsidRPr="003E0B2D">
        <w:rPr>
          <w:lang w:eastAsia="en-US"/>
        </w:rPr>
        <w:t xml:space="preserve">10 États membres </w:t>
      </w:r>
      <w:bookmarkStart w:id="8" w:name="_Hlk167700435"/>
      <w:r w:rsidRPr="003E0B2D">
        <w:rPr>
          <w:lang w:eastAsia="en-US"/>
        </w:rPr>
        <w:t>supplémentaires</w:t>
      </w:r>
      <w:bookmarkEnd w:id="8"/>
      <w:r w:rsidRPr="003E0B2D">
        <w:rPr>
          <w:lang w:eastAsia="en-US"/>
        </w:rPr>
        <w:t xml:space="preserve"> </w:t>
      </w:r>
      <w:bookmarkStart w:id="9" w:name="_Hlk167700418"/>
      <w:r w:rsidRPr="003E0B2D">
        <w:rPr>
          <w:lang w:eastAsia="en-US"/>
        </w:rPr>
        <w:t>(</w:t>
      </w:r>
      <w:r>
        <w:rPr>
          <w:lang w:eastAsia="en-US"/>
        </w:rPr>
        <w:t xml:space="preserve">dont 4 en </w:t>
      </w:r>
      <w:r w:rsidRPr="003E0B2D">
        <w:rPr>
          <w:lang w:eastAsia="en-US"/>
        </w:rPr>
        <w:t xml:space="preserve">Afrique </w:t>
      </w:r>
      <w:r>
        <w:rPr>
          <w:lang w:eastAsia="en-US"/>
        </w:rPr>
        <w:t>et 6 </w:t>
      </w:r>
      <w:r w:rsidRPr="003E0B2D">
        <w:rPr>
          <w:lang w:eastAsia="en-US"/>
        </w:rPr>
        <w:t>PEID)</w:t>
      </w:r>
      <w:bookmarkEnd w:id="9"/>
      <w:r w:rsidRPr="003E0B2D">
        <w:rPr>
          <w:lang w:eastAsia="en-US"/>
        </w:rPr>
        <w:t xml:space="preserve"> contribuant à faire progresser l</w:t>
      </w:r>
      <w:r w:rsidR="00612022">
        <w:rPr>
          <w:lang w:eastAsia="en-US"/>
        </w:rPr>
        <w:t>’</w:t>
      </w:r>
      <w:r w:rsidRPr="003E0B2D">
        <w:rPr>
          <w:lang w:eastAsia="en-US"/>
        </w:rPr>
        <w:t>observation océanique par le biais du GOOS</w:t>
      </w:r>
    </w:p>
    <w:p w14:paraId="1E382D44" w14:textId="355DC9DB" w:rsidR="003E0B2D" w:rsidRDefault="003E0B2D" w:rsidP="00DE5E67">
      <w:pPr>
        <w:pStyle w:val="TIRETbul1cm"/>
        <w:tabs>
          <w:tab w:val="clear" w:pos="360"/>
        </w:tabs>
        <w:ind w:left="851"/>
        <w:rPr>
          <w:lang w:eastAsia="en-US"/>
        </w:rPr>
      </w:pPr>
      <w:r w:rsidRPr="003E0B2D">
        <w:rPr>
          <w:lang w:eastAsia="en-US"/>
        </w:rPr>
        <w:t xml:space="preserve">12 États membres supplémentaires (dont </w:t>
      </w:r>
      <w:r>
        <w:rPr>
          <w:lang w:eastAsia="en-US"/>
        </w:rPr>
        <w:t>5</w:t>
      </w:r>
      <w:r w:rsidRPr="003E0B2D">
        <w:rPr>
          <w:lang w:eastAsia="en-US"/>
        </w:rPr>
        <w:t xml:space="preserve"> en Afrique et </w:t>
      </w:r>
      <w:r>
        <w:rPr>
          <w:lang w:eastAsia="en-US"/>
        </w:rPr>
        <w:t>7</w:t>
      </w:r>
      <w:r w:rsidRPr="003E0B2D">
        <w:rPr>
          <w:lang w:eastAsia="en-US"/>
        </w:rPr>
        <w:t> PEID) surveillent activement les variables biologiques océaniques</w:t>
      </w:r>
      <w:r w:rsidR="00612022">
        <w:rPr>
          <w:lang w:eastAsia="en-US"/>
        </w:rPr>
        <w:t>.</w:t>
      </w:r>
    </w:p>
    <w:p w14:paraId="5117F048" w14:textId="77777777" w:rsidR="003E0B2D" w:rsidRPr="00DE5E67" w:rsidRDefault="003E0B2D" w:rsidP="00DE5E67">
      <w:pPr>
        <w:pStyle w:val="Marge"/>
        <w:rPr>
          <w:i/>
          <w:iCs/>
          <w:snapToGrid/>
        </w:rPr>
      </w:pPr>
      <w:r w:rsidRPr="00DE5E67">
        <w:rPr>
          <w:i/>
          <w:iCs/>
          <w:snapToGrid/>
        </w:rPr>
        <w:t>Principaux livrables :</w:t>
      </w:r>
    </w:p>
    <w:p w14:paraId="11254C2F" w14:textId="676409F4" w:rsidR="003E0B2D" w:rsidRPr="00D61220" w:rsidRDefault="00D61220" w:rsidP="00DE5E67">
      <w:pPr>
        <w:tabs>
          <w:tab w:val="clear" w:pos="567"/>
        </w:tabs>
        <w:snapToGrid/>
        <w:spacing w:after="240"/>
        <w:jc w:val="both"/>
        <w:rPr>
          <w:rFonts w:eastAsia="Times New Roman" w:cs="Arial"/>
          <w:snapToGrid/>
          <w:szCs w:val="22"/>
          <w:u w:val="single"/>
          <w:lang w:eastAsia="en-US"/>
        </w:rPr>
      </w:pPr>
      <w:r w:rsidRPr="00D61220">
        <w:rPr>
          <w:rFonts w:eastAsia="Times New Roman" w:cs="Arial"/>
          <w:snapToGrid/>
          <w:szCs w:val="22"/>
          <w:u w:val="single"/>
          <w:lang w:eastAsia="en-US"/>
        </w:rPr>
        <w:t>Conception, développement, engagement et impact du GOOS</w:t>
      </w:r>
    </w:p>
    <w:p w14:paraId="4F8DF368" w14:textId="114EA910" w:rsidR="003E0B2D" w:rsidRDefault="00D61220" w:rsidP="00DE5E67">
      <w:pPr>
        <w:pStyle w:val="TIRETbul1cm"/>
        <w:tabs>
          <w:tab w:val="clear" w:pos="360"/>
        </w:tabs>
        <w:ind w:left="851"/>
        <w:rPr>
          <w:lang w:eastAsia="en-US"/>
        </w:rPr>
      </w:pPr>
      <w:r>
        <w:rPr>
          <w:lang w:eastAsia="en-US"/>
        </w:rPr>
        <w:t>Appui aux</w:t>
      </w:r>
      <w:r w:rsidRPr="00D61220">
        <w:rPr>
          <w:lang w:eastAsia="en-US"/>
        </w:rPr>
        <w:t xml:space="preserve"> groupes d</w:t>
      </w:r>
      <w:r w:rsidR="00612022">
        <w:rPr>
          <w:lang w:eastAsia="en-US"/>
        </w:rPr>
        <w:t>’</w:t>
      </w:r>
      <w:r w:rsidRPr="00D61220">
        <w:rPr>
          <w:lang w:eastAsia="en-US"/>
        </w:rPr>
        <w:t xml:space="preserve">experts du GOOS et </w:t>
      </w:r>
      <w:r>
        <w:rPr>
          <w:lang w:eastAsia="en-US"/>
        </w:rPr>
        <w:t>aux</w:t>
      </w:r>
      <w:r w:rsidRPr="00D61220">
        <w:rPr>
          <w:lang w:eastAsia="en-US"/>
        </w:rPr>
        <w:t xml:space="preserve"> activités transversales, y compris </w:t>
      </w:r>
      <w:r>
        <w:rPr>
          <w:lang w:eastAsia="en-US"/>
        </w:rPr>
        <w:t>l</w:t>
      </w:r>
      <w:r w:rsidR="00612022">
        <w:rPr>
          <w:lang w:eastAsia="en-US"/>
        </w:rPr>
        <w:t>’</w:t>
      </w:r>
      <w:r>
        <w:rPr>
          <w:lang w:eastAsia="en-US"/>
        </w:rPr>
        <w:t>élaboration de</w:t>
      </w:r>
      <w:r w:rsidRPr="00D61220">
        <w:rPr>
          <w:lang w:eastAsia="en-US"/>
        </w:rPr>
        <w:t xml:space="preserve"> feuilles de route ou </w:t>
      </w:r>
      <w:r>
        <w:rPr>
          <w:lang w:eastAsia="en-US"/>
        </w:rPr>
        <w:t>de</w:t>
      </w:r>
      <w:r w:rsidRPr="00D61220">
        <w:rPr>
          <w:lang w:eastAsia="en-US"/>
        </w:rPr>
        <w:t xml:space="preserve"> plans de mise en œuvre pour l</w:t>
      </w:r>
      <w:r w:rsidR="00612022">
        <w:rPr>
          <w:lang w:eastAsia="en-US"/>
        </w:rPr>
        <w:t>’</w:t>
      </w:r>
      <w:r w:rsidRPr="00D61220">
        <w:rPr>
          <w:lang w:eastAsia="en-US"/>
        </w:rPr>
        <w:t xml:space="preserve">observation mondiale du carbone </w:t>
      </w:r>
      <w:r>
        <w:rPr>
          <w:lang w:eastAsia="en-US"/>
        </w:rPr>
        <w:t>océanique</w:t>
      </w:r>
      <w:r w:rsidRPr="00D61220">
        <w:rPr>
          <w:lang w:eastAsia="en-US"/>
        </w:rPr>
        <w:t xml:space="preserve"> (et de la biodiversité) afin de répondre aux </w:t>
      </w:r>
      <w:r>
        <w:rPr>
          <w:lang w:eastAsia="en-US"/>
        </w:rPr>
        <w:t>besoins</w:t>
      </w:r>
      <w:r w:rsidRPr="00D61220">
        <w:rPr>
          <w:lang w:eastAsia="en-US"/>
        </w:rPr>
        <w:t xml:space="preserve"> </w:t>
      </w:r>
      <w:r>
        <w:rPr>
          <w:lang w:eastAsia="en-US"/>
        </w:rPr>
        <w:t>concernant les</w:t>
      </w:r>
      <w:r w:rsidRPr="00D61220">
        <w:rPr>
          <w:lang w:eastAsia="en-US"/>
        </w:rPr>
        <w:t xml:space="preserve"> </w:t>
      </w:r>
      <w:r>
        <w:rPr>
          <w:lang w:eastAsia="en-US"/>
        </w:rPr>
        <w:t xml:space="preserve">différents </w:t>
      </w:r>
      <w:r w:rsidRPr="00D61220">
        <w:rPr>
          <w:lang w:eastAsia="en-US"/>
        </w:rPr>
        <w:t xml:space="preserve">mandats </w:t>
      </w:r>
      <w:r>
        <w:rPr>
          <w:lang w:eastAsia="en-US"/>
        </w:rPr>
        <w:t>confiés par les</w:t>
      </w:r>
      <w:r w:rsidRPr="00D61220">
        <w:rPr>
          <w:lang w:eastAsia="en-US"/>
        </w:rPr>
        <w:t xml:space="preserve"> Nations </w:t>
      </w:r>
      <w:r>
        <w:rPr>
          <w:lang w:eastAsia="en-US"/>
        </w:rPr>
        <w:t>U</w:t>
      </w:r>
      <w:r w:rsidRPr="00D61220">
        <w:rPr>
          <w:lang w:eastAsia="en-US"/>
        </w:rPr>
        <w:t>nies</w:t>
      </w:r>
    </w:p>
    <w:p w14:paraId="3AE7853B" w14:textId="1EDC263F" w:rsidR="00D61220" w:rsidRDefault="00D61220" w:rsidP="00DE5E67">
      <w:pPr>
        <w:pStyle w:val="TIRETbul1cm"/>
        <w:tabs>
          <w:tab w:val="clear" w:pos="360"/>
        </w:tabs>
        <w:ind w:left="851"/>
        <w:rPr>
          <w:lang w:eastAsia="en-US"/>
        </w:rPr>
      </w:pPr>
      <w:r w:rsidRPr="00D61220">
        <w:rPr>
          <w:lang w:eastAsia="en-US"/>
        </w:rPr>
        <w:t>Évolution de la vision, de la gouvernance et de l</w:t>
      </w:r>
      <w:r w:rsidR="00612022">
        <w:rPr>
          <w:lang w:eastAsia="en-US"/>
        </w:rPr>
        <w:t>’</w:t>
      </w:r>
      <w:r w:rsidRPr="00D61220">
        <w:rPr>
          <w:lang w:eastAsia="en-US"/>
        </w:rPr>
        <w:t>intégration du système vis-à-vis des États membres, de la Décennie de l</w:t>
      </w:r>
      <w:r w:rsidR="00612022">
        <w:rPr>
          <w:lang w:eastAsia="en-US"/>
        </w:rPr>
        <w:t>’</w:t>
      </w:r>
      <w:r>
        <w:rPr>
          <w:lang w:eastAsia="en-US"/>
        </w:rPr>
        <w:t>O</w:t>
      </w:r>
      <w:r w:rsidRPr="00D61220">
        <w:rPr>
          <w:lang w:eastAsia="en-US"/>
        </w:rPr>
        <w:t xml:space="preserve">céan, de la communauté scientifique, des décideurs, des entités </w:t>
      </w:r>
      <w:r>
        <w:rPr>
          <w:lang w:eastAsia="en-US"/>
        </w:rPr>
        <w:t>concernées</w:t>
      </w:r>
      <w:r w:rsidRPr="00D61220">
        <w:rPr>
          <w:lang w:eastAsia="en-US"/>
        </w:rPr>
        <w:t xml:space="preserve"> des Nations </w:t>
      </w:r>
      <w:r>
        <w:rPr>
          <w:lang w:eastAsia="en-US"/>
        </w:rPr>
        <w:t>U</w:t>
      </w:r>
      <w:r w:rsidRPr="00D61220">
        <w:rPr>
          <w:lang w:eastAsia="en-US"/>
        </w:rPr>
        <w:t xml:space="preserve">nies, des </w:t>
      </w:r>
      <w:r>
        <w:rPr>
          <w:lang w:eastAsia="en-US"/>
        </w:rPr>
        <w:t>mandats découlant d</w:t>
      </w:r>
      <w:r w:rsidR="00612022">
        <w:rPr>
          <w:lang w:eastAsia="en-US"/>
        </w:rPr>
        <w:t>’</w:t>
      </w:r>
      <w:r w:rsidRPr="00D61220">
        <w:rPr>
          <w:lang w:eastAsia="en-US"/>
        </w:rPr>
        <w:t>accords multilatéraux et d</w:t>
      </w:r>
      <w:r w:rsidR="00612022">
        <w:rPr>
          <w:lang w:eastAsia="en-US"/>
        </w:rPr>
        <w:t>’</w:t>
      </w:r>
      <w:r w:rsidRPr="00D61220">
        <w:rPr>
          <w:lang w:eastAsia="en-US"/>
        </w:rPr>
        <w:t>autres parties prenantes</w:t>
      </w:r>
    </w:p>
    <w:bookmarkEnd w:id="7"/>
    <w:p w14:paraId="7BEE82A0" w14:textId="6A15B1AB" w:rsidR="00D61220" w:rsidRDefault="00D61220" w:rsidP="00DE5E67">
      <w:pPr>
        <w:pStyle w:val="TIRETbul1cm"/>
        <w:tabs>
          <w:tab w:val="clear" w:pos="360"/>
        </w:tabs>
        <w:ind w:left="851"/>
        <w:rPr>
          <w:lang w:eastAsia="en-US"/>
        </w:rPr>
      </w:pPr>
      <w:r>
        <w:rPr>
          <w:lang w:eastAsia="en-US"/>
        </w:rPr>
        <w:lastRenderedPageBreak/>
        <w:t>A</w:t>
      </w:r>
      <w:r w:rsidR="004E61E4">
        <w:rPr>
          <w:lang w:eastAsia="en-US"/>
        </w:rPr>
        <w:t>ide</w:t>
      </w:r>
      <w:r>
        <w:rPr>
          <w:lang w:eastAsia="en-US"/>
        </w:rPr>
        <w:t xml:space="preserve"> à l</w:t>
      </w:r>
      <w:r w:rsidRPr="00D61220">
        <w:rPr>
          <w:lang w:eastAsia="en-US"/>
        </w:rPr>
        <w:t xml:space="preserve">a communauté du GOOS et </w:t>
      </w:r>
      <w:r>
        <w:rPr>
          <w:lang w:eastAsia="en-US"/>
        </w:rPr>
        <w:t>aux</w:t>
      </w:r>
      <w:r w:rsidRPr="00D61220">
        <w:rPr>
          <w:lang w:eastAsia="en-US"/>
        </w:rPr>
        <w:t xml:space="preserve"> représentants de ses composantes</w:t>
      </w:r>
      <w:r>
        <w:rPr>
          <w:lang w:eastAsia="en-US"/>
        </w:rPr>
        <w:t xml:space="preserve"> </w:t>
      </w:r>
      <w:r w:rsidRPr="00D61220">
        <w:rPr>
          <w:lang w:eastAsia="en-US"/>
        </w:rPr>
        <w:t xml:space="preserve">pour communiquer sur le GOOS et </w:t>
      </w:r>
      <w:r>
        <w:rPr>
          <w:lang w:eastAsia="en-US"/>
        </w:rPr>
        <w:t>les progrès</w:t>
      </w:r>
      <w:r w:rsidRPr="00D61220">
        <w:rPr>
          <w:lang w:eastAsia="en-US"/>
        </w:rPr>
        <w:t xml:space="preserve"> des observations océaniques</w:t>
      </w:r>
      <w:r w:rsidR="00612022">
        <w:rPr>
          <w:lang w:eastAsia="en-US"/>
        </w:rPr>
        <w:t>.</w:t>
      </w:r>
    </w:p>
    <w:p w14:paraId="45D5DA83" w14:textId="543F5F3C" w:rsidR="004E61E4" w:rsidRPr="004E61E4" w:rsidRDefault="004E61E4" w:rsidP="00DE5E67">
      <w:pPr>
        <w:tabs>
          <w:tab w:val="clear" w:pos="567"/>
        </w:tabs>
        <w:snapToGrid/>
        <w:spacing w:after="240"/>
        <w:jc w:val="both"/>
        <w:rPr>
          <w:rFonts w:eastAsia="Times New Roman" w:cs="Arial"/>
          <w:snapToGrid/>
          <w:szCs w:val="22"/>
          <w:u w:val="single"/>
          <w:lang w:eastAsia="en-US"/>
        </w:rPr>
      </w:pPr>
      <w:r w:rsidRPr="004E61E4">
        <w:rPr>
          <w:rFonts w:eastAsia="Times New Roman" w:cs="Arial"/>
          <w:snapToGrid/>
          <w:szCs w:val="22"/>
          <w:u w:val="single"/>
          <w:lang w:eastAsia="en-US"/>
        </w:rPr>
        <w:t>Intégration et exécution des systèmes d</w:t>
      </w:r>
      <w:r w:rsidR="00612022">
        <w:rPr>
          <w:rFonts w:eastAsia="Times New Roman" w:cs="Arial"/>
          <w:snapToGrid/>
          <w:szCs w:val="22"/>
          <w:u w:val="single"/>
          <w:lang w:eastAsia="en-US"/>
        </w:rPr>
        <w:t>’</w:t>
      </w:r>
      <w:r w:rsidRPr="004E61E4">
        <w:rPr>
          <w:rFonts w:eastAsia="Times New Roman" w:cs="Arial"/>
          <w:snapToGrid/>
          <w:szCs w:val="22"/>
          <w:u w:val="single"/>
          <w:lang w:eastAsia="en-US"/>
        </w:rPr>
        <w:t>observation</w:t>
      </w:r>
    </w:p>
    <w:p w14:paraId="6EEFF365" w14:textId="526E8D85" w:rsidR="004E61E4" w:rsidRDefault="004E61E4" w:rsidP="00A35EAD">
      <w:pPr>
        <w:pStyle w:val="TIRETbul1cm"/>
        <w:tabs>
          <w:tab w:val="clear" w:pos="360"/>
        </w:tabs>
        <w:ind w:left="851"/>
        <w:rPr>
          <w:lang w:eastAsia="en-US"/>
        </w:rPr>
      </w:pPr>
      <w:r w:rsidRPr="004E61E4">
        <w:rPr>
          <w:lang w:eastAsia="en-US"/>
        </w:rPr>
        <w:t xml:space="preserve">Intégration et </w:t>
      </w:r>
      <w:r>
        <w:rPr>
          <w:lang w:eastAsia="en-US"/>
        </w:rPr>
        <w:t>communication</w:t>
      </w:r>
      <w:r w:rsidRPr="004E61E4">
        <w:rPr>
          <w:lang w:eastAsia="en-US"/>
        </w:rPr>
        <w:t xml:space="preserve"> de données, notamment avec OceanOPS, l</w:t>
      </w:r>
      <w:r w:rsidR="00612022">
        <w:rPr>
          <w:lang w:eastAsia="en-US"/>
        </w:rPr>
        <w:t>’</w:t>
      </w:r>
      <w:r w:rsidRPr="004E61E4">
        <w:rPr>
          <w:lang w:eastAsia="en-US"/>
        </w:rPr>
        <w:t>IODE et l</w:t>
      </w:r>
      <w:r w:rsidR="00612022">
        <w:rPr>
          <w:lang w:eastAsia="en-US"/>
        </w:rPr>
        <w:t>’</w:t>
      </w:r>
      <w:r w:rsidRPr="004E61E4">
        <w:rPr>
          <w:lang w:eastAsia="en-US"/>
        </w:rPr>
        <w:t>OMM</w:t>
      </w:r>
    </w:p>
    <w:p w14:paraId="710095DF" w14:textId="60852B30" w:rsidR="004E61E4" w:rsidRDefault="004E61E4" w:rsidP="00A35EAD">
      <w:pPr>
        <w:pStyle w:val="TIRETbul1cm"/>
        <w:tabs>
          <w:tab w:val="clear" w:pos="360"/>
        </w:tabs>
        <w:ind w:left="851"/>
        <w:rPr>
          <w:lang w:eastAsia="en-US"/>
        </w:rPr>
      </w:pPr>
      <w:r>
        <w:rPr>
          <w:lang w:eastAsia="en-US"/>
        </w:rPr>
        <w:t>Renforcement de l</w:t>
      </w:r>
      <w:r w:rsidR="00612022">
        <w:rPr>
          <w:lang w:eastAsia="en-US"/>
        </w:rPr>
        <w:t>’</w:t>
      </w:r>
      <w:r>
        <w:rPr>
          <w:lang w:eastAsia="en-US"/>
        </w:rPr>
        <w:t>appui et de la participation aux</w:t>
      </w:r>
      <w:r w:rsidRPr="004E61E4">
        <w:rPr>
          <w:lang w:eastAsia="en-US"/>
        </w:rPr>
        <w:t xml:space="preserve"> alliances régionales du GOOS et </w:t>
      </w:r>
      <w:r>
        <w:rPr>
          <w:lang w:eastAsia="en-US"/>
        </w:rPr>
        <w:t>aux</w:t>
      </w:r>
      <w:r w:rsidRPr="004E61E4">
        <w:rPr>
          <w:lang w:eastAsia="en-US"/>
        </w:rPr>
        <w:t xml:space="preserve"> points focaux nationaux pour faire progresser les observations océaniques</w:t>
      </w:r>
    </w:p>
    <w:p w14:paraId="1978E201" w14:textId="5D4DE887" w:rsidR="004E61E4" w:rsidRDefault="004E61E4" w:rsidP="00A35EAD">
      <w:pPr>
        <w:pStyle w:val="TIRETbul1cm"/>
        <w:tabs>
          <w:tab w:val="clear" w:pos="360"/>
        </w:tabs>
        <w:ind w:left="851"/>
        <w:rPr>
          <w:lang w:eastAsia="en-US"/>
        </w:rPr>
      </w:pPr>
      <w:r>
        <w:rPr>
          <w:lang w:eastAsia="en-US"/>
        </w:rPr>
        <w:t>Soutien à l</w:t>
      </w:r>
      <w:r w:rsidR="00612022">
        <w:rPr>
          <w:lang w:eastAsia="en-US"/>
        </w:rPr>
        <w:t>’</w:t>
      </w:r>
      <w:r>
        <w:rPr>
          <w:lang w:eastAsia="en-US"/>
        </w:rPr>
        <w:t>exécution et à</w:t>
      </w:r>
      <w:r w:rsidRPr="004E61E4">
        <w:rPr>
          <w:lang w:eastAsia="en-US"/>
        </w:rPr>
        <w:t xml:space="preserve"> l</w:t>
      </w:r>
      <w:r w:rsidR="00612022">
        <w:rPr>
          <w:lang w:eastAsia="en-US"/>
        </w:rPr>
        <w:t>’</w:t>
      </w:r>
      <w:r w:rsidRPr="004E61E4">
        <w:rPr>
          <w:lang w:eastAsia="en-US"/>
        </w:rPr>
        <w:t>évolution d</w:t>
      </w:r>
      <w:r>
        <w:rPr>
          <w:lang w:eastAsia="en-US"/>
        </w:rPr>
        <w:t>es</w:t>
      </w:r>
      <w:r w:rsidRPr="004E61E4">
        <w:rPr>
          <w:lang w:eastAsia="en-US"/>
        </w:rPr>
        <w:t xml:space="preserve"> projet</w:t>
      </w:r>
      <w:r>
        <w:rPr>
          <w:lang w:eastAsia="en-US"/>
        </w:rPr>
        <w:t>s du</w:t>
      </w:r>
      <w:r w:rsidRPr="004E61E4">
        <w:rPr>
          <w:lang w:eastAsia="en-US"/>
        </w:rPr>
        <w:t xml:space="preserve"> GOOS</w:t>
      </w:r>
      <w:r w:rsidR="00612022">
        <w:rPr>
          <w:lang w:eastAsia="en-US"/>
        </w:rPr>
        <w:t>.</w:t>
      </w:r>
    </w:p>
    <w:p w14:paraId="5B96F3DB" w14:textId="7EBD0754" w:rsidR="004E61E4" w:rsidRPr="004E61E4" w:rsidRDefault="004E61E4" w:rsidP="00DE5E67">
      <w:pPr>
        <w:tabs>
          <w:tab w:val="clear" w:pos="567"/>
        </w:tabs>
        <w:snapToGrid/>
        <w:spacing w:after="240"/>
        <w:jc w:val="both"/>
        <w:rPr>
          <w:rFonts w:eastAsia="Times New Roman" w:cs="Arial"/>
          <w:snapToGrid/>
          <w:szCs w:val="22"/>
          <w:u w:val="single"/>
          <w:lang w:eastAsia="en-US"/>
        </w:rPr>
      </w:pPr>
      <w:r w:rsidRPr="004E61E4">
        <w:rPr>
          <w:rFonts w:eastAsia="Times New Roman" w:cs="Arial"/>
          <w:snapToGrid/>
          <w:szCs w:val="22"/>
          <w:u w:val="single"/>
          <w:lang w:eastAsia="en-US"/>
        </w:rPr>
        <w:t>Systèmes et applications de prévision océanique</w:t>
      </w:r>
    </w:p>
    <w:p w14:paraId="68FD8253" w14:textId="10DE631B" w:rsidR="004E61E4" w:rsidRDefault="004E61E4" w:rsidP="00A35EAD">
      <w:pPr>
        <w:pStyle w:val="TIRETbul1cm"/>
        <w:tabs>
          <w:tab w:val="clear" w:pos="360"/>
        </w:tabs>
        <w:ind w:left="851"/>
        <w:rPr>
          <w:lang w:eastAsia="en-US"/>
        </w:rPr>
      </w:pPr>
      <w:r>
        <w:rPr>
          <w:lang w:eastAsia="en-US"/>
        </w:rPr>
        <w:t>Appui à</w:t>
      </w:r>
      <w:r w:rsidRPr="004E61E4">
        <w:rPr>
          <w:lang w:eastAsia="en-US"/>
        </w:rPr>
        <w:t xml:space="preserve"> la fourniture de prévisions opérationnelles, y compris avec l</w:t>
      </w:r>
      <w:r w:rsidR="00612022">
        <w:rPr>
          <w:lang w:eastAsia="en-US"/>
        </w:rPr>
        <w:t>’</w:t>
      </w:r>
      <w:r w:rsidRPr="004E61E4">
        <w:rPr>
          <w:lang w:eastAsia="en-US"/>
        </w:rPr>
        <w:t>OMM et l</w:t>
      </w:r>
      <w:r w:rsidR="00612022">
        <w:rPr>
          <w:lang w:eastAsia="en-US"/>
        </w:rPr>
        <w:t>’</w:t>
      </w:r>
      <w:r w:rsidRPr="004E61E4">
        <w:rPr>
          <w:lang w:eastAsia="en-US"/>
        </w:rPr>
        <w:t xml:space="preserve">ETOOFS, </w:t>
      </w:r>
      <w:r>
        <w:rPr>
          <w:lang w:eastAsia="en-US"/>
        </w:rPr>
        <w:t>ainsi qu</w:t>
      </w:r>
      <w:r w:rsidR="00612022">
        <w:rPr>
          <w:lang w:eastAsia="en-US"/>
        </w:rPr>
        <w:t>’</w:t>
      </w:r>
      <w:r>
        <w:rPr>
          <w:lang w:eastAsia="en-US"/>
        </w:rPr>
        <w:t>au</w:t>
      </w:r>
      <w:r w:rsidRPr="004E61E4">
        <w:rPr>
          <w:lang w:eastAsia="en-US"/>
        </w:rPr>
        <w:t xml:space="preserve"> développement des capacités nationales </w:t>
      </w:r>
      <w:r>
        <w:rPr>
          <w:lang w:eastAsia="en-US"/>
        </w:rPr>
        <w:t>en matière d</w:t>
      </w:r>
      <w:r w:rsidR="00612022">
        <w:rPr>
          <w:lang w:eastAsia="en-US"/>
        </w:rPr>
        <w:t>’</w:t>
      </w:r>
      <w:r>
        <w:rPr>
          <w:lang w:eastAsia="en-US"/>
        </w:rPr>
        <w:t>évaluation et de relèvement</w:t>
      </w:r>
      <w:r w:rsidRPr="004E61E4">
        <w:rPr>
          <w:lang w:eastAsia="en-US"/>
        </w:rPr>
        <w:t xml:space="preserve"> </w:t>
      </w:r>
      <w:r>
        <w:rPr>
          <w:lang w:eastAsia="en-US"/>
        </w:rPr>
        <w:t>d</w:t>
      </w:r>
      <w:r w:rsidRPr="004E61E4">
        <w:rPr>
          <w:lang w:eastAsia="en-US"/>
        </w:rPr>
        <w:t>es niveaux de préparation opérationnelle</w:t>
      </w:r>
      <w:r w:rsidR="00612022">
        <w:rPr>
          <w:lang w:eastAsia="en-US"/>
        </w:rPr>
        <w:t>.</w:t>
      </w:r>
    </w:p>
    <w:p w14:paraId="03C7E32A" w14:textId="2EE99FE5" w:rsidR="004E61E4" w:rsidRDefault="004E61E4" w:rsidP="00A35EAD">
      <w:pPr>
        <w:pBdr>
          <w:bottom w:val="single" w:sz="12" w:space="1" w:color="auto"/>
        </w:pBdr>
        <w:tabs>
          <w:tab w:val="clear" w:pos="567"/>
        </w:tabs>
        <w:snapToGrid/>
        <w:spacing w:after="240"/>
        <w:jc w:val="both"/>
        <w:rPr>
          <w:rFonts w:eastAsia="Times New Roman" w:cs="Arial"/>
          <w:b/>
          <w:bCs/>
          <w:snapToGrid/>
          <w:szCs w:val="22"/>
          <w:lang w:eastAsia="en-US"/>
        </w:rPr>
      </w:pPr>
      <w:r w:rsidRPr="00392A0B">
        <w:rPr>
          <w:rFonts w:eastAsia="Times New Roman" w:cs="Arial"/>
          <w:b/>
          <w:bCs/>
          <w:snapToGrid/>
          <w:szCs w:val="22"/>
          <w:lang w:eastAsia="en-US"/>
        </w:rPr>
        <w:t xml:space="preserve">Fonction </w:t>
      </w:r>
      <w:r>
        <w:rPr>
          <w:rFonts w:eastAsia="Times New Roman" w:cs="Arial"/>
          <w:b/>
          <w:bCs/>
          <w:snapToGrid/>
          <w:szCs w:val="22"/>
          <w:lang w:eastAsia="en-US"/>
        </w:rPr>
        <w:t>C</w:t>
      </w:r>
      <w:r w:rsidRPr="00392A0B">
        <w:rPr>
          <w:rFonts w:eastAsia="Times New Roman" w:cs="Arial"/>
          <w:b/>
          <w:bCs/>
          <w:snapToGrid/>
          <w:szCs w:val="22"/>
          <w:lang w:eastAsia="en-US"/>
        </w:rPr>
        <w:t xml:space="preserve"> – </w:t>
      </w:r>
      <w:r w:rsidR="00BB09FA" w:rsidRPr="00BB09FA">
        <w:rPr>
          <w:rFonts w:eastAsia="Times New Roman" w:cs="Arial"/>
          <w:b/>
          <w:bCs/>
          <w:snapToGrid/>
          <w:szCs w:val="22"/>
          <w:lang w:eastAsia="en-US"/>
        </w:rPr>
        <w:t>Alerte rapide et services</w:t>
      </w:r>
    </w:p>
    <w:p w14:paraId="266267A6" w14:textId="08EB6604" w:rsidR="004E61E4" w:rsidRPr="00A35EAD" w:rsidRDefault="004E61E4" w:rsidP="00A35EAD">
      <w:pPr>
        <w:pStyle w:val="Marge"/>
        <w:rPr>
          <w:i/>
          <w:iCs/>
          <w:snapToGrid/>
        </w:rPr>
      </w:pPr>
      <w:r w:rsidRPr="00A35EAD">
        <w:rPr>
          <w:i/>
          <w:iCs/>
          <w:snapToGrid/>
        </w:rPr>
        <w:t>Axe d</w:t>
      </w:r>
      <w:r w:rsidR="00612022">
        <w:rPr>
          <w:i/>
          <w:iCs/>
          <w:snapToGrid/>
        </w:rPr>
        <w:t>’</w:t>
      </w:r>
      <w:r w:rsidRPr="00A35EAD">
        <w:rPr>
          <w:i/>
          <w:iCs/>
          <w:snapToGrid/>
        </w:rPr>
        <w:t>action pour 2024-2025 :</w:t>
      </w:r>
    </w:p>
    <w:p w14:paraId="7170049A" w14:textId="5B4D36C4" w:rsidR="004E61E4" w:rsidRDefault="004E61E4" w:rsidP="00A35EAD">
      <w:pPr>
        <w:pStyle w:val="Marge"/>
        <w:rPr>
          <w:snapToGrid/>
        </w:rPr>
      </w:pPr>
      <w:r>
        <w:rPr>
          <w:snapToGrid/>
        </w:rPr>
        <w:t>1</w:t>
      </w:r>
      <w:r w:rsidR="00BB09FA">
        <w:rPr>
          <w:snapToGrid/>
        </w:rPr>
        <w:t>2</w:t>
      </w:r>
      <w:r>
        <w:rPr>
          <w:snapToGrid/>
        </w:rPr>
        <w:t>.</w:t>
      </w:r>
      <w:r>
        <w:rPr>
          <w:snapToGrid/>
        </w:rPr>
        <w:tab/>
      </w:r>
      <w:r w:rsidRPr="00392A0B">
        <w:rPr>
          <w:snapToGrid/>
        </w:rPr>
        <w:t>L</w:t>
      </w:r>
      <w:r w:rsidR="00612022">
        <w:rPr>
          <w:snapToGrid/>
        </w:rPr>
        <w:t>’</w:t>
      </w:r>
      <w:r w:rsidRPr="00392A0B">
        <w:rPr>
          <w:snapToGrid/>
        </w:rPr>
        <w:t xml:space="preserve">accent reste mis sur </w:t>
      </w:r>
      <w:r>
        <w:rPr>
          <w:snapToGrid/>
        </w:rPr>
        <w:t>l</w:t>
      </w:r>
      <w:r w:rsidR="00612022">
        <w:rPr>
          <w:snapToGrid/>
        </w:rPr>
        <w:t>’</w:t>
      </w:r>
      <w:r>
        <w:rPr>
          <w:snapToGrid/>
        </w:rPr>
        <w:t>appui</w:t>
      </w:r>
      <w:r w:rsidRPr="00392A0B">
        <w:rPr>
          <w:snapToGrid/>
        </w:rPr>
        <w:t xml:space="preserve"> à la collaboration internationale afin </w:t>
      </w:r>
      <w:r w:rsidR="00BB09FA" w:rsidRPr="00BB09FA">
        <w:rPr>
          <w:snapToGrid/>
        </w:rPr>
        <w:t>de fournir une contribution directe essentielle à la mise en œuvre du Cadre de Sendai pour la réduction des risques de catastrophe</w:t>
      </w:r>
      <w:r w:rsidR="00BB09FA">
        <w:rPr>
          <w:snapToGrid/>
        </w:rPr>
        <w:t xml:space="preserve"> (2015-2030)</w:t>
      </w:r>
      <w:r w:rsidR="00BB09FA" w:rsidRPr="00BB09FA">
        <w:rPr>
          <w:snapToGrid/>
        </w:rPr>
        <w:t xml:space="preserve"> en coordonnant le réseau intergouvernemental constitué de quatre systèmes régionaux d</w:t>
      </w:r>
      <w:r w:rsidR="00612022">
        <w:rPr>
          <w:snapToGrid/>
        </w:rPr>
        <w:t>’</w:t>
      </w:r>
      <w:r w:rsidR="00BB09FA" w:rsidRPr="00BB09FA">
        <w:rPr>
          <w:snapToGrid/>
        </w:rPr>
        <w:t>alerte aux tsunamis et d</w:t>
      </w:r>
      <w:r w:rsidR="00612022">
        <w:rPr>
          <w:snapToGrid/>
        </w:rPr>
        <w:t>’</w:t>
      </w:r>
      <w:r w:rsidR="00BB09FA" w:rsidRPr="00BB09FA">
        <w:rPr>
          <w:snapToGrid/>
        </w:rPr>
        <w:t>atténuation de leurs effets</w:t>
      </w:r>
      <w:r w:rsidR="00BB09FA">
        <w:rPr>
          <w:snapToGrid/>
        </w:rPr>
        <w:t>, ainsi qu</w:t>
      </w:r>
      <w:r w:rsidR="00612022">
        <w:rPr>
          <w:snapToGrid/>
        </w:rPr>
        <w:t>’</w:t>
      </w:r>
      <w:r w:rsidR="00BB09FA">
        <w:rPr>
          <w:snapToGrid/>
        </w:rPr>
        <w:t xml:space="preserve">en </w:t>
      </w:r>
      <w:r w:rsidR="00BB09FA" w:rsidRPr="00BB09FA">
        <w:rPr>
          <w:snapToGrid/>
        </w:rPr>
        <w:t>en définissant des normes au niveau mondial en matière d</w:t>
      </w:r>
      <w:r w:rsidR="00612022">
        <w:rPr>
          <w:snapToGrid/>
        </w:rPr>
        <w:t>’</w:t>
      </w:r>
      <w:r w:rsidR="00BB09FA" w:rsidRPr="00BB09FA">
        <w:rPr>
          <w:snapToGrid/>
        </w:rPr>
        <w:t>alerte aux tsunamis et d</w:t>
      </w:r>
      <w:r w:rsidR="00612022">
        <w:rPr>
          <w:snapToGrid/>
        </w:rPr>
        <w:t>’</w:t>
      </w:r>
      <w:r w:rsidR="00BB09FA" w:rsidRPr="00BB09FA">
        <w:rPr>
          <w:snapToGrid/>
        </w:rPr>
        <w:t>atténuation de leurs effets</w:t>
      </w:r>
      <w:r w:rsidR="00BB09FA">
        <w:rPr>
          <w:snapToGrid/>
        </w:rPr>
        <w:t>,</w:t>
      </w:r>
      <w:r w:rsidR="00BB09FA" w:rsidRPr="00BB09FA">
        <w:rPr>
          <w:snapToGrid/>
        </w:rPr>
        <w:t xml:space="preserve"> et en coordonnant 13</w:t>
      </w:r>
      <w:r w:rsidR="00BB09FA">
        <w:rPr>
          <w:snapToGrid/>
        </w:rPr>
        <w:t> </w:t>
      </w:r>
      <w:r w:rsidR="00BB09FA" w:rsidRPr="00BB09FA">
        <w:rPr>
          <w:snapToGrid/>
        </w:rPr>
        <w:t>prestataires de services relatifs aux tsunamis (TSP) qui assurent des services opérationnels 24</w:t>
      </w:r>
      <w:r w:rsidR="00BB09FA">
        <w:rPr>
          <w:snapToGrid/>
        </w:rPr>
        <w:t> </w:t>
      </w:r>
      <w:r w:rsidR="00BB09FA" w:rsidRPr="00BB09FA">
        <w:rPr>
          <w:snapToGrid/>
        </w:rPr>
        <w:t>heures sur 24.</w:t>
      </w:r>
    </w:p>
    <w:p w14:paraId="6020BCFA" w14:textId="3670A93F" w:rsidR="00BB09FA" w:rsidRDefault="00BB09FA" w:rsidP="00A35EAD">
      <w:pPr>
        <w:pStyle w:val="Marge"/>
        <w:rPr>
          <w:snapToGrid/>
        </w:rPr>
      </w:pPr>
      <w:r>
        <w:rPr>
          <w:snapToGrid/>
        </w:rPr>
        <w:t>13.</w:t>
      </w:r>
      <w:r>
        <w:rPr>
          <w:snapToGrid/>
        </w:rPr>
        <w:tab/>
      </w:r>
      <w:r w:rsidR="00612022">
        <w:rPr>
          <w:snapToGrid/>
        </w:rPr>
        <w:t>A</w:t>
      </w:r>
      <w:r>
        <w:rPr>
          <w:snapToGrid/>
        </w:rPr>
        <w:t>ssurant la coordination d</w:t>
      </w:r>
      <w:r w:rsidR="00612022">
        <w:rPr>
          <w:snapToGrid/>
        </w:rPr>
        <w:t>’</w:t>
      </w:r>
      <w:r>
        <w:rPr>
          <w:snapToGrid/>
        </w:rPr>
        <w:t>un vaste réseau de c</w:t>
      </w:r>
      <w:r w:rsidRPr="00BB09FA">
        <w:rPr>
          <w:snapToGrid/>
        </w:rPr>
        <w:t>entre</w:t>
      </w:r>
      <w:r>
        <w:rPr>
          <w:snapToGrid/>
        </w:rPr>
        <w:t>s</w:t>
      </w:r>
      <w:r w:rsidRPr="00BB09FA">
        <w:rPr>
          <w:snapToGrid/>
        </w:rPr>
        <w:t xml:space="preserve"> nationa</w:t>
      </w:r>
      <w:r>
        <w:rPr>
          <w:snapToGrid/>
        </w:rPr>
        <w:t>ux</w:t>
      </w:r>
      <w:r w:rsidRPr="00BB09FA">
        <w:rPr>
          <w:snapToGrid/>
        </w:rPr>
        <w:t xml:space="preserve"> d</w:t>
      </w:r>
      <w:r w:rsidR="00612022">
        <w:rPr>
          <w:snapToGrid/>
        </w:rPr>
        <w:t>’</w:t>
      </w:r>
      <w:r w:rsidRPr="00BB09FA">
        <w:rPr>
          <w:snapToGrid/>
        </w:rPr>
        <w:t>alerte aux tsunamis</w:t>
      </w:r>
      <w:r>
        <w:rPr>
          <w:snapToGrid/>
        </w:rPr>
        <w:t xml:space="preserve"> (NTWC) et de p</w:t>
      </w:r>
      <w:r w:rsidRPr="00BB09FA">
        <w:rPr>
          <w:snapToGrid/>
        </w:rPr>
        <w:t>oint</w:t>
      </w:r>
      <w:r>
        <w:rPr>
          <w:snapToGrid/>
        </w:rPr>
        <w:t>s</w:t>
      </w:r>
      <w:r w:rsidRPr="00BB09FA">
        <w:rPr>
          <w:snapToGrid/>
        </w:rPr>
        <w:t xml:space="preserve"> foca</w:t>
      </w:r>
      <w:r>
        <w:rPr>
          <w:snapToGrid/>
        </w:rPr>
        <w:t>ux</w:t>
      </w:r>
      <w:r w:rsidRPr="00BB09FA">
        <w:rPr>
          <w:snapToGrid/>
        </w:rPr>
        <w:t xml:space="preserve"> pour l</w:t>
      </w:r>
      <w:r w:rsidR="00612022">
        <w:rPr>
          <w:snapToGrid/>
        </w:rPr>
        <w:t>’</w:t>
      </w:r>
      <w:r w:rsidRPr="00BB09FA">
        <w:rPr>
          <w:snapToGrid/>
        </w:rPr>
        <w:t>alerte aux tsunamis</w:t>
      </w:r>
      <w:r>
        <w:rPr>
          <w:snapToGrid/>
        </w:rPr>
        <w:t xml:space="preserve"> (TWFP), la COI</w:t>
      </w:r>
      <w:r w:rsidRPr="00BB09FA">
        <w:rPr>
          <w:snapToGrid/>
        </w:rPr>
        <w:t xml:space="preserve"> sera en mesure d</w:t>
      </w:r>
      <w:r w:rsidR="00612022">
        <w:rPr>
          <w:snapToGrid/>
        </w:rPr>
        <w:t>’</w:t>
      </w:r>
      <w:r w:rsidRPr="00BB09FA">
        <w:rPr>
          <w:snapToGrid/>
        </w:rPr>
        <w:t>améliorer considérablement la précision et la rapi</w:t>
      </w:r>
      <w:r w:rsidRPr="003D3582">
        <w:rPr>
          <w:snapToGrid/>
        </w:rPr>
        <w:t>dité des alertes aux tsunamis, notamment en augmentant de 100 % le nombre de communautés certifiées Tsunami Ready par rapport au niveau actuel.</w:t>
      </w:r>
      <w:r w:rsidR="00D133CA" w:rsidRPr="003D3582">
        <w:rPr>
          <w:snapToGrid/>
        </w:rPr>
        <w:t xml:space="preserve"> Le programme de certification Tsunami Ready de la COI-UNESCO, appro</w:t>
      </w:r>
      <w:r w:rsidR="00D133CA" w:rsidRPr="00D133CA">
        <w:rPr>
          <w:snapToGrid/>
        </w:rPr>
        <w:t>uvé par le Conseil exécutif de la Commission en 2022</w:t>
      </w:r>
      <w:r w:rsidR="00D133CA">
        <w:rPr>
          <w:snapToGrid/>
        </w:rPr>
        <w:t>, comporte</w:t>
      </w:r>
      <w:r w:rsidR="00D133CA" w:rsidRPr="00D133CA">
        <w:rPr>
          <w:snapToGrid/>
        </w:rPr>
        <w:t xml:space="preserve"> 12 indicateurs concernant l</w:t>
      </w:r>
      <w:r w:rsidR="00612022">
        <w:rPr>
          <w:snapToGrid/>
        </w:rPr>
        <w:t>’</w:t>
      </w:r>
      <w:r w:rsidR="00D133CA" w:rsidRPr="00D133CA">
        <w:rPr>
          <w:snapToGrid/>
        </w:rPr>
        <w:t xml:space="preserve">évaluation, </w:t>
      </w:r>
      <w:r w:rsidR="00D133CA">
        <w:rPr>
          <w:snapToGrid/>
        </w:rPr>
        <w:t>l</w:t>
      </w:r>
      <w:r w:rsidR="00612022">
        <w:rPr>
          <w:snapToGrid/>
        </w:rPr>
        <w:t>’</w:t>
      </w:r>
      <w:r w:rsidR="00D133CA">
        <w:rPr>
          <w:snapToGrid/>
        </w:rPr>
        <w:t>état de</w:t>
      </w:r>
      <w:r w:rsidR="00D133CA" w:rsidRPr="00D133CA">
        <w:rPr>
          <w:snapToGrid/>
        </w:rPr>
        <w:t xml:space="preserve"> préparation et la </w:t>
      </w:r>
      <w:r w:rsidR="00D133CA">
        <w:rPr>
          <w:snapToGrid/>
        </w:rPr>
        <w:t>capacité de réaction</w:t>
      </w:r>
      <w:r w:rsidR="00D133CA" w:rsidRPr="00D133CA">
        <w:rPr>
          <w:snapToGrid/>
        </w:rPr>
        <w:t>, qui permettent aux communautés à risque de renforcer leurs capacités à réagir efficacement aux alertes et aux risques de tsunami.</w:t>
      </w:r>
    </w:p>
    <w:p w14:paraId="105ADCE7" w14:textId="5C3D3028" w:rsidR="00D133CA" w:rsidRDefault="00D133CA" w:rsidP="00A35EAD">
      <w:pPr>
        <w:pStyle w:val="Marge"/>
        <w:rPr>
          <w:snapToGrid/>
        </w:rPr>
      </w:pPr>
      <w:r>
        <w:rPr>
          <w:snapToGrid/>
        </w:rPr>
        <w:t>14.</w:t>
      </w:r>
      <w:r>
        <w:rPr>
          <w:snapToGrid/>
        </w:rPr>
        <w:tab/>
        <w:t xml:space="preserve">Dans le cadre du </w:t>
      </w:r>
      <w:hyperlink r:id="rId38" w:history="1">
        <w:r w:rsidRPr="00D133CA">
          <w:rPr>
            <w:rStyle w:val="Lienhypertexte"/>
            <w:rFonts w:cs="Arial"/>
            <w:i/>
            <w:iCs/>
            <w:snapToGrid/>
            <w:szCs w:val="22"/>
          </w:rPr>
          <w:t>Plan de recherche, de développement et de mise en œuvre concernant le Programme relatif aux tsunamis de la Décennie de l</w:t>
        </w:r>
        <w:r w:rsidR="00612022">
          <w:rPr>
            <w:rStyle w:val="Lienhypertexte"/>
            <w:rFonts w:cs="Arial"/>
            <w:i/>
            <w:iCs/>
            <w:snapToGrid/>
            <w:szCs w:val="22"/>
          </w:rPr>
          <w:t>’</w:t>
        </w:r>
        <w:r w:rsidRPr="00D133CA">
          <w:rPr>
            <w:rStyle w:val="Lienhypertexte"/>
            <w:rFonts w:cs="Arial"/>
            <w:i/>
            <w:iCs/>
            <w:snapToGrid/>
            <w:szCs w:val="22"/>
          </w:rPr>
          <w:t>Océan (2024-2030)</w:t>
        </w:r>
      </w:hyperlink>
      <w:r>
        <w:rPr>
          <w:snapToGrid/>
        </w:rPr>
        <w:t xml:space="preserve">, les États membres </w:t>
      </w:r>
      <w:r w:rsidRPr="00D133CA">
        <w:rPr>
          <w:snapToGrid/>
        </w:rPr>
        <w:t>devraient mettre en place les bases techniques nécessaires à l</w:t>
      </w:r>
      <w:r w:rsidR="00612022">
        <w:rPr>
          <w:snapToGrid/>
        </w:rPr>
        <w:t>’</w:t>
      </w:r>
      <w:r w:rsidRPr="00D133CA">
        <w:rPr>
          <w:snapToGrid/>
        </w:rPr>
        <w:t xml:space="preserve">intégration de services relatifs aux tsunamis générés par des sources non sismiques, </w:t>
      </w:r>
      <w:r w:rsidR="00320D4C">
        <w:rPr>
          <w:snapToGrid/>
        </w:rPr>
        <w:t>tels que</w:t>
      </w:r>
      <w:r w:rsidRPr="00D133CA">
        <w:rPr>
          <w:snapToGrid/>
        </w:rPr>
        <w:t xml:space="preserve"> les tsunamis d</w:t>
      </w:r>
      <w:r w:rsidR="00612022">
        <w:rPr>
          <w:snapToGrid/>
        </w:rPr>
        <w:t>’</w:t>
      </w:r>
      <w:r w:rsidRPr="00D133CA">
        <w:rPr>
          <w:snapToGrid/>
        </w:rPr>
        <w:t>origine volcanique.</w:t>
      </w:r>
      <w:r w:rsidR="00320D4C" w:rsidRPr="00320D4C">
        <w:rPr>
          <w:snapToGrid/>
        </w:rPr>
        <w:t xml:space="preserve"> Plus important encore, dans le but de réduire l</w:t>
      </w:r>
      <w:r w:rsidR="00612022">
        <w:rPr>
          <w:snapToGrid/>
        </w:rPr>
        <w:t>’</w:t>
      </w:r>
      <w:r w:rsidR="00320D4C" w:rsidRPr="00320D4C">
        <w:rPr>
          <w:snapToGrid/>
        </w:rPr>
        <w:t xml:space="preserve">impact sur la société, </w:t>
      </w:r>
      <w:r w:rsidR="00320D4C">
        <w:rPr>
          <w:snapToGrid/>
        </w:rPr>
        <w:t>la COI s</w:t>
      </w:r>
      <w:r w:rsidR="00612022">
        <w:rPr>
          <w:snapToGrid/>
        </w:rPr>
        <w:t>’</w:t>
      </w:r>
      <w:r w:rsidR="00320D4C">
        <w:rPr>
          <w:snapToGrid/>
        </w:rPr>
        <w:t>efforcera de</w:t>
      </w:r>
      <w:r w:rsidR="00320D4C" w:rsidRPr="00320D4C">
        <w:rPr>
          <w:snapToGrid/>
        </w:rPr>
        <w:t xml:space="preserve"> faire en sorte que, d</w:t>
      </w:r>
      <w:r w:rsidR="00612022">
        <w:rPr>
          <w:snapToGrid/>
        </w:rPr>
        <w:t>’</w:t>
      </w:r>
      <w:r w:rsidR="00320D4C" w:rsidRPr="00320D4C">
        <w:rPr>
          <w:snapToGrid/>
        </w:rPr>
        <w:t>ici à 2030, 100</w:t>
      </w:r>
      <w:r w:rsidR="00320D4C">
        <w:rPr>
          <w:snapToGrid/>
        </w:rPr>
        <w:t> </w:t>
      </w:r>
      <w:r w:rsidR="00320D4C" w:rsidRPr="00320D4C">
        <w:rPr>
          <w:snapToGrid/>
        </w:rPr>
        <w:t>% des communautés à risque des Caraïbes, de l</w:t>
      </w:r>
      <w:r w:rsidR="00612022">
        <w:rPr>
          <w:snapToGrid/>
        </w:rPr>
        <w:t>’</w:t>
      </w:r>
      <w:r w:rsidR="00320D4C" w:rsidRPr="00320D4C">
        <w:rPr>
          <w:snapToGrid/>
        </w:rPr>
        <w:t>océan Pacifique, de l</w:t>
      </w:r>
      <w:r w:rsidR="00612022">
        <w:rPr>
          <w:snapToGrid/>
        </w:rPr>
        <w:t>’</w:t>
      </w:r>
      <w:r w:rsidR="00320D4C" w:rsidRPr="00320D4C">
        <w:rPr>
          <w:snapToGrid/>
        </w:rPr>
        <w:t>océan Indien, de la Méditerranée et de l</w:t>
      </w:r>
      <w:r w:rsidR="00612022">
        <w:rPr>
          <w:snapToGrid/>
        </w:rPr>
        <w:t>’</w:t>
      </w:r>
      <w:r w:rsidR="00320D4C" w:rsidRPr="00320D4C">
        <w:rPr>
          <w:snapToGrid/>
        </w:rPr>
        <w:t xml:space="preserve">Atlantique du Nord-Est reçoivent la certification </w:t>
      </w:r>
      <w:bookmarkStart w:id="10" w:name="_Hlk167709564"/>
      <w:r w:rsidR="00320D4C" w:rsidRPr="00320D4C">
        <w:rPr>
          <w:snapToGrid/>
        </w:rPr>
        <w:t>«</w:t>
      </w:r>
      <w:r w:rsidR="00320D4C">
        <w:rPr>
          <w:snapToGrid/>
        </w:rPr>
        <w:t> </w:t>
      </w:r>
      <w:r w:rsidR="00320D4C" w:rsidRPr="00320D4C">
        <w:rPr>
          <w:snapToGrid/>
        </w:rPr>
        <w:t>Tsunami Ready</w:t>
      </w:r>
      <w:r w:rsidR="00320D4C">
        <w:rPr>
          <w:snapToGrid/>
        </w:rPr>
        <w:t> </w:t>
      </w:r>
      <w:r w:rsidR="00320D4C" w:rsidRPr="00320D4C">
        <w:rPr>
          <w:snapToGrid/>
        </w:rPr>
        <w:t>»</w:t>
      </w:r>
      <w:bookmarkEnd w:id="10"/>
      <w:r w:rsidR="00320D4C" w:rsidRPr="00320D4C">
        <w:rPr>
          <w:snapToGrid/>
        </w:rPr>
        <w:t>.</w:t>
      </w:r>
      <w:r w:rsidR="00A25120" w:rsidRPr="00A25120">
        <w:t xml:space="preserve"> </w:t>
      </w:r>
      <w:r w:rsidR="00A25120" w:rsidRPr="00A25120">
        <w:rPr>
          <w:snapToGrid/>
        </w:rPr>
        <w:t xml:space="preserve">Les PEID </w:t>
      </w:r>
      <w:r w:rsidR="00A25120">
        <w:rPr>
          <w:snapToGrid/>
        </w:rPr>
        <w:t>étant</w:t>
      </w:r>
      <w:r w:rsidR="00A25120" w:rsidRPr="00A25120">
        <w:rPr>
          <w:snapToGrid/>
        </w:rPr>
        <w:t xml:space="preserve"> fermement établis comme un groupe prioritaire dans la Stratégie à moyen terme de la COI (2022-2029)</w:t>
      </w:r>
      <w:r w:rsidR="00A25120">
        <w:rPr>
          <w:snapToGrid/>
        </w:rPr>
        <w:t>, une attention particulière leur sera portée, ainsi qu</w:t>
      </w:r>
      <w:r w:rsidR="00612022">
        <w:rPr>
          <w:snapToGrid/>
        </w:rPr>
        <w:t>’</w:t>
      </w:r>
      <w:r w:rsidR="00A25120">
        <w:rPr>
          <w:snapToGrid/>
        </w:rPr>
        <w:t xml:space="preserve">aux </w:t>
      </w:r>
      <w:r w:rsidR="00A25120" w:rsidRPr="00A25120">
        <w:rPr>
          <w:snapToGrid/>
        </w:rPr>
        <w:t xml:space="preserve">pays les moins avancés </w:t>
      </w:r>
      <w:r w:rsidR="00A25120">
        <w:rPr>
          <w:snapToGrid/>
        </w:rPr>
        <w:t>(PMA).</w:t>
      </w:r>
      <w:r w:rsidR="005F6DED">
        <w:rPr>
          <w:snapToGrid/>
        </w:rPr>
        <w:t xml:space="preserve"> </w:t>
      </w:r>
    </w:p>
    <w:p w14:paraId="03D97B5D" w14:textId="28D6CFA5" w:rsidR="005F6DED" w:rsidRDefault="005F6DED" w:rsidP="00A35EAD">
      <w:pPr>
        <w:tabs>
          <w:tab w:val="clear" w:pos="567"/>
        </w:tabs>
        <w:snapToGrid/>
        <w:spacing w:after="240"/>
        <w:jc w:val="both"/>
        <w:rPr>
          <w:rFonts w:eastAsia="Times New Roman" w:cs="Arial"/>
          <w:i/>
          <w:iCs/>
          <w:snapToGrid/>
          <w:szCs w:val="22"/>
          <w:lang w:eastAsia="en-US"/>
        </w:rPr>
      </w:pPr>
      <w:bookmarkStart w:id="11" w:name="_Hlk167713354"/>
      <w:r w:rsidRPr="00AF7918">
        <w:rPr>
          <w:rFonts w:eastAsia="Times New Roman" w:cs="Arial"/>
          <w:i/>
          <w:iCs/>
          <w:snapToGrid/>
          <w:szCs w:val="22"/>
          <w:lang w:eastAsia="en-US"/>
        </w:rPr>
        <w:t>Exemples d</w:t>
      </w:r>
      <w:r w:rsidR="00612022" w:rsidRPr="00AF7918">
        <w:rPr>
          <w:rFonts w:eastAsia="Times New Roman" w:cs="Arial"/>
          <w:i/>
          <w:iCs/>
          <w:snapToGrid/>
          <w:szCs w:val="22"/>
          <w:lang w:eastAsia="en-US"/>
        </w:rPr>
        <w:t>’</w:t>
      </w:r>
      <w:r w:rsidRPr="00AF7918">
        <w:rPr>
          <w:rFonts w:eastAsia="Times New Roman" w:cs="Arial"/>
          <w:i/>
          <w:iCs/>
          <w:snapToGrid/>
          <w:szCs w:val="22"/>
          <w:lang w:eastAsia="en-US"/>
        </w:rPr>
        <w:t>objectifs fixés :</w:t>
      </w:r>
    </w:p>
    <w:p w14:paraId="495E46DF" w14:textId="23FC39E2" w:rsidR="005F6DED" w:rsidRDefault="005F6DED" w:rsidP="00A35EAD">
      <w:pPr>
        <w:pStyle w:val="TIRETbul1cm"/>
        <w:tabs>
          <w:tab w:val="clear" w:pos="360"/>
        </w:tabs>
        <w:ind w:left="851"/>
        <w:rPr>
          <w:lang w:eastAsia="en-US"/>
        </w:rPr>
      </w:pPr>
      <w:r w:rsidRPr="005F6DED">
        <w:rPr>
          <w:lang w:eastAsia="en-US"/>
        </w:rPr>
        <w:t>15 États membres supplémentaires</w:t>
      </w:r>
      <w:r>
        <w:rPr>
          <w:lang w:eastAsia="en-US"/>
        </w:rPr>
        <w:t xml:space="preserve"> (</w:t>
      </w:r>
      <w:r w:rsidRPr="005F6DED">
        <w:rPr>
          <w:lang w:eastAsia="en-US"/>
        </w:rPr>
        <w:t>dont 5 en Afrique et 10 PEID</w:t>
      </w:r>
      <w:r>
        <w:rPr>
          <w:lang w:eastAsia="en-US"/>
        </w:rPr>
        <w:t>)</w:t>
      </w:r>
      <w:r w:rsidRPr="005F6DED">
        <w:rPr>
          <w:lang w:eastAsia="en-US"/>
        </w:rPr>
        <w:t xml:space="preserve"> ayant amélioré leur état de préparation et leur résilience aux risques de tsunami et aux autres aléas liés </w:t>
      </w:r>
      <w:r w:rsidR="004A0FDA">
        <w:rPr>
          <w:lang w:eastAsia="en-US"/>
        </w:rPr>
        <w:t>à l</w:t>
      </w:r>
      <w:r w:rsidR="00612022">
        <w:rPr>
          <w:lang w:eastAsia="en-US"/>
        </w:rPr>
        <w:t>’</w:t>
      </w:r>
      <w:r w:rsidRPr="005F6DED">
        <w:rPr>
          <w:lang w:eastAsia="en-US"/>
        </w:rPr>
        <w:t>océan</w:t>
      </w:r>
    </w:p>
    <w:p w14:paraId="40D1B9AB" w14:textId="2FA76664" w:rsidR="005F6DED" w:rsidRDefault="004A0FDA" w:rsidP="00A35EAD">
      <w:pPr>
        <w:pStyle w:val="TIRETbul1cm"/>
        <w:tabs>
          <w:tab w:val="clear" w:pos="360"/>
        </w:tabs>
        <w:ind w:left="851"/>
        <w:rPr>
          <w:lang w:eastAsia="en-US"/>
        </w:rPr>
      </w:pPr>
      <w:r w:rsidRPr="004A0FDA">
        <w:rPr>
          <w:lang w:eastAsia="en-US"/>
        </w:rPr>
        <w:lastRenderedPageBreak/>
        <w:t>Augmentation de 100 % du nombre de communautés certifiées Tsunami Ready, en portant une attention particulière aux PEID et aux PMA</w:t>
      </w:r>
    </w:p>
    <w:p w14:paraId="5099D233" w14:textId="3CC358BA" w:rsidR="004A0FDA" w:rsidRDefault="00AF7918" w:rsidP="00A35EAD">
      <w:pPr>
        <w:pStyle w:val="TIRETbul1cm"/>
        <w:tabs>
          <w:tab w:val="clear" w:pos="360"/>
        </w:tabs>
        <w:ind w:left="851"/>
        <w:rPr>
          <w:lang w:eastAsia="en-US"/>
        </w:rPr>
      </w:pPr>
      <w:r>
        <w:rPr>
          <w:lang w:eastAsia="en-US"/>
        </w:rPr>
        <w:t>Huit</w:t>
      </w:r>
      <w:r w:rsidR="004A0FDA" w:rsidRPr="004A0FDA">
        <w:rPr>
          <w:lang w:eastAsia="en-US"/>
        </w:rPr>
        <w:t xml:space="preserve"> États membres supplémentaires (</w:t>
      </w:r>
      <w:r w:rsidR="004A0FDA">
        <w:rPr>
          <w:lang w:eastAsia="en-US"/>
        </w:rPr>
        <w:t xml:space="preserve">dont </w:t>
      </w:r>
      <w:r w:rsidR="004A0FDA" w:rsidRPr="004A0FDA">
        <w:rPr>
          <w:lang w:eastAsia="en-US"/>
        </w:rPr>
        <w:t>4 en Afrique et 2</w:t>
      </w:r>
      <w:r w:rsidR="004A0FDA">
        <w:rPr>
          <w:lang w:eastAsia="en-US"/>
        </w:rPr>
        <w:t> </w:t>
      </w:r>
      <w:r w:rsidR="004A0FDA" w:rsidRPr="004A0FDA">
        <w:rPr>
          <w:lang w:eastAsia="en-US"/>
        </w:rPr>
        <w:t xml:space="preserve">PEID) </w:t>
      </w:r>
      <w:r w:rsidR="004A0FDA">
        <w:rPr>
          <w:lang w:eastAsia="en-US"/>
        </w:rPr>
        <w:t>ayant amélioré leur</w:t>
      </w:r>
      <w:r w:rsidR="004A0FDA" w:rsidRPr="004A0FDA">
        <w:rPr>
          <w:lang w:eastAsia="en-US"/>
        </w:rPr>
        <w:t xml:space="preserve"> capacité de gestion des efflorescences algales nuisibles</w:t>
      </w:r>
      <w:r w:rsidR="00273BCF">
        <w:rPr>
          <w:lang w:eastAsia="en-US"/>
        </w:rPr>
        <w:t>.</w:t>
      </w:r>
    </w:p>
    <w:p w14:paraId="48CCBB19" w14:textId="77777777" w:rsidR="005F6DED" w:rsidRPr="00A35EAD" w:rsidRDefault="005F6DED" w:rsidP="003D3582">
      <w:pPr>
        <w:pStyle w:val="Marge"/>
        <w:keepNext/>
        <w:keepLines/>
        <w:rPr>
          <w:i/>
          <w:iCs/>
          <w:snapToGrid/>
        </w:rPr>
      </w:pPr>
      <w:r w:rsidRPr="006C0C44">
        <w:rPr>
          <w:i/>
          <w:iCs/>
          <w:snapToGrid/>
        </w:rPr>
        <w:t>Principaux livrables :</w:t>
      </w:r>
    </w:p>
    <w:p w14:paraId="3BCE8C4F" w14:textId="64499B12" w:rsidR="005F6DED" w:rsidRDefault="004A0FDA" w:rsidP="00A35EAD">
      <w:pPr>
        <w:pStyle w:val="TIRETbul1cm"/>
        <w:tabs>
          <w:tab w:val="clear" w:pos="360"/>
        </w:tabs>
        <w:ind w:left="851"/>
        <w:rPr>
          <w:lang w:eastAsia="en-US"/>
        </w:rPr>
      </w:pPr>
      <w:r>
        <w:rPr>
          <w:lang w:eastAsia="en-US"/>
        </w:rPr>
        <w:t>N</w:t>
      </w:r>
      <w:r w:rsidRPr="004A0FDA">
        <w:rPr>
          <w:lang w:eastAsia="en-US"/>
        </w:rPr>
        <w:t xml:space="preserve">ombre </w:t>
      </w:r>
      <w:r>
        <w:rPr>
          <w:lang w:eastAsia="en-US"/>
        </w:rPr>
        <w:t xml:space="preserve">accru </w:t>
      </w:r>
      <w:r w:rsidRPr="004A0FDA">
        <w:rPr>
          <w:lang w:eastAsia="en-US"/>
        </w:rPr>
        <w:t xml:space="preserve">de stations </w:t>
      </w:r>
      <w:r>
        <w:rPr>
          <w:lang w:eastAsia="en-US"/>
        </w:rPr>
        <w:t>marégraphiques</w:t>
      </w:r>
      <w:r w:rsidRPr="004A0FDA">
        <w:rPr>
          <w:lang w:eastAsia="en-US"/>
        </w:rPr>
        <w:t xml:space="preserve"> contribuant au Système mondial d</w:t>
      </w:r>
      <w:r w:rsidR="00612022">
        <w:rPr>
          <w:lang w:eastAsia="en-US"/>
        </w:rPr>
        <w:t>’</w:t>
      </w:r>
      <w:r w:rsidRPr="004A0FDA">
        <w:rPr>
          <w:lang w:eastAsia="en-US"/>
        </w:rPr>
        <w:t xml:space="preserve">observation du niveau de la mer (GLOSS) pour les risques côtiers, </w:t>
      </w:r>
      <w:r>
        <w:rPr>
          <w:lang w:eastAsia="en-US"/>
        </w:rPr>
        <w:t>notamment</w:t>
      </w:r>
      <w:r w:rsidRPr="004A0FDA">
        <w:rPr>
          <w:lang w:eastAsia="en-US"/>
        </w:rPr>
        <w:t xml:space="preserve"> les tsunamis</w:t>
      </w:r>
      <w:r>
        <w:rPr>
          <w:lang w:eastAsia="en-US"/>
        </w:rPr>
        <w:t> ;</w:t>
      </w:r>
      <w:r w:rsidRPr="004A0FDA">
        <w:rPr>
          <w:lang w:eastAsia="en-US"/>
        </w:rPr>
        <w:t xml:space="preserve"> </w:t>
      </w:r>
      <w:r>
        <w:rPr>
          <w:lang w:eastAsia="en-US"/>
        </w:rPr>
        <w:t>r</w:t>
      </w:r>
      <w:r w:rsidRPr="004A0FDA">
        <w:rPr>
          <w:lang w:eastAsia="en-US"/>
        </w:rPr>
        <w:t xml:space="preserve">estauration de deux stations </w:t>
      </w:r>
      <w:r>
        <w:rPr>
          <w:lang w:eastAsia="en-US"/>
        </w:rPr>
        <w:t xml:space="preserve">du </w:t>
      </w:r>
      <w:r w:rsidRPr="004A0FDA">
        <w:rPr>
          <w:lang w:eastAsia="en-US"/>
        </w:rPr>
        <w:t>Réseau de base du GLOSS en Afrique du Nord</w:t>
      </w:r>
    </w:p>
    <w:bookmarkEnd w:id="11"/>
    <w:p w14:paraId="7DE99753" w14:textId="3AD7954D" w:rsidR="005F6DED" w:rsidRDefault="00AF7918" w:rsidP="00A35EAD">
      <w:pPr>
        <w:pStyle w:val="TIRETbul1cm"/>
        <w:tabs>
          <w:tab w:val="clear" w:pos="360"/>
        </w:tabs>
        <w:ind w:left="851"/>
        <w:rPr>
          <w:lang w:eastAsia="en-US"/>
        </w:rPr>
      </w:pPr>
      <w:r>
        <w:rPr>
          <w:lang w:eastAsia="en-US"/>
        </w:rPr>
        <w:t>Six</w:t>
      </w:r>
      <w:r w:rsidR="004A0FDA" w:rsidRPr="004A0FDA">
        <w:rPr>
          <w:lang w:eastAsia="en-US"/>
        </w:rPr>
        <w:t xml:space="preserve"> nouvelles communautés</w:t>
      </w:r>
      <w:r w:rsidR="004A0FDA">
        <w:rPr>
          <w:lang w:eastAsia="en-US"/>
        </w:rPr>
        <w:t xml:space="preserve"> certifiées</w:t>
      </w:r>
      <w:r w:rsidR="004A0FDA" w:rsidRPr="004A0FDA">
        <w:rPr>
          <w:lang w:eastAsia="en-US"/>
        </w:rPr>
        <w:t xml:space="preserve"> «</w:t>
      </w:r>
      <w:r w:rsidR="004A0FDA">
        <w:rPr>
          <w:lang w:eastAsia="en-US"/>
        </w:rPr>
        <w:t> </w:t>
      </w:r>
      <w:r w:rsidR="004A0FDA" w:rsidRPr="004A0FDA">
        <w:rPr>
          <w:lang w:eastAsia="en-US"/>
        </w:rPr>
        <w:t>Tsunami Ready</w:t>
      </w:r>
      <w:r w:rsidR="004A0FDA">
        <w:rPr>
          <w:lang w:eastAsia="en-US"/>
        </w:rPr>
        <w:t> </w:t>
      </w:r>
      <w:r w:rsidR="004A0FDA" w:rsidRPr="004A0FDA">
        <w:rPr>
          <w:lang w:eastAsia="en-US"/>
        </w:rPr>
        <w:t xml:space="preserve">» dans </w:t>
      </w:r>
      <w:r>
        <w:rPr>
          <w:lang w:eastAsia="en-US"/>
        </w:rPr>
        <w:t>cinq</w:t>
      </w:r>
      <w:r w:rsidR="004A0FDA">
        <w:rPr>
          <w:lang w:eastAsia="en-US"/>
        </w:rPr>
        <w:t> </w:t>
      </w:r>
      <w:r w:rsidR="004A0FDA" w:rsidRPr="004A0FDA">
        <w:rPr>
          <w:lang w:eastAsia="en-US"/>
        </w:rPr>
        <w:t xml:space="preserve">PEID de la région des Caraïbes, </w:t>
      </w:r>
      <w:r>
        <w:rPr>
          <w:lang w:eastAsia="en-US"/>
        </w:rPr>
        <w:t>deux</w:t>
      </w:r>
      <w:r w:rsidR="004A0FDA">
        <w:rPr>
          <w:lang w:eastAsia="en-US"/>
        </w:rPr>
        <w:t> </w:t>
      </w:r>
      <w:r w:rsidR="004A0FDA" w:rsidRPr="004A0FDA">
        <w:rPr>
          <w:lang w:eastAsia="en-US"/>
        </w:rPr>
        <w:t xml:space="preserve">communautés dans </w:t>
      </w:r>
      <w:r>
        <w:rPr>
          <w:lang w:eastAsia="en-US"/>
        </w:rPr>
        <w:t>deux</w:t>
      </w:r>
      <w:r w:rsidR="004A0FDA">
        <w:rPr>
          <w:lang w:eastAsia="en-US"/>
        </w:rPr>
        <w:t> </w:t>
      </w:r>
      <w:r w:rsidR="004A0FDA" w:rsidRPr="004A0FDA">
        <w:rPr>
          <w:lang w:eastAsia="en-US"/>
        </w:rPr>
        <w:t>PEID de l</w:t>
      </w:r>
      <w:r w:rsidR="00612022">
        <w:rPr>
          <w:lang w:eastAsia="en-US"/>
        </w:rPr>
        <w:t>’</w:t>
      </w:r>
      <w:r w:rsidR="004A0FDA" w:rsidRPr="004A0FDA">
        <w:rPr>
          <w:lang w:eastAsia="en-US"/>
        </w:rPr>
        <w:t xml:space="preserve">océan Indien et </w:t>
      </w:r>
      <w:r>
        <w:rPr>
          <w:lang w:eastAsia="en-US"/>
        </w:rPr>
        <w:t>cinq</w:t>
      </w:r>
      <w:r w:rsidR="004A0FDA">
        <w:rPr>
          <w:lang w:eastAsia="en-US"/>
        </w:rPr>
        <w:t> </w:t>
      </w:r>
      <w:r w:rsidR="004A0FDA" w:rsidRPr="004A0FDA">
        <w:rPr>
          <w:lang w:eastAsia="en-US"/>
        </w:rPr>
        <w:t xml:space="preserve">communautés dans </w:t>
      </w:r>
      <w:r>
        <w:rPr>
          <w:lang w:eastAsia="en-US"/>
        </w:rPr>
        <w:t>cinq</w:t>
      </w:r>
      <w:r w:rsidR="004A0FDA">
        <w:rPr>
          <w:lang w:eastAsia="en-US"/>
        </w:rPr>
        <w:t> </w:t>
      </w:r>
      <w:r w:rsidR="004A0FDA" w:rsidRPr="004A0FDA">
        <w:rPr>
          <w:lang w:eastAsia="en-US"/>
        </w:rPr>
        <w:t>PEID de l</w:t>
      </w:r>
      <w:r w:rsidR="00612022">
        <w:rPr>
          <w:lang w:eastAsia="en-US"/>
        </w:rPr>
        <w:t>’</w:t>
      </w:r>
      <w:r w:rsidR="004A0FDA" w:rsidRPr="004A0FDA">
        <w:rPr>
          <w:lang w:eastAsia="en-US"/>
        </w:rPr>
        <w:t xml:space="preserve">océan Pacifique (total de 13 nouvelles communautés </w:t>
      </w:r>
      <w:r w:rsidR="004A0FDA">
        <w:rPr>
          <w:lang w:eastAsia="en-US"/>
        </w:rPr>
        <w:t>certifiées</w:t>
      </w:r>
      <w:r w:rsidR="004A0FDA" w:rsidRPr="004A0FDA">
        <w:rPr>
          <w:lang w:eastAsia="en-US"/>
        </w:rPr>
        <w:t xml:space="preserve"> dans 12</w:t>
      </w:r>
      <w:r w:rsidR="002236C1">
        <w:rPr>
          <w:lang w:eastAsia="en-US"/>
        </w:rPr>
        <w:t> </w:t>
      </w:r>
      <w:r w:rsidR="004A0FDA" w:rsidRPr="004A0FDA">
        <w:rPr>
          <w:lang w:eastAsia="en-US"/>
        </w:rPr>
        <w:t>PEID)</w:t>
      </w:r>
    </w:p>
    <w:p w14:paraId="529E2D3D" w14:textId="7BB8068F" w:rsidR="002236C1" w:rsidRDefault="00AF7918" w:rsidP="00A35EAD">
      <w:pPr>
        <w:pStyle w:val="TIRETbul1cm"/>
        <w:tabs>
          <w:tab w:val="clear" w:pos="360"/>
        </w:tabs>
        <w:ind w:left="851"/>
        <w:rPr>
          <w:lang w:eastAsia="en-US"/>
        </w:rPr>
      </w:pPr>
      <w:r>
        <w:rPr>
          <w:lang w:eastAsia="en-US"/>
        </w:rPr>
        <w:t>Trois</w:t>
      </w:r>
      <w:r w:rsidR="002236C1" w:rsidRPr="002236C1">
        <w:rPr>
          <w:lang w:eastAsia="en-US"/>
        </w:rPr>
        <w:t xml:space="preserve"> nouveaux points focaux pour l</w:t>
      </w:r>
      <w:r w:rsidR="00612022">
        <w:rPr>
          <w:lang w:eastAsia="en-US"/>
        </w:rPr>
        <w:t>’</w:t>
      </w:r>
      <w:r w:rsidR="002236C1" w:rsidRPr="002236C1">
        <w:rPr>
          <w:lang w:eastAsia="en-US"/>
        </w:rPr>
        <w:t xml:space="preserve">alerte aux tsunamis (TWFP) en Afrique et </w:t>
      </w:r>
      <w:r>
        <w:rPr>
          <w:lang w:eastAsia="en-US"/>
        </w:rPr>
        <w:t>quatre</w:t>
      </w:r>
      <w:r w:rsidR="002236C1" w:rsidRPr="002236C1">
        <w:rPr>
          <w:lang w:eastAsia="en-US"/>
        </w:rPr>
        <w:t xml:space="preserve"> dans les PEID</w:t>
      </w:r>
    </w:p>
    <w:p w14:paraId="55859424" w14:textId="22586C03" w:rsidR="002236C1" w:rsidRDefault="002236C1" w:rsidP="00A35EAD">
      <w:pPr>
        <w:pStyle w:val="TIRETbul1cm"/>
        <w:tabs>
          <w:tab w:val="clear" w:pos="360"/>
        </w:tabs>
        <w:ind w:left="851"/>
        <w:rPr>
          <w:lang w:eastAsia="en-US"/>
        </w:rPr>
      </w:pPr>
      <w:r w:rsidRPr="002236C1">
        <w:rPr>
          <w:lang w:eastAsia="en-US"/>
        </w:rPr>
        <w:t xml:space="preserve">Intensification </w:t>
      </w:r>
      <w:r w:rsidRPr="003D3582">
        <w:rPr>
          <w:lang w:eastAsia="en-US"/>
        </w:rPr>
        <w:t>de la coopération intersectorielle avec le Secteur des sciences exactes et naturelles et le bureau de l</w:t>
      </w:r>
      <w:r w:rsidR="00612022" w:rsidRPr="003D3582">
        <w:rPr>
          <w:lang w:eastAsia="en-US"/>
        </w:rPr>
        <w:t>’</w:t>
      </w:r>
      <w:r w:rsidRPr="003D3582">
        <w:rPr>
          <w:lang w:eastAsia="en-US"/>
        </w:rPr>
        <w:t>UNESCO pour le Pacifique afin de favoriser l</w:t>
      </w:r>
      <w:r w:rsidR="00612022" w:rsidRPr="003D3582">
        <w:rPr>
          <w:lang w:eastAsia="en-US"/>
        </w:rPr>
        <w:t>’</w:t>
      </w:r>
      <w:r w:rsidRPr="003D3582">
        <w:rPr>
          <w:lang w:eastAsia="en-US"/>
        </w:rPr>
        <w:t>apprentissage collectif pour mieux faire fa</w:t>
      </w:r>
      <w:r w:rsidRPr="002236C1">
        <w:rPr>
          <w:lang w:eastAsia="en-US"/>
        </w:rPr>
        <w:t>ce aux menaces communes liées aux géorisques (</w:t>
      </w:r>
      <w:r>
        <w:rPr>
          <w:lang w:eastAsia="en-US"/>
        </w:rPr>
        <w:t>séismes</w:t>
      </w:r>
      <w:r w:rsidRPr="002236C1">
        <w:rPr>
          <w:lang w:eastAsia="en-US"/>
        </w:rPr>
        <w:t>, glissements de terrain, volcans et tsunamis) dans les îles du Pacifique</w:t>
      </w:r>
    </w:p>
    <w:p w14:paraId="39AEDD71" w14:textId="0531E9C7" w:rsidR="002236C1" w:rsidRDefault="002236C1" w:rsidP="00A35EAD">
      <w:pPr>
        <w:pStyle w:val="TIRETbul1cm"/>
        <w:tabs>
          <w:tab w:val="clear" w:pos="360"/>
        </w:tabs>
        <w:ind w:left="851"/>
        <w:rPr>
          <w:lang w:eastAsia="en-US"/>
        </w:rPr>
      </w:pPr>
      <w:r>
        <w:rPr>
          <w:lang w:eastAsia="en-US"/>
        </w:rPr>
        <w:t>Leadership et initiatives</w:t>
      </w:r>
      <w:r w:rsidRPr="002236C1">
        <w:rPr>
          <w:lang w:eastAsia="en-US"/>
        </w:rPr>
        <w:t xml:space="preserve"> stratégique</w:t>
      </w:r>
      <w:r>
        <w:rPr>
          <w:lang w:eastAsia="en-US"/>
        </w:rPr>
        <w:t>s</w:t>
      </w:r>
      <w:r w:rsidRPr="002236C1">
        <w:rPr>
          <w:lang w:eastAsia="en-US"/>
        </w:rPr>
        <w:t xml:space="preserve"> </w:t>
      </w:r>
      <w:r>
        <w:rPr>
          <w:lang w:eastAsia="en-US"/>
        </w:rPr>
        <w:t>de la part des</w:t>
      </w:r>
      <w:r w:rsidRPr="002236C1">
        <w:rPr>
          <w:lang w:eastAsia="en-US"/>
        </w:rPr>
        <w:t xml:space="preserve"> programmes </w:t>
      </w:r>
      <w:r>
        <w:rPr>
          <w:lang w:eastAsia="en-US"/>
        </w:rPr>
        <w:t>conduits</w:t>
      </w:r>
      <w:r w:rsidRPr="002236C1">
        <w:rPr>
          <w:lang w:eastAsia="en-US"/>
        </w:rPr>
        <w:t xml:space="preserve"> ou parrainés par la COI </w:t>
      </w:r>
      <w:r>
        <w:rPr>
          <w:lang w:eastAsia="en-US"/>
        </w:rPr>
        <w:t>en ce qui concerne</w:t>
      </w:r>
      <w:r w:rsidRPr="002236C1">
        <w:rPr>
          <w:lang w:eastAsia="en-US"/>
        </w:rPr>
        <w:t xml:space="preserve"> la définition des priorités pour la recherche sur </w:t>
      </w:r>
      <w:r>
        <w:rPr>
          <w:lang w:eastAsia="en-US"/>
        </w:rPr>
        <w:t>l</w:t>
      </w:r>
      <w:r w:rsidR="00612022">
        <w:rPr>
          <w:lang w:eastAsia="en-US"/>
        </w:rPr>
        <w:t>’</w:t>
      </w:r>
      <w:r w:rsidRPr="002236C1">
        <w:rPr>
          <w:lang w:eastAsia="en-US"/>
        </w:rPr>
        <w:t xml:space="preserve">océan et le climat, la recherche sur le cycle du carbone océanique, </w:t>
      </w:r>
      <w:r>
        <w:rPr>
          <w:lang w:eastAsia="en-US"/>
        </w:rPr>
        <w:t xml:space="preserve">et </w:t>
      </w:r>
      <w:r w:rsidRPr="002236C1">
        <w:rPr>
          <w:lang w:eastAsia="en-US"/>
        </w:rPr>
        <w:t xml:space="preserve">la recherche sur la désoxygénation </w:t>
      </w:r>
      <w:r>
        <w:rPr>
          <w:lang w:eastAsia="en-US"/>
        </w:rPr>
        <w:t>de</w:t>
      </w:r>
      <w:r w:rsidRPr="002236C1">
        <w:rPr>
          <w:lang w:eastAsia="en-US"/>
        </w:rPr>
        <w:t xml:space="preserve"> </w:t>
      </w:r>
      <w:r>
        <w:rPr>
          <w:lang w:eastAsia="en-US"/>
        </w:rPr>
        <w:t>l</w:t>
      </w:r>
      <w:r w:rsidR="00612022">
        <w:rPr>
          <w:lang w:eastAsia="en-US"/>
        </w:rPr>
        <w:t>’</w:t>
      </w:r>
      <w:r w:rsidRPr="002236C1">
        <w:rPr>
          <w:lang w:eastAsia="en-US"/>
        </w:rPr>
        <w:t>océan et l</w:t>
      </w:r>
      <w:r w:rsidR="00612022">
        <w:rPr>
          <w:lang w:eastAsia="en-US"/>
        </w:rPr>
        <w:t>’</w:t>
      </w:r>
      <w:r w:rsidRPr="002236C1">
        <w:rPr>
          <w:lang w:eastAsia="en-US"/>
        </w:rPr>
        <w:t xml:space="preserve">eutrophisation, </w:t>
      </w:r>
      <w:r>
        <w:rPr>
          <w:lang w:eastAsia="en-US"/>
        </w:rPr>
        <w:t>ainsi que</w:t>
      </w:r>
      <w:r w:rsidRPr="002236C1">
        <w:rPr>
          <w:lang w:eastAsia="en-US"/>
        </w:rPr>
        <w:t xml:space="preserve"> sur les solutions </w:t>
      </w:r>
      <w:r>
        <w:rPr>
          <w:lang w:eastAsia="en-US"/>
        </w:rPr>
        <w:t>face</w:t>
      </w:r>
      <w:r w:rsidRPr="002236C1">
        <w:rPr>
          <w:lang w:eastAsia="en-US"/>
        </w:rPr>
        <w:t xml:space="preserve"> aux efflorescences algales nuisibles</w:t>
      </w:r>
      <w:r w:rsidR="00273BCF">
        <w:rPr>
          <w:lang w:eastAsia="en-US"/>
        </w:rPr>
        <w:t>.</w:t>
      </w:r>
    </w:p>
    <w:p w14:paraId="336FA76A" w14:textId="2C94EF3A" w:rsidR="0060100A" w:rsidRDefault="0060100A" w:rsidP="00A35EAD">
      <w:pPr>
        <w:pBdr>
          <w:bottom w:val="single" w:sz="12" w:space="1" w:color="auto"/>
        </w:pBdr>
        <w:tabs>
          <w:tab w:val="clear" w:pos="567"/>
        </w:tabs>
        <w:snapToGrid/>
        <w:spacing w:after="240"/>
        <w:jc w:val="both"/>
        <w:rPr>
          <w:rFonts w:eastAsia="Times New Roman" w:cs="Arial"/>
          <w:b/>
          <w:bCs/>
          <w:snapToGrid/>
          <w:szCs w:val="22"/>
          <w:lang w:eastAsia="en-US"/>
        </w:rPr>
      </w:pPr>
      <w:bookmarkStart w:id="12" w:name="_Hlk167714481"/>
      <w:r w:rsidRPr="00392A0B">
        <w:rPr>
          <w:rFonts w:eastAsia="Times New Roman" w:cs="Arial"/>
          <w:b/>
          <w:bCs/>
          <w:snapToGrid/>
          <w:szCs w:val="22"/>
          <w:lang w:eastAsia="en-US"/>
        </w:rPr>
        <w:t xml:space="preserve">Fonction </w:t>
      </w:r>
      <w:r>
        <w:rPr>
          <w:rFonts w:eastAsia="Times New Roman" w:cs="Arial"/>
          <w:b/>
          <w:bCs/>
          <w:snapToGrid/>
          <w:szCs w:val="22"/>
          <w:lang w:eastAsia="en-US"/>
        </w:rPr>
        <w:t>D</w:t>
      </w:r>
      <w:r w:rsidRPr="00392A0B">
        <w:rPr>
          <w:rFonts w:eastAsia="Times New Roman" w:cs="Arial"/>
          <w:b/>
          <w:bCs/>
          <w:snapToGrid/>
          <w:szCs w:val="22"/>
          <w:lang w:eastAsia="en-US"/>
        </w:rPr>
        <w:t xml:space="preserve"> – </w:t>
      </w:r>
      <w:r w:rsidRPr="0060100A">
        <w:rPr>
          <w:rFonts w:eastAsia="Times New Roman" w:cs="Arial"/>
          <w:b/>
          <w:bCs/>
          <w:snapToGrid/>
          <w:szCs w:val="22"/>
          <w:lang w:eastAsia="en-US"/>
        </w:rPr>
        <w:t>Évaluation/information pour l</w:t>
      </w:r>
      <w:r w:rsidR="00612022">
        <w:rPr>
          <w:rFonts w:eastAsia="Times New Roman" w:cs="Arial"/>
          <w:b/>
          <w:bCs/>
          <w:snapToGrid/>
          <w:szCs w:val="22"/>
          <w:lang w:eastAsia="en-US"/>
        </w:rPr>
        <w:t>’</w:t>
      </w:r>
      <w:r w:rsidRPr="0060100A">
        <w:rPr>
          <w:rFonts w:eastAsia="Times New Roman" w:cs="Arial"/>
          <w:b/>
          <w:bCs/>
          <w:snapToGrid/>
          <w:szCs w:val="22"/>
          <w:lang w:eastAsia="en-US"/>
        </w:rPr>
        <w:t>élaboration de politiques</w:t>
      </w:r>
    </w:p>
    <w:p w14:paraId="5D764EB2" w14:textId="6A5A6B64" w:rsidR="0060100A" w:rsidRDefault="0060100A" w:rsidP="00A35EAD">
      <w:pPr>
        <w:tabs>
          <w:tab w:val="clear" w:pos="567"/>
        </w:tabs>
        <w:snapToGrid/>
        <w:spacing w:after="240"/>
        <w:jc w:val="both"/>
        <w:rPr>
          <w:rFonts w:eastAsia="Times New Roman" w:cs="Arial"/>
          <w:snapToGrid/>
          <w:szCs w:val="22"/>
          <w:lang w:eastAsia="en-US"/>
        </w:rPr>
      </w:pPr>
      <w:r w:rsidRPr="00392A0B">
        <w:rPr>
          <w:rFonts w:eastAsia="Times New Roman" w:cs="Arial"/>
          <w:i/>
          <w:iCs/>
          <w:snapToGrid/>
          <w:szCs w:val="22"/>
          <w:lang w:eastAsia="en-US"/>
        </w:rPr>
        <w:t>Axe d</w:t>
      </w:r>
      <w:r w:rsidR="00612022">
        <w:rPr>
          <w:rFonts w:eastAsia="Times New Roman" w:cs="Arial"/>
          <w:i/>
          <w:iCs/>
          <w:snapToGrid/>
          <w:szCs w:val="22"/>
          <w:lang w:eastAsia="en-US"/>
        </w:rPr>
        <w:t>’</w:t>
      </w:r>
      <w:r w:rsidRPr="00392A0B">
        <w:rPr>
          <w:rFonts w:eastAsia="Times New Roman" w:cs="Arial"/>
          <w:i/>
          <w:iCs/>
          <w:snapToGrid/>
          <w:szCs w:val="22"/>
          <w:lang w:eastAsia="en-US"/>
        </w:rPr>
        <w:t>action pour 202</w:t>
      </w:r>
      <w:r>
        <w:rPr>
          <w:rFonts w:eastAsia="Times New Roman" w:cs="Arial"/>
          <w:i/>
          <w:iCs/>
          <w:snapToGrid/>
          <w:szCs w:val="22"/>
          <w:lang w:eastAsia="en-US"/>
        </w:rPr>
        <w:t>4</w:t>
      </w:r>
      <w:r w:rsidRPr="00392A0B">
        <w:rPr>
          <w:rFonts w:eastAsia="Times New Roman" w:cs="Arial"/>
          <w:i/>
          <w:iCs/>
          <w:snapToGrid/>
          <w:szCs w:val="22"/>
          <w:lang w:eastAsia="en-US"/>
        </w:rPr>
        <w:t>-2025</w:t>
      </w:r>
      <w:r>
        <w:rPr>
          <w:rFonts w:eastAsia="Times New Roman" w:cs="Arial"/>
          <w:i/>
          <w:iCs/>
          <w:snapToGrid/>
          <w:szCs w:val="22"/>
          <w:lang w:eastAsia="en-US"/>
        </w:rPr>
        <w:t> :</w:t>
      </w:r>
    </w:p>
    <w:p w14:paraId="7D6B5B4D" w14:textId="40F12F6F" w:rsidR="002236C1" w:rsidRDefault="0060100A" w:rsidP="00A35EAD">
      <w:pPr>
        <w:pStyle w:val="Marge"/>
        <w:rPr>
          <w:snapToGrid/>
        </w:rPr>
      </w:pPr>
      <w:r>
        <w:rPr>
          <w:snapToGrid/>
        </w:rPr>
        <w:t>15.</w:t>
      </w:r>
      <w:r>
        <w:rPr>
          <w:snapToGrid/>
        </w:rPr>
        <w:tab/>
      </w:r>
      <w:r w:rsidR="00B0647B" w:rsidRPr="00B0647B">
        <w:rPr>
          <w:snapToGrid/>
        </w:rPr>
        <w:t>L</w:t>
      </w:r>
      <w:r w:rsidR="00612022">
        <w:rPr>
          <w:snapToGrid/>
        </w:rPr>
        <w:t>’</w:t>
      </w:r>
      <w:r w:rsidR="00B0647B" w:rsidRPr="00B0647B">
        <w:rPr>
          <w:snapToGrid/>
        </w:rPr>
        <w:t xml:space="preserve">accent sera mis sur le renforcement de </w:t>
      </w:r>
      <w:r w:rsidR="00B0647B">
        <w:rPr>
          <w:snapToGrid/>
        </w:rPr>
        <w:t>la participation</w:t>
      </w:r>
      <w:r w:rsidR="00B0647B" w:rsidRPr="00B0647B">
        <w:rPr>
          <w:snapToGrid/>
        </w:rPr>
        <w:t xml:space="preserve"> et des contributions de la COI aux initiatives d</w:t>
      </w:r>
      <w:r w:rsidR="00612022">
        <w:rPr>
          <w:snapToGrid/>
        </w:rPr>
        <w:t>’</w:t>
      </w:r>
      <w:r w:rsidR="00B0647B" w:rsidRPr="00B0647B">
        <w:rPr>
          <w:snapToGrid/>
        </w:rPr>
        <w:t>évaluation mondiale</w:t>
      </w:r>
      <w:r w:rsidR="00B0647B">
        <w:rPr>
          <w:snapToGrid/>
        </w:rPr>
        <w:t>s</w:t>
      </w:r>
      <w:r w:rsidR="00B0647B" w:rsidRPr="00B0647B">
        <w:rPr>
          <w:snapToGrid/>
        </w:rPr>
        <w:t xml:space="preserve"> </w:t>
      </w:r>
      <w:bookmarkEnd w:id="12"/>
      <w:r w:rsidR="00B0647B" w:rsidRPr="00B0647B">
        <w:rPr>
          <w:snapToGrid/>
        </w:rPr>
        <w:t xml:space="preserve">telles que </w:t>
      </w:r>
      <w:r w:rsidR="00B0647B">
        <w:rPr>
          <w:snapToGrid/>
        </w:rPr>
        <w:t>l</w:t>
      </w:r>
      <w:r w:rsidR="00612022">
        <w:rPr>
          <w:snapToGrid/>
        </w:rPr>
        <w:t>’</w:t>
      </w:r>
      <w:r w:rsidR="00B0647B" w:rsidRPr="00B0647B">
        <w:rPr>
          <w:snapToGrid/>
        </w:rPr>
        <w:t>Évaluation mondiale de l</w:t>
      </w:r>
      <w:r w:rsidR="00612022">
        <w:rPr>
          <w:snapToGrid/>
        </w:rPr>
        <w:t>’</w:t>
      </w:r>
      <w:r w:rsidR="00B0647B" w:rsidRPr="00B0647B">
        <w:rPr>
          <w:snapToGrid/>
        </w:rPr>
        <w:t>océan</w:t>
      </w:r>
      <w:r w:rsidR="00B0647B">
        <w:rPr>
          <w:snapToGrid/>
        </w:rPr>
        <w:t xml:space="preserve"> ou</w:t>
      </w:r>
      <w:r w:rsidR="00B0647B" w:rsidRPr="00B0647B">
        <w:rPr>
          <w:snapToGrid/>
        </w:rPr>
        <w:t xml:space="preserve"> la Plateforme intergouvernementale scientifique et politique sur la biodiversité et les services écosystémiques (IPBES), ainsi que sur l</w:t>
      </w:r>
      <w:r w:rsidR="00612022">
        <w:rPr>
          <w:snapToGrid/>
        </w:rPr>
        <w:t>’</w:t>
      </w:r>
      <w:r w:rsidR="00B0647B" w:rsidRPr="00B0647B">
        <w:rPr>
          <w:snapToGrid/>
        </w:rPr>
        <w:t>amélioration de son propre processus d</w:t>
      </w:r>
      <w:r w:rsidR="00612022">
        <w:rPr>
          <w:snapToGrid/>
        </w:rPr>
        <w:t>’</w:t>
      </w:r>
      <w:r w:rsidR="00B0647B" w:rsidRPr="00B0647B">
        <w:rPr>
          <w:snapToGrid/>
        </w:rPr>
        <w:t xml:space="preserve">évaluation et de ses produits (de la conception à la diffusion), tels que le </w:t>
      </w:r>
      <w:r w:rsidR="00B0647B">
        <w:rPr>
          <w:snapToGrid/>
        </w:rPr>
        <w:t>R</w:t>
      </w:r>
      <w:r w:rsidR="00B0647B" w:rsidRPr="00B0647B">
        <w:rPr>
          <w:snapToGrid/>
        </w:rPr>
        <w:t>apport sur l</w:t>
      </w:r>
      <w:r w:rsidR="00612022">
        <w:rPr>
          <w:snapToGrid/>
        </w:rPr>
        <w:t>’</w:t>
      </w:r>
      <w:r w:rsidR="00B0647B" w:rsidRPr="00B0647B">
        <w:rPr>
          <w:snapToGrid/>
        </w:rPr>
        <w:t xml:space="preserve">état de </w:t>
      </w:r>
      <w:r w:rsidR="00B0647B">
        <w:rPr>
          <w:snapToGrid/>
        </w:rPr>
        <w:t>l</w:t>
      </w:r>
      <w:r w:rsidR="00612022">
        <w:rPr>
          <w:snapToGrid/>
        </w:rPr>
        <w:t>’</w:t>
      </w:r>
      <w:r w:rsidR="00B0647B" w:rsidRPr="00B0647B">
        <w:rPr>
          <w:snapToGrid/>
        </w:rPr>
        <w:t>océan (SToR), les produits élaborés dans</w:t>
      </w:r>
      <w:r w:rsidR="00A35EAD">
        <w:rPr>
          <w:snapToGrid/>
        </w:rPr>
        <w:t> </w:t>
      </w:r>
      <w:r w:rsidR="00B0647B" w:rsidRPr="00B0647B">
        <w:rPr>
          <w:snapToGrid/>
        </w:rPr>
        <w:t xml:space="preserve">le cadre du GESAMP et le processus </w:t>
      </w:r>
      <w:r w:rsidR="00B0647B">
        <w:rPr>
          <w:snapToGrid/>
        </w:rPr>
        <w:t>destiné à rendre compte des progrès concernant les</w:t>
      </w:r>
      <w:r w:rsidR="00B0647B" w:rsidRPr="00B0647B">
        <w:rPr>
          <w:snapToGrid/>
        </w:rPr>
        <w:t xml:space="preserve"> cible</w:t>
      </w:r>
      <w:r w:rsidR="00B0647B">
        <w:rPr>
          <w:snapToGrid/>
        </w:rPr>
        <w:t>s</w:t>
      </w:r>
      <w:r w:rsidR="00A35EAD">
        <w:rPr>
          <w:snapToGrid/>
        </w:rPr>
        <w:t> </w:t>
      </w:r>
      <w:r w:rsidR="00B0647B" w:rsidRPr="00B0647B">
        <w:rPr>
          <w:snapToGrid/>
        </w:rPr>
        <w:t>14.3</w:t>
      </w:r>
      <w:r w:rsidR="00B0647B">
        <w:rPr>
          <w:snapToGrid/>
        </w:rPr>
        <w:t xml:space="preserve"> et 14.a des ODD. </w:t>
      </w:r>
      <w:r w:rsidR="00B0647B" w:rsidRPr="00B0647B">
        <w:rPr>
          <w:snapToGrid/>
        </w:rPr>
        <w:t xml:space="preserve">Dans le cadre des réunions mondiales sur </w:t>
      </w:r>
      <w:r w:rsidR="00B0647B">
        <w:rPr>
          <w:snapToGrid/>
        </w:rPr>
        <w:t>l</w:t>
      </w:r>
      <w:r w:rsidR="00612022">
        <w:rPr>
          <w:snapToGrid/>
        </w:rPr>
        <w:t>’</w:t>
      </w:r>
      <w:r w:rsidR="00B0647B" w:rsidRPr="00B0647B">
        <w:rPr>
          <w:snapToGrid/>
        </w:rPr>
        <w:t xml:space="preserve">océan, telles que la COP de </w:t>
      </w:r>
      <w:bookmarkStart w:id="13" w:name="_Hlk167714064"/>
      <w:r w:rsidR="00B0647B" w:rsidRPr="00B0647B">
        <w:rPr>
          <w:snapToGrid/>
        </w:rPr>
        <w:t xml:space="preserve">la Convention sur la diversité biologique, la COP de la CCNUCC et la </w:t>
      </w:r>
      <w:r w:rsidR="00B0647B">
        <w:rPr>
          <w:snapToGrid/>
        </w:rPr>
        <w:t xml:space="preserve">future </w:t>
      </w:r>
      <w:r w:rsidR="00B0647B" w:rsidRPr="00B0647B">
        <w:rPr>
          <w:snapToGrid/>
        </w:rPr>
        <w:t xml:space="preserve">Conférence </w:t>
      </w:r>
      <w:r w:rsidR="00B0647B">
        <w:rPr>
          <w:snapToGrid/>
        </w:rPr>
        <w:t xml:space="preserve">des Nations Unies </w:t>
      </w:r>
      <w:r w:rsidR="00B0647B" w:rsidRPr="00B0647B">
        <w:rPr>
          <w:snapToGrid/>
        </w:rPr>
        <w:t>sur l</w:t>
      </w:r>
      <w:r w:rsidR="00612022">
        <w:rPr>
          <w:snapToGrid/>
        </w:rPr>
        <w:t>’</w:t>
      </w:r>
      <w:r w:rsidR="00B0647B" w:rsidRPr="00B0647B">
        <w:rPr>
          <w:snapToGrid/>
        </w:rPr>
        <w:t>océan</w:t>
      </w:r>
      <w:bookmarkEnd w:id="13"/>
      <w:r w:rsidR="00B0647B" w:rsidRPr="00B0647B">
        <w:rPr>
          <w:snapToGrid/>
        </w:rPr>
        <w:t xml:space="preserve"> en 2025, des notes d</w:t>
      </w:r>
      <w:r w:rsidR="00612022">
        <w:rPr>
          <w:snapToGrid/>
        </w:rPr>
        <w:t>’</w:t>
      </w:r>
      <w:r w:rsidR="00B0647B" w:rsidRPr="00B0647B">
        <w:rPr>
          <w:snapToGrid/>
        </w:rPr>
        <w:t xml:space="preserve">information ciblées seront </w:t>
      </w:r>
      <w:r w:rsidR="00B0647B">
        <w:rPr>
          <w:snapToGrid/>
        </w:rPr>
        <w:t>mises au point</w:t>
      </w:r>
      <w:r w:rsidR="00B0647B" w:rsidRPr="00B0647B">
        <w:rPr>
          <w:snapToGrid/>
        </w:rPr>
        <w:t xml:space="preserve"> afin d</w:t>
      </w:r>
      <w:r w:rsidR="00612022">
        <w:rPr>
          <w:snapToGrid/>
        </w:rPr>
        <w:t>’</w:t>
      </w:r>
      <w:r w:rsidR="00B0647B" w:rsidRPr="00B0647B">
        <w:rPr>
          <w:snapToGrid/>
        </w:rPr>
        <w:t>informer et de sensibiliser les États membres aux dernières découvertes scientifiques et aux messages clés visant à renforcer l</w:t>
      </w:r>
      <w:r w:rsidR="00612022">
        <w:rPr>
          <w:snapToGrid/>
        </w:rPr>
        <w:t>’</w:t>
      </w:r>
      <w:r w:rsidR="00B0647B" w:rsidRPr="00B0647B">
        <w:rPr>
          <w:snapToGrid/>
        </w:rPr>
        <w:t>investissement dans la recherche et l</w:t>
      </w:r>
      <w:r w:rsidR="00612022">
        <w:rPr>
          <w:snapToGrid/>
        </w:rPr>
        <w:t>’</w:t>
      </w:r>
      <w:r w:rsidR="00B0647B" w:rsidRPr="00B0647B">
        <w:rPr>
          <w:snapToGrid/>
        </w:rPr>
        <w:t>infrastructure océaniques.</w:t>
      </w:r>
      <w:r w:rsidR="003E0573">
        <w:rPr>
          <w:snapToGrid/>
        </w:rPr>
        <w:t xml:space="preserve"> La collaboration</w:t>
      </w:r>
      <w:r w:rsidR="003E0573" w:rsidRPr="003E0573">
        <w:rPr>
          <w:snapToGrid/>
        </w:rPr>
        <w:t xml:space="preserve"> avec d</w:t>
      </w:r>
      <w:r w:rsidR="00612022">
        <w:rPr>
          <w:snapToGrid/>
        </w:rPr>
        <w:t>’</w:t>
      </w:r>
      <w:r w:rsidR="003E0573" w:rsidRPr="003E0573">
        <w:rPr>
          <w:snapToGrid/>
        </w:rPr>
        <w:t xml:space="preserve">autres partenaires, </w:t>
      </w:r>
      <w:r w:rsidR="003E0573">
        <w:rPr>
          <w:snapToGrid/>
        </w:rPr>
        <w:t>qu</w:t>
      </w:r>
      <w:r w:rsidR="00612022">
        <w:rPr>
          <w:snapToGrid/>
        </w:rPr>
        <w:t>’</w:t>
      </w:r>
      <w:r w:rsidR="003E0573">
        <w:rPr>
          <w:snapToGrid/>
        </w:rPr>
        <w:t>il s</w:t>
      </w:r>
      <w:r w:rsidR="00612022">
        <w:rPr>
          <w:snapToGrid/>
        </w:rPr>
        <w:t>’</w:t>
      </w:r>
      <w:r w:rsidR="003E0573">
        <w:rPr>
          <w:snapToGrid/>
        </w:rPr>
        <w:t>agisse d</w:t>
      </w:r>
      <w:r w:rsidR="00612022">
        <w:rPr>
          <w:snapToGrid/>
        </w:rPr>
        <w:t>’</w:t>
      </w:r>
      <w:r w:rsidR="003E0573">
        <w:rPr>
          <w:snapToGrid/>
        </w:rPr>
        <w:t>organismes des</w:t>
      </w:r>
      <w:r w:rsidR="003E0573" w:rsidRPr="003E0573">
        <w:rPr>
          <w:snapToGrid/>
        </w:rPr>
        <w:t xml:space="preserve"> Nations </w:t>
      </w:r>
      <w:r w:rsidR="003E0573">
        <w:rPr>
          <w:snapToGrid/>
        </w:rPr>
        <w:t>U</w:t>
      </w:r>
      <w:r w:rsidR="003E0573" w:rsidRPr="003E0573">
        <w:rPr>
          <w:snapToGrid/>
        </w:rPr>
        <w:t>nies</w:t>
      </w:r>
      <w:r w:rsidR="003E0573">
        <w:rPr>
          <w:snapToGrid/>
        </w:rPr>
        <w:t xml:space="preserve"> ou non</w:t>
      </w:r>
      <w:r w:rsidR="003E0573" w:rsidRPr="003E0573">
        <w:rPr>
          <w:snapToGrid/>
        </w:rPr>
        <w:t>, sera élargi</w:t>
      </w:r>
      <w:r w:rsidR="003E0573">
        <w:rPr>
          <w:snapToGrid/>
        </w:rPr>
        <w:t>e</w:t>
      </w:r>
      <w:r w:rsidR="003E0573" w:rsidRPr="003E0573">
        <w:rPr>
          <w:snapToGrid/>
        </w:rPr>
        <w:t xml:space="preserve"> afin de remplir cette fonction.</w:t>
      </w:r>
      <w:r w:rsidR="003E0573">
        <w:rPr>
          <w:snapToGrid/>
        </w:rPr>
        <w:t xml:space="preserve"> </w:t>
      </w:r>
      <w:r w:rsidR="003E0573" w:rsidRPr="003E0573">
        <w:rPr>
          <w:snapToGrid/>
        </w:rPr>
        <w:t>La contribution à la GEBCO sera renforcée en mettant l</w:t>
      </w:r>
      <w:r w:rsidR="00612022">
        <w:rPr>
          <w:snapToGrid/>
        </w:rPr>
        <w:t>’</w:t>
      </w:r>
      <w:r w:rsidR="003E0573" w:rsidRPr="003E0573">
        <w:rPr>
          <w:snapToGrid/>
        </w:rPr>
        <w:t>accent sur les activités d</w:t>
      </w:r>
      <w:r w:rsidR="00612022">
        <w:rPr>
          <w:snapToGrid/>
        </w:rPr>
        <w:t>’</w:t>
      </w:r>
      <w:r w:rsidR="003E0573" w:rsidRPr="003E0573">
        <w:rPr>
          <w:snapToGrid/>
        </w:rPr>
        <w:t>éducation et de formation, ainsi que sur la communication et la sensibilisation.</w:t>
      </w:r>
      <w:r w:rsidR="003E0573">
        <w:rPr>
          <w:snapToGrid/>
        </w:rPr>
        <w:t xml:space="preserve"> </w:t>
      </w:r>
      <w:r w:rsidR="003E0573" w:rsidRPr="003E0573">
        <w:rPr>
          <w:snapToGrid/>
        </w:rPr>
        <w:t xml:space="preserve">Le travail </w:t>
      </w:r>
      <w:r w:rsidR="003E0573">
        <w:rPr>
          <w:snapToGrid/>
        </w:rPr>
        <w:t xml:space="preserve">mené </w:t>
      </w:r>
      <w:r w:rsidR="003E0573" w:rsidRPr="003E0573">
        <w:rPr>
          <w:snapToGrid/>
        </w:rPr>
        <w:t xml:space="preserve">de longue date </w:t>
      </w:r>
      <w:r w:rsidR="003E0573">
        <w:rPr>
          <w:snapToGrid/>
        </w:rPr>
        <w:t>par</w:t>
      </w:r>
      <w:r w:rsidR="003E0573" w:rsidRPr="003E0573">
        <w:rPr>
          <w:snapToGrid/>
        </w:rPr>
        <w:t xml:space="preserve"> la COI sur </w:t>
      </w:r>
      <w:r w:rsidR="003E0573">
        <w:rPr>
          <w:snapToGrid/>
        </w:rPr>
        <w:t>l</w:t>
      </w:r>
      <w:r w:rsidR="00612022">
        <w:rPr>
          <w:snapToGrid/>
        </w:rPr>
        <w:t>’</w:t>
      </w:r>
      <w:r w:rsidR="003E0573" w:rsidRPr="003E0573">
        <w:rPr>
          <w:snapToGrid/>
        </w:rPr>
        <w:t xml:space="preserve">eutrophisation sera </w:t>
      </w:r>
      <w:r w:rsidR="003E0573">
        <w:rPr>
          <w:snapToGrid/>
        </w:rPr>
        <w:t>consolidé</w:t>
      </w:r>
      <w:r w:rsidR="003E0573" w:rsidRPr="003E0573">
        <w:rPr>
          <w:snapToGrid/>
        </w:rPr>
        <w:t xml:space="preserve"> </w:t>
      </w:r>
      <w:r w:rsidR="003E0573">
        <w:rPr>
          <w:snapToGrid/>
        </w:rPr>
        <w:t>grâce à la</w:t>
      </w:r>
      <w:r w:rsidR="003E0573" w:rsidRPr="003E0573">
        <w:rPr>
          <w:snapToGrid/>
        </w:rPr>
        <w:t xml:space="preserve"> finalisation </w:t>
      </w:r>
      <w:r w:rsidR="003E0573">
        <w:rPr>
          <w:snapToGrid/>
        </w:rPr>
        <w:t>accélérée</w:t>
      </w:r>
      <w:r w:rsidR="003E0573" w:rsidRPr="003E0573">
        <w:rPr>
          <w:snapToGrid/>
        </w:rPr>
        <w:t xml:space="preserve"> de l</w:t>
      </w:r>
      <w:r w:rsidR="00612022">
        <w:rPr>
          <w:snapToGrid/>
        </w:rPr>
        <w:t>’</w:t>
      </w:r>
      <w:r w:rsidR="003E0573" w:rsidRPr="003E0573">
        <w:rPr>
          <w:snapToGrid/>
        </w:rPr>
        <w:t>indicateur 14.1.1 (indice de potentiel d</w:t>
      </w:r>
      <w:r w:rsidR="00612022">
        <w:rPr>
          <w:snapToGrid/>
        </w:rPr>
        <w:t>’</w:t>
      </w:r>
      <w:r w:rsidR="003E0573" w:rsidRPr="003E0573">
        <w:rPr>
          <w:snapToGrid/>
        </w:rPr>
        <w:t>eutrophisation côtière)</w:t>
      </w:r>
      <w:r w:rsidR="003E0573">
        <w:rPr>
          <w:snapToGrid/>
        </w:rPr>
        <w:t>,</w:t>
      </w:r>
      <w:r w:rsidR="003E0573" w:rsidRPr="003E0573">
        <w:rPr>
          <w:snapToGrid/>
        </w:rPr>
        <w:t xml:space="preserve"> ainsi </w:t>
      </w:r>
      <w:r w:rsidR="003E0573">
        <w:rPr>
          <w:snapToGrid/>
        </w:rPr>
        <w:t>qu</w:t>
      </w:r>
      <w:r w:rsidR="00612022">
        <w:rPr>
          <w:snapToGrid/>
        </w:rPr>
        <w:t>’</w:t>
      </w:r>
      <w:r w:rsidR="003E0573">
        <w:rPr>
          <w:snapToGrid/>
        </w:rPr>
        <w:t>à la mobilisation</w:t>
      </w:r>
      <w:r w:rsidR="003E0573" w:rsidRPr="003E0573">
        <w:rPr>
          <w:snapToGrid/>
        </w:rPr>
        <w:t xml:space="preserve"> de nouveaux partenaires </w:t>
      </w:r>
      <w:r w:rsidR="003E0573">
        <w:rPr>
          <w:snapToGrid/>
        </w:rPr>
        <w:t>en vue de</w:t>
      </w:r>
      <w:r w:rsidR="003E0573" w:rsidRPr="003E0573">
        <w:rPr>
          <w:snapToGrid/>
        </w:rPr>
        <w:t xml:space="preserve"> la mise en œuvre d</w:t>
      </w:r>
      <w:r w:rsidR="00612022">
        <w:rPr>
          <w:snapToGrid/>
        </w:rPr>
        <w:t>’</w:t>
      </w:r>
      <w:r w:rsidR="003E0573" w:rsidRPr="003E0573">
        <w:rPr>
          <w:snapToGrid/>
        </w:rPr>
        <w:t>une feuille de route pour un océan mondial libéré des effets néfastes de la pollution.</w:t>
      </w:r>
    </w:p>
    <w:p w14:paraId="1E282812" w14:textId="72AF7686" w:rsidR="003E0573" w:rsidRDefault="003E0573" w:rsidP="00A35EAD">
      <w:pPr>
        <w:tabs>
          <w:tab w:val="clear" w:pos="567"/>
        </w:tabs>
        <w:snapToGrid/>
        <w:spacing w:after="240"/>
        <w:jc w:val="both"/>
        <w:rPr>
          <w:rFonts w:eastAsia="Times New Roman" w:cs="Arial"/>
          <w:i/>
          <w:iCs/>
          <w:snapToGrid/>
          <w:szCs w:val="22"/>
          <w:lang w:eastAsia="en-US"/>
        </w:rPr>
      </w:pPr>
      <w:bookmarkStart w:id="14" w:name="_Hlk167716219"/>
      <w:r w:rsidRPr="00976105">
        <w:rPr>
          <w:rFonts w:eastAsia="Times New Roman" w:cs="Arial"/>
          <w:i/>
          <w:iCs/>
          <w:snapToGrid/>
          <w:szCs w:val="22"/>
          <w:lang w:eastAsia="en-US"/>
        </w:rPr>
        <w:t>Exemples d</w:t>
      </w:r>
      <w:r w:rsidR="00612022">
        <w:rPr>
          <w:rFonts w:eastAsia="Times New Roman" w:cs="Arial"/>
          <w:i/>
          <w:iCs/>
          <w:snapToGrid/>
          <w:szCs w:val="22"/>
          <w:lang w:eastAsia="en-US"/>
        </w:rPr>
        <w:t>’</w:t>
      </w:r>
      <w:r w:rsidRPr="00976105">
        <w:rPr>
          <w:rFonts w:eastAsia="Times New Roman" w:cs="Arial"/>
          <w:i/>
          <w:iCs/>
          <w:snapToGrid/>
          <w:szCs w:val="22"/>
          <w:lang w:eastAsia="en-US"/>
        </w:rPr>
        <w:t>objectifs fixés :</w:t>
      </w:r>
    </w:p>
    <w:p w14:paraId="0595F609" w14:textId="19A14FCE" w:rsidR="003E0573" w:rsidRDefault="00AF7918" w:rsidP="00A35EAD">
      <w:pPr>
        <w:pStyle w:val="TIRETbul1cm"/>
        <w:tabs>
          <w:tab w:val="clear" w:pos="360"/>
        </w:tabs>
        <w:ind w:left="851"/>
        <w:rPr>
          <w:lang w:eastAsia="en-US"/>
        </w:rPr>
      </w:pPr>
      <w:r>
        <w:rPr>
          <w:lang w:eastAsia="en-US"/>
        </w:rPr>
        <w:lastRenderedPageBreak/>
        <w:t>Cinq</w:t>
      </w:r>
      <w:r w:rsidR="005E7B5C">
        <w:rPr>
          <w:lang w:eastAsia="en-US"/>
        </w:rPr>
        <w:t> </w:t>
      </w:r>
      <w:r w:rsidR="005E7B5C" w:rsidRPr="005E7B5C">
        <w:rPr>
          <w:lang w:eastAsia="en-US"/>
        </w:rPr>
        <w:t>États membres supplémentaires (</w:t>
      </w:r>
      <w:r w:rsidR="005E7B5C">
        <w:rPr>
          <w:lang w:eastAsia="en-US"/>
        </w:rPr>
        <w:t xml:space="preserve">dont </w:t>
      </w:r>
      <w:r w:rsidR="005E7B5C" w:rsidRPr="005E7B5C">
        <w:rPr>
          <w:lang w:eastAsia="en-US"/>
        </w:rPr>
        <w:t>3 en Afrique et 1</w:t>
      </w:r>
      <w:r w:rsidR="005E7B5C">
        <w:rPr>
          <w:lang w:eastAsia="en-US"/>
        </w:rPr>
        <w:t> </w:t>
      </w:r>
      <w:r w:rsidR="005E7B5C" w:rsidRPr="005E7B5C">
        <w:rPr>
          <w:lang w:eastAsia="en-US"/>
        </w:rPr>
        <w:t xml:space="preserve">PEID) fournissant des données et des informations </w:t>
      </w:r>
      <w:r w:rsidR="005E7B5C">
        <w:rPr>
          <w:lang w:eastAsia="en-US"/>
        </w:rPr>
        <w:t>pour les</w:t>
      </w:r>
      <w:r w:rsidR="005E7B5C" w:rsidRPr="005E7B5C">
        <w:rPr>
          <w:lang w:eastAsia="en-US"/>
        </w:rPr>
        <w:t xml:space="preserve"> processus d</w:t>
      </w:r>
      <w:r w:rsidR="00612022">
        <w:rPr>
          <w:lang w:eastAsia="en-US"/>
        </w:rPr>
        <w:t>’</w:t>
      </w:r>
      <w:r w:rsidR="005E7B5C" w:rsidRPr="005E7B5C">
        <w:rPr>
          <w:lang w:eastAsia="en-US"/>
        </w:rPr>
        <w:t xml:space="preserve">évaluation de </w:t>
      </w:r>
      <w:r w:rsidR="005E7B5C">
        <w:rPr>
          <w:lang w:eastAsia="en-US"/>
        </w:rPr>
        <w:t>l</w:t>
      </w:r>
      <w:r w:rsidR="00612022">
        <w:rPr>
          <w:lang w:eastAsia="en-US"/>
        </w:rPr>
        <w:t>’</w:t>
      </w:r>
      <w:r w:rsidR="005E7B5C" w:rsidRPr="005E7B5C">
        <w:rPr>
          <w:lang w:eastAsia="en-US"/>
        </w:rPr>
        <w:t>océan</w:t>
      </w:r>
    </w:p>
    <w:p w14:paraId="650C7349" w14:textId="57186A7F" w:rsidR="003E0573" w:rsidRDefault="005E7B5C" w:rsidP="00A35EAD">
      <w:pPr>
        <w:pStyle w:val="TIRETbul1cm"/>
        <w:tabs>
          <w:tab w:val="clear" w:pos="360"/>
        </w:tabs>
        <w:ind w:left="851"/>
        <w:rPr>
          <w:lang w:eastAsia="en-US"/>
        </w:rPr>
      </w:pPr>
      <w:bookmarkStart w:id="15" w:name="_Hlk167714117"/>
      <w:r>
        <w:rPr>
          <w:lang w:eastAsia="en-US"/>
        </w:rPr>
        <w:t>R</w:t>
      </w:r>
      <w:r w:rsidRPr="005E7B5C">
        <w:rPr>
          <w:lang w:eastAsia="en-US"/>
        </w:rPr>
        <w:t>apport COI-UNESCO sur l</w:t>
      </w:r>
      <w:r w:rsidR="00612022">
        <w:rPr>
          <w:lang w:eastAsia="en-US"/>
        </w:rPr>
        <w:t>’</w:t>
      </w:r>
      <w:r w:rsidRPr="005E7B5C">
        <w:rPr>
          <w:lang w:eastAsia="en-US"/>
        </w:rPr>
        <w:t>état de l</w:t>
      </w:r>
      <w:r w:rsidR="00612022">
        <w:rPr>
          <w:lang w:eastAsia="en-US"/>
        </w:rPr>
        <w:t>’</w:t>
      </w:r>
      <w:r w:rsidRPr="005E7B5C">
        <w:rPr>
          <w:lang w:eastAsia="en-US"/>
        </w:rPr>
        <w:t>océan</w:t>
      </w:r>
      <w:bookmarkEnd w:id="15"/>
      <w:r w:rsidRPr="005E7B5C">
        <w:rPr>
          <w:lang w:eastAsia="en-US"/>
        </w:rPr>
        <w:t xml:space="preserve"> (StoR) pleinement élaboré</w:t>
      </w:r>
      <w:r>
        <w:rPr>
          <w:lang w:eastAsia="en-US"/>
        </w:rPr>
        <w:t xml:space="preserve"> et faisant l</w:t>
      </w:r>
      <w:r w:rsidR="00612022">
        <w:rPr>
          <w:lang w:eastAsia="en-US"/>
        </w:rPr>
        <w:t>’</w:t>
      </w:r>
      <w:r>
        <w:rPr>
          <w:lang w:eastAsia="en-US"/>
        </w:rPr>
        <w:t>objet d</w:t>
      </w:r>
      <w:r w:rsidR="00612022">
        <w:rPr>
          <w:lang w:eastAsia="en-US"/>
        </w:rPr>
        <w:t>’</w:t>
      </w:r>
      <w:r>
        <w:rPr>
          <w:lang w:eastAsia="en-US"/>
        </w:rPr>
        <w:t>une diffusion et d</w:t>
      </w:r>
      <w:r w:rsidR="00612022">
        <w:rPr>
          <w:lang w:eastAsia="en-US"/>
        </w:rPr>
        <w:t>’</w:t>
      </w:r>
      <w:r>
        <w:rPr>
          <w:lang w:eastAsia="en-US"/>
        </w:rPr>
        <w:t>une communication</w:t>
      </w:r>
      <w:r w:rsidRPr="005E7B5C">
        <w:rPr>
          <w:lang w:eastAsia="en-US"/>
        </w:rPr>
        <w:t xml:space="preserve"> ambitieuse</w:t>
      </w:r>
      <w:r>
        <w:rPr>
          <w:lang w:eastAsia="en-US"/>
        </w:rPr>
        <w:t>s</w:t>
      </w:r>
    </w:p>
    <w:p w14:paraId="29AFA451" w14:textId="221EEDC7" w:rsidR="003E0573" w:rsidRDefault="005E7B5C" w:rsidP="00A35EAD">
      <w:pPr>
        <w:pStyle w:val="TIRETbul1cm"/>
        <w:tabs>
          <w:tab w:val="clear" w:pos="360"/>
        </w:tabs>
        <w:ind w:left="851"/>
        <w:rPr>
          <w:lang w:eastAsia="en-US"/>
        </w:rPr>
      </w:pPr>
      <w:r w:rsidRPr="005E7B5C">
        <w:rPr>
          <w:lang w:eastAsia="en-US"/>
        </w:rPr>
        <w:t>Augmentation de 50</w:t>
      </w:r>
      <w:r>
        <w:rPr>
          <w:lang w:eastAsia="en-US"/>
        </w:rPr>
        <w:t> </w:t>
      </w:r>
      <w:r w:rsidRPr="005E7B5C">
        <w:rPr>
          <w:lang w:eastAsia="en-US"/>
        </w:rPr>
        <w:t>% de la contribution de la COI</w:t>
      </w:r>
      <w:r>
        <w:rPr>
          <w:lang w:eastAsia="en-US"/>
        </w:rPr>
        <w:t>-</w:t>
      </w:r>
      <w:r w:rsidRPr="005E7B5C">
        <w:rPr>
          <w:lang w:eastAsia="en-US"/>
        </w:rPr>
        <w:t>UNESCO aux travaux de la GEBCO</w:t>
      </w:r>
    </w:p>
    <w:p w14:paraId="3C1D176B" w14:textId="057C5963" w:rsidR="005E7B5C" w:rsidRDefault="005E7B5C" w:rsidP="00A35EAD">
      <w:pPr>
        <w:pStyle w:val="TIRETbul1cm"/>
        <w:tabs>
          <w:tab w:val="clear" w:pos="360"/>
        </w:tabs>
        <w:ind w:left="851"/>
        <w:rPr>
          <w:lang w:eastAsia="en-US"/>
        </w:rPr>
      </w:pPr>
      <w:r w:rsidRPr="005E7B5C">
        <w:rPr>
          <w:lang w:eastAsia="en-US"/>
        </w:rPr>
        <w:t>Soutien ciblé aux États membres africains et aux PEID en ce qui concerne le développement des capacités liées à l</w:t>
      </w:r>
      <w:r w:rsidR="00612022">
        <w:rPr>
          <w:lang w:eastAsia="en-US"/>
        </w:rPr>
        <w:t>’</w:t>
      </w:r>
      <w:r w:rsidRPr="005E7B5C">
        <w:rPr>
          <w:lang w:eastAsia="en-US"/>
        </w:rPr>
        <w:t xml:space="preserve">évaluation de </w:t>
      </w:r>
      <w:r>
        <w:rPr>
          <w:lang w:eastAsia="en-US"/>
        </w:rPr>
        <w:t>l</w:t>
      </w:r>
      <w:r w:rsidR="00612022">
        <w:rPr>
          <w:lang w:eastAsia="en-US"/>
        </w:rPr>
        <w:t>’</w:t>
      </w:r>
      <w:r w:rsidRPr="005E7B5C">
        <w:rPr>
          <w:lang w:eastAsia="en-US"/>
        </w:rPr>
        <w:t xml:space="preserve">océan, en coopération avec les partenaires compétents </w:t>
      </w:r>
      <w:r>
        <w:rPr>
          <w:lang w:eastAsia="en-US"/>
        </w:rPr>
        <w:t xml:space="preserve">du système </w:t>
      </w:r>
      <w:r w:rsidRPr="005E7B5C">
        <w:rPr>
          <w:lang w:eastAsia="en-US"/>
        </w:rPr>
        <w:t xml:space="preserve">des Nations </w:t>
      </w:r>
      <w:r>
        <w:rPr>
          <w:lang w:eastAsia="en-US"/>
        </w:rPr>
        <w:t>U</w:t>
      </w:r>
      <w:r w:rsidRPr="005E7B5C">
        <w:rPr>
          <w:lang w:eastAsia="en-US"/>
        </w:rPr>
        <w:t>nies</w:t>
      </w:r>
    </w:p>
    <w:p w14:paraId="43D70E40" w14:textId="0BB79EA7" w:rsidR="005E7B5C" w:rsidRDefault="005E7B5C" w:rsidP="00A35EAD">
      <w:pPr>
        <w:pStyle w:val="TIRETbul1cm"/>
        <w:tabs>
          <w:tab w:val="clear" w:pos="360"/>
        </w:tabs>
        <w:ind w:left="851"/>
        <w:rPr>
          <w:lang w:eastAsia="en-US"/>
        </w:rPr>
      </w:pPr>
      <w:r>
        <w:rPr>
          <w:lang w:eastAsia="en-US"/>
        </w:rPr>
        <w:t>I</w:t>
      </w:r>
      <w:r w:rsidRPr="005E7B5C">
        <w:rPr>
          <w:lang w:eastAsia="en-US"/>
        </w:rPr>
        <w:t>ndicateur 14.1.1</w:t>
      </w:r>
      <w:r>
        <w:rPr>
          <w:lang w:eastAsia="en-US"/>
        </w:rPr>
        <w:t xml:space="preserve"> des ODD (</w:t>
      </w:r>
      <w:bookmarkStart w:id="16" w:name="_Hlk167714427"/>
      <w:r w:rsidRPr="005E7B5C">
        <w:rPr>
          <w:lang w:eastAsia="en-US"/>
        </w:rPr>
        <w:t>indice de potentiel d</w:t>
      </w:r>
      <w:r w:rsidR="00612022">
        <w:rPr>
          <w:lang w:eastAsia="en-US"/>
        </w:rPr>
        <w:t>’</w:t>
      </w:r>
      <w:r w:rsidRPr="005E7B5C">
        <w:rPr>
          <w:lang w:eastAsia="en-US"/>
        </w:rPr>
        <w:t>eutrophisation côtière</w:t>
      </w:r>
      <w:bookmarkEnd w:id="16"/>
      <w:r w:rsidRPr="005E7B5C">
        <w:rPr>
          <w:lang w:eastAsia="en-US"/>
        </w:rPr>
        <w:t>)</w:t>
      </w:r>
      <w:r>
        <w:rPr>
          <w:lang w:eastAsia="en-US"/>
        </w:rPr>
        <w:t xml:space="preserve"> pleinement</w:t>
      </w:r>
      <w:r w:rsidRPr="005E7B5C">
        <w:rPr>
          <w:lang w:eastAsia="en-US"/>
        </w:rPr>
        <w:t xml:space="preserve"> développé et validé</w:t>
      </w:r>
    </w:p>
    <w:p w14:paraId="587497A1" w14:textId="228D1B70" w:rsidR="005E7B5C" w:rsidRDefault="005E7B5C" w:rsidP="00A35EAD">
      <w:pPr>
        <w:pStyle w:val="TIRETbul1cm"/>
        <w:tabs>
          <w:tab w:val="clear" w:pos="360"/>
        </w:tabs>
        <w:ind w:left="851"/>
        <w:rPr>
          <w:lang w:eastAsia="en-US"/>
        </w:rPr>
      </w:pPr>
      <w:r w:rsidRPr="005E7B5C">
        <w:rPr>
          <w:lang w:eastAsia="en-US"/>
        </w:rPr>
        <w:t>Initiative mondiale visant à compiler, partager et évaluer les données sur la pollution et les effets des polluants, lancée avec la COI-UNESCO comme partenaire principal</w:t>
      </w:r>
    </w:p>
    <w:p w14:paraId="523F8760" w14:textId="77777777" w:rsidR="003E0573" w:rsidRDefault="003E0573" w:rsidP="00A35EAD">
      <w:pPr>
        <w:tabs>
          <w:tab w:val="clear" w:pos="567"/>
        </w:tabs>
        <w:snapToGrid/>
        <w:spacing w:after="240"/>
        <w:jc w:val="both"/>
        <w:rPr>
          <w:rFonts w:eastAsia="Times New Roman" w:cs="Arial"/>
          <w:i/>
          <w:iCs/>
          <w:snapToGrid/>
          <w:szCs w:val="22"/>
          <w:lang w:eastAsia="en-US"/>
        </w:rPr>
      </w:pPr>
      <w:r w:rsidRPr="00696C1B">
        <w:rPr>
          <w:rFonts w:eastAsia="Times New Roman" w:cs="Arial"/>
          <w:i/>
          <w:iCs/>
          <w:snapToGrid/>
          <w:szCs w:val="22"/>
          <w:lang w:eastAsia="en-US"/>
        </w:rPr>
        <w:t xml:space="preserve">Principaux </w:t>
      </w:r>
      <w:r w:rsidRPr="00C32E8E">
        <w:rPr>
          <w:rFonts w:eastAsia="Times New Roman" w:cs="Arial"/>
          <w:i/>
          <w:iCs/>
          <w:snapToGrid/>
          <w:szCs w:val="22"/>
          <w:lang w:eastAsia="en-US"/>
        </w:rPr>
        <w:t>livrables</w:t>
      </w:r>
      <w:r w:rsidRPr="00696C1B">
        <w:rPr>
          <w:rFonts w:eastAsia="Times New Roman" w:cs="Arial"/>
          <w:i/>
          <w:iCs/>
          <w:snapToGrid/>
          <w:szCs w:val="22"/>
          <w:lang w:eastAsia="en-US"/>
        </w:rPr>
        <w:t> :</w:t>
      </w:r>
    </w:p>
    <w:p w14:paraId="6A394072" w14:textId="472585ED" w:rsidR="003E0573" w:rsidRDefault="00706CB1" w:rsidP="00A35EAD">
      <w:pPr>
        <w:pStyle w:val="TIRETbul1cm"/>
        <w:tabs>
          <w:tab w:val="clear" w:pos="360"/>
        </w:tabs>
        <w:ind w:left="851"/>
        <w:rPr>
          <w:lang w:eastAsia="en-US"/>
        </w:rPr>
      </w:pPr>
      <w:r w:rsidRPr="00706CB1">
        <w:rPr>
          <w:lang w:eastAsia="en-US"/>
        </w:rPr>
        <w:t>3 notes d</w:t>
      </w:r>
      <w:r w:rsidR="00612022">
        <w:rPr>
          <w:lang w:eastAsia="en-US"/>
        </w:rPr>
        <w:t>’</w:t>
      </w:r>
      <w:r w:rsidRPr="00706CB1">
        <w:rPr>
          <w:lang w:eastAsia="en-US"/>
        </w:rPr>
        <w:t xml:space="preserve">information préparées </w:t>
      </w:r>
      <w:r>
        <w:rPr>
          <w:lang w:eastAsia="en-US"/>
        </w:rPr>
        <w:t>à titre de contribution</w:t>
      </w:r>
      <w:r w:rsidRPr="00706CB1">
        <w:rPr>
          <w:lang w:eastAsia="en-US"/>
        </w:rPr>
        <w:t xml:space="preserve"> </w:t>
      </w:r>
      <w:r>
        <w:rPr>
          <w:lang w:eastAsia="en-US"/>
        </w:rPr>
        <w:t xml:space="preserve">à </w:t>
      </w:r>
      <w:r w:rsidRPr="00706CB1">
        <w:rPr>
          <w:lang w:eastAsia="en-US"/>
        </w:rPr>
        <w:t xml:space="preserve">la </w:t>
      </w:r>
      <w:bookmarkStart w:id="17" w:name="_Hlk167715797"/>
      <w:r w:rsidRPr="00706CB1">
        <w:rPr>
          <w:lang w:eastAsia="en-US"/>
        </w:rPr>
        <w:t>Convention sur la diversité biologique</w:t>
      </w:r>
      <w:bookmarkEnd w:id="17"/>
      <w:r w:rsidRPr="00706CB1">
        <w:rPr>
          <w:lang w:eastAsia="en-US"/>
        </w:rPr>
        <w:t xml:space="preserve">, </w:t>
      </w:r>
      <w:r>
        <w:rPr>
          <w:lang w:eastAsia="en-US"/>
        </w:rPr>
        <w:t>à</w:t>
      </w:r>
      <w:r w:rsidRPr="00706CB1">
        <w:rPr>
          <w:lang w:eastAsia="en-US"/>
        </w:rPr>
        <w:t xml:space="preserve"> la CCNUCC et </w:t>
      </w:r>
      <w:r>
        <w:rPr>
          <w:lang w:eastAsia="en-US"/>
        </w:rPr>
        <w:t xml:space="preserve">à </w:t>
      </w:r>
      <w:r w:rsidRPr="00706CB1">
        <w:rPr>
          <w:lang w:eastAsia="en-US"/>
        </w:rPr>
        <w:t>la Conférence sur l</w:t>
      </w:r>
      <w:r w:rsidR="00612022">
        <w:rPr>
          <w:lang w:eastAsia="en-US"/>
        </w:rPr>
        <w:t>’</w:t>
      </w:r>
      <w:r w:rsidRPr="00706CB1">
        <w:rPr>
          <w:lang w:eastAsia="en-US"/>
        </w:rPr>
        <w:t>océan</w:t>
      </w:r>
      <w:r>
        <w:rPr>
          <w:lang w:eastAsia="en-US"/>
        </w:rPr>
        <w:t xml:space="preserve"> 2025</w:t>
      </w:r>
    </w:p>
    <w:bookmarkEnd w:id="14"/>
    <w:p w14:paraId="32493818" w14:textId="1B4CF9F0" w:rsidR="00706CB1" w:rsidRDefault="00706CB1" w:rsidP="00A35EAD">
      <w:pPr>
        <w:pStyle w:val="TIRETbul1cm"/>
        <w:tabs>
          <w:tab w:val="clear" w:pos="360"/>
        </w:tabs>
        <w:ind w:left="851"/>
        <w:rPr>
          <w:lang w:eastAsia="en-US"/>
        </w:rPr>
      </w:pPr>
      <w:r>
        <w:rPr>
          <w:lang w:eastAsia="en-US"/>
        </w:rPr>
        <w:t xml:space="preserve">Édition 2024 du </w:t>
      </w:r>
      <w:r w:rsidRPr="00706CB1">
        <w:rPr>
          <w:lang w:eastAsia="en-US"/>
        </w:rPr>
        <w:t>Rapport sur l</w:t>
      </w:r>
      <w:r w:rsidR="00612022">
        <w:rPr>
          <w:lang w:eastAsia="en-US"/>
        </w:rPr>
        <w:t>’</w:t>
      </w:r>
      <w:r w:rsidRPr="00706CB1">
        <w:rPr>
          <w:lang w:eastAsia="en-US"/>
        </w:rPr>
        <w:t>état de l</w:t>
      </w:r>
      <w:r w:rsidR="00612022">
        <w:rPr>
          <w:lang w:eastAsia="en-US"/>
        </w:rPr>
        <w:t>’</w:t>
      </w:r>
      <w:r w:rsidRPr="00706CB1">
        <w:rPr>
          <w:lang w:eastAsia="en-US"/>
        </w:rPr>
        <w:t>océan</w:t>
      </w:r>
    </w:p>
    <w:p w14:paraId="7083A675" w14:textId="32DA666B" w:rsidR="00706CB1" w:rsidRDefault="00706CB1" w:rsidP="00A35EAD">
      <w:pPr>
        <w:pStyle w:val="TIRETbul1cm"/>
        <w:tabs>
          <w:tab w:val="clear" w:pos="360"/>
        </w:tabs>
        <w:ind w:left="851"/>
        <w:rPr>
          <w:lang w:eastAsia="en-US"/>
        </w:rPr>
      </w:pPr>
      <w:r w:rsidRPr="00706CB1">
        <w:rPr>
          <w:lang w:eastAsia="en-US"/>
        </w:rPr>
        <w:t>Cours de formation régionaux sur l</w:t>
      </w:r>
      <w:r w:rsidR="00612022">
        <w:rPr>
          <w:lang w:eastAsia="en-US"/>
        </w:rPr>
        <w:t>’</w:t>
      </w:r>
      <w:r w:rsidRPr="00706CB1">
        <w:rPr>
          <w:lang w:eastAsia="en-US"/>
        </w:rPr>
        <w:t xml:space="preserve">évaluation </w:t>
      </w:r>
      <w:r>
        <w:rPr>
          <w:lang w:eastAsia="en-US"/>
        </w:rPr>
        <w:t>de l</w:t>
      </w:r>
      <w:r w:rsidR="00612022">
        <w:rPr>
          <w:lang w:eastAsia="en-US"/>
        </w:rPr>
        <w:t>’</w:t>
      </w:r>
      <w:r>
        <w:rPr>
          <w:lang w:eastAsia="en-US"/>
        </w:rPr>
        <w:t>océan</w:t>
      </w:r>
      <w:r w:rsidRPr="00706CB1">
        <w:rPr>
          <w:lang w:eastAsia="en-US"/>
        </w:rPr>
        <w:t xml:space="preserve"> organisés dans deux régions (Afrique</w:t>
      </w:r>
      <w:r>
        <w:rPr>
          <w:lang w:eastAsia="en-US"/>
        </w:rPr>
        <w:t xml:space="preserve"> et</w:t>
      </w:r>
      <w:r w:rsidRPr="00706CB1">
        <w:rPr>
          <w:lang w:eastAsia="en-US"/>
        </w:rPr>
        <w:t xml:space="preserve"> Caraïbes)</w:t>
      </w:r>
    </w:p>
    <w:p w14:paraId="2018BBE9" w14:textId="02538F4B" w:rsidR="00706CB1" w:rsidRDefault="00706CB1" w:rsidP="00A35EAD">
      <w:pPr>
        <w:pStyle w:val="TIRETbul1cm"/>
        <w:tabs>
          <w:tab w:val="clear" w:pos="360"/>
        </w:tabs>
        <w:ind w:left="851"/>
        <w:rPr>
          <w:lang w:eastAsia="en-US"/>
        </w:rPr>
      </w:pPr>
      <w:r w:rsidRPr="00706CB1">
        <w:rPr>
          <w:lang w:eastAsia="en-US"/>
        </w:rPr>
        <w:t>Stratégie d</w:t>
      </w:r>
      <w:r w:rsidR="00612022">
        <w:rPr>
          <w:lang w:eastAsia="en-US"/>
        </w:rPr>
        <w:t>’</w:t>
      </w:r>
      <w:r w:rsidRPr="00706CB1">
        <w:rPr>
          <w:lang w:eastAsia="en-US"/>
        </w:rPr>
        <w:t>éducation et de sensibilisation soutenue par le Comité directeur de la GEBCO</w:t>
      </w:r>
    </w:p>
    <w:p w14:paraId="4308FE43" w14:textId="266CDBF1" w:rsidR="00706CB1" w:rsidRPr="00706CB1" w:rsidRDefault="00706CB1" w:rsidP="00A35EAD">
      <w:pPr>
        <w:pStyle w:val="TIRETbul1cm"/>
        <w:tabs>
          <w:tab w:val="clear" w:pos="360"/>
        </w:tabs>
        <w:ind w:left="851"/>
        <w:rPr>
          <w:lang w:eastAsia="en-US"/>
        </w:rPr>
      </w:pPr>
      <w:r w:rsidRPr="00706CB1">
        <w:rPr>
          <w:lang w:eastAsia="en-US"/>
        </w:rPr>
        <w:t>Tous les États membres rendent compte (ou sont en mesure de rendre compte) de l</w:t>
      </w:r>
      <w:r w:rsidR="00612022">
        <w:rPr>
          <w:lang w:eastAsia="en-US"/>
        </w:rPr>
        <w:t>’</w:t>
      </w:r>
      <w:r w:rsidRPr="00706CB1">
        <w:rPr>
          <w:lang w:eastAsia="en-US"/>
        </w:rPr>
        <w:t xml:space="preserve">indicateur 14.1.1 des ODD </w:t>
      </w:r>
      <w:r>
        <w:rPr>
          <w:lang w:eastAsia="en-US"/>
        </w:rPr>
        <w:t>au moyen de</w:t>
      </w:r>
      <w:r w:rsidRPr="00706CB1">
        <w:rPr>
          <w:lang w:eastAsia="en-US"/>
        </w:rPr>
        <w:t xml:space="preserve"> </w:t>
      </w:r>
      <w:r>
        <w:rPr>
          <w:lang w:eastAsia="en-US"/>
        </w:rPr>
        <w:t>l</w:t>
      </w:r>
      <w:r w:rsidR="00612022">
        <w:rPr>
          <w:lang w:eastAsia="en-US"/>
        </w:rPr>
        <w:t>’</w:t>
      </w:r>
      <w:r w:rsidRPr="00706CB1">
        <w:rPr>
          <w:lang w:eastAsia="en-US"/>
        </w:rPr>
        <w:t>indice de potentiel d</w:t>
      </w:r>
      <w:r w:rsidR="00612022">
        <w:rPr>
          <w:lang w:eastAsia="en-US"/>
        </w:rPr>
        <w:t>’</w:t>
      </w:r>
      <w:r w:rsidRPr="00706CB1">
        <w:rPr>
          <w:lang w:eastAsia="en-US"/>
        </w:rPr>
        <w:t>eutrophisation côtière</w:t>
      </w:r>
      <w:r w:rsidR="006C0C44">
        <w:rPr>
          <w:lang w:eastAsia="en-US"/>
        </w:rPr>
        <w:t>.</w:t>
      </w:r>
    </w:p>
    <w:p w14:paraId="73C3C31E" w14:textId="68695247" w:rsidR="00706CB1" w:rsidRDefault="00706CB1" w:rsidP="00A35EAD">
      <w:pPr>
        <w:pBdr>
          <w:bottom w:val="single" w:sz="12" w:space="1" w:color="auto"/>
        </w:pBdr>
        <w:tabs>
          <w:tab w:val="clear" w:pos="567"/>
        </w:tabs>
        <w:snapToGrid/>
        <w:spacing w:after="240"/>
        <w:jc w:val="both"/>
        <w:rPr>
          <w:rFonts w:eastAsia="Times New Roman" w:cs="Arial"/>
          <w:b/>
          <w:bCs/>
          <w:snapToGrid/>
          <w:szCs w:val="22"/>
          <w:lang w:eastAsia="en-US"/>
        </w:rPr>
      </w:pPr>
      <w:bookmarkStart w:id="18" w:name="_Hlk167719821"/>
      <w:r w:rsidRPr="00392A0B">
        <w:rPr>
          <w:rFonts w:eastAsia="Times New Roman" w:cs="Arial"/>
          <w:b/>
          <w:bCs/>
          <w:snapToGrid/>
          <w:szCs w:val="22"/>
          <w:lang w:eastAsia="en-US"/>
        </w:rPr>
        <w:t xml:space="preserve">Fonction </w:t>
      </w:r>
      <w:r>
        <w:rPr>
          <w:rFonts w:eastAsia="Times New Roman" w:cs="Arial"/>
          <w:b/>
          <w:bCs/>
          <w:snapToGrid/>
          <w:szCs w:val="22"/>
          <w:lang w:eastAsia="en-US"/>
        </w:rPr>
        <w:t>E</w:t>
      </w:r>
      <w:r w:rsidRPr="00392A0B">
        <w:rPr>
          <w:rFonts w:eastAsia="Times New Roman" w:cs="Arial"/>
          <w:b/>
          <w:bCs/>
          <w:snapToGrid/>
          <w:szCs w:val="22"/>
          <w:lang w:eastAsia="en-US"/>
        </w:rPr>
        <w:t xml:space="preserve"> – </w:t>
      </w:r>
      <w:r w:rsidRPr="00706CB1">
        <w:rPr>
          <w:rFonts w:eastAsia="Times New Roman" w:cs="Arial"/>
          <w:b/>
          <w:bCs/>
          <w:snapToGrid/>
          <w:szCs w:val="22"/>
          <w:lang w:eastAsia="en-US"/>
        </w:rPr>
        <w:t>Gestion et gouvernance durables</w:t>
      </w:r>
    </w:p>
    <w:p w14:paraId="38214A6A" w14:textId="3CF59057" w:rsidR="00706CB1" w:rsidRDefault="00706CB1" w:rsidP="00A35EAD">
      <w:pPr>
        <w:tabs>
          <w:tab w:val="clear" w:pos="567"/>
        </w:tabs>
        <w:snapToGrid/>
        <w:spacing w:after="240"/>
        <w:jc w:val="both"/>
        <w:rPr>
          <w:rFonts w:eastAsia="Times New Roman" w:cs="Arial"/>
          <w:snapToGrid/>
          <w:szCs w:val="22"/>
          <w:lang w:eastAsia="en-US"/>
        </w:rPr>
      </w:pPr>
      <w:r w:rsidRPr="00392A0B">
        <w:rPr>
          <w:rFonts w:eastAsia="Times New Roman" w:cs="Arial"/>
          <w:i/>
          <w:iCs/>
          <w:snapToGrid/>
          <w:szCs w:val="22"/>
          <w:lang w:eastAsia="en-US"/>
        </w:rPr>
        <w:t>Axe d</w:t>
      </w:r>
      <w:r w:rsidR="00612022">
        <w:rPr>
          <w:rFonts w:eastAsia="Times New Roman" w:cs="Arial"/>
          <w:i/>
          <w:iCs/>
          <w:snapToGrid/>
          <w:szCs w:val="22"/>
          <w:lang w:eastAsia="en-US"/>
        </w:rPr>
        <w:t>’</w:t>
      </w:r>
      <w:r w:rsidRPr="00392A0B">
        <w:rPr>
          <w:rFonts w:eastAsia="Times New Roman" w:cs="Arial"/>
          <w:i/>
          <w:iCs/>
          <w:snapToGrid/>
          <w:szCs w:val="22"/>
          <w:lang w:eastAsia="en-US"/>
        </w:rPr>
        <w:t>action pour 202</w:t>
      </w:r>
      <w:r>
        <w:rPr>
          <w:rFonts w:eastAsia="Times New Roman" w:cs="Arial"/>
          <w:i/>
          <w:iCs/>
          <w:snapToGrid/>
          <w:szCs w:val="22"/>
          <w:lang w:eastAsia="en-US"/>
        </w:rPr>
        <w:t>4</w:t>
      </w:r>
      <w:r w:rsidRPr="00392A0B">
        <w:rPr>
          <w:rFonts w:eastAsia="Times New Roman" w:cs="Arial"/>
          <w:i/>
          <w:iCs/>
          <w:snapToGrid/>
          <w:szCs w:val="22"/>
          <w:lang w:eastAsia="en-US"/>
        </w:rPr>
        <w:t>-2025</w:t>
      </w:r>
      <w:r>
        <w:rPr>
          <w:rFonts w:eastAsia="Times New Roman" w:cs="Arial"/>
          <w:i/>
          <w:iCs/>
          <w:snapToGrid/>
          <w:szCs w:val="22"/>
          <w:lang w:eastAsia="en-US"/>
        </w:rPr>
        <w:t> :</w:t>
      </w:r>
    </w:p>
    <w:p w14:paraId="275420DA" w14:textId="1124EF57" w:rsidR="00965314" w:rsidRDefault="00706CB1" w:rsidP="00A35EAD">
      <w:pPr>
        <w:pStyle w:val="Marge"/>
        <w:rPr>
          <w:snapToGrid/>
        </w:rPr>
      </w:pPr>
      <w:r>
        <w:rPr>
          <w:snapToGrid/>
        </w:rPr>
        <w:t>1</w:t>
      </w:r>
      <w:r w:rsidR="009200EC">
        <w:rPr>
          <w:snapToGrid/>
        </w:rPr>
        <w:t>6</w:t>
      </w:r>
      <w:r>
        <w:rPr>
          <w:snapToGrid/>
        </w:rPr>
        <w:t>.</w:t>
      </w:r>
      <w:r>
        <w:rPr>
          <w:snapToGrid/>
        </w:rPr>
        <w:tab/>
      </w:r>
      <w:r w:rsidR="001F67ED" w:rsidRPr="001F67ED">
        <w:rPr>
          <w:snapToGrid/>
        </w:rPr>
        <w:t xml:space="preserve">La COI </w:t>
      </w:r>
      <w:r w:rsidR="001F67ED">
        <w:rPr>
          <w:snapToGrid/>
        </w:rPr>
        <w:t>mettra à profit</w:t>
      </w:r>
      <w:r w:rsidR="001F67ED" w:rsidRPr="001F67ED">
        <w:rPr>
          <w:snapToGrid/>
        </w:rPr>
        <w:t xml:space="preserve"> son leadership en matière de planification de l</w:t>
      </w:r>
      <w:r w:rsidR="00612022">
        <w:rPr>
          <w:snapToGrid/>
        </w:rPr>
        <w:t>’</w:t>
      </w:r>
      <w:r w:rsidR="001F67ED" w:rsidRPr="001F67ED">
        <w:rPr>
          <w:snapToGrid/>
        </w:rPr>
        <w:t xml:space="preserve">espace marin pour fournir un </w:t>
      </w:r>
      <w:r w:rsidR="001F67ED">
        <w:rPr>
          <w:snapToGrid/>
        </w:rPr>
        <w:t>appui</w:t>
      </w:r>
      <w:r w:rsidR="001F67ED" w:rsidRPr="001F67ED">
        <w:rPr>
          <w:snapToGrid/>
        </w:rPr>
        <w:t xml:space="preserve"> technique au niveau régional</w:t>
      </w:r>
      <w:bookmarkEnd w:id="18"/>
      <w:r w:rsidR="001F67ED" w:rsidRPr="001F67ED">
        <w:rPr>
          <w:snapToGrid/>
        </w:rPr>
        <w:t>, en se concentrant sur l</w:t>
      </w:r>
      <w:r w:rsidR="00612022">
        <w:rPr>
          <w:snapToGrid/>
        </w:rPr>
        <w:t>’</w:t>
      </w:r>
      <w:r w:rsidR="001F67ED" w:rsidRPr="001F67ED">
        <w:rPr>
          <w:snapToGrid/>
        </w:rPr>
        <w:t xml:space="preserve">Afrique </w:t>
      </w:r>
      <w:r w:rsidR="001F67ED">
        <w:rPr>
          <w:snapToGrid/>
        </w:rPr>
        <w:t>de l</w:t>
      </w:r>
      <w:r w:rsidR="00612022">
        <w:rPr>
          <w:snapToGrid/>
        </w:rPr>
        <w:t>’</w:t>
      </w:r>
      <w:r w:rsidR="001F67ED">
        <w:rPr>
          <w:snapToGrid/>
        </w:rPr>
        <w:t>Ouest</w:t>
      </w:r>
      <w:r w:rsidR="001F67ED" w:rsidRPr="001F67ED">
        <w:rPr>
          <w:snapToGrid/>
        </w:rPr>
        <w:t xml:space="preserve"> et centrale, le Pacifique </w:t>
      </w:r>
      <w:r w:rsidR="001F67ED">
        <w:rPr>
          <w:snapToGrid/>
        </w:rPr>
        <w:t>Ouest</w:t>
      </w:r>
      <w:r w:rsidR="001F67ED" w:rsidRPr="001F67ED">
        <w:rPr>
          <w:snapToGrid/>
        </w:rPr>
        <w:t xml:space="preserve"> et les Caraïbes, en coopération avec les sous-commissions régionales de la COI.</w:t>
      </w:r>
      <w:r w:rsidR="001F67ED">
        <w:rPr>
          <w:snapToGrid/>
        </w:rPr>
        <w:t xml:space="preserve"> Elle conduira l</w:t>
      </w:r>
      <w:r w:rsidR="00612022">
        <w:rPr>
          <w:snapToGrid/>
        </w:rPr>
        <w:t>’</w:t>
      </w:r>
      <w:r w:rsidR="001F67ED" w:rsidRPr="001F67ED">
        <w:rPr>
          <w:snapToGrid/>
        </w:rPr>
        <w:t>élaboration d</w:t>
      </w:r>
      <w:r w:rsidR="00612022">
        <w:rPr>
          <w:snapToGrid/>
        </w:rPr>
        <w:t>’</w:t>
      </w:r>
      <w:r w:rsidR="001F67ED" w:rsidRPr="001F67ED">
        <w:rPr>
          <w:snapToGrid/>
        </w:rPr>
        <w:t>une stratégie à l</w:t>
      </w:r>
      <w:r w:rsidR="00612022">
        <w:rPr>
          <w:snapToGrid/>
        </w:rPr>
        <w:t>’</w:t>
      </w:r>
      <w:r w:rsidR="001F67ED" w:rsidRPr="001F67ED">
        <w:rPr>
          <w:snapToGrid/>
        </w:rPr>
        <w:t>échelle de la COI sur la planification et la gestion durables de l</w:t>
      </w:r>
      <w:r w:rsidR="00612022">
        <w:rPr>
          <w:snapToGrid/>
        </w:rPr>
        <w:t>’</w:t>
      </w:r>
      <w:r w:rsidR="001F67ED" w:rsidRPr="001F67ED">
        <w:rPr>
          <w:snapToGrid/>
        </w:rPr>
        <w:t xml:space="preserve">océan, ainsi que </w:t>
      </w:r>
      <w:r w:rsidR="001F67ED">
        <w:rPr>
          <w:snapToGrid/>
        </w:rPr>
        <w:t>la conception</w:t>
      </w:r>
      <w:r w:rsidR="001F67ED" w:rsidRPr="001F67ED">
        <w:rPr>
          <w:snapToGrid/>
        </w:rPr>
        <w:t xml:space="preserve"> d</w:t>
      </w:r>
      <w:r w:rsidR="00612022">
        <w:rPr>
          <w:snapToGrid/>
        </w:rPr>
        <w:t>’</w:t>
      </w:r>
      <w:r w:rsidR="001F67ED" w:rsidRPr="001F67ED">
        <w:rPr>
          <w:snapToGrid/>
        </w:rPr>
        <w:t xml:space="preserve">un programme </w:t>
      </w:r>
      <w:r w:rsidR="001F67ED">
        <w:rPr>
          <w:snapToGrid/>
        </w:rPr>
        <w:t>à ce sujet</w:t>
      </w:r>
      <w:r w:rsidR="001F67ED" w:rsidRPr="001F67ED">
        <w:rPr>
          <w:snapToGrid/>
        </w:rPr>
        <w:t xml:space="preserve"> </w:t>
      </w:r>
      <w:r w:rsidR="001F67ED">
        <w:rPr>
          <w:snapToGrid/>
        </w:rPr>
        <w:t>au titre de</w:t>
      </w:r>
      <w:r w:rsidR="001F67ED" w:rsidRPr="001F67ED">
        <w:rPr>
          <w:snapToGrid/>
        </w:rPr>
        <w:t xml:space="preserve"> la Décennie de l</w:t>
      </w:r>
      <w:r w:rsidR="00612022">
        <w:rPr>
          <w:snapToGrid/>
        </w:rPr>
        <w:t>’</w:t>
      </w:r>
      <w:r w:rsidR="001F67ED">
        <w:rPr>
          <w:snapToGrid/>
        </w:rPr>
        <w:t>O</w:t>
      </w:r>
      <w:r w:rsidR="001F67ED" w:rsidRPr="001F67ED">
        <w:rPr>
          <w:snapToGrid/>
        </w:rPr>
        <w:t>céan.</w:t>
      </w:r>
      <w:r w:rsidR="001F67ED">
        <w:rPr>
          <w:snapToGrid/>
        </w:rPr>
        <w:t xml:space="preserve"> </w:t>
      </w:r>
      <w:r w:rsidR="001F67ED" w:rsidRPr="001F67ED">
        <w:rPr>
          <w:snapToGrid/>
        </w:rPr>
        <w:t xml:space="preserve">Les partenariats seront renforcés avec le FEM, le PNUD et la Commission européenne afin de fournir des applications de gestion </w:t>
      </w:r>
      <w:r w:rsidR="001F67ED">
        <w:rPr>
          <w:snapToGrid/>
        </w:rPr>
        <w:t>écosystémique</w:t>
      </w:r>
      <w:r w:rsidR="001F67ED" w:rsidRPr="001F67ED">
        <w:rPr>
          <w:snapToGrid/>
        </w:rPr>
        <w:t xml:space="preserve"> au</w:t>
      </w:r>
      <w:r w:rsidR="001F67ED">
        <w:rPr>
          <w:snapToGrid/>
        </w:rPr>
        <w:t>x</w:t>
      </w:r>
      <w:r w:rsidR="001F67ED" w:rsidRPr="001F67ED">
        <w:rPr>
          <w:snapToGrid/>
        </w:rPr>
        <w:t xml:space="preserve"> niveau</w:t>
      </w:r>
      <w:r w:rsidR="001F67ED">
        <w:rPr>
          <w:snapToGrid/>
        </w:rPr>
        <w:t>x</w:t>
      </w:r>
      <w:r w:rsidR="001F67ED" w:rsidRPr="001F67ED">
        <w:rPr>
          <w:snapToGrid/>
        </w:rPr>
        <w:t xml:space="preserve"> régional et national.</w:t>
      </w:r>
      <w:r w:rsidR="001F67ED">
        <w:rPr>
          <w:snapToGrid/>
        </w:rPr>
        <w:t xml:space="preserve"> </w:t>
      </w:r>
      <w:r w:rsidR="00307254">
        <w:rPr>
          <w:snapToGrid/>
        </w:rPr>
        <w:t xml:space="preserve">La participation </w:t>
      </w:r>
      <w:r w:rsidR="00307254" w:rsidRPr="00307254">
        <w:rPr>
          <w:snapToGrid/>
        </w:rPr>
        <w:t xml:space="preserve">et la visibilité de la COI dans les </w:t>
      </w:r>
      <w:r w:rsidR="00307254">
        <w:rPr>
          <w:snapToGrid/>
        </w:rPr>
        <w:t>grands</w:t>
      </w:r>
      <w:r w:rsidR="00307254" w:rsidRPr="00307254">
        <w:rPr>
          <w:snapToGrid/>
        </w:rPr>
        <w:t xml:space="preserve"> processus internationaux seront </w:t>
      </w:r>
      <w:r w:rsidR="00307254">
        <w:rPr>
          <w:snapToGrid/>
        </w:rPr>
        <w:t>accrues</w:t>
      </w:r>
      <w:r w:rsidR="00307254" w:rsidRPr="00307254">
        <w:rPr>
          <w:snapToGrid/>
        </w:rPr>
        <w:t xml:space="preserve">, en particulier la </w:t>
      </w:r>
      <w:r w:rsidR="00307254">
        <w:rPr>
          <w:snapToGrid/>
        </w:rPr>
        <w:t>C</w:t>
      </w:r>
      <w:r w:rsidR="00307254" w:rsidRPr="00307254">
        <w:rPr>
          <w:snapToGrid/>
        </w:rPr>
        <w:t xml:space="preserve">onférence des Nations </w:t>
      </w:r>
      <w:r w:rsidR="00307254">
        <w:rPr>
          <w:snapToGrid/>
        </w:rPr>
        <w:t>U</w:t>
      </w:r>
      <w:r w:rsidR="00307254" w:rsidRPr="00307254">
        <w:rPr>
          <w:snapToGrid/>
        </w:rPr>
        <w:t xml:space="preserve">nies sur </w:t>
      </w:r>
      <w:r w:rsidR="00307254">
        <w:rPr>
          <w:snapToGrid/>
        </w:rPr>
        <w:t>l</w:t>
      </w:r>
      <w:r w:rsidR="00612022">
        <w:rPr>
          <w:snapToGrid/>
        </w:rPr>
        <w:t>’</w:t>
      </w:r>
      <w:r w:rsidR="00307254" w:rsidRPr="00307254">
        <w:rPr>
          <w:snapToGrid/>
        </w:rPr>
        <w:t>océan 2025, la COP</w:t>
      </w:r>
      <w:r w:rsidR="00307254">
        <w:rPr>
          <w:snapToGrid/>
        </w:rPr>
        <w:noBreakHyphen/>
      </w:r>
      <w:r w:rsidR="00307254" w:rsidRPr="00307254">
        <w:rPr>
          <w:snapToGrid/>
        </w:rPr>
        <w:t>16 de la Convention sur la diversité biologique, les COP</w:t>
      </w:r>
      <w:r w:rsidR="00307254">
        <w:rPr>
          <w:snapToGrid/>
        </w:rPr>
        <w:noBreakHyphen/>
      </w:r>
      <w:r w:rsidR="00307254" w:rsidRPr="00307254">
        <w:rPr>
          <w:snapToGrid/>
        </w:rPr>
        <w:t xml:space="preserve">29 et 30 de la CCNUCC et </w:t>
      </w:r>
      <w:r w:rsidR="00965314">
        <w:rPr>
          <w:snapToGrid/>
        </w:rPr>
        <w:t>le processus</w:t>
      </w:r>
      <w:r w:rsidR="00307254" w:rsidRPr="00307254">
        <w:rPr>
          <w:snapToGrid/>
        </w:rPr>
        <w:t xml:space="preserve"> préparatoire </w:t>
      </w:r>
      <w:r w:rsidR="00965314">
        <w:rPr>
          <w:snapToGrid/>
        </w:rPr>
        <w:t>d</w:t>
      </w:r>
      <w:r w:rsidR="00612022">
        <w:rPr>
          <w:snapToGrid/>
        </w:rPr>
        <w:t>’</w:t>
      </w:r>
      <w:r w:rsidR="00965314" w:rsidRPr="00965314">
        <w:rPr>
          <w:snapToGrid/>
        </w:rPr>
        <w:t xml:space="preserve">un instrument </w:t>
      </w:r>
      <w:r w:rsidR="00965314">
        <w:rPr>
          <w:snapToGrid/>
        </w:rPr>
        <w:t>sur</w:t>
      </w:r>
      <w:r w:rsidR="00965314" w:rsidRPr="00965314">
        <w:rPr>
          <w:snapToGrid/>
        </w:rPr>
        <w:t xml:space="preserve"> la biodiversité marine des zones ne relevant pas de la juridiction nationale</w:t>
      </w:r>
      <w:r w:rsidR="00307254" w:rsidRPr="00307254">
        <w:rPr>
          <w:snapToGrid/>
        </w:rPr>
        <w:t>.</w:t>
      </w:r>
      <w:r w:rsidR="00965314">
        <w:rPr>
          <w:snapToGrid/>
        </w:rPr>
        <w:t xml:space="preserve"> </w:t>
      </w:r>
      <w:r w:rsidR="00965314" w:rsidRPr="00965314">
        <w:rPr>
          <w:snapToGrid/>
        </w:rPr>
        <w:t xml:space="preserve">La Commission </w:t>
      </w:r>
      <w:r w:rsidR="00965314">
        <w:rPr>
          <w:snapToGrid/>
        </w:rPr>
        <w:t>moder</w:t>
      </w:r>
      <w:r w:rsidR="00965314" w:rsidRPr="00965314">
        <w:rPr>
          <w:snapToGrid/>
        </w:rPr>
        <w:t>nisera sa stratégie de communication, r</w:t>
      </w:r>
      <w:r w:rsidR="00965314">
        <w:rPr>
          <w:snapToGrid/>
        </w:rPr>
        <w:t>eformulera</w:t>
      </w:r>
      <w:r w:rsidR="00965314" w:rsidRPr="00965314">
        <w:rPr>
          <w:snapToGrid/>
        </w:rPr>
        <w:t xml:space="preserve"> son énoncé de vision et identifiera les thèmes, les publics et les canaux de communication prioritaires, en s</w:t>
      </w:r>
      <w:r w:rsidR="00612022">
        <w:rPr>
          <w:snapToGrid/>
        </w:rPr>
        <w:t>’</w:t>
      </w:r>
      <w:r w:rsidR="00965314" w:rsidRPr="00965314">
        <w:rPr>
          <w:snapToGrid/>
        </w:rPr>
        <w:t>appuyant sur l</w:t>
      </w:r>
      <w:r w:rsidR="00612022">
        <w:rPr>
          <w:snapToGrid/>
        </w:rPr>
        <w:t>’</w:t>
      </w:r>
      <w:r w:rsidR="00965314" w:rsidRPr="00965314">
        <w:rPr>
          <w:snapToGrid/>
        </w:rPr>
        <w:t xml:space="preserve">écosystème de la Décennie </w:t>
      </w:r>
      <w:r w:rsidR="00965314">
        <w:rPr>
          <w:snapToGrid/>
        </w:rPr>
        <w:t>de l</w:t>
      </w:r>
      <w:r w:rsidR="00612022">
        <w:rPr>
          <w:snapToGrid/>
        </w:rPr>
        <w:t>’</w:t>
      </w:r>
      <w:r w:rsidR="00965314" w:rsidRPr="00965314">
        <w:rPr>
          <w:snapToGrid/>
        </w:rPr>
        <w:t>océan.</w:t>
      </w:r>
      <w:r w:rsidR="00965314">
        <w:rPr>
          <w:snapToGrid/>
        </w:rPr>
        <w:t xml:space="preserve"> L</w:t>
      </w:r>
      <w:r w:rsidR="00612022">
        <w:rPr>
          <w:snapToGrid/>
        </w:rPr>
        <w:t>’</w:t>
      </w:r>
      <w:r w:rsidR="00965314">
        <w:rPr>
          <w:snapToGrid/>
        </w:rPr>
        <w:t>action</w:t>
      </w:r>
      <w:r w:rsidR="00965314" w:rsidRPr="00965314">
        <w:rPr>
          <w:snapToGrid/>
        </w:rPr>
        <w:t xml:space="preserve"> des sous-commissions régionales ser</w:t>
      </w:r>
      <w:r w:rsidR="00965314">
        <w:rPr>
          <w:snapToGrid/>
        </w:rPr>
        <w:t>a</w:t>
      </w:r>
      <w:r w:rsidR="00965314" w:rsidRPr="00965314">
        <w:rPr>
          <w:snapToGrid/>
        </w:rPr>
        <w:t xml:space="preserve"> renforcé</w:t>
      </w:r>
      <w:r w:rsidR="00965314">
        <w:rPr>
          <w:snapToGrid/>
        </w:rPr>
        <w:t>e</w:t>
      </w:r>
      <w:r w:rsidR="00965314" w:rsidRPr="00965314">
        <w:rPr>
          <w:snapToGrid/>
        </w:rPr>
        <w:t xml:space="preserve"> par la création de synergies plus fortes avec les mécanismes nationaux et régionaux </w:t>
      </w:r>
      <w:r w:rsidR="00965314">
        <w:rPr>
          <w:snapToGrid/>
        </w:rPr>
        <w:t>qui définissent les politiques relatives à l</w:t>
      </w:r>
      <w:r w:rsidR="00612022">
        <w:rPr>
          <w:snapToGrid/>
        </w:rPr>
        <w:t>’</w:t>
      </w:r>
      <w:r w:rsidR="00965314">
        <w:rPr>
          <w:snapToGrid/>
        </w:rPr>
        <w:t>océan</w:t>
      </w:r>
      <w:r w:rsidR="00965314" w:rsidRPr="00965314">
        <w:rPr>
          <w:snapToGrid/>
        </w:rPr>
        <w:t xml:space="preserve"> </w:t>
      </w:r>
      <w:r w:rsidR="00965314">
        <w:rPr>
          <w:snapToGrid/>
        </w:rPr>
        <w:t>ainsi que</w:t>
      </w:r>
      <w:r w:rsidR="00965314" w:rsidRPr="00965314">
        <w:rPr>
          <w:snapToGrid/>
        </w:rPr>
        <w:t xml:space="preserve"> d</w:t>
      </w:r>
      <w:r w:rsidR="00612022">
        <w:rPr>
          <w:snapToGrid/>
        </w:rPr>
        <w:t>’</w:t>
      </w:r>
      <w:r w:rsidR="00965314" w:rsidRPr="00965314">
        <w:rPr>
          <w:snapToGrid/>
        </w:rPr>
        <w:t xml:space="preserve">autres utilisateurs </w:t>
      </w:r>
      <w:r w:rsidR="00965314">
        <w:rPr>
          <w:snapToGrid/>
        </w:rPr>
        <w:t>pertinents</w:t>
      </w:r>
      <w:r w:rsidR="00965314" w:rsidRPr="00965314">
        <w:rPr>
          <w:snapToGrid/>
        </w:rPr>
        <w:t xml:space="preserve"> </w:t>
      </w:r>
      <w:r w:rsidR="00965314">
        <w:rPr>
          <w:snapToGrid/>
        </w:rPr>
        <w:t>des produits de</w:t>
      </w:r>
      <w:r w:rsidR="00965314" w:rsidRPr="00965314">
        <w:rPr>
          <w:snapToGrid/>
        </w:rPr>
        <w:t xml:space="preserve"> la science.</w:t>
      </w:r>
    </w:p>
    <w:p w14:paraId="2B8135D0" w14:textId="520C9A3D" w:rsidR="00965314" w:rsidRDefault="00965314" w:rsidP="00A35EAD">
      <w:pPr>
        <w:tabs>
          <w:tab w:val="clear" w:pos="567"/>
        </w:tabs>
        <w:snapToGrid/>
        <w:spacing w:after="240"/>
        <w:jc w:val="both"/>
        <w:rPr>
          <w:rFonts w:eastAsia="Times New Roman" w:cs="Arial"/>
          <w:i/>
          <w:iCs/>
          <w:snapToGrid/>
          <w:szCs w:val="22"/>
          <w:lang w:eastAsia="en-US"/>
        </w:rPr>
      </w:pPr>
      <w:r w:rsidRPr="00976105">
        <w:rPr>
          <w:rFonts w:eastAsia="Times New Roman" w:cs="Arial"/>
          <w:i/>
          <w:iCs/>
          <w:snapToGrid/>
          <w:szCs w:val="22"/>
          <w:lang w:eastAsia="en-US"/>
        </w:rPr>
        <w:t>Exemples d</w:t>
      </w:r>
      <w:r w:rsidR="00612022">
        <w:rPr>
          <w:rFonts w:eastAsia="Times New Roman" w:cs="Arial"/>
          <w:i/>
          <w:iCs/>
          <w:snapToGrid/>
          <w:szCs w:val="22"/>
          <w:lang w:eastAsia="en-US"/>
        </w:rPr>
        <w:t>’</w:t>
      </w:r>
      <w:r w:rsidRPr="00976105">
        <w:rPr>
          <w:rFonts w:eastAsia="Times New Roman" w:cs="Arial"/>
          <w:i/>
          <w:iCs/>
          <w:snapToGrid/>
          <w:szCs w:val="22"/>
          <w:lang w:eastAsia="en-US"/>
        </w:rPr>
        <w:t>objectifs fixés :</w:t>
      </w:r>
    </w:p>
    <w:p w14:paraId="16FA48CD" w14:textId="11F7B35D" w:rsidR="00965314" w:rsidRDefault="00965314" w:rsidP="00A35EAD">
      <w:pPr>
        <w:pStyle w:val="TIRETbul1cm"/>
        <w:tabs>
          <w:tab w:val="clear" w:pos="360"/>
        </w:tabs>
        <w:ind w:left="851"/>
        <w:rPr>
          <w:lang w:eastAsia="en-US"/>
        </w:rPr>
      </w:pPr>
      <w:r w:rsidRPr="00965314">
        <w:rPr>
          <w:lang w:eastAsia="en-US"/>
        </w:rPr>
        <w:lastRenderedPageBreak/>
        <w:t xml:space="preserve">10 États membres supplémentaires (dont 3 </w:t>
      </w:r>
      <w:r>
        <w:rPr>
          <w:lang w:eastAsia="en-US"/>
        </w:rPr>
        <w:t xml:space="preserve">en </w:t>
      </w:r>
      <w:r w:rsidRPr="00965314">
        <w:rPr>
          <w:lang w:eastAsia="en-US"/>
        </w:rPr>
        <w:t>Afrique</w:t>
      </w:r>
      <w:r>
        <w:rPr>
          <w:lang w:eastAsia="en-US"/>
        </w:rPr>
        <w:t xml:space="preserve"> et </w:t>
      </w:r>
      <w:r w:rsidRPr="00965314">
        <w:rPr>
          <w:lang w:eastAsia="en-US"/>
        </w:rPr>
        <w:t xml:space="preserve">3 PEID) </w:t>
      </w:r>
      <w:r>
        <w:rPr>
          <w:lang w:eastAsia="en-US"/>
        </w:rPr>
        <w:t>bénéficiant d</w:t>
      </w:r>
      <w:r w:rsidR="00612022">
        <w:rPr>
          <w:lang w:eastAsia="en-US"/>
        </w:rPr>
        <w:t>’</w:t>
      </w:r>
      <w:r>
        <w:rPr>
          <w:lang w:eastAsia="en-US"/>
        </w:rPr>
        <w:t>un soutien</w:t>
      </w:r>
      <w:r w:rsidRPr="00965314">
        <w:rPr>
          <w:lang w:eastAsia="en-US"/>
        </w:rPr>
        <w:t xml:space="preserve"> dans la mise en œuvre d</w:t>
      </w:r>
      <w:r w:rsidR="00612022">
        <w:rPr>
          <w:lang w:eastAsia="en-US"/>
        </w:rPr>
        <w:t>’</w:t>
      </w:r>
      <w:r w:rsidRPr="00965314">
        <w:rPr>
          <w:lang w:eastAsia="en-US"/>
        </w:rPr>
        <w:t xml:space="preserve">une gestion de </w:t>
      </w:r>
      <w:r>
        <w:rPr>
          <w:lang w:eastAsia="en-US"/>
        </w:rPr>
        <w:t>l</w:t>
      </w:r>
      <w:r w:rsidR="00612022">
        <w:rPr>
          <w:lang w:eastAsia="en-US"/>
        </w:rPr>
        <w:t>’</w:t>
      </w:r>
      <w:r w:rsidRPr="00965314">
        <w:rPr>
          <w:lang w:eastAsia="en-US"/>
        </w:rPr>
        <w:t>océan fondée sur la science</w:t>
      </w:r>
    </w:p>
    <w:p w14:paraId="7C8D235D" w14:textId="6FBB71D9" w:rsidR="00965314" w:rsidRDefault="00DA7DA0" w:rsidP="00A35EAD">
      <w:pPr>
        <w:pStyle w:val="TIRETbul1cm"/>
        <w:tabs>
          <w:tab w:val="clear" w:pos="360"/>
        </w:tabs>
        <w:ind w:left="851"/>
        <w:rPr>
          <w:lang w:eastAsia="en-US"/>
        </w:rPr>
      </w:pPr>
      <w:r w:rsidRPr="00DA7DA0">
        <w:rPr>
          <w:lang w:eastAsia="en-US"/>
        </w:rPr>
        <w:t>Mise en œuvre de la méthodologie d</w:t>
      </w:r>
      <w:r w:rsidR="00612022">
        <w:rPr>
          <w:lang w:eastAsia="en-US"/>
        </w:rPr>
        <w:t>’</w:t>
      </w:r>
      <w:r w:rsidRPr="00DA7DA0">
        <w:rPr>
          <w:lang w:eastAsia="en-US"/>
        </w:rPr>
        <w:t>évaluation rapide de la planification de l</w:t>
      </w:r>
      <w:r w:rsidR="00612022">
        <w:rPr>
          <w:lang w:eastAsia="en-US"/>
        </w:rPr>
        <w:t>’</w:t>
      </w:r>
      <w:r w:rsidRPr="00DA7DA0">
        <w:rPr>
          <w:lang w:eastAsia="en-US"/>
        </w:rPr>
        <w:t>espace mari</w:t>
      </w:r>
      <w:r>
        <w:rPr>
          <w:lang w:eastAsia="en-US"/>
        </w:rPr>
        <w:t>n</w:t>
      </w:r>
      <w:r w:rsidRPr="00DA7DA0">
        <w:rPr>
          <w:lang w:eastAsia="en-US"/>
        </w:rPr>
        <w:t xml:space="preserve"> dans </w:t>
      </w:r>
      <w:r w:rsidR="00AF7918">
        <w:rPr>
          <w:lang w:eastAsia="en-US"/>
        </w:rPr>
        <w:t>quatre</w:t>
      </w:r>
      <w:r>
        <w:rPr>
          <w:lang w:eastAsia="en-US"/>
        </w:rPr>
        <w:t> </w:t>
      </w:r>
      <w:r w:rsidRPr="00DA7DA0">
        <w:rPr>
          <w:lang w:eastAsia="en-US"/>
        </w:rPr>
        <w:t xml:space="preserve">États membres, </w:t>
      </w:r>
      <w:r>
        <w:rPr>
          <w:lang w:eastAsia="en-US"/>
        </w:rPr>
        <w:t>débouchant</w:t>
      </w:r>
      <w:r w:rsidRPr="00DA7DA0">
        <w:rPr>
          <w:lang w:eastAsia="en-US"/>
        </w:rPr>
        <w:t xml:space="preserve"> </w:t>
      </w:r>
      <w:r>
        <w:rPr>
          <w:lang w:eastAsia="en-US"/>
        </w:rPr>
        <w:t>sur</w:t>
      </w:r>
      <w:r w:rsidRPr="00DA7DA0">
        <w:rPr>
          <w:lang w:eastAsia="en-US"/>
        </w:rPr>
        <w:t xml:space="preserve"> l</w:t>
      </w:r>
      <w:r w:rsidR="00612022">
        <w:rPr>
          <w:lang w:eastAsia="en-US"/>
        </w:rPr>
        <w:t>’</w:t>
      </w:r>
      <w:r w:rsidRPr="00DA7DA0">
        <w:rPr>
          <w:lang w:eastAsia="en-US"/>
        </w:rPr>
        <w:t>adoption de plans de travail nationaux pour l</w:t>
      </w:r>
      <w:r w:rsidR="00612022">
        <w:rPr>
          <w:lang w:eastAsia="en-US"/>
        </w:rPr>
        <w:t>’</w:t>
      </w:r>
      <w:r w:rsidRPr="00DA7DA0">
        <w:rPr>
          <w:lang w:eastAsia="en-US"/>
        </w:rPr>
        <w:t>institutionnalisation des processus de planification de l</w:t>
      </w:r>
      <w:r w:rsidR="00612022">
        <w:rPr>
          <w:lang w:eastAsia="en-US"/>
        </w:rPr>
        <w:t>’</w:t>
      </w:r>
      <w:r w:rsidRPr="00DA7DA0">
        <w:rPr>
          <w:lang w:eastAsia="en-US"/>
        </w:rPr>
        <w:t>espace mari</w:t>
      </w:r>
      <w:r>
        <w:rPr>
          <w:lang w:eastAsia="en-US"/>
        </w:rPr>
        <w:t>n</w:t>
      </w:r>
      <w:r w:rsidRPr="00DA7DA0">
        <w:rPr>
          <w:lang w:eastAsia="en-US"/>
        </w:rPr>
        <w:t xml:space="preserve"> et de planification durable d</w:t>
      </w:r>
      <w:r>
        <w:rPr>
          <w:lang w:eastAsia="en-US"/>
        </w:rPr>
        <w:t>e</w:t>
      </w:r>
      <w:r w:rsidRPr="00DA7DA0">
        <w:rPr>
          <w:lang w:eastAsia="en-US"/>
        </w:rPr>
        <w:t xml:space="preserve"> </w:t>
      </w:r>
      <w:r>
        <w:rPr>
          <w:lang w:eastAsia="en-US"/>
        </w:rPr>
        <w:t>l</w:t>
      </w:r>
      <w:r w:rsidR="00612022">
        <w:rPr>
          <w:lang w:eastAsia="en-US"/>
        </w:rPr>
        <w:t>’</w:t>
      </w:r>
      <w:r w:rsidRPr="00DA7DA0">
        <w:rPr>
          <w:lang w:eastAsia="en-US"/>
        </w:rPr>
        <w:t>océan</w:t>
      </w:r>
      <w:r w:rsidR="006C0C44">
        <w:rPr>
          <w:lang w:eastAsia="en-US"/>
        </w:rPr>
        <w:t>.</w:t>
      </w:r>
    </w:p>
    <w:p w14:paraId="4D929D3F" w14:textId="77777777" w:rsidR="00965314" w:rsidRDefault="00965314" w:rsidP="00A35EAD">
      <w:pPr>
        <w:tabs>
          <w:tab w:val="clear" w:pos="567"/>
        </w:tabs>
        <w:snapToGrid/>
        <w:spacing w:after="240"/>
        <w:jc w:val="both"/>
        <w:rPr>
          <w:rFonts w:eastAsia="Times New Roman" w:cs="Arial"/>
          <w:i/>
          <w:iCs/>
          <w:snapToGrid/>
          <w:szCs w:val="22"/>
          <w:lang w:eastAsia="en-US"/>
        </w:rPr>
      </w:pPr>
      <w:bookmarkStart w:id="19" w:name="_Hlk167721987"/>
      <w:r w:rsidRPr="00696C1B">
        <w:rPr>
          <w:rFonts w:eastAsia="Times New Roman" w:cs="Arial"/>
          <w:i/>
          <w:iCs/>
          <w:snapToGrid/>
          <w:szCs w:val="22"/>
          <w:lang w:eastAsia="en-US"/>
        </w:rPr>
        <w:t xml:space="preserve">Principaux </w:t>
      </w:r>
      <w:r w:rsidRPr="00C32E8E">
        <w:rPr>
          <w:rFonts w:eastAsia="Times New Roman" w:cs="Arial"/>
          <w:i/>
          <w:iCs/>
          <w:snapToGrid/>
          <w:szCs w:val="22"/>
          <w:lang w:eastAsia="en-US"/>
        </w:rPr>
        <w:t>livrables</w:t>
      </w:r>
      <w:r w:rsidRPr="00696C1B">
        <w:rPr>
          <w:rFonts w:eastAsia="Times New Roman" w:cs="Arial"/>
          <w:i/>
          <w:iCs/>
          <w:snapToGrid/>
          <w:szCs w:val="22"/>
          <w:lang w:eastAsia="en-US"/>
        </w:rPr>
        <w:t> :</w:t>
      </w:r>
    </w:p>
    <w:p w14:paraId="0CA75A79" w14:textId="3C1AA83C" w:rsidR="00965314" w:rsidRDefault="00DA7DA0" w:rsidP="00A35EAD">
      <w:pPr>
        <w:pStyle w:val="TIRETbul1cm"/>
        <w:tabs>
          <w:tab w:val="clear" w:pos="360"/>
        </w:tabs>
        <w:ind w:left="851"/>
        <w:rPr>
          <w:lang w:eastAsia="en-US"/>
        </w:rPr>
      </w:pPr>
      <w:r>
        <w:rPr>
          <w:lang w:eastAsia="en-US"/>
        </w:rPr>
        <w:t>Formulation</w:t>
      </w:r>
      <w:r w:rsidRPr="00DA7DA0">
        <w:rPr>
          <w:lang w:eastAsia="en-US"/>
        </w:rPr>
        <w:t xml:space="preserve"> d</w:t>
      </w:r>
      <w:r w:rsidR="00612022">
        <w:rPr>
          <w:lang w:eastAsia="en-US"/>
        </w:rPr>
        <w:t>’</w:t>
      </w:r>
      <w:r w:rsidRPr="00DA7DA0">
        <w:rPr>
          <w:lang w:eastAsia="en-US"/>
        </w:rPr>
        <w:t xml:space="preserve">orientations internationales sur la prise en compte du changement climatique, de la conservation et des </w:t>
      </w:r>
      <w:r>
        <w:rPr>
          <w:lang w:eastAsia="en-US"/>
        </w:rPr>
        <w:t>savoirs</w:t>
      </w:r>
      <w:r w:rsidRPr="00DA7DA0">
        <w:rPr>
          <w:lang w:eastAsia="en-US"/>
        </w:rPr>
        <w:t xml:space="preserve"> autochtones et </w:t>
      </w:r>
      <w:r>
        <w:rPr>
          <w:lang w:eastAsia="en-US"/>
        </w:rPr>
        <w:t>locaux</w:t>
      </w:r>
      <w:r w:rsidRPr="00DA7DA0">
        <w:rPr>
          <w:lang w:eastAsia="en-US"/>
        </w:rPr>
        <w:t xml:space="preserve"> dans les processus de planification </w:t>
      </w:r>
      <w:r>
        <w:rPr>
          <w:lang w:eastAsia="en-US"/>
        </w:rPr>
        <w:t>de l</w:t>
      </w:r>
      <w:r w:rsidR="00612022">
        <w:rPr>
          <w:lang w:eastAsia="en-US"/>
        </w:rPr>
        <w:t>’</w:t>
      </w:r>
      <w:r>
        <w:rPr>
          <w:lang w:eastAsia="en-US"/>
        </w:rPr>
        <w:t>espace marin</w:t>
      </w:r>
    </w:p>
    <w:bookmarkEnd w:id="19"/>
    <w:p w14:paraId="6A13CA05" w14:textId="6967BD24" w:rsidR="00815A2C" w:rsidRDefault="00815A2C" w:rsidP="00A35EAD">
      <w:pPr>
        <w:pStyle w:val="TIRETbul1cm"/>
        <w:tabs>
          <w:tab w:val="clear" w:pos="360"/>
        </w:tabs>
        <w:ind w:left="851"/>
        <w:rPr>
          <w:lang w:eastAsia="en-US"/>
        </w:rPr>
      </w:pPr>
      <w:r w:rsidRPr="00815A2C">
        <w:rPr>
          <w:lang w:eastAsia="en-US"/>
        </w:rPr>
        <w:t>Élaboration d</w:t>
      </w:r>
      <w:r w:rsidR="00612022">
        <w:rPr>
          <w:lang w:eastAsia="en-US"/>
        </w:rPr>
        <w:t>’</w:t>
      </w:r>
      <w:r w:rsidRPr="00815A2C">
        <w:rPr>
          <w:lang w:eastAsia="en-US"/>
        </w:rPr>
        <w:t xml:space="preserve">une </w:t>
      </w:r>
      <w:r>
        <w:rPr>
          <w:lang w:eastAsia="en-US"/>
        </w:rPr>
        <w:t xml:space="preserve">nouvelle </w:t>
      </w:r>
      <w:r w:rsidRPr="00815A2C">
        <w:rPr>
          <w:lang w:eastAsia="en-US"/>
        </w:rPr>
        <w:t>stratégie de communication</w:t>
      </w:r>
      <w:r>
        <w:rPr>
          <w:lang w:eastAsia="en-US"/>
        </w:rPr>
        <w:t xml:space="preserve"> de la COI</w:t>
      </w:r>
    </w:p>
    <w:p w14:paraId="684D544F" w14:textId="039C018E" w:rsidR="00815A2C" w:rsidRDefault="00815A2C" w:rsidP="00A35EAD">
      <w:pPr>
        <w:pStyle w:val="TIRETbul1cm"/>
        <w:tabs>
          <w:tab w:val="clear" w:pos="360"/>
        </w:tabs>
        <w:ind w:left="851"/>
        <w:rPr>
          <w:lang w:eastAsia="en-US"/>
        </w:rPr>
      </w:pPr>
      <w:r>
        <w:rPr>
          <w:lang w:eastAsia="en-US"/>
        </w:rPr>
        <w:t xml:space="preserve">Organisation de manifestations </w:t>
      </w:r>
      <w:r w:rsidRPr="00815A2C">
        <w:rPr>
          <w:lang w:eastAsia="en-US"/>
        </w:rPr>
        <w:t xml:space="preserve">de haut niveau </w:t>
      </w:r>
      <w:r>
        <w:rPr>
          <w:lang w:eastAsia="en-US"/>
        </w:rPr>
        <w:t xml:space="preserve">en marge des </w:t>
      </w:r>
      <w:r w:rsidR="0021330B">
        <w:rPr>
          <w:lang w:eastAsia="en-US"/>
        </w:rPr>
        <w:t>COP</w:t>
      </w:r>
      <w:r>
        <w:rPr>
          <w:lang w:eastAsia="en-US"/>
        </w:rPr>
        <w:t xml:space="preserve"> de</w:t>
      </w:r>
      <w:r w:rsidRPr="00815A2C">
        <w:rPr>
          <w:lang w:eastAsia="en-US"/>
        </w:rPr>
        <w:t xml:space="preserve"> la CCNUCC</w:t>
      </w:r>
      <w:r>
        <w:rPr>
          <w:lang w:eastAsia="en-US"/>
        </w:rPr>
        <w:t xml:space="preserve"> et</w:t>
      </w:r>
      <w:r w:rsidRPr="00815A2C">
        <w:rPr>
          <w:lang w:eastAsia="en-US"/>
        </w:rPr>
        <w:t xml:space="preserve"> </w:t>
      </w:r>
      <w:r>
        <w:rPr>
          <w:lang w:eastAsia="en-US"/>
        </w:rPr>
        <w:t xml:space="preserve">de </w:t>
      </w:r>
      <w:r w:rsidRPr="00815A2C">
        <w:rPr>
          <w:lang w:eastAsia="en-US"/>
        </w:rPr>
        <w:t xml:space="preserve">la Convention sur la diversité biologique et </w:t>
      </w:r>
      <w:r>
        <w:rPr>
          <w:lang w:eastAsia="en-US"/>
        </w:rPr>
        <w:t>de la Conférence sur l</w:t>
      </w:r>
      <w:r w:rsidR="00612022">
        <w:rPr>
          <w:lang w:eastAsia="en-US"/>
        </w:rPr>
        <w:t>’</w:t>
      </w:r>
      <w:r>
        <w:rPr>
          <w:lang w:eastAsia="en-US"/>
        </w:rPr>
        <w:t>océan</w:t>
      </w:r>
      <w:r w:rsidR="0021330B">
        <w:rPr>
          <w:lang w:eastAsia="en-US"/>
        </w:rPr>
        <w:t>,</w:t>
      </w:r>
      <w:r w:rsidRPr="00815A2C">
        <w:rPr>
          <w:lang w:eastAsia="en-US"/>
        </w:rPr>
        <w:t xml:space="preserve"> en partenariat avec </w:t>
      </w:r>
      <w:r>
        <w:rPr>
          <w:lang w:eastAsia="en-US"/>
        </w:rPr>
        <w:t>d</w:t>
      </w:r>
      <w:r w:rsidRPr="00815A2C">
        <w:rPr>
          <w:lang w:eastAsia="en-US"/>
        </w:rPr>
        <w:t xml:space="preserve">es États membres et </w:t>
      </w:r>
      <w:r>
        <w:rPr>
          <w:lang w:eastAsia="en-US"/>
        </w:rPr>
        <w:t>d</w:t>
      </w:r>
      <w:r w:rsidRPr="00815A2C">
        <w:rPr>
          <w:lang w:eastAsia="en-US"/>
        </w:rPr>
        <w:t>es partenaires (</w:t>
      </w:r>
      <w:r>
        <w:rPr>
          <w:lang w:eastAsia="en-US"/>
        </w:rPr>
        <w:t>du système des Nations Unies ou non</w:t>
      </w:r>
      <w:r w:rsidRPr="00815A2C">
        <w:rPr>
          <w:lang w:eastAsia="en-US"/>
        </w:rPr>
        <w:t>)</w:t>
      </w:r>
      <w:r w:rsidR="00A35EAD">
        <w:rPr>
          <w:lang w:eastAsia="en-US"/>
        </w:rPr>
        <w:t>.</w:t>
      </w:r>
    </w:p>
    <w:p w14:paraId="70E3DF4E" w14:textId="1BA888B5" w:rsidR="00B4205E" w:rsidRDefault="00B4205E" w:rsidP="00A35EAD">
      <w:pPr>
        <w:pBdr>
          <w:bottom w:val="single" w:sz="12" w:space="1" w:color="auto"/>
        </w:pBdr>
        <w:tabs>
          <w:tab w:val="clear" w:pos="567"/>
        </w:tabs>
        <w:snapToGrid/>
        <w:spacing w:after="240"/>
        <w:jc w:val="both"/>
        <w:rPr>
          <w:rFonts w:eastAsia="Times New Roman" w:cs="Arial"/>
          <w:b/>
          <w:bCs/>
          <w:snapToGrid/>
          <w:szCs w:val="22"/>
          <w:lang w:eastAsia="en-US"/>
        </w:rPr>
      </w:pPr>
      <w:bookmarkStart w:id="20" w:name="_Hlk167722453"/>
      <w:r w:rsidRPr="00392A0B">
        <w:rPr>
          <w:rFonts w:eastAsia="Times New Roman" w:cs="Arial"/>
          <w:b/>
          <w:bCs/>
          <w:snapToGrid/>
          <w:szCs w:val="22"/>
          <w:lang w:eastAsia="en-US"/>
        </w:rPr>
        <w:t xml:space="preserve">Fonction </w:t>
      </w:r>
      <w:r>
        <w:rPr>
          <w:rFonts w:eastAsia="Times New Roman" w:cs="Arial"/>
          <w:b/>
          <w:bCs/>
          <w:snapToGrid/>
          <w:szCs w:val="22"/>
          <w:lang w:eastAsia="en-US"/>
        </w:rPr>
        <w:t>F</w:t>
      </w:r>
      <w:r w:rsidRPr="00392A0B">
        <w:rPr>
          <w:rFonts w:eastAsia="Times New Roman" w:cs="Arial"/>
          <w:b/>
          <w:bCs/>
          <w:snapToGrid/>
          <w:szCs w:val="22"/>
          <w:lang w:eastAsia="en-US"/>
        </w:rPr>
        <w:t xml:space="preserve"> – </w:t>
      </w:r>
      <w:r w:rsidRPr="00B4205E">
        <w:rPr>
          <w:rFonts w:eastAsia="Times New Roman" w:cs="Arial"/>
          <w:b/>
          <w:bCs/>
          <w:snapToGrid/>
          <w:szCs w:val="22"/>
          <w:lang w:eastAsia="en-US"/>
        </w:rPr>
        <w:t>Développement des capacités</w:t>
      </w:r>
    </w:p>
    <w:p w14:paraId="00BC1407" w14:textId="0A23C45B" w:rsidR="00B4205E" w:rsidRPr="00B4205E" w:rsidRDefault="00B4205E" w:rsidP="00A35EAD">
      <w:pPr>
        <w:tabs>
          <w:tab w:val="clear" w:pos="567"/>
        </w:tabs>
        <w:snapToGrid/>
        <w:spacing w:after="240"/>
        <w:jc w:val="both"/>
        <w:rPr>
          <w:rFonts w:eastAsia="Times New Roman" w:cs="Arial"/>
          <w:b/>
          <w:bCs/>
          <w:snapToGrid/>
          <w:szCs w:val="22"/>
          <w:lang w:eastAsia="en-US"/>
        </w:rPr>
      </w:pPr>
      <w:r w:rsidRPr="00B4205E">
        <w:rPr>
          <w:rFonts w:eastAsia="Times New Roman" w:cs="Arial"/>
          <w:b/>
          <w:bCs/>
          <w:snapToGrid/>
          <w:szCs w:val="22"/>
          <w:lang w:eastAsia="en-US"/>
        </w:rPr>
        <w:t>Coordination</w:t>
      </w:r>
    </w:p>
    <w:p w14:paraId="70FAA30D" w14:textId="40BE2830" w:rsidR="00B4205E" w:rsidRDefault="00B4205E" w:rsidP="00A35EAD">
      <w:pPr>
        <w:tabs>
          <w:tab w:val="clear" w:pos="567"/>
        </w:tabs>
        <w:snapToGrid/>
        <w:spacing w:after="240"/>
        <w:jc w:val="both"/>
        <w:rPr>
          <w:rFonts w:eastAsia="Times New Roman" w:cs="Arial"/>
          <w:snapToGrid/>
          <w:szCs w:val="22"/>
          <w:lang w:eastAsia="en-US"/>
        </w:rPr>
      </w:pPr>
      <w:bookmarkStart w:id="21" w:name="_Hlk167785756"/>
      <w:r w:rsidRPr="00392A0B">
        <w:rPr>
          <w:rFonts w:eastAsia="Times New Roman" w:cs="Arial"/>
          <w:i/>
          <w:iCs/>
          <w:snapToGrid/>
          <w:szCs w:val="22"/>
          <w:lang w:eastAsia="en-US"/>
        </w:rPr>
        <w:t>Axe d</w:t>
      </w:r>
      <w:r w:rsidR="00612022">
        <w:rPr>
          <w:rFonts w:eastAsia="Times New Roman" w:cs="Arial"/>
          <w:i/>
          <w:iCs/>
          <w:snapToGrid/>
          <w:szCs w:val="22"/>
          <w:lang w:eastAsia="en-US"/>
        </w:rPr>
        <w:t>’</w:t>
      </w:r>
      <w:r w:rsidRPr="00392A0B">
        <w:rPr>
          <w:rFonts w:eastAsia="Times New Roman" w:cs="Arial"/>
          <w:i/>
          <w:iCs/>
          <w:snapToGrid/>
          <w:szCs w:val="22"/>
          <w:lang w:eastAsia="en-US"/>
        </w:rPr>
        <w:t>action pour 202</w:t>
      </w:r>
      <w:r>
        <w:rPr>
          <w:rFonts w:eastAsia="Times New Roman" w:cs="Arial"/>
          <w:i/>
          <w:iCs/>
          <w:snapToGrid/>
          <w:szCs w:val="22"/>
          <w:lang w:eastAsia="en-US"/>
        </w:rPr>
        <w:t>4</w:t>
      </w:r>
      <w:r w:rsidRPr="00392A0B">
        <w:rPr>
          <w:rFonts w:eastAsia="Times New Roman" w:cs="Arial"/>
          <w:i/>
          <w:iCs/>
          <w:snapToGrid/>
          <w:szCs w:val="22"/>
          <w:lang w:eastAsia="en-US"/>
        </w:rPr>
        <w:t>-2025</w:t>
      </w:r>
      <w:r>
        <w:rPr>
          <w:rFonts w:eastAsia="Times New Roman" w:cs="Arial"/>
          <w:i/>
          <w:iCs/>
          <w:snapToGrid/>
          <w:szCs w:val="22"/>
          <w:lang w:eastAsia="en-US"/>
        </w:rPr>
        <w:t> :</w:t>
      </w:r>
    </w:p>
    <w:p w14:paraId="18C861A9" w14:textId="20B2D3EC" w:rsidR="00B4205E" w:rsidRPr="003D3582" w:rsidRDefault="00B4205E" w:rsidP="00A35EAD">
      <w:pPr>
        <w:pStyle w:val="Marge"/>
        <w:rPr>
          <w:snapToGrid/>
        </w:rPr>
      </w:pPr>
      <w:r>
        <w:rPr>
          <w:snapToGrid/>
        </w:rPr>
        <w:t>17.</w:t>
      </w:r>
      <w:r>
        <w:rPr>
          <w:snapToGrid/>
        </w:rPr>
        <w:tab/>
      </w:r>
      <w:r w:rsidRPr="00B4205E">
        <w:rPr>
          <w:snapToGrid/>
        </w:rPr>
        <w:t xml:space="preserve">Le </w:t>
      </w:r>
      <w:r>
        <w:rPr>
          <w:snapToGrid/>
        </w:rPr>
        <w:t>développement</w:t>
      </w:r>
      <w:r w:rsidRPr="00B4205E">
        <w:rPr>
          <w:snapToGrid/>
        </w:rPr>
        <w:t xml:space="preserve"> des capacités </w:t>
      </w:r>
      <w:bookmarkEnd w:id="21"/>
      <w:r w:rsidRPr="00B4205E">
        <w:rPr>
          <w:snapToGrid/>
        </w:rPr>
        <w:t>est une fonction transversale essentielle</w:t>
      </w:r>
      <w:r>
        <w:rPr>
          <w:snapToGrid/>
        </w:rPr>
        <w:t>, qui</w:t>
      </w:r>
      <w:r w:rsidRPr="00B4205E">
        <w:rPr>
          <w:snapToGrid/>
        </w:rPr>
        <w:t xml:space="preserve"> permet à tous les États membres de jouer un rôle dans la recherche et les services océaniques et d</w:t>
      </w:r>
      <w:r w:rsidR="00612022">
        <w:rPr>
          <w:snapToGrid/>
        </w:rPr>
        <w:t>’</w:t>
      </w:r>
      <w:r w:rsidRPr="00B4205E">
        <w:rPr>
          <w:snapToGrid/>
        </w:rPr>
        <w:t xml:space="preserve">en bénéficier, guidée par les priorités de la </w:t>
      </w:r>
      <w:r w:rsidRPr="00B907F6">
        <w:rPr>
          <w:i/>
          <w:iCs/>
          <w:snapToGrid/>
        </w:rPr>
        <w:t xml:space="preserve">Stratégie de développement des capacités de </w:t>
      </w:r>
      <w:r w:rsidRPr="003D3582">
        <w:rPr>
          <w:i/>
          <w:iCs/>
          <w:snapToGrid/>
        </w:rPr>
        <w:t>la COI (2023-2030)</w:t>
      </w:r>
      <w:r w:rsidRPr="003D3582">
        <w:rPr>
          <w:snapToGrid/>
        </w:rPr>
        <w:t xml:space="preserve"> et reposant sur </w:t>
      </w:r>
      <w:r w:rsidR="008B643B" w:rsidRPr="003D3582">
        <w:rPr>
          <w:snapToGrid/>
        </w:rPr>
        <w:t>le centre de développement des capacités liées à l</w:t>
      </w:r>
      <w:r w:rsidR="00612022" w:rsidRPr="003D3582">
        <w:rPr>
          <w:snapToGrid/>
        </w:rPr>
        <w:t>’</w:t>
      </w:r>
      <w:r w:rsidR="008B643B" w:rsidRPr="003D3582">
        <w:rPr>
          <w:snapToGrid/>
        </w:rPr>
        <w:t xml:space="preserve">océan </w:t>
      </w:r>
      <w:bookmarkStart w:id="22" w:name="_Hlk167722019"/>
      <w:r w:rsidR="008B643B" w:rsidRPr="003D3582">
        <w:rPr>
          <w:snapToGrid/>
        </w:rPr>
        <w:t>« Ocean CD</w:t>
      </w:r>
      <w:r w:rsidR="003D3582" w:rsidRPr="003D3582">
        <w:rPr>
          <w:snapToGrid/>
        </w:rPr>
        <w:t> </w:t>
      </w:r>
      <w:r w:rsidR="008B643B" w:rsidRPr="003D3582">
        <w:rPr>
          <w:snapToGrid/>
        </w:rPr>
        <w:t>Hub »</w:t>
      </w:r>
      <w:bookmarkEnd w:id="22"/>
      <w:r w:rsidR="008B643B" w:rsidRPr="003D3582">
        <w:rPr>
          <w:snapToGrid/>
        </w:rPr>
        <w:t xml:space="preserve"> </w:t>
      </w:r>
      <w:r w:rsidRPr="003D3582">
        <w:rPr>
          <w:snapToGrid/>
        </w:rPr>
        <w:t>et l</w:t>
      </w:r>
      <w:r w:rsidR="00612022" w:rsidRPr="003D3582">
        <w:rPr>
          <w:snapToGrid/>
        </w:rPr>
        <w:t>’</w:t>
      </w:r>
      <w:r w:rsidRPr="003D3582">
        <w:rPr>
          <w:snapToGrid/>
        </w:rPr>
        <w:t>Académie mondiale OceanTeacher.</w:t>
      </w:r>
    </w:p>
    <w:p w14:paraId="79DE7347" w14:textId="77777777" w:rsidR="00B46A1A" w:rsidRPr="003D3582" w:rsidRDefault="00B46A1A" w:rsidP="00A35EAD">
      <w:pPr>
        <w:tabs>
          <w:tab w:val="clear" w:pos="567"/>
        </w:tabs>
        <w:snapToGrid/>
        <w:spacing w:after="240"/>
        <w:jc w:val="both"/>
        <w:rPr>
          <w:rFonts w:eastAsia="Times New Roman" w:cs="Arial"/>
          <w:i/>
          <w:iCs/>
          <w:snapToGrid/>
          <w:szCs w:val="22"/>
          <w:lang w:eastAsia="en-US"/>
        </w:rPr>
      </w:pPr>
      <w:r w:rsidRPr="003D3582">
        <w:rPr>
          <w:rFonts w:eastAsia="Times New Roman" w:cs="Arial"/>
          <w:i/>
          <w:iCs/>
          <w:snapToGrid/>
          <w:szCs w:val="22"/>
          <w:lang w:eastAsia="en-US"/>
        </w:rPr>
        <w:t>Principaux livrables :</w:t>
      </w:r>
    </w:p>
    <w:p w14:paraId="65F972F0" w14:textId="5F0B1E16" w:rsidR="00B46A1A" w:rsidRDefault="00B46A1A" w:rsidP="00A35EAD">
      <w:pPr>
        <w:pStyle w:val="TIRETbul1cm"/>
        <w:tabs>
          <w:tab w:val="clear" w:pos="360"/>
        </w:tabs>
        <w:ind w:left="851"/>
        <w:rPr>
          <w:lang w:eastAsia="en-US"/>
        </w:rPr>
      </w:pPr>
      <w:r w:rsidRPr="003D3582">
        <w:rPr>
          <w:lang w:eastAsia="en-US"/>
        </w:rPr>
        <w:t>La plate-forme «</w:t>
      </w:r>
      <w:r w:rsidR="00A35EAD" w:rsidRPr="003D3582">
        <w:rPr>
          <w:lang w:eastAsia="en-US"/>
        </w:rPr>
        <w:t> </w:t>
      </w:r>
      <w:r w:rsidRPr="003D3582">
        <w:rPr>
          <w:lang w:eastAsia="en-US"/>
        </w:rPr>
        <w:t>Ocean CD Hub</w:t>
      </w:r>
      <w:r w:rsidR="00A35EAD" w:rsidRPr="003D3582">
        <w:rPr>
          <w:lang w:eastAsia="en-US"/>
        </w:rPr>
        <w:t> </w:t>
      </w:r>
      <w:r w:rsidRPr="003D3582">
        <w:rPr>
          <w:lang w:eastAsia="en-US"/>
        </w:rPr>
        <w:t xml:space="preserve">» de la COI sera élargie afin de rendre opérationnelle la mise en relation des besoins et des </w:t>
      </w:r>
      <w:bookmarkEnd w:id="20"/>
      <w:r w:rsidRPr="003D3582">
        <w:rPr>
          <w:lang w:eastAsia="en-US"/>
        </w:rPr>
        <w:t>opportunités et d</w:t>
      </w:r>
      <w:r w:rsidR="00612022" w:rsidRPr="003D3582">
        <w:rPr>
          <w:lang w:eastAsia="en-US"/>
        </w:rPr>
        <w:t>’</w:t>
      </w:r>
      <w:r w:rsidRPr="003D3582">
        <w:rPr>
          <w:lang w:eastAsia="en-US"/>
        </w:rPr>
        <w:t>aider à identifier les c</w:t>
      </w:r>
      <w:r w:rsidRPr="00B46A1A">
        <w:rPr>
          <w:lang w:eastAsia="en-US"/>
        </w:rPr>
        <w:t>ollaborations et les partenariats potentiels</w:t>
      </w:r>
    </w:p>
    <w:p w14:paraId="68E2BE7A" w14:textId="7DA345BE" w:rsidR="00B46A1A" w:rsidRDefault="00B46A1A" w:rsidP="00A35EAD">
      <w:pPr>
        <w:pStyle w:val="TIRETbul1cm"/>
        <w:tabs>
          <w:tab w:val="clear" w:pos="360"/>
        </w:tabs>
        <w:ind w:left="851"/>
        <w:rPr>
          <w:lang w:eastAsia="en-US"/>
        </w:rPr>
      </w:pPr>
      <w:r w:rsidRPr="00B46A1A">
        <w:rPr>
          <w:lang w:eastAsia="en-US"/>
        </w:rPr>
        <w:t xml:space="preserve">Des réunions régulières du </w:t>
      </w:r>
      <w:r>
        <w:rPr>
          <w:lang w:eastAsia="en-US"/>
        </w:rPr>
        <w:t>G</w:t>
      </w:r>
      <w:r w:rsidRPr="00B46A1A">
        <w:rPr>
          <w:lang w:eastAsia="en-US"/>
        </w:rPr>
        <w:t>roupe d</w:t>
      </w:r>
      <w:r w:rsidR="00612022">
        <w:rPr>
          <w:lang w:eastAsia="en-US"/>
        </w:rPr>
        <w:t>’</w:t>
      </w:r>
      <w:r w:rsidRPr="00B46A1A">
        <w:rPr>
          <w:lang w:eastAsia="en-US"/>
        </w:rPr>
        <w:t>experts sur le développement des capacités guideront la mise en œuvre, conçue en étroite collaboration avec les secrétariats des organes subsidiaires régionaux ainsi qu</w:t>
      </w:r>
      <w:r w:rsidR="00612022">
        <w:rPr>
          <w:lang w:eastAsia="en-US"/>
        </w:rPr>
        <w:t>’</w:t>
      </w:r>
      <w:r w:rsidRPr="00B46A1A">
        <w:rPr>
          <w:lang w:eastAsia="en-US"/>
        </w:rPr>
        <w:t>avec les programmes mondiaux et les organes subsidiaires techniques</w:t>
      </w:r>
    </w:p>
    <w:p w14:paraId="47F1B509" w14:textId="2FD7AB99" w:rsidR="00B46A1A" w:rsidRDefault="00B46A1A" w:rsidP="00A35EAD">
      <w:pPr>
        <w:pStyle w:val="TIRETbul1cm"/>
        <w:tabs>
          <w:tab w:val="clear" w:pos="360"/>
        </w:tabs>
        <w:ind w:left="851"/>
        <w:rPr>
          <w:lang w:eastAsia="en-US"/>
        </w:rPr>
      </w:pPr>
      <w:r>
        <w:rPr>
          <w:lang w:eastAsia="en-US"/>
        </w:rPr>
        <w:t>U</w:t>
      </w:r>
      <w:r w:rsidRPr="00B46A1A">
        <w:rPr>
          <w:lang w:eastAsia="en-US"/>
        </w:rPr>
        <w:t>ne promotion et une diffusion accrues afin d</w:t>
      </w:r>
      <w:r w:rsidR="00612022">
        <w:rPr>
          <w:lang w:eastAsia="en-US"/>
        </w:rPr>
        <w:t>’</w:t>
      </w:r>
      <w:r w:rsidRPr="00B46A1A">
        <w:rPr>
          <w:lang w:eastAsia="en-US"/>
        </w:rPr>
        <w:t xml:space="preserve">améliorer la visibilité </w:t>
      </w:r>
      <w:r>
        <w:rPr>
          <w:lang w:eastAsia="en-US"/>
        </w:rPr>
        <w:t>de l</w:t>
      </w:r>
      <w:r w:rsidR="00612022">
        <w:rPr>
          <w:lang w:eastAsia="en-US"/>
        </w:rPr>
        <w:t>’</w:t>
      </w:r>
      <w:r>
        <w:rPr>
          <w:lang w:eastAsia="en-US"/>
        </w:rPr>
        <w:t>action</w:t>
      </w:r>
      <w:r w:rsidRPr="00B46A1A">
        <w:rPr>
          <w:lang w:eastAsia="en-US"/>
        </w:rPr>
        <w:t xml:space="preserve"> de la COI en matière de développement des capacités, </w:t>
      </w:r>
      <w:r>
        <w:rPr>
          <w:lang w:eastAsia="en-US"/>
        </w:rPr>
        <w:t>notamment</w:t>
      </w:r>
      <w:r w:rsidRPr="00B46A1A">
        <w:rPr>
          <w:lang w:eastAsia="en-US"/>
        </w:rPr>
        <w:t xml:space="preserve"> la publication </w:t>
      </w:r>
      <w:r>
        <w:rPr>
          <w:lang w:eastAsia="en-US"/>
        </w:rPr>
        <w:t>d</w:t>
      </w:r>
      <w:r w:rsidR="00612022">
        <w:rPr>
          <w:lang w:eastAsia="en-US"/>
        </w:rPr>
        <w:t>’</w:t>
      </w:r>
      <w:r>
        <w:rPr>
          <w:lang w:eastAsia="en-US"/>
        </w:rPr>
        <w:t>une</w:t>
      </w:r>
      <w:r w:rsidRPr="00B46A1A">
        <w:rPr>
          <w:lang w:eastAsia="en-US"/>
        </w:rPr>
        <w:t xml:space="preserve"> brochure sur la stratégie de développement des capacités, de notes d</w:t>
      </w:r>
      <w:r w:rsidR="00612022">
        <w:rPr>
          <w:lang w:eastAsia="en-US"/>
        </w:rPr>
        <w:t>’</w:t>
      </w:r>
      <w:r w:rsidRPr="00B46A1A">
        <w:rPr>
          <w:lang w:eastAsia="en-US"/>
        </w:rPr>
        <w:t>orientation, de brochures et d</w:t>
      </w:r>
      <w:r w:rsidR="00612022">
        <w:rPr>
          <w:lang w:eastAsia="en-US"/>
        </w:rPr>
        <w:t>’</w:t>
      </w:r>
      <w:r w:rsidRPr="00B46A1A">
        <w:rPr>
          <w:lang w:eastAsia="en-US"/>
        </w:rPr>
        <w:t xml:space="preserve">autres </w:t>
      </w:r>
      <w:r>
        <w:rPr>
          <w:lang w:eastAsia="en-US"/>
        </w:rPr>
        <w:t>supports publicitaires</w:t>
      </w:r>
      <w:r w:rsidR="00A35EAD">
        <w:rPr>
          <w:lang w:eastAsia="en-US"/>
        </w:rPr>
        <w:t>.</w:t>
      </w:r>
    </w:p>
    <w:p w14:paraId="6215D307" w14:textId="0BCA10BD" w:rsidR="00B46A1A" w:rsidRDefault="00B46A1A" w:rsidP="00A35EAD">
      <w:pPr>
        <w:pBdr>
          <w:bottom w:val="single" w:sz="12" w:space="1" w:color="auto"/>
        </w:pBdr>
        <w:tabs>
          <w:tab w:val="clear" w:pos="567"/>
        </w:tabs>
        <w:snapToGrid/>
        <w:spacing w:after="240"/>
        <w:jc w:val="both"/>
        <w:rPr>
          <w:rFonts w:eastAsia="Times New Roman" w:cs="Arial"/>
          <w:b/>
          <w:bCs/>
          <w:snapToGrid/>
          <w:szCs w:val="22"/>
          <w:lang w:eastAsia="en-US"/>
        </w:rPr>
      </w:pPr>
      <w:r>
        <w:rPr>
          <w:rFonts w:eastAsia="Times New Roman" w:cs="Arial"/>
          <w:b/>
          <w:bCs/>
          <w:snapToGrid/>
          <w:szCs w:val="22"/>
          <w:lang w:eastAsia="en-US"/>
        </w:rPr>
        <w:t>PRIORITÉ GLOBALE AFRIQUE</w:t>
      </w:r>
    </w:p>
    <w:p w14:paraId="7DBFE71A" w14:textId="2251C827" w:rsidR="00B46A1A" w:rsidRDefault="00B46A1A" w:rsidP="00A35EAD">
      <w:pPr>
        <w:pStyle w:val="Marge"/>
        <w:rPr>
          <w:i/>
          <w:iCs/>
          <w:snapToGrid/>
        </w:rPr>
      </w:pPr>
      <w:r>
        <w:rPr>
          <w:snapToGrid/>
        </w:rPr>
        <w:t>18.</w:t>
      </w:r>
      <w:r>
        <w:rPr>
          <w:snapToGrid/>
        </w:rPr>
        <w:tab/>
      </w:r>
      <w:r w:rsidRPr="00B46A1A">
        <w:rPr>
          <w:snapToGrid/>
        </w:rPr>
        <w:t>Trois cadres stratégiques majeurs ont été mis en place en 2022-2023, jetant les bases des travaux futurs</w:t>
      </w:r>
      <w:r>
        <w:rPr>
          <w:snapToGrid/>
        </w:rPr>
        <w:t> </w:t>
      </w:r>
      <w:r w:rsidRPr="00B46A1A">
        <w:rPr>
          <w:snapToGrid/>
        </w:rPr>
        <w:t>:</w:t>
      </w:r>
    </w:p>
    <w:p w14:paraId="64294D46" w14:textId="4A8572A8" w:rsidR="00B4205E" w:rsidRDefault="00B907F6" w:rsidP="00A35EAD">
      <w:pPr>
        <w:pStyle w:val="TIRETbul1cm"/>
        <w:tabs>
          <w:tab w:val="clear" w:pos="360"/>
        </w:tabs>
        <w:ind w:left="851"/>
        <w:rPr>
          <w:lang w:eastAsia="en-US"/>
        </w:rPr>
      </w:pPr>
      <w:r>
        <w:rPr>
          <w:lang w:eastAsia="en-US"/>
        </w:rPr>
        <w:t>L</w:t>
      </w:r>
      <w:r w:rsidR="00B46A1A" w:rsidRPr="00B46A1A">
        <w:rPr>
          <w:lang w:eastAsia="en-US"/>
        </w:rPr>
        <w:t xml:space="preserve">a </w:t>
      </w:r>
      <w:r w:rsidR="004E7D39" w:rsidRPr="004E7D39">
        <w:rPr>
          <w:i/>
          <w:iCs/>
          <w:lang w:eastAsia="en-US"/>
        </w:rPr>
        <w:t>Feuille de route de la Décennie de l</w:t>
      </w:r>
      <w:r w:rsidR="00612022">
        <w:rPr>
          <w:i/>
          <w:iCs/>
          <w:lang w:eastAsia="en-US"/>
        </w:rPr>
        <w:t>’</w:t>
      </w:r>
      <w:r w:rsidR="004E7D39" w:rsidRPr="004E7D39">
        <w:rPr>
          <w:i/>
          <w:iCs/>
          <w:lang w:eastAsia="en-US"/>
        </w:rPr>
        <w:t>Océan pour l</w:t>
      </w:r>
      <w:r w:rsidR="00612022">
        <w:rPr>
          <w:i/>
          <w:iCs/>
          <w:lang w:eastAsia="en-US"/>
        </w:rPr>
        <w:t>’</w:t>
      </w:r>
      <w:r w:rsidR="004E7D39" w:rsidRPr="004E7D39">
        <w:rPr>
          <w:i/>
          <w:iCs/>
          <w:lang w:eastAsia="en-US"/>
        </w:rPr>
        <w:t>Afrique</w:t>
      </w:r>
      <w:r w:rsidR="00B46A1A" w:rsidRPr="00B46A1A">
        <w:rPr>
          <w:lang w:eastAsia="en-US"/>
        </w:rPr>
        <w:t>, issue d</w:t>
      </w:r>
      <w:r w:rsidR="00612022">
        <w:rPr>
          <w:lang w:eastAsia="en-US"/>
        </w:rPr>
        <w:t>’</w:t>
      </w:r>
      <w:r w:rsidR="00B46A1A" w:rsidRPr="00B46A1A">
        <w:rPr>
          <w:lang w:eastAsia="en-US"/>
        </w:rPr>
        <w:t xml:space="preserve">un </w:t>
      </w:r>
      <w:r w:rsidR="004E7D39">
        <w:rPr>
          <w:lang w:eastAsia="en-US"/>
        </w:rPr>
        <w:t xml:space="preserve">solide </w:t>
      </w:r>
      <w:r w:rsidR="00B46A1A" w:rsidRPr="00B46A1A">
        <w:rPr>
          <w:lang w:eastAsia="en-US"/>
        </w:rPr>
        <w:t xml:space="preserve">processus participatif, a été lancée en mai 2022 et a </w:t>
      </w:r>
      <w:r w:rsidR="004E7D39">
        <w:rPr>
          <w:lang w:eastAsia="en-US"/>
        </w:rPr>
        <w:t>dégagé</w:t>
      </w:r>
      <w:r w:rsidR="00B46A1A" w:rsidRPr="00B46A1A">
        <w:rPr>
          <w:lang w:eastAsia="en-US"/>
        </w:rPr>
        <w:t xml:space="preserve"> trois thèmes prioritaires</w:t>
      </w:r>
      <w:r w:rsidR="004E7D39">
        <w:rPr>
          <w:lang w:eastAsia="en-US"/>
        </w:rPr>
        <w:t xml:space="preserve"> en adéquation </w:t>
      </w:r>
      <w:r w:rsidR="004E7D39">
        <w:rPr>
          <w:lang w:eastAsia="en-US"/>
        </w:rPr>
        <w:lastRenderedPageBreak/>
        <w:t>avec</w:t>
      </w:r>
      <w:r w:rsidR="00B46A1A" w:rsidRPr="00B46A1A">
        <w:rPr>
          <w:lang w:eastAsia="en-US"/>
        </w:rPr>
        <w:t xml:space="preserve"> les objectifs du programme phare 5 de la </w:t>
      </w:r>
      <w:r w:rsidR="004E7D39">
        <w:rPr>
          <w:lang w:eastAsia="en-US"/>
        </w:rPr>
        <w:t>p</w:t>
      </w:r>
      <w:r w:rsidR="00B46A1A" w:rsidRPr="00B46A1A">
        <w:rPr>
          <w:lang w:eastAsia="en-US"/>
        </w:rPr>
        <w:t>riorité</w:t>
      </w:r>
      <w:r w:rsidR="004E7D39">
        <w:rPr>
          <w:lang w:eastAsia="en-US"/>
        </w:rPr>
        <w:t xml:space="preserve"> globale</w:t>
      </w:r>
      <w:r w:rsidR="00B46A1A" w:rsidRPr="00B46A1A">
        <w:rPr>
          <w:lang w:eastAsia="en-US"/>
        </w:rPr>
        <w:t xml:space="preserve"> Afrique.</w:t>
      </w:r>
      <w:r w:rsidR="004E7D39" w:rsidRPr="004E7D39">
        <w:rPr>
          <w:color w:val="333333"/>
          <w:sz w:val="29"/>
          <w:szCs w:val="29"/>
          <w:shd w:val="clear" w:color="auto" w:fill="FFFFFF"/>
        </w:rPr>
        <w:t xml:space="preserve"> </w:t>
      </w:r>
      <w:r w:rsidR="004E7D39" w:rsidRPr="004E7D39">
        <w:rPr>
          <w:lang w:eastAsia="en-US"/>
        </w:rPr>
        <w:t xml:space="preserve">Le cadre </w:t>
      </w:r>
      <w:r w:rsidR="004E7D39">
        <w:rPr>
          <w:lang w:eastAsia="en-US"/>
        </w:rPr>
        <w:t>pour la</w:t>
      </w:r>
      <w:r w:rsidR="004E7D39" w:rsidRPr="004E7D39">
        <w:rPr>
          <w:lang w:eastAsia="en-US"/>
        </w:rPr>
        <w:t xml:space="preserve"> gestion durable de</w:t>
      </w:r>
      <w:r w:rsidR="004E7D39">
        <w:rPr>
          <w:lang w:eastAsia="en-US"/>
        </w:rPr>
        <w:t xml:space="preserve"> l</w:t>
      </w:r>
      <w:r w:rsidR="00612022">
        <w:rPr>
          <w:lang w:eastAsia="en-US"/>
        </w:rPr>
        <w:t>’</w:t>
      </w:r>
      <w:r w:rsidR="004E7D39" w:rsidRPr="004E7D39">
        <w:rPr>
          <w:lang w:eastAsia="en-US"/>
        </w:rPr>
        <w:t>océan sera élaboré d</w:t>
      </w:r>
      <w:r w:rsidR="00612022">
        <w:rPr>
          <w:lang w:eastAsia="en-US"/>
        </w:rPr>
        <w:t>’</w:t>
      </w:r>
      <w:r w:rsidR="004E7D39" w:rsidRPr="004E7D39">
        <w:rPr>
          <w:lang w:eastAsia="en-US"/>
        </w:rPr>
        <w:t>ici la fin de l</w:t>
      </w:r>
      <w:r w:rsidR="00612022">
        <w:rPr>
          <w:lang w:eastAsia="en-US"/>
        </w:rPr>
        <w:t>’</w:t>
      </w:r>
      <w:r w:rsidR="004E7D39" w:rsidRPr="004E7D39">
        <w:rPr>
          <w:lang w:eastAsia="en-US"/>
        </w:rPr>
        <w:t>année 2024</w:t>
      </w:r>
    </w:p>
    <w:p w14:paraId="49666819" w14:textId="34E3D4E3" w:rsidR="004E7D39" w:rsidRPr="003D3582" w:rsidRDefault="00086792" w:rsidP="00A35EAD">
      <w:pPr>
        <w:pStyle w:val="TIRETbul1cm"/>
        <w:tabs>
          <w:tab w:val="clear" w:pos="360"/>
        </w:tabs>
        <w:ind w:left="851"/>
        <w:rPr>
          <w:lang w:eastAsia="en-US"/>
        </w:rPr>
      </w:pPr>
      <w:r w:rsidRPr="003D3582">
        <w:rPr>
          <w:lang w:eastAsia="en-US"/>
        </w:rPr>
        <w:t>La Stratégie de développement des capacités de la COI pour 2023-2030 a été adoptée par l</w:t>
      </w:r>
      <w:r w:rsidR="00612022" w:rsidRPr="003D3582">
        <w:rPr>
          <w:lang w:eastAsia="en-US"/>
        </w:rPr>
        <w:t>’</w:t>
      </w:r>
      <w:r w:rsidRPr="003D3582">
        <w:rPr>
          <w:lang w:eastAsia="en-US"/>
        </w:rPr>
        <w:t>Assemblée de la COI, soutenue aux niveaux national</w:t>
      </w:r>
      <w:r w:rsidRPr="00086792">
        <w:rPr>
          <w:lang w:eastAsia="en-US"/>
        </w:rPr>
        <w:t xml:space="preserve"> et régional par le système de formation de </w:t>
      </w:r>
      <w:r>
        <w:rPr>
          <w:lang w:eastAsia="en-US"/>
        </w:rPr>
        <w:t>l</w:t>
      </w:r>
      <w:r w:rsidR="00612022">
        <w:rPr>
          <w:lang w:eastAsia="en-US"/>
        </w:rPr>
        <w:t>’</w:t>
      </w:r>
      <w:r w:rsidRPr="00086792">
        <w:rPr>
          <w:lang w:eastAsia="en-US"/>
        </w:rPr>
        <w:t xml:space="preserve">Académie mondiale </w:t>
      </w:r>
      <w:r w:rsidRPr="003D3582">
        <w:rPr>
          <w:lang w:eastAsia="en-US"/>
        </w:rPr>
        <w:t>OceanTeacher, avec des efforts ciblés accrus grâce au financement de la NORAD, ainsi que par le programme d</w:t>
      </w:r>
      <w:r w:rsidR="00612022" w:rsidRPr="003D3582">
        <w:rPr>
          <w:lang w:eastAsia="en-US"/>
        </w:rPr>
        <w:t>’</w:t>
      </w:r>
      <w:r w:rsidRPr="003D3582">
        <w:rPr>
          <w:lang w:eastAsia="en-US"/>
        </w:rPr>
        <w:t>initiation à l</w:t>
      </w:r>
      <w:r w:rsidR="00612022" w:rsidRPr="003D3582">
        <w:rPr>
          <w:lang w:eastAsia="en-US"/>
        </w:rPr>
        <w:t>’</w:t>
      </w:r>
      <w:r w:rsidRPr="003D3582">
        <w:rPr>
          <w:lang w:eastAsia="en-US"/>
        </w:rPr>
        <w:t>océan</w:t>
      </w:r>
    </w:p>
    <w:p w14:paraId="433F01A2" w14:textId="69B7AA00" w:rsidR="002F7960" w:rsidRPr="003D3582" w:rsidRDefault="002F7960" w:rsidP="00A35EAD">
      <w:pPr>
        <w:pStyle w:val="TIRETbul1cm"/>
        <w:tabs>
          <w:tab w:val="clear" w:pos="360"/>
        </w:tabs>
        <w:ind w:left="851"/>
        <w:rPr>
          <w:lang w:eastAsia="en-US"/>
        </w:rPr>
      </w:pPr>
      <w:r w:rsidRPr="003D3582">
        <w:rPr>
          <w:lang w:eastAsia="en-US"/>
        </w:rPr>
        <w:t>Le nouveau mécanisme de développement des capacités de la Décennie de l</w:t>
      </w:r>
      <w:r w:rsidR="00612022" w:rsidRPr="003D3582">
        <w:rPr>
          <w:lang w:eastAsia="en-US"/>
        </w:rPr>
        <w:t>’</w:t>
      </w:r>
      <w:r w:rsidRPr="003D3582">
        <w:rPr>
          <w:lang w:eastAsia="en-US"/>
        </w:rPr>
        <w:t>Océan, lancé grâce à un investissement de 1,1 million de dollars du Gouvernement flamand (Royaume de Belgique), vise à répondre aux besoins en matière de renforcement des capacités des personnes et des institutions intervenant dans le cadre de la Décennie de l</w:t>
      </w:r>
      <w:r w:rsidR="00612022" w:rsidRPr="003D3582">
        <w:rPr>
          <w:lang w:eastAsia="en-US"/>
        </w:rPr>
        <w:t>’</w:t>
      </w:r>
      <w:r w:rsidRPr="003D3582">
        <w:rPr>
          <w:lang w:eastAsia="en-US"/>
        </w:rPr>
        <w:t>Océan, selon une approche souple et axée sur la demande.</w:t>
      </w:r>
    </w:p>
    <w:p w14:paraId="75802D31" w14:textId="04ED9939" w:rsidR="002F7960" w:rsidRDefault="002F7960" w:rsidP="00A35EAD">
      <w:pPr>
        <w:pStyle w:val="Marge"/>
      </w:pPr>
      <w:r>
        <w:t>19.</w:t>
      </w:r>
      <w:r>
        <w:tab/>
      </w:r>
      <w:r w:rsidRPr="002F7960">
        <w:t>L</w:t>
      </w:r>
      <w:r>
        <w:t xml:space="preserve">a part du </w:t>
      </w:r>
      <w:r w:rsidRPr="002F7960">
        <w:t>budget du 42</w:t>
      </w:r>
      <w:r>
        <w:t> </w:t>
      </w:r>
      <w:r w:rsidRPr="002F7960">
        <w:t>C/5 consacré</w:t>
      </w:r>
      <w:r>
        <w:t>e</w:t>
      </w:r>
      <w:r w:rsidRPr="002F7960">
        <w:t xml:space="preserve"> à la priorité </w:t>
      </w:r>
      <w:r>
        <w:t>globale</w:t>
      </w:r>
      <w:r w:rsidRPr="002F7960">
        <w:t xml:space="preserve"> Afrique </w:t>
      </w:r>
      <w:r>
        <w:t>enregistre une hausse</w:t>
      </w:r>
      <w:r w:rsidRPr="002F7960">
        <w:t xml:space="preserve"> de 79</w:t>
      </w:r>
      <w:r>
        <w:t> </w:t>
      </w:r>
      <w:r w:rsidRPr="002F7960">
        <w:t>% par rapport au 41</w:t>
      </w:r>
      <w:r>
        <w:t> </w:t>
      </w:r>
      <w:r w:rsidRPr="002F7960">
        <w:t>C/5 (5,6</w:t>
      </w:r>
      <w:r>
        <w:t> </w:t>
      </w:r>
      <w:r w:rsidRPr="002F7960">
        <w:t>millions de dollars), ce qui représente 26</w:t>
      </w:r>
      <w:r>
        <w:t> </w:t>
      </w:r>
      <w:r w:rsidRPr="002F7960">
        <w:t xml:space="preserve">% du budget de </w:t>
      </w:r>
      <w:r>
        <w:t>la COI au titre du cadre budgétaire intégré</w:t>
      </w:r>
      <w:r w:rsidRPr="002F7960">
        <w:t>, contre 22</w:t>
      </w:r>
      <w:r>
        <w:t> </w:t>
      </w:r>
      <w:r w:rsidRPr="002F7960">
        <w:t xml:space="preserve">% </w:t>
      </w:r>
      <w:r>
        <w:t>dans</w:t>
      </w:r>
      <w:r w:rsidRPr="002F7960">
        <w:t xml:space="preserve"> le 41</w:t>
      </w:r>
      <w:r>
        <w:t> </w:t>
      </w:r>
      <w:r w:rsidRPr="002F7960">
        <w:t>C/5.</w:t>
      </w:r>
    </w:p>
    <w:p w14:paraId="0A9B0B91" w14:textId="4A566FA7" w:rsidR="002F7960" w:rsidRDefault="002F7960" w:rsidP="00A35EAD">
      <w:pPr>
        <w:pStyle w:val="Marge"/>
      </w:pPr>
      <w:r>
        <w:t>20.</w:t>
      </w:r>
      <w:r>
        <w:tab/>
      </w:r>
      <w:r w:rsidRPr="002F7960">
        <w:t xml:space="preserve">Le </w:t>
      </w:r>
      <w:r>
        <w:t>S</w:t>
      </w:r>
      <w:r w:rsidRPr="002F7960">
        <w:t>ecrétariat de la Sous-commission de la COI pour l</w:t>
      </w:r>
      <w:r w:rsidR="00612022">
        <w:t>’</w:t>
      </w:r>
      <w:r w:rsidRPr="002F7960">
        <w:t xml:space="preserve">Afrique et les États insulaires adjacents (UNESCO Nairobi) </w:t>
      </w:r>
      <w:r>
        <w:t>connaît un renforcement avec</w:t>
      </w:r>
      <w:r w:rsidRPr="002F7960">
        <w:t xml:space="preserve"> un deuxième poste </w:t>
      </w:r>
      <w:r>
        <w:t>établi</w:t>
      </w:r>
      <w:r w:rsidRPr="002F7960">
        <w:t xml:space="preserve"> de </w:t>
      </w:r>
      <w:r>
        <w:t>classe</w:t>
      </w:r>
      <w:r w:rsidRPr="002F7960">
        <w:t xml:space="preserve"> P</w:t>
      </w:r>
      <w:r>
        <w:noBreakHyphen/>
      </w:r>
      <w:r w:rsidRPr="002F7960">
        <w:t>3.</w:t>
      </w:r>
      <w:r>
        <w:t xml:space="preserve"> </w:t>
      </w:r>
      <w:r w:rsidRPr="002F7960">
        <w:t>Le bureau accueillera également le centre régional de coordination de la Décennie.</w:t>
      </w:r>
      <w:r>
        <w:t xml:space="preserve"> </w:t>
      </w:r>
    </w:p>
    <w:p w14:paraId="14CA102C" w14:textId="5FC099A6" w:rsidR="00222931" w:rsidRDefault="00222931" w:rsidP="00A35EAD">
      <w:pPr>
        <w:pStyle w:val="Marge"/>
      </w:pPr>
      <w:r>
        <w:t>21.</w:t>
      </w:r>
      <w:r>
        <w:tab/>
      </w:r>
      <w:r w:rsidRPr="00222931">
        <w:t>Notre principal pro</w:t>
      </w:r>
      <w:r>
        <w:t>jet</w:t>
      </w:r>
      <w:r w:rsidRPr="00222931">
        <w:t xml:space="preserve"> en cours </w:t>
      </w:r>
      <w:r>
        <w:t>d</w:t>
      </w:r>
      <w:r w:rsidR="00612022">
        <w:t>’</w:t>
      </w:r>
      <w:r>
        <w:t>élaboration est le développement</w:t>
      </w:r>
      <w:r w:rsidRPr="00222931">
        <w:t xml:space="preserve"> d</w:t>
      </w:r>
      <w:r w:rsidR="00612022">
        <w:t>’</w:t>
      </w:r>
      <w:r w:rsidRPr="00222931">
        <w:t>un programme de la Décennie de l</w:t>
      </w:r>
      <w:r w:rsidR="00612022">
        <w:t>’</w:t>
      </w:r>
      <w:r>
        <w:t>O</w:t>
      </w:r>
      <w:r w:rsidRPr="00222931">
        <w:t xml:space="preserve">céan </w:t>
      </w:r>
      <w:r>
        <w:t>intitulé</w:t>
      </w:r>
      <w:r w:rsidRPr="00222931">
        <w:t xml:space="preserve"> </w:t>
      </w:r>
      <w:r>
        <w:t>« L</w:t>
      </w:r>
      <w:r w:rsidRPr="00222931">
        <w:t xml:space="preserve">a science et </w:t>
      </w:r>
      <w:r>
        <w:t>le savoir</w:t>
      </w:r>
      <w:r w:rsidRPr="00222931">
        <w:t xml:space="preserve"> pour une économie de l</w:t>
      </w:r>
      <w:r w:rsidR="00612022">
        <w:t>’</w:t>
      </w:r>
      <w:r w:rsidRPr="00222931">
        <w:t>océan résiliente et durable en Afrique</w:t>
      </w:r>
      <w:r>
        <w:t> »</w:t>
      </w:r>
      <w:r w:rsidRPr="00222931">
        <w:t xml:space="preserve">, qui comporte quatre </w:t>
      </w:r>
      <w:r>
        <w:t>vole</w:t>
      </w:r>
      <w:r w:rsidRPr="00222931">
        <w:t>ts axés sur :</w:t>
      </w:r>
    </w:p>
    <w:p w14:paraId="557BAD56" w14:textId="3B4C5AC0" w:rsidR="00222931" w:rsidRDefault="00222931" w:rsidP="00A35EAD">
      <w:pPr>
        <w:pStyle w:val="b"/>
      </w:pPr>
      <w:r>
        <w:t>(i)</w:t>
      </w:r>
      <w:r>
        <w:tab/>
      </w:r>
      <w:r w:rsidRPr="00222931">
        <w:t>la gestion durable des ressources marines</w:t>
      </w:r>
      <w:r>
        <w:t> ;</w:t>
      </w:r>
    </w:p>
    <w:p w14:paraId="3AB3DA5B" w14:textId="2C9CA86A" w:rsidR="00222931" w:rsidRDefault="00222931" w:rsidP="00A35EAD">
      <w:pPr>
        <w:pStyle w:val="b"/>
      </w:pPr>
      <w:r>
        <w:t>(ii)</w:t>
      </w:r>
      <w:r>
        <w:tab/>
      </w:r>
      <w:r w:rsidRPr="00222931">
        <w:t>le changement climatique et la biodiversité marine</w:t>
      </w:r>
      <w:r>
        <w:t> ;</w:t>
      </w:r>
    </w:p>
    <w:p w14:paraId="3CF3991A" w14:textId="1961BB2A" w:rsidR="00222931" w:rsidRDefault="00222931" w:rsidP="00A35EAD">
      <w:pPr>
        <w:pStyle w:val="b"/>
      </w:pPr>
      <w:r>
        <w:t>(iii)</w:t>
      </w:r>
      <w:r>
        <w:tab/>
        <w:t xml:space="preserve">la </w:t>
      </w:r>
      <w:r w:rsidRPr="00222931">
        <w:t xml:space="preserve">lutte contre la pollution de </w:t>
      </w:r>
      <w:r>
        <w:t>l</w:t>
      </w:r>
      <w:r w:rsidR="00612022">
        <w:t>’</w:t>
      </w:r>
      <w:r w:rsidRPr="00222931">
        <w:t xml:space="preserve">océan pour </w:t>
      </w:r>
      <w:r>
        <w:t>une meilleure</w:t>
      </w:r>
      <w:r w:rsidRPr="00222931">
        <w:t xml:space="preserve"> santé humaine</w:t>
      </w:r>
      <w:r>
        <w:t> ;</w:t>
      </w:r>
    </w:p>
    <w:p w14:paraId="5A0F04F2" w14:textId="609D1E1F" w:rsidR="00222931" w:rsidRDefault="00222931" w:rsidP="00A35EAD">
      <w:pPr>
        <w:pStyle w:val="b"/>
      </w:pPr>
      <w:r>
        <w:t>(iv)</w:t>
      </w:r>
      <w:r>
        <w:tab/>
      </w:r>
      <w:r w:rsidRPr="00222931">
        <w:t xml:space="preserve">les </w:t>
      </w:r>
      <w:r>
        <w:t>phénomènes</w:t>
      </w:r>
      <w:r w:rsidRPr="00222931">
        <w:t xml:space="preserve"> extrêmes et la réduction des risques de catastrophe.</w:t>
      </w:r>
      <w:r>
        <w:t xml:space="preserve"> </w:t>
      </w:r>
    </w:p>
    <w:p w14:paraId="5278C556" w14:textId="4EB856C2" w:rsidR="00222931" w:rsidRDefault="00222931" w:rsidP="00B907F6">
      <w:pPr>
        <w:pStyle w:val="Marge"/>
        <w:tabs>
          <w:tab w:val="clear" w:pos="567"/>
        </w:tabs>
      </w:pPr>
      <w:r w:rsidRPr="00222931">
        <w:t>Un nouveau programme de formation sera lancé pour l</w:t>
      </w:r>
      <w:r w:rsidR="00612022">
        <w:t>’</w:t>
      </w:r>
      <w:r w:rsidRPr="00222931">
        <w:t>Afrique afin de renforcer l</w:t>
      </w:r>
      <w:r w:rsidR="00612022">
        <w:t>’</w:t>
      </w:r>
      <w:r w:rsidRPr="00222931">
        <w:t xml:space="preserve">expertise et les capacités </w:t>
      </w:r>
      <w:r w:rsidR="00BD7B6D">
        <w:t>en vue de</w:t>
      </w:r>
      <w:r w:rsidRPr="00222931">
        <w:t xml:space="preserve"> </w:t>
      </w:r>
      <w:r w:rsidR="00BD7B6D">
        <w:t>la conception conjointe</w:t>
      </w:r>
      <w:r w:rsidRPr="00222931">
        <w:t xml:space="preserve"> </w:t>
      </w:r>
      <w:r w:rsidR="00BD7B6D">
        <w:t>d</w:t>
      </w:r>
      <w:r w:rsidR="00612022">
        <w:t>’</w:t>
      </w:r>
      <w:r w:rsidRPr="00222931">
        <w:t xml:space="preserve">actions de la Décennie </w:t>
      </w:r>
      <w:r w:rsidR="00BD7B6D">
        <w:t>men</w:t>
      </w:r>
      <w:r w:rsidRPr="00222931">
        <w:t>ées par l</w:t>
      </w:r>
      <w:r w:rsidR="00612022">
        <w:t>’</w:t>
      </w:r>
      <w:r w:rsidRPr="00222931">
        <w:t>Afrique.</w:t>
      </w:r>
    </w:p>
    <w:p w14:paraId="60575D7C" w14:textId="43E2A819" w:rsidR="00BD7B6D" w:rsidRPr="003D3582" w:rsidRDefault="00BD7B6D" w:rsidP="00A35EAD">
      <w:pPr>
        <w:pStyle w:val="Marge"/>
      </w:pPr>
      <w:r>
        <w:t>22.</w:t>
      </w:r>
      <w:r>
        <w:tab/>
      </w:r>
      <w:r w:rsidRPr="00BD7B6D">
        <w:t xml:space="preserve">La </w:t>
      </w:r>
      <w:r w:rsidRPr="003D3582">
        <w:t>collaboration se poursuit avec le Belmont Forum afin de développer de nouvelles possibilités de financement pour les actions de la Décennie de l</w:t>
      </w:r>
      <w:r w:rsidR="00612022" w:rsidRPr="003D3582">
        <w:t>’</w:t>
      </w:r>
      <w:r w:rsidRPr="003D3582">
        <w:t>Océan en Afrique.</w:t>
      </w:r>
    </w:p>
    <w:p w14:paraId="3B432AE4" w14:textId="5F0DAEB4" w:rsidR="00BD7B6D" w:rsidRPr="003D3582" w:rsidRDefault="00BD7B6D" w:rsidP="00A35EAD">
      <w:pPr>
        <w:tabs>
          <w:tab w:val="clear" w:pos="567"/>
        </w:tabs>
        <w:snapToGrid/>
        <w:spacing w:after="240"/>
        <w:jc w:val="both"/>
        <w:rPr>
          <w:rFonts w:eastAsia="Times New Roman" w:cs="Arial"/>
          <w:snapToGrid/>
          <w:szCs w:val="22"/>
          <w:lang w:eastAsia="en-US"/>
        </w:rPr>
      </w:pPr>
      <w:r w:rsidRPr="003D3582">
        <w:rPr>
          <w:rFonts w:eastAsia="Times New Roman" w:cs="Arial"/>
          <w:i/>
          <w:iCs/>
          <w:snapToGrid/>
          <w:szCs w:val="22"/>
          <w:lang w:eastAsia="en-US"/>
        </w:rPr>
        <w:t>Axe d</w:t>
      </w:r>
      <w:r w:rsidR="00612022" w:rsidRPr="003D3582">
        <w:rPr>
          <w:rFonts w:eastAsia="Times New Roman" w:cs="Arial"/>
          <w:i/>
          <w:iCs/>
          <w:snapToGrid/>
          <w:szCs w:val="22"/>
          <w:lang w:eastAsia="en-US"/>
        </w:rPr>
        <w:t>’</w:t>
      </w:r>
      <w:r w:rsidRPr="003D3582">
        <w:rPr>
          <w:rFonts w:eastAsia="Times New Roman" w:cs="Arial"/>
          <w:i/>
          <w:iCs/>
          <w:snapToGrid/>
          <w:szCs w:val="22"/>
          <w:lang w:eastAsia="en-US"/>
        </w:rPr>
        <w:t>action pour 2024-2025 :</w:t>
      </w:r>
    </w:p>
    <w:p w14:paraId="41663A0C" w14:textId="206EDB45" w:rsidR="00BD7B6D" w:rsidRDefault="00BD7B6D" w:rsidP="00A35EAD">
      <w:pPr>
        <w:pStyle w:val="TIRETbul1cm"/>
        <w:tabs>
          <w:tab w:val="clear" w:pos="360"/>
        </w:tabs>
        <w:ind w:left="851"/>
        <w:rPr>
          <w:lang w:eastAsia="en-US"/>
        </w:rPr>
      </w:pPr>
      <w:r w:rsidRPr="003D3582">
        <w:rPr>
          <w:u w:val="single"/>
          <w:lang w:eastAsia="en-US"/>
        </w:rPr>
        <w:t>Donn</w:t>
      </w:r>
      <w:r w:rsidRPr="00BD7B6D">
        <w:rPr>
          <w:u w:val="single"/>
          <w:lang w:eastAsia="en-US"/>
        </w:rPr>
        <w:t>ées et observations</w:t>
      </w:r>
      <w:r w:rsidRPr="00BD7B6D">
        <w:rPr>
          <w:lang w:eastAsia="en-US"/>
        </w:rPr>
        <w:t xml:space="preserve"> </w:t>
      </w:r>
      <w:r>
        <w:rPr>
          <w:lang w:eastAsia="en-US"/>
        </w:rPr>
        <w:t>–</w:t>
      </w:r>
      <w:r w:rsidRPr="00BD7B6D">
        <w:rPr>
          <w:lang w:eastAsia="en-US"/>
        </w:rPr>
        <w:t xml:space="preserve"> </w:t>
      </w:r>
      <w:r>
        <w:rPr>
          <w:lang w:eastAsia="en-US"/>
        </w:rPr>
        <w:t>« </w:t>
      </w:r>
      <w:r w:rsidRPr="00BD7B6D">
        <w:rPr>
          <w:lang w:eastAsia="en-US"/>
        </w:rPr>
        <w:t>On ne peut gérer ce qu</w:t>
      </w:r>
      <w:r w:rsidR="00612022">
        <w:rPr>
          <w:lang w:eastAsia="en-US"/>
        </w:rPr>
        <w:t>’</w:t>
      </w:r>
      <w:r w:rsidRPr="00BD7B6D">
        <w:rPr>
          <w:lang w:eastAsia="en-US"/>
        </w:rPr>
        <w:t>on ne peut mesurer</w:t>
      </w:r>
      <w:r>
        <w:rPr>
          <w:lang w:eastAsia="en-US"/>
        </w:rPr>
        <w:t> » </w:t>
      </w:r>
      <w:r w:rsidRPr="00BD7B6D">
        <w:rPr>
          <w:lang w:eastAsia="en-US"/>
        </w:rPr>
        <w:t>: 26</w:t>
      </w:r>
      <w:r>
        <w:rPr>
          <w:lang w:eastAsia="en-US"/>
        </w:rPr>
        <w:t> </w:t>
      </w:r>
      <w:r w:rsidRPr="00BD7B6D">
        <w:rPr>
          <w:lang w:eastAsia="en-US"/>
        </w:rPr>
        <w:t>États membres supplémentaires bénéficieront d</w:t>
      </w:r>
      <w:r w:rsidR="00612022">
        <w:rPr>
          <w:lang w:eastAsia="en-US"/>
        </w:rPr>
        <w:t>’</w:t>
      </w:r>
      <w:r w:rsidRPr="00BD7B6D">
        <w:rPr>
          <w:lang w:eastAsia="en-US"/>
        </w:rPr>
        <w:t>un soutien en matière d</w:t>
      </w:r>
      <w:r w:rsidR="00612022">
        <w:rPr>
          <w:lang w:eastAsia="en-US"/>
        </w:rPr>
        <w:t>’</w:t>
      </w:r>
      <w:r w:rsidRPr="00BD7B6D">
        <w:rPr>
          <w:lang w:eastAsia="en-US"/>
        </w:rPr>
        <w:t>observation</w:t>
      </w:r>
      <w:r>
        <w:rPr>
          <w:lang w:eastAsia="en-US"/>
        </w:rPr>
        <w:t>s</w:t>
      </w:r>
      <w:r w:rsidRPr="00BD7B6D">
        <w:rPr>
          <w:lang w:eastAsia="en-US"/>
        </w:rPr>
        <w:t xml:space="preserve"> </w:t>
      </w:r>
      <w:r>
        <w:rPr>
          <w:lang w:eastAsia="en-US"/>
        </w:rPr>
        <w:t>océaniques</w:t>
      </w:r>
      <w:r w:rsidRPr="00BD7B6D">
        <w:rPr>
          <w:lang w:eastAsia="en-US"/>
        </w:rPr>
        <w:t xml:space="preserve"> et de gestion des données, ce qui facilitera l</w:t>
      </w:r>
      <w:r w:rsidR="00612022">
        <w:rPr>
          <w:lang w:eastAsia="en-US"/>
        </w:rPr>
        <w:t>’</w:t>
      </w:r>
      <w:r w:rsidRPr="00BD7B6D">
        <w:rPr>
          <w:lang w:eastAsia="en-US"/>
        </w:rPr>
        <w:t>accès à l</w:t>
      </w:r>
      <w:r w:rsidR="00612022">
        <w:rPr>
          <w:lang w:eastAsia="en-US"/>
        </w:rPr>
        <w:t>’</w:t>
      </w:r>
      <w:r w:rsidRPr="00BD7B6D">
        <w:rPr>
          <w:lang w:eastAsia="en-US"/>
        </w:rPr>
        <w:t>échelle mondiale de la communauté régionale de pratique aux informations, aux données et aux supports de connaissances océanographiques au service de la gestion, y compris les savoirs locaux et autochtones</w:t>
      </w:r>
    </w:p>
    <w:p w14:paraId="7F553EE4" w14:textId="57DE9771" w:rsidR="00BD7B6D" w:rsidRDefault="00BD7B6D" w:rsidP="00A35EAD">
      <w:pPr>
        <w:pStyle w:val="TIRETbul1cm"/>
        <w:tabs>
          <w:tab w:val="clear" w:pos="360"/>
        </w:tabs>
        <w:ind w:left="851"/>
        <w:rPr>
          <w:lang w:eastAsia="en-US"/>
        </w:rPr>
      </w:pPr>
      <w:r>
        <w:rPr>
          <w:lang w:eastAsia="en-US"/>
        </w:rPr>
        <w:t>P</w:t>
      </w:r>
      <w:r w:rsidRPr="00BD7B6D">
        <w:rPr>
          <w:lang w:eastAsia="en-US"/>
        </w:rPr>
        <w:t>oursuite de la mise en place d</w:t>
      </w:r>
      <w:r w:rsidR="00612022">
        <w:rPr>
          <w:lang w:eastAsia="en-US"/>
        </w:rPr>
        <w:t>’</w:t>
      </w:r>
      <w:r w:rsidRPr="00BD7B6D">
        <w:rPr>
          <w:lang w:eastAsia="en-US"/>
        </w:rPr>
        <w:t>un système africain d</w:t>
      </w:r>
      <w:r w:rsidR="00612022">
        <w:rPr>
          <w:lang w:eastAsia="en-US"/>
        </w:rPr>
        <w:t>’</w:t>
      </w:r>
      <w:r w:rsidRPr="00BD7B6D">
        <w:rPr>
          <w:lang w:eastAsia="en-US"/>
        </w:rPr>
        <w:t>observation de l</w:t>
      </w:r>
      <w:r w:rsidR="00612022">
        <w:rPr>
          <w:lang w:eastAsia="en-US"/>
        </w:rPr>
        <w:t>’</w:t>
      </w:r>
      <w:r w:rsidRPr="00BD7B6D">
        <w:rPr>
          <w:lang w:eastAsia="en-US"/>
        </w:rPr>
        <w:t>océan</w:t>
      </w:r>
      <w:r w:rsidR="0051219B" w:rsidRPr="0051219B">
        <w:rPr>
          <w:lang w:eastAsia="en-US"/>
        </w:rPr>
        <w:t>, afin d</w:t>
      </w:r>
      <w:r w:rsidR="00612022">
        <w:rPr>
          <w:lang w:eastAsia="en-US"/>
        </w:rPr>
        <w:t>’</w:t>
      </w:r>
      <w:r w:rsidR="0051219B" w:rsidRPr="0051219B">
        <w:rPr>
          <w:lang w:eastAsia="en-US"/>
        </w:rPr>
        <w:t>éclairer les stratégies nationales en matière d</w:t>
      </w:r>
      <w:r w:rsidR="00612022">
        <w:rPr>
          <w:lang w:eastAsia="en-US"/>
        </w:rPr>
        <w:t>’</w:t>
      </w:r>
      <w:r w:rsidR="0051219B" w:rsidRPr="0051219B">
        <w:rPr>
          <w:lang w:eastAsia="en-US"/>
        </w:rPr>
        <w:t>économie bleue, de conservation du milieu marin et de changement climatique</w:t>
      </w:r>
    </w:p>
    <w:p w14:paraId="237116DE" w14:textId="2AB30DA4" w:rsidR="0051219B" w:rsidRDefault="0051219B" w:rsidP="00A35EAD">
      <w:pPr>
        <w:pStyle w:val="TIRETbul1cm"/>
        <w:tabs>
          <w:tab w:val="clear" w:pos="360"/>
        </w:tabs>
        <w:ind w:left="851"/>
        <w:rPr>
          <w:lang w:eastAsia="en-US"/>
        </w:rPr>
      </w:pPr>
      <w:r w:rsidRPr="0051219B">
        <w:rPr>
          <w:u w:val="single"/>
          <w:lang w:eastAsia="en-US"/>
        </w:rPr>
        <w:t>Économie océanique durable</w:t>
      </w:r>
      <w:r>
        <w:rPr>
          <w:lang w:eastAsia="en-US"/>
        </w:rPr>
        <w:t> </w:t>
      </w:r>
      <w:r w:rsidRPr="0051219B">
        <w:rPr>
          <w:lang w:eastAsia="en-US"/>
        </w:rPr>
        <w:t>: soutien à 10-15</w:t>
      </w:r>
      <w:r>
        <w:rPr>
          <w:lang w:eastAsia="en-US"/>
        </w:rPr>
        <w:t> </w:t>
      </w:r>
      <w:r w:rsidRPr="0051219B">
        <w:rPr>
          <w:lang w:eastAsia="en-US"/>
        </w:rPr>
        <w:t xml:space="preserve">pays </w:t>
      </w:r>
      <w:r>
        <w:rPr>
          <w:lang w:eastAsia="en-US"/>
        </w:rPr>
        <w:t>par le biais</w:t>
      </w:r>
      <w:r w:rsidRPr="0051219B">
        <w:rPr>
          <w:lang w:eastAsia="en-US"/>
        </w:rPr>
        <w:t xml:space="preserve"> d</w:t>
      </w:r>
      <w:r w:rsidR="00612022">
        <w:rPr>
          <w:lang w:eastAsia="en-US"/>
        </w:rPr>
        <w:t>’</w:t>
      </w:r>
      <w:r w:rsidRPr="0051219B">
        <w:rPr>
          <w:lang w:eastAsia="en-US"/>
        </w:rPr>
        <w:t xml:space="preserve">ateliers sur </w:t>
      </w:r>
      <w:bookmarkStart w:id="23" w:name="_Hlk167786547"/>
      <w:r w:rsidRPr="0051219B">
        <w:rPr>
          <w:lang w:eastAsia="en-US"/>
        </w:rPr>
        <w:t>la planification de l</w:t>
      </w:r>
      <w:r w:rsidR="00612022">
        <w:rPr>
          <w:lang w:eastAsia="en-US"/>
        </w:rPr>
        <w:t>’</w:t>
      </w:r>
      <w:r w:rsidRPr="0051219B">
        <w:rPr>
          <w:lang w:eastAsia="en-US"/>
        </w:rPr>
        <w:t xml:space="preserve">espace marin </w:t>
      </w:r>
      <w:bookmarkEnd w:id="23"/>
      <w:r w:rsidRPr="0051219B">
        <w:rPr>
          <w:lang w:eastAsia="en-US"/>
        </w:rPr>
        <w:t xml:space="preserve">et pilotage de la coopération transfrontière en </w:t>
      </w:r>
      <w:r>
        <w:rPr>
          <w:lang w:eastAsia="en-US"/>
        </w:rPr>
        <w:t xml:space="preserve">la </w:t>
      </w:r>
      <w:r w:rsidRPr="0051219B">
        <w:rPr>
          <w:lang w:eastAsia="en-US"/>
        </w:rPr>
        <w:t>matière dans la région du golfe de Guinée</w:t>
      </w:r>
    </w:p>
    <w:p w14:paraId="50234FB3" w14:textId="3042F27F" w:rsidR="0051219B" w:rsidRDefault="0051219B" w:rsidP="00A35EAD">
      <w:pPr>
        <w:pStyle w:val="TIRETbul1cm"/>
        <w:tabs>
          <w:tab w:val="clear" w:pos="360"/>
        </w:tabs>
        <w:ind w:left="851"/>
        <w:rPr>
          <w:lang w:eastAsia="en-US"/>
        </w:rPr>
      </w:pPr>
      <w:r w:rsidRPr="0051219B">
        <w:rPr>
          <w:lang w:eastAsia="en-US"/>
        </w:rPr>
        <w:lastRenderedPageBreak/>
        <w:t>Mise en place d</w:t>
      </w:r>
      <w:r w:rsidR="00612022">
        <w:rPr>
          <w:lang w:eastAsia="en-US"/>
        </w:rPr>
        <w:t>’</w:t>
      </w:r>
      <w:r w:rsidRPr="0051219B">
        <w:rPr>
          <w:lang w:eastAsia="en-US"/>
        </w:rPr>
        <w:t>un forum régulier sur la planification de l</w:t>
      </w:r>
      <w:r w:rsidR="00612022">
        <w:rPr>
          <w:lang w:eastAsia="en-US"/>
        </w:rPr>
        <w:t>’</w:t>
      </w:r>
      <w:r w:rsidRPr="0051219B">
        <w:rPr>
          <w:lang w:eastAsia="en-US"/>
        </w:rPr>
        <w:t xml:space="preserve">espace marin en Afrique afin de partager les expériences et de renforcer les capacités des experts en </w:t>
      </w:r>
      <w:r>
        <w:rPr>
          <w:lang w:eastAsia="en-US"/>
        </w:rPr>
        <w:t>la matière</w:t>
      </w:r>
      <w:r w:rsidRPr="0051219B">
        <w:rPr>
          <w:lang w:eastAsia="en-US"/>
        </w:rPr>
        <w:t xml:space="preserve"> dans la région</w:t>
      </w:r>
    </w:p>
    <w:p w14:paraId="653982CE" w14:textId="2BA9C0EA" w:rsidR="0051219B" w:rsidRDefault="0051219B" w:rsidP="00A35EAD">
      <w:pPr>
        <w:pStyle w:val="TIRETbul1cm"/>
        <w:tabs>
          <w:tab w:val="clear" w:pos="360"/>
        </w:tabs>
        <w:ind w:left="851"/>
        <w:rPr>
          <w:lang w:eastAsia="en-US"/>
        </w:rPr>
      </w:pPr>
      <w:r w:rsidRPr="0051219B">
        <w:rPr>
          <w:u w:val="single"/>
          <w:lang w:eastAsia="en-US"/>
        </w:rPr>
        <w:t>Alerte rapide</w:t>
      </w:r>
      <w:r>
        <w:rPr>
          <w:lang w:eastAsia="en-US"/>
        </w:rPr>
        <w:t xml:space="preserve"> : </w:t>
      </w:r>
      <w:r w:rsidR="00BD7A17">
        <w:rPr>
          <w:lang w:eastAsia="en-US"/>
        </w:rPr>
        <w:t>cinq</w:t>
      </w:r>
      <w:r>
        <w:rPr>
          <w:lang w:eastAsia="en-US"/>
        </w:rPr>
        <w:t> </w:t>
      </w:r>
      <w:r w:rsidRPr="0051219B">
        <w:rPr>
          <w:lang w:eastAsia="en-US"/>
        </w:rPr>
        <w:t xml:space="preserve">États membres supplémentaires seront dotés </w:t>
      </w:r>
      <w:r w:rsidR="00785CF7">
        <w:rPr>
          <w:lang w:eastAsia="en-US"/>
        </w:rPr>
        <w:t>des moyens d</w:t>
      </w:r>
      <w:r w:rsidR="00612022">
        <w:rPr>
          <w:lang w:eastAsia="en-US"/>
        </w:rPr>
        <w:t>’</w:t>
      </w:r>
      <w:r w:rsidR="00785CF7">
        <w:rPr>
          <w:lang w:eastAsia="en-US"/>
        </w:rPr>
        <w:t>améliorer</w:t>
      </w:r>
      <w:r w:rsidR="00785CF7" w:rsidRPr="00785CF7">
        <w:rPr>
          <w:lang w:eastAsia="en-US"/>
        </w:rPr>
        <w:t xml:space="preserve"> leur état de préparation et leur résilience </w:t>
      </w:r>
      <w:r w:rsidR="00785CF7">
        <w:rPr>
          <w:lang w:eastAsia="en-US"/>
        </w:rPr>
        <w:t xml:space="preserve">face </w:t>
      </w:r>
      <w:r w:rsidR="00785CF7" w:rsidRPr="00785CF7">
        <w:rPr>
          <w:lang w:eastAsia="en-US"/>
        </w:rPr>
        <w:t xml:space="preserve">aux risques de tsunami et autres aléas liés </w:t>
      </w:r>
      <w:r w:rsidR="00785CF7">
        <w:rPr>
          <w:lang w:eastAsia="en-US"/>
        </w:rPr>
        <w:t>à l</w:t>
      </w:r>
      <w:r w:rsidR="00612022">
        <w:rPr>
          <w:lang w:eastAsia="en-US"/>
        </w:rPr>
        <w:t>’</w:t>
      </w:r>
      <w:r w:rsidR="00785CF7" w:rsidRPr="00785CF7">
        <w:rPr>
          <w:lang w:eastAsia="en-US"/>
        </w:rPr>
        <w:t>océan</w:t>
      </w:r>
      <w:r w:rsidRPr="0051219B">
        <w:rPr>
          <w:lang w:eastAsia="en-US"/>
        </w:rPr>
        <w:t>, et les communautés à risque d</w:t>
      </w:r>
      <w:r w:rsidR="00612022">
        <w:rPr>
          <w:lang w:eastAsia="en-US"/>
        </w:rPr>
        <w:t>’</w:t>
      </w:r>
      <w:r w:rsidRPr="0051219B">
        <w:rPr>
          <w:lang w:eastAsia="en-US"/>
        </w:rPr>
        <w:t xml:space="preserve">au moins </w:t>
      </w:r>
      <w:r w:rsidR="00BD7A17">
        <w:rPr>
          <w:lang w:eastAsia="en-US"/>
        </w:rPr>
        <w:t>cinq</w:t>
      </w:r>
      <w:r w:rsidRPr="0051219B">
        <w:rPr>
          <w:lang w:eastAsia="en-US"/>
        </w:rPr>
        <w:t xml:space="preserve"> pays africains supplémentaires et de 10</w:t>
      </w:r>
      <w:r w:rsidR="00785CF7">
        <w:rPr>
          <w:lang w:eastAsia="en-US"/>
        </w:rPr>
        <w:t> </w:t>
      </w:r>
      <w:r w:rsidRPr="0051219B">
        <w:rPr>
          <w:lang w:eastAsia="en-US"/>
        </w:rPr>
        <w:t xml:space="preserve">États insulaires supplémentaires </w:t>
      </w:r>
      <w:r w:rsidR="00785CF7">
        <w:rPr>
          <w:lang w:eastAsia="en-US"/>
        </w:rPr>
        <w:t>prendront part</w:t>
      </w:r>
      <w:r w:rsidRPr="0051219B">
        <w:rPr>
          <w:lang w:eastAsia="en-US"/>
        </w:rPr>
        <w:t xml:space="preserve"> au programme de </w:t>
      </w:r>
      <w:r w:rsidR="00785CF7">
        <w:rPr>
          <w:lang w:eastAsia="en-US"/>
        </w:rPr>
        <w:t>certification Tsunami Ready</w:t>
      </w:r>
    </w:p>
    <w:p w14:paraId="4D805B51" w14:textId="2A5A8D40" w:rsidR="00785CF7" w:rsidRDefault="00785CF7" w:rsidP="00A35EAD">
      <w:pPr>
        <w:pStyle w:val="TIRETbul1cm"/>
        <w:tabs>
          <w:tab w:val="clear" w:pos="360"/>
        </w:tabs>
        <w:ind w:left="851"/>
        <w:rPr>
          <w:lang w:eastAsia="en-US"/>
        </w:rPr>
      </w:pPr>
      <w:r w:rsidRPr="00785CF7">
        <w:rPr>
          <w:u w:val="single"/>
          <w:lang w:eastAsia="en-US"/>
        </w:rPr>
        <w:t>Développement des capacités</w:t>
      </w:r>
      <w:r>
        <w:rPr>
          <w:lang w:eastAsia="en-US"/>
        </w:rPr>
        <w:t> </w:t>
      </w:r>
      <w:r w:rsidRPr="00785CF7">
        <w:rPr>
          <w:lang w:eastAsia="en-US"/>
        </w:rPr>
        <w:t>: l</w:t>
      </w:r>
      <w:r w:rsidR="00612022">
        <w:rPr>
          <w:lang w:eastAsia="en-US"/>
        </w:rPr>
        <w:t>’</w:t>
      </w:r>
      <w:r w:rsidRPr="00785CF7">
        <w:rPr>
          <w:lang w:eastAsia="en-US"/>
        </w:rPr>
        <w:t xml:space="preserve">Académie mondiale OceanTeacher étendra son réseau de centres de formation en Afrique et tirera pleinement parti du savoir-faire régional et local pour proposer des formations </w:t>
      </w:r>
      <w:r>
        <w:rPr>
          <w:lang w:eastAsia="en-US"/>
        </w:rPr>
        <w:t>adaptées aux besoins</w:t>
      </w:r>
    </w:p>
    <w:p w14:paraId="4787FCCF" w14:textId="6EE9AB96" w:rsidR="00424843" w:rsidRPr="00424843" w:rsidRDefault="00785CF7" w:rsidP="00A35EAD">
      <w:pPr>
        <w:pStyle w:val="TIRETbul1cm"/>
        <w:tabs>
          <w:tab w:val="clear" w:pos="360"/>
        </w:tabs>
        <w:ind w:left="851"/>
        <w:rPr>
          <w:lang w:eastAsia="en-US"/>
        </w:rPr>
      </w:pPr>
      <w:r w:rsidRPr="00785CF7">
        <w:rPr>
          <w:lang w:eastAsia="en-US"/>
        </w:rPr>
        <w:t>Initiatives régionales sur l</w:t>
      </w:r>
      <w:r w:rsidR="00612022">
        <w:rPr>
          <w:lang w:eastAsia="en-US"/>
        </w:rPr>
        <w:t>’</w:t>
      </w:r>
      <w:r w:rsidRPr="00785CF7">
        <w:rPr>
          <w:lang w:eastAsia="en-US"/>
        </w:rPr>
        <w:t>adaptation au changement climatique, y compris des notes d</w:t>
      </w:r>
      <w:r w:rsidR="00612022">
        <w:rPr>
          <w:lang w:eastAsia="en-US"/>
        </w:rPr>
        <w:t>’</w:t>
      </w:r>
      <w:r w:rsidRPr="00785CF7">
        <w:rPr>
          <w:lang w:eastAsia="en-US"/>
        </w:rPr>
        <w:t xml:space="preserve">orientation </w:t>
      </w:r>
      <w:r>
        <w:rPr>
          <w:lang w:eastAsia="en-US"/>
        </w:rPr>
        <w:t>à l</w:t>
      </w:r>
      <w:r w:rsidR="00612022">
        <w:rPr>
          <w:lang w:eastAsia="en-US"/>
        </w:rPr>
        <w:t>’</w:t>
      </w:r>
      <w:r>
        <w:rPr>
          <w:lang w:eastAsia="en-US"/>
        </w:rPr>
        <w:t>appui des</w:t>
      </w:r>
      <w:r w:rsidRPr="00785CF7">
        <w:rPr>
          <w:lang w:eastAsia="en-US"/>
        </w:rPr>
        <w:t xml:space="preserve"> délégués africains lors des </w:t>
      </w:r>
      <w:r>
        <w:rPr>
          <w:lang w:eastAsia="en-US"/>
        </w:rPr>
        <w:t>c</w:t>
      </w:r>
      <w:r w:rsidRPr="00785CF7">
        <w:rPr>
          <w:lang w:eastAsia="en-US"/>
        </w:rPr>
        <w:t>onférence</w:t>
      </w:r>
      <w:r>
        <w:rPr>
          <w:lang w:eastAsia="en-US"/>
        </w:rPr>
        <w:t>s</w:t>
      </w:r>
      <w:r w:rsidRPr="00785CF7">
        <w:rPr>
          <w:lang w:eastAsia="en-US"/>
        </w:rPr>
        <w:t xml:space="preserve"> des Parties </w:t>
      </w:r>
      <w:r>
        <w:rPr>
          <w:lang w:eastAsia="en-US"/>
        </w:rPr>
        <w:t>(</w:t>
      </w:r>
      <w:r w:rsidRPr="00785CF7">
        <w:rPr>
          <w:lang w:eastAsia="en-US"/>
        </w:rPr>
        <w:t>COP</w:t>
      </w:r>
      <w:r>
        <w:rPr>
          <w:lang w:eastAsia="en-US"/>
        </w:rPr>
        <w:t>)</w:t>
      </w:r>
      <w:r w:rsidRPr="00785CF7">
        <w:rPr>
          <w:lang w:eastAsia="en-US"/>
        </w:rPr>
        <w:t>, et facilitation des propositions régionales par l</w:t>
      </w:r>
      <w:r w:rsidR="00612022">
        <w:rPr>
          <w:lang w:eastAsia="en-US"/>
        </w:rPr>
        <w:t>’</w:t>
      </w:r>
      <w:r w:rsidRPr="00785CF7">
        <w:rPr>
          <w:lang w:eastAsia="en-US"/>
        </w:rPr>
        <w:t xml:space="preserve">intermédiaire du </w:t>
      </w:r>
      <w:r w:rsidRPr="00C32E8E">
        <w:rPr>
          <w:lang w:eastAsia="en-US"/>
        </w:rPr>
        <w:t>FEM/</w:t>
      </w:r>
      <w:r w:rsidR="00424843" w:rsidRPr="00C32E8E">
        <w:rPr>
          <w:lang w:eastAsia="en-US"/>
        </w:rPr>
        <w:t>Fonds vert</w:t>
      </w:r>
    </w:p>
    <w:p w14:paraId="1364AEC8" w14:textId="149089D9" w:rsidR="00785CF7" w:rsidRDefault="00424843" w:rsidP="00A35EAD">
      <w:pPr>
        <w:pStyle w:val="TIRETbul1cm"/>
        <w:tabs>
          <w:tab w:val="clear" w:pos="360"/>
        </w:tabs>
        <w:ind w:left="851"/>
        <w:rPr>
          <w:lang w:eastAsia="en-US"/>
        </w:rPr>
      </w:pPr>
      <w:r w:rsidRPr="00424843">
        <w:rPr>
          <w:lang w:eastAsia="en-US"/>
        </w:rPr>
        <w:t>Expéditions océanographiques régionales</w:t>
      </w:r>
      <w:r>
        <w:rPr>
          <w:lang w:eastAsia="en-US"/>
        </w:rPr>
        <w:t xml:space="preserve"> utilisant</w:t>
      </w:r>
      <w:r w:rsidRPr="00424843">
        <w:rPr>
          <w:lang w:eastAsia="en-US"/>
        </w:rPr>
        <w:t xml:space="preserve"> </w:t>
      </w:r>
      <w:r>
        <w:rPr>
          <w:lang w:eastAsia="en-US"/>
        </w:rPr>
        <w:t>le</w:t>
      </w:r>
      <w:r w:rsidRPr="00424843">
        <w:rPr>
          <w:lang w:eastAsia="en-US"/>
        </w:rPr>
        <w:t xml:space="preserve"> navire de recherche océanographique sud</w:t>
      </w:r>
      <w:r w:rsidR="00BD7A17">
        <w:rPr>
          <w:lang w:eastAsia="en-US"/>
        </w:rPr>
        <w:noBreakHyphen/>
      </w:r>
      <w:r w:rsidRPr="00424843">
        <w:rPr>
          <w:lang w:eastAsia="en-US"/>
        </w:rPr>
        <w:t xml:space="preserve">africain </w:t>
      </w:r>
      <w:r w:rsidRPr="003F4F1C">
        <w:rPr>
          <w:i/>
          <w:iCs/>
          <w:lang w:eastAsia="en-US"/>
        </w:rPr>
        <w:t>SA Agulhas II</w:t>
      </w:r>
      <w:r w:rsidRPr="00424843">
        <w:rPr>
          <w:lang w:eastAsia="en-US"/>
        </w:rPr>
        <w:t xml:space="preserve">, le navire de recherche océanographique kenyan </w:t>
      </w:r>
      <w:r w:rsidRPr="003F4F1C">
        <w:rPr>
          <w:i/>
          <w:iCs/>
          <w:lang w:eastAsia="en-US"/>
        </w:rPr>
        <w:t>RV Mtafiti</w:t>
      </w:r>
      <w:r w:rsidRPr="00424843">
        <w:rPr>
          <w:lang w:eastAsia="en-US"/>
        </w:rPr>
        <w:t xml:space="preserve"> et le navire norvégien géré par la FAO, le </w:t>
      </w:r>
      <w:r w:rsidRPr="003F4F1C">
        <w:rPr>
          <w:i/>
          <w:iCs/>
          <w:lang w:eastAsia="en-US"/>
        </w:rPr>
        <w:t>Dr Fridjhof Nansen</w:t>
      </w:r>
    </w:p>
    <w:p w14:paraId="7ED5CB94" w14:textId="75BC5D42" w:rsidR="003F4F1C" w:rsidRDefault="003F4F1C" w:rsidP="00A35EAD">
      <w:pPr>
        <w:pStyle w:val="TIRETbul1cm"/>
        <w:tabs>
          <w:tab w:val="clear" w:pos="360"/>
        </w:tabs>
        <w:ind w:left="851"/>
        <w:rPr>
          <w:lang w:eastAsia="en-US"/>
        </w:rPr>
      </w:pPr>
      <w:r>
        <w:rPr>
          <w:lang w:eastAsia="en-US"/>
        </w:rPr>
        <w:t xml:space="preserve">Au moins </w:t>
      </w:r>
      <w:r w:rsidR="00BD7A17">
        <w:rPr>
          <w:lang w:eastAsia="en-US"/>
        </w:rPr>
        <w:t>cinq</w:t>
      </w:r>
      <w:r>
        <w:rPr>
          <w:lang w:eastAsia="en-US"/>
        </w:rPr>
        <w:t> </w:t>
      </w:r>
      <w:r w:rsidRPr="003F4F1C">
        <w:rPr>
          <w:lang w:eastAsia="en-US"/>
        </w:rPr>
        <w:t xml:space="preserve">États membres </w:t>
      </w:r>
      <w:r>
        <w:rPr>
          <w:lang w:eastAsia="en-US"/>
        </w:rPr>
        <w:t xml:space="preserve">supplémentaires </w:t>
      </w:r>
      <w:r w:rsidRPr="003F4F1C">
        <w:rPr>
          <w:lang w:eastAsia="en-US"/>
        </w:rPr>
        <w:t>a</w:t>
      </w:r>
      <w:r>
        <w:rPr>
          <w:lang w:eastAsia="en-US"/>
        </w:rPr>
        <w:t>uront</w:t>
      </w:r>
      <w:r w:rsidRPr="003F4F1C">
        <w:rPr>
          <w:lang w:eastAsia="en-US"/>
        </w:rPr>
        <w:t xml:space="preserve"> accès à des ressources et à des programmes de formation en plusieurs langues </w:t>
      </w:r>
      <w:r>
        <w:rPr>
          <w:lang w:eastAsia="en-US"/>
        </w:rPr>
        <w:t>en matière d</w:t>
      </w:r>
      <w:r w:rsidR="00612022">
        <w:rPr>
          <w:lang w:eastAsia="en-US"/>
        </w:rPr>
        <w:t>’</w:t>
      </w:r>
      <w:r w:rsidRPr="003F4F1C">
        <w:rPr>
          <w:lang w:eastAsia="en-US"/>
        </w:rPr>
        <w:t>initiation à l</w:t>
      </w:r>
      <w:r w:rsidR="00612022">
        <w:rPr>
          <w:lang w:eastAsia="en-US"/>
        </w:rPr>
        <w:t>’</w:t>
      </w:r>
      <w:r w:rsidRPr="003F4F1C">
        <w:rPr>
          <w:lang w:eastAsia="en-US"/>
        </w:rPr>
        <w:t>océan</w:t>
      </w:r>
    </w:p>
    <w:p w14:paraId="7142D892" w14:textId="59BA040E" w:rsidR="003F4F1C" w:rsidRDefault="003F4F1C" w:rsidP="00A35EAD">
      <w:pPr>
        <w:pStyle w:val="TIRETbul1cm"/>
        <w:tabs>
          <w:tab w:val="clear" w:pos="360"/>
        </w:tabs>
        <w:ind w:left="851"/>
        <w:rPr>
          <w:lang w:eastAsia="en-US"/>
        </w:rPr>
      </w:pPr>
      <w:r w:rsidRPr="003F4F1C">
        <w:rPr>
          <w:lang w:eastAsia="en-US"/>
        </w:rPr>
        <w:t xml:space="preserve">Le réseau des jeunes spécialistes </w:t>
      </w:r>
      <w:r w:rsidR="00AD50F8">
        <w:rPr>
          <w:lang w:eastAsia="en-US"/>
        </w:rPr>
        <w:t>de l</w:t>
      </w:r>
      <w:r w:rsidR="00612022">
        <w:rPr>
          <w:lang w:eastAsia="en-US"/>
        </w:rPr>
        <w:t>’</w:t>
      </w:r>
      <w:r w:rsidRPr="003F4F1C">
        <w:rPr>
          <w:lang w:eastAsia="en-US"/>
        </w:rPr>
        <w:t xml:space="preserve">océan (dont </w:t>
      </w:r>
      <w:r>
        <w:rPr>
          <w:lang w:eastAsia="en-US"/>
        </w:rPr>
        <w:t>d</w:t>
      </w:r>
      <w:r w:rsidRPr="003F4F1C">
        <w:rPr>
          <w:lang w:eastAsia="en-US"/>
        </w:rPr>
        <w:t xml:space="preserve">es centres sont déjà établis dans quatre pays </w:t>
      </w:r>
      <w:r>
        <w:rPr>
          <w:lang w:eastAsia="en-US"/>
        </w:rPr>
        <w:t>–</w:t>
      </w:r>
      <w:r w:rsidRPr="003F4F1C">
        <w:rPr>
          <w:lang w:eastAsia="en-US"/>
        </w:rPr>
        <w:t xml:space="preserve"> Nig</w:t>
      </w:r>
      <w:r>
        <w:rPr>
          <w:lang w:eastAsia="en-US"/>
        </w:rPr>
        <w:t>é</w:t>
      </w:r>
      <w:r w:rsidRPr="003F4F1C">
        <w:rPr>
          <w:lang w:eastAsia="en-US"/>
        </w:rPr>
        <w:t xml:space="preserve">ria, Maroc, Sénégal et Togo </w:t>
      </w:r>
      <w:r>
        <w:rPr>
          <w:lang w:eastAsia="en-US"/>
        </w:rPr>
        <w:t>–</w:t>
      </w:r>
      <w:r w:rsidRPr="003F4F1C">
        <w:rPr>
          <w:lang w:eastAsia="en-US"/>
        </w:rPr>
        <w:t xml:space="preserve"> avec</w:t>
      </w:r>
      <w:r>
        <w:rPr>
          <w:lang w:eastAsia="en-US"/>
        </w:rPr>
        <w:t xml:space="preserve"> l</w:t>
      </w:r>
      <w:r w:rsidR="00612022">
        <w:rPr>
          <w:lang w:eastAsia="en-US"/>
        </w:rPr>
        <w:t>’</w:t>
      </w:r>
      <w:r>
        <w:rPr>
          <w:lang w:eastAsia="en-US"/>
        </w:rPr>
        <w:t>appui</w:t>
      </w:r>
      <w:r w:rsidRPr="003F4F1C">
        <w:rPr>
          <w:lang w:eastAsia="en-US"/>
        </w:rPr>
        <w:t xml:space="preserve"> de la NORAD) sera encore élargi, avec l</w:t>
      </w:r>
      <w:r w:rsidR="00612022">
        <w:rPr>
          <w:lang w:eastAsia="en-US"/>
        </w:rPr>
        <w:t>’</w:t>
      </w:r>
      <w:r w:rsidRPr="003F4F1C">
        <w:rPr>
          <w:lang w:eastAsia="en-US"/>
        </w:rPr>
        <w:t>aide d</w:t>
      </w:r>
      <w:r w:rsidR="00612022">
        <w:rPr>
          <w:lang w:eastAsia="en-US"/>
        </w:rPr>
        <w:t>’</w:t>
      </w:r>
      <w:r w:rsidRPr="003F4F1C">
        <w:rPr>
          <w:lang w:eastAsia="en-US"/>
        </w:rPr>
        <w:t xml:space="preserve">un </w:t>
      </w:r>
      <w:r w:rsidR="00AD50F8" w:rsidRPr="003F4F1C">
        <w:rPr>
          <w:lang w:eastAsia="en-US"/>
        </w:rPr>
        <w:t>coord</w:t>
      </w:r>
      <w:r w:rsidR="00AD50F8">
        <w:rPr>
          <w:lang w:eastAsia="en-US"/>
        </w:rPr>
        <w:t>on</w:t>
      </w:r>
      <w:r w:rsidR="00AD50F8" w:rsidRPr="003F4F1C">
        <w:rPr>
          <w:lang w:eastAsia="en-US"/>
        </w:rPr>
        <w:t>nateur</w:t>
      </w:r>
      <w:r w:rsidRPr="003F4F1C">
        <w:rPr>
          <w:lang w:eastAsia="en-US"/>
        </w:rPr>
        <w:t xml:space="preserve"> spécialisé.</w:t>
      </w:r>
    </w:p>
    <w:p w14:paraId="22CCCF3D" w14:textId="6AF4E479" w:rsidR="000B7E0A" w:rsidRDefault="000B7E0A" w:rsidP="00A35EAD">
      <w:pPr>
        <w:pBdr>
          <w:bottom w:val="single" w:sz="12" w:space="1" w:color="auto"/>
        </w:pBdr>
        <w:tabs>
          <w:tab w:val="clear" w:pos="567"/>
        </w:tabs>
        <w:snapToGrid/>
        <w:spacing w:after="240"/>
        <w:jc w:val="both"/>
        <w:rPr>
          <w:rFonts w:eastAsia="Times New Roman" w:cs="Arial"/>
          <w:b/>
          <w:bCs/>
          <w:snapToGrid/>
          <w:szCs w:val="22"/>
          <w:lang w:eastAsia="en-US"/>
        </w:rPr>
      </w:pPr>
      <w:r w:rsidRPr="000B7E0A">
        <w:rPr>
          <w:rFonts w:eastAsia="Times New Roman" w:cs="Arial"/>
          <w:b/>
          <w:bCs/>
          <w:snapToGrid/>
          <w:szCs w:val="22"/>
          <w:lang w:eastAsia="en-US"/>
        </w:rPr>
        <w:t>PETITS ÉTATS INSULAIRES EN D</w:t>
      </w:r>
      <w:r>
        <w:rPr>
          <w:rFonts w:eastAsia="Times New Roman" w:cs="Arial"/>
          <w:b/>
          <w:bCs/>
          <w:snapToGrid/>
          <w:szCs w:val="22"/>
          <w:lang w:eastAsia="en-US"/>
        </w:rPr>
        <w:t>É</w:t>
      </w:r>
      <w:r w:rsidRPr="000B7E0A">
        <w:rPr>
          <w:rFonts w:eastAsia="Times New Roman" w:cs="Arial"/>
          <w:b/>
          <w:bCs/>
          <w:snapToGrid/>
          <w:szCs w:val="22"/>
          <w:lang w:eastAsia="en-US"/>
        </w:rPr>
        <w:t>VELOPPEMENT</w:t>
      </w:r>
    </w:p>
    <w:p w14:paraId="17F6ECED" w14:textId="69CBE4E6" w:rsidR="00AD50F8" w:rsidRPr="000B7E0A" w:rsidRDefault="000B7E0A" w:rsidP="00A35EAD">
      <w:pPr>
        <w:pStyle w:val="Marge"/>
        <w:rPr>
          <w:snapToGrid/>
        </w:rPr>
      </w:pPr>
      <w:r>
        <w:rPr>
          <w:snapToGrid/>
        </w:rPr>
        <w:t>23.</w:t>
      </w:r>
      <w:r>
        <w:rPr>
          <w:snapToGrid/>
        </w:rPr>
        <w:tab/>
      </w:r>
      <w:r w:rsidRPr="000B7E0A">
        <w:rPr>
          <w:snapToGrid/>
        </w:rPr>
        <w:t xml:space="preserve">Les activités </w:t>
      </w:r>
      <w:r>
        <w:rPr>
          <w:snapToGrid/>
        </w:rPr>
        <w:t>à l</w:t>
      </w:r>
      <w:r w:rsidR="00612022">
        <w:rPr>
          <w:snapToGrid/>
        </w:rPr>
        <w:t>’</w:t>
      </w:r>
      <w:r>
        <w:rPr>
          <w:snapToGrid/>
        </w:rPr>
        <w:t>appui des</w:t>
      </w:r>
      <w:r w:rsidRPr="000B7E0A">
        <w:rPr>
          <w:snapToGrid/>
        </w:rPr>
        <w:t xml:space="preserve"> PEID devraient bénéficier d</w:t>
      </w:r>
      <w:r w:rsidR="00612022">
        <w:rPr>
          <w:snapToGrid/>
        </w:rPr>
        <w:t>’</w:t>
      </w:r>
      <w:r w:rsidRPr="000B7E0A">
        <w:rPr>
          <w:snapToGrid/>
        </w:rPr>
        <w:t>une augmentation des ressources de 3,3</w:t>
      </w:r>
      <w:r>
        <w:rPr>
          <w:snapToGrid/>
        </w:rPr>
        <w:t> </w:t>
      </w:r>
      <w:r w:rsidRPr="000B7E0A">
        <w:rPr>
          <w:snapToGrid/>
        </w:rPr>
        <w:t>millions de dollars (+</w:t>
      </w:r>
      <w:r>
        <w:rPr>
          <w:snapToGrid/>
        </w:rPr>
        <w:t> </w:t>
      </w:r>
      <w:r w:rsidRPr="000B7E0A">
        <w:rPr>
          <w:snapToGrid/>
        </w:rPr>
        <w:t>46</w:t>
      </w:r>
      <w:r>
        <w:rPr>
          <w:snapToGrid/>
        </w:rPr>
        <w:t> </w:t>
      </w:r>
      <w:r w:rsidRPr="000B7E0A">
        <w:rPr>
          <w:snapToGrid/>
        </w:rPr>
        <w:t>% par rapport au 41</w:t>
      </w:r>
      <w:r>
        <w:rPr>
          <w:snapToGrid/>
        </w:rPr>
        <w:t> </w:t>
      </w:r>
      <w:r w:rsidRPr="000B7E0A">
        <w:rPr>
          <w:snapToGrid/>
        </w:rPr>
        <w:t>C/5). Il est proposé d</w:t>
      </w:r>
      <w:r w:rsidR="00612022">
        <w:rPr>
          <w:snapToGrid/>
        </w:rPr>
        <w:t>’</w:t>
      </w:r>
      <w:r w:rsidRPr="000B7E0A">
        <w:rPr>
          <w:snapToGrid/>
        </w:rPr>
        <w:t xml:space="preserve">établir </w:t>
      </w:r>
      <w:r>
        <w:rPr>
          <w:snapToGrid/>
        </w:rPr>
        <w:t>u</w:t>
      </w:r>
      <w:r w:rsidRPr="000B7E0A">
        <w:rPr>
          <w:snapToGrid/>
        </w:rPr>
        <w:t xml:space="preserve">n nouveau poste </w:t>
      </w:r>
      <w:r>
        <w:rPr>
          <w:snapToGrid/>
        </w:rPr>
        <w:t>du cadre organique de classe</w:t>
      </w:r>
      <w:r w:rsidRPr="000B7E0A">
        <w:rPr>
          <w:snapToGrid/>
        </w:rPr>
        <w:t xml:space="preserve"> P</w:t>
      </w:r>
      <w:r>
        <w:rPr>
          <w:snapToGrid/>
        </w:rPr>
        <w:noBreakHyphen/>
      </w:r>
      <w:r w:rsidRPr="000B7E0A">
        <w:rPr>
          <w:snapToGrid/>
        </w:rPr>
        <w:t>3 pour renforcer l</w:t>
      </w:r>
      <w:r w:rsidR="00612022">
        <w:rPr>
          <w:snapToGrid/>
        </w:rPr>
        <w:t>’</w:t>
      </w:r>
      <w:r w:rsidRPr="000B7E0A">
        <w:rPr>
          <w:snapToGrid/>
        </w:rPr>
        <w:t xml:space="preserve">action en faveur des PEID du Pacifique, ainsi </w:t>
      </w:r>
      <w:r>
        <w:rPr>
          <w:snapToGrid/>
        </w:rPr>
        <w:t>qu</w:t>
      </w:r>
      <w:r w:rsidR="00612022">
        <w:rPr>
          <w:snapToGrid/>
        </w:rPr>
        <w:t>’</w:t>
      </w:r>
      <w:r>
        <w:rPr>
          <w:snapToGrid/>
        </w:rPr>
        <w:t>un</w:t>
      </w:r>
      <w:r w:rsidRPr="000B7E0A">
        <w:rPr>
          <w:snapToGrid/>
        </w:rPr>
        <w:t xml:space="preserve"> </w:t>
      </w:r>
      <w:r>
        <w:rPr>
          <w:snapToGrid/>
        </w:rPr>
        <w:t>engagement au titre d</w:t>
      </w:r>
      <w:r w:rsidR="00612022">
        <w:rPr>
          <w:snapToGrid/>
        </w:rPr>
        <w:t>’</w:t>
      </w:r>
      <w:r w:rsidRPr="000B7E0A">
        <w:rPr>
          <w:snapToGrid/>
        </w:rPr>
        <w:t>un projet dans les Caraïbes.</w:t>
      </w:r>
    </w:p>
    <w:p w14:paraId="56AC6971" w14:textId="39A7983B" w:rsidR="000B7E0A" w:rsidRDefault="000B7E0A" w:rsidP="00A35EAD">
      <w:pPr>
        <w:tabs>
          <w:tab w:val="clear" w:pos="567"/>
        </w:tabs>
        <w:snapToGrid/>
        <w:spacing w:after="240"/>
        <w:jc w:val="both"/>
        <w:rPr>
          <w:rFonts w:eastAsia="Times New Roman" w:cs="Arial"/>
          <w:snapToGrid/>
          <w:szCs w:val="22"/>
          <w:lang w:eastAsia="en-US"/>
        </w:rPr>
      </w:pPr>
      <w:r w:rsidRPr="00392A0B">
        <w:rPr>
          <w:rFonts w:eastAsia="Times New Roman" w:cs="Arial"/>
          <w:i/>
          <w:iCs/>
          <w:snapToGrid/>
          <w:szCs w:val="22"/>
          <w:lang w:eastAsia="en-US"/>
        </w:rPr>
        <w:t>Axe d</w:t>
      </w:r>
      <w:r w:rsidR="00612022">
        <w:rPr>
          <w:rFonts w:eastAsia="Times New Roman" w:cs="Arial"/>
          <w:i/>
          <w:iCs/>
          <w:snapToGrid/>
          <w:szCs w:val="22"/>
          <w:lang w:eastAsia="en-US"/>
        </w:rPr>
        <w:t>’</w:t>
      </w:r>
      <w:r w:rsidRPr="00392A0B">
        <w:rPr>
          <w:rFonts w:eastAsia="Times New Roman" w:cs="Arial"/>
          <w:i/>
          <w:iCs/>
          <w:snapToGrid/>
          <w:szCs w:val="22"/>
          <w:lang w:eastAsia="en-US"/>
        </w:rPr>
        <w:t>action pour 202</w:t>
      </w:r>
      <w:r>
        <w:rPr>
          <w:rFonts w:eastAsia="Times New Roman" w:cs="Arial"/>
          <w:i/>
          <w:iCs/>
          <w:snapToGrid/>
          <w:szCs w:val="22"/>
          <w:lang w:eastAsia="en-US"/>
        </w:rPr>
        <w:t>4</w:t>
      </w:r>
      <w:r w:rsidRPr="00392A0B">
        <w:rPr>
          <w:rFonts w:eastAsia="Times New Roman" w:cs="Arial"/>
          <w:i/>
          <w:iCs/>
          <w:snapToGrid/>
          <w:szCs w:val="22"/>
          <w:lang w:eastAsia="en-US"/>
        </w:rPr>
        <w:t>-2025</w:t>
      </w:r>
      <w:r>
        <w:rPr>
          <w:rFonts w:eastAsia="Times New Roman" w:cs="Arial"/>
          <w:i/>
          <w:iCs/>
          <w:snapToGrid/>
          <w:szCs w:val="22"/>
          <w:lang w:eastAsia="en-US"/>
        </w:rPr>
        <w:t> :</w:t>
      </w:r>
    </w:p>
    <w:p w14:paraId="5F0362F3" w14:textId="6AF254A0" w:rsidR="009D1606" w:rsidRDefault="000B7E0A" w:rsidP="00A35EAD">
      <w:pPr>
        <w:pStyle w:val="Marge"/>
      </w:pPr>
      <w:r>
        <w:t>24.</w:t>
      </w:r>
      <w:r>
        <w:tab/>
      </w:r>
      <w:r w:rsidRPr="000B7E0A">
        <w:t>Des alliances avec des organisations partenaires de l</w:t>
      </w:r>
      <w:r w:rsidR="00612022">
        <w:t>’</w:t>
      </w:r>
      <w:r w:rsidRPr="000B7E0A">
        <w:t>Atlantique et du Pacifique permettront d</w:t>
      </w:r>
      <w:r w:rsidR="00612022">
        <w:t>’</w:t>
      </w:r>
      <w:r w:rsidRPr="000B7E0A">
        <w:t>assurer la participation des bassins océaniques qui ne relèvent pas d</w:t>
      </w:r>
      <w:r w:rsidR="00612022">
        <w:t>’</w:t>
      </w:r>
      <w:r w:rsidRPr="000B7E0A">
        <w:t>organes subsidiaires régionaux de la COI.</w:t>
      </w:r>
      <w:r w:rsidRPr="000B7E0A">
        <w:rPr>
          <w:color w:val="000000"/>
          <w:sz w:val="27"/>
          <w:szCs w:val="27"/>
        </w:rPr>
        <w:t xml:space="preserve"> </w:t>
      </w:r>
      <w:r w:rsidRPr="000B7E0A">
        <w:t>Des investissements ciblés permettront d</w:t>
      </w:r>
      <w:r w:rsidR="00612022">
        <w:t>’</w:t>
      </w:r>
      <w:r w:rsidRPr="000B7E0A">
        <w:t>adopter des approches personnalisées en matière de développement des capacités, en fonction des besoins et des priorités spécifiques des PEID</w:t>
      </w:r>
      <w:r>
        <w:t>, contribuant ainsi à la mise en œuvre de</w:t>
      </w:r>
      <w:r w:rsidR="00DE4824">
        <w:t xml:space="preserve"> </w:t>
      </w:r>
      <w:bookmarkStart w:id="24" w:name="_Hlk167798061"/>
      <w:r w:rsidR="00DE4824">
        <w:t>la</w:t>
      </w:r>
      <w:r>
        <w:t xml:space="preserve"> </w:t>
      </w:r>
      <w:r w:rsidR="00DE4824" w:rsidRPr="00DE4824">
        <w:rPr>
          <w:i/>
          <w:iCs/>
        </w:rPr>
        <w:t>Stratégie opérationnelle de l</w:t>
      </w:r>
      <w:r w:rsidR="00612022">
        <w:rPr>
          <w:i/>
          <w:iCs/>
        </w:rPr>
        <w:t>’</w:t>
      </w:r>
      <w:r w:rsidR="00DE4824" w:rsidRPr="00DE4824">
        <w:rPr>
          <w:i/>
          <w:iCs/>
        </w:rPr>
        <w:t>UNESCO pour les petits États insulaires en développement (PEID) (2023-2029)</w:t>
      </w:r>
      <w:bookmarkEnd w:id="24"/>
      <w:r w:rsidR="00DE4824">
        <w:t xml:space="preserve"> et des accélérateurs correspondants. </w:t>
      </w:r>
      <w:r w:rsidR="00DE4824" w:rsidRPr="00DE4824">
        <w:t>L</w:t>
      </w:r>
      <w:r w:rsidR="00612022">
        <w:t>’</w:t>
      </w:r>
      <w:r w:rsidR="00DE4824" w:rsidRPr="00DE4824">
        <w:t>action menée en faveur de l</w:t>
      </w:r>
      <w:r w:rsidR="00612022">
        <w:t>’</w:t>
      </w:r>
      <w:r w:rsidR="00DE4824" w:rsidRPr="00DE4824">
        <w:t>initiation à l</w:t>
      </w:r>
      <w:r w:rsidR="00612022">
        <w:t>’</w:t>
      </w:r>
      <w:r w:rsidR="00DE4824" w:rsidRPr="00DE4824">
        <w:t xml:space="preserve">océan </w:t>
      </w:r>
      <w:r w:rsidR="00DE4824">
        <w:t xml:space="preserve">et du Programme intersectoriel 2 (IP2) </w:t>
      </w:r>
      <w:r w:rsidR="00DE4824" w:rsidRPr="00DE4824">
        <w:t>sera considérablement renforcée dans les PEID.</w:t>
      </w:r>
    </w:p>
    <w:p w14:paraId="54938F2D" w14:textId="129F8ACA" w:rsidR="009D1606" w:rsidRDefault="009D1606" w:rsidP="00A35EAD">
      <w:pPr>
        <w:pStyle w:val="Marge"/>
      </w:pPr>
      <w:r>
        <w:t>25.</w:t>
      </w:r>
      <w:r>
        <w:tab/>
      </w:r>
      <w:r w:rsidRPr="009D1606">
        <w:t>En mettant l</w:t>
      </w:r>
      <w:r w:rsidR="00612022">
        <w:t>’</w:t>
      </w:r>
      <w:r w:rsidRPr="009D1606">
        <w:t xml:space="preserve">accent sur la résilience </w:t>
      </w:r>
      <w:r>
        <w:t xml:space="preserve">face </w:t>
      </w:r>
      <w:r w:rsidRPr="009D1606">
        <w:t>aux tsunamis et autres aléas liés à l</w:t>
      </w:r>
      <w:r w:rsidR="00612022">
        <w:t>’</w:t>
      </w:r>
      <w:r w:rsidRPr="009D1606">
        <w:t>océan, l</w:t>
      </w:r>
      <w:r w:rsidR="00612022">
        <w:t>’</w:t>
      </w:r>
      <w:r w:rsidRPr="009D1606">
        <w:t xml:space="preserve">objectif est </w:t>
      </w:r>
      <w:r>
        <w:t xml:space="preserve">de faire en sorte </w:t>
      </w:r>
      <w:r w:rsidRPr="009D1606">
        <w:t>que, d</w:t>
      </w:r>
      <w:r w:rsidR="00612022">
        <w:t>’</w:t>
      </w:r>
      <w:r w:rsidRPr="009D1606">
        <w:t>ici à 2030, 100</w:t>
      </w:r>
      <w:r>
        <w:t> </w:t>
      </w:r>
      <w:r w:rsidRPr="009D1606">
        <w:t>% des communautés à risque des Caraïbes, de l</w:t>
      </w:r>
      <w:r w:rsidR="00612022">
        <w:t>’</w:t>
      </w:r>
      <w:r w:rsidRPr="009D1606">
        <w:t>océan Pacifique, de l</w:t>
      </w:r>
      <w:r w:rsidR="00612022">
        <w:t>’</w:t>
      </w:r>
      <w:r w:rsidRPr="009D1606">
        <w:t>océan Indien, de la Méditerranée et de l</w:t>
      </w:r>
      <w:r w:rsidR="00612022">
        <w:t>’</w:t>
      </w:r>
      <w:r w:rsidRPr="009D1606">
        <w:t>Atlantique du Nord-Est reçoivent la certification «</w:t>
      </w:r>
      <w:r>
        <w:t> </w:t>
      </w:r>
      <w:r w:rsidRPr="009D1606">
        <w:t>Tsunami Ready</w:t>
      </w:r>
      <w:r>
        <w:t> </w:t>
      </w:r>
      <w:r w:rsidRPr="009D1606">
        <w:t>».</w:t>
      </w:r>
      <w:r>
        <w:t xml:space="preserve"> </w:t>
      </w:r>
      <w:r w:rsidRPr="009D1606">
        <w:t>La contribution de la COI à la nouvelle initiative</w:t>
      </w:r>
      <w:r>
        <w:t xml:space="preserve"> intitulée</w:t>
      </w:r>
      <w:r w:rsidRPr="009D1606">
        <w:t xml:space="preserve"> </w:t>
      </w:r>
      <w:r>
        <w:t>« Blue Wisdom »</w:t>
      </w:r>
      <w:r w:rsidRPr="009D1606">
        <w:t xml:space="preserve"> (visant à faciliter l</w:t>
      </w:r>
      <w:r w:rsidR="00612022">
        <w:t>’</w:t>
      </w:r>
      <w:r w:rsidRPr="009D1606">
        <w:t xml:space="preserve">intégration des </w:t>
      </w:r>
      <w:r>
        <w:t>savoirs locaux</w:t>
      </w:r>
      <w:r w:rsidRPr="009D1606">
        <w:t xml:space="preserve"> et autochtones dans la conservation de </w:t>
      </w:r>
      <w:r>
        <w:t>l</w:t>
      </w:r>
      <w:r w:rsidR="00612022">
        <w:t>’</w:t>
      </w:r>
      <w:r w:rsidRPr="009D1606">
        <w:t>océan et de l</w:t>
      </w:r>
      <w:r w:rsidR="00612022">
        <w:t>’</w:t>
      </w:r>
      <w:r w:rsidRPr="009D1606">
        <w:t xml:space="preserve">eau) sera fortement axée sur les </w:t>
      </w:r>
      <w:r>
        <w:t>PEID </w:t>
      </w:r>
      <w:r w:rsidRPr="009D1606">
        <w:t>:</w:t>
      </w:r>
    </w:p>
    <w:p w14:paraId="2707B5FE" w14:textId="6C76F904" w:rsidR="009D1606" w:rsidRDefault="009D1606" w:rsidP="00A35EAD">
      <w:pPr>
        <w:pStyle w:val="TIRETbul1cm"/>
        <w:tabs>
          <w:tab w:val="clear" w:pos="360"/>
        </w:tabs>
        <w:ind w:left="851"/>
        <w:rPr>
          <w:lang w:eastAsia="en-US"/>
        </w:rPr>
      </w:pPr>
      <w:r w:rsidRPr="009D1606">
        <w:rPr>
          <w:lang w:eastAsia="en-US"/>
        </w:rPr>
        <w:lastRenderedPageBreak/>
        <w:t>10 PEID</w:t>
      </w:r>
      <w:r>
        <w:rPr>
          <w:lang w:eastAsia="en-US"/>
        </w:rPr>
        <w:t xml:space="preserve"> supplémentaires</w:t>
      </w:r>
      <w:r w:rsidRPr="009D1606">
        <w:rPr>
          <w:lang w:eastAsia="en-US"/>
        </w:rPr>
        <w:t xml:space="preserve"> </w:t>
      </w:r>
      <w:r>
        <w:rPr>
          <w:lang w:eastAsia="en-US"/>
        </w:rPr>
        <w:t>bénéficiant d</w:t>
      </w:r>
      <w:r w:rsidR="00612022">
        <w:rPr>
          <w:lang w:eastAsia="en-US"/>
        </w:rPr>
        <w:t>’</w:t>
      </w:r>
      <w:r w:rsidRPr="009D1606">
        <w:rPr>
          <w:lang w:eastAsia="en-US"/>
        </w:rPr>
        <w:t xml:space="preserve">un soutien </w:t>
      </w:r>
      <w:r>
        <w:rPr>
          <w:lang w:eastAsia="en-US"/>
        </w:rPr>
        <w:t>en matière d</w:t>
      </w:r>
      <w:r w:rsidR="00612022">
        <w:rPr>
          <w:lang w:eastAsia="en-US"/>
        </w:rPr>
        <w:t>’</w:t>
      </w:r>
      <w:r w:rsidRPr="009D1606">
        <w:rPr>
          <w:lang w:eastAsia="en-US"/>
        </w:rPr>
        <w:t>observation</w:t>
      </w:r>
      <w:r>
        <w:rPr>
          <w:lang w:eastAsia="en-US"/>
        </w:rPr>
        <w:t>s</w:t>
      </w:r>
      <w:r w:rsidRPr="009D1606">
        <w:rPr>
          <w:lang w:eastAsia="en-US"/>
        </w:rPr>
        <w:t xml:space="preserve"> océanique</w:t>
      </w:r>
      <w:r>
        <w:rPr>
          <w:lang w:eastAsia="en-US"/>
        </w:rPr>
        <w:t>s</w:t>
      </w:r>
      <w:r w:rsidRPr="009D1606">
        <w:rPr>
          <w:lang w:eastAsia="en-US"/>
        </w:rPr>
        <w:t xml:space="preserve"> et </w:t>
      </w:r>
      <w:r>
        <w:rPr>
          <w:lang w:eastAsia="en-US"/>
        </w:rPr>
        <w:t>de</w:t>
      </w:r>
      <w:r w:rsidRPr="009D1606">
        <w:rPr>
          <w:lang w:eastAsia="en-US"/>
        </w:rPr>
        <w:t xml:space="preserve"> gestion des données grâce au Système d</w:t>
      </w:r>
      <w:r w:rsidR="00612022">
        <w:rPr>
          <w:lang w:eastAsia="en-US"/>
        </w:rPr>
        <w:t>’</w:t>
      </w:r>
      <w:r w:rsidRPr="009D1606">
        <w:rPr>
          <w:lang w:eastAsia="en-US"/>
        </w:rPr>
        <w:t>observation de l</w:t>
      </w:r>
      <w:r w:rsidR="00612022">
        <w:rPr>
          <w:lang w:eastAsia="en-US"/>
        </w:rPr>
        <w:t>’</w:t>
      </w:r>
      <w:r w:rsidRPr="009D1606">
        <w:rPr>
          <w:lang w:eastAsia="en-US"/>
        </w:rPr>
        <w:t>océan (GOOS) et au Système de données et d</w:t>
      </w:r>
      <w:r w:rsidR="00612022">
        <w:rPr>
          <w:lang w:eastAsia="en-US"/>
        </w:rPr>
        <w:t>’</w:t>
      </w:r>
      <w:r w:rsidRPr="009D1606">
        <w:rPr>
          <w:lang w:eastAsia="en-US"/>
        </w:rPr>
        <w:t>information océanographiques (ODIS)</w:t>
      </w:r>
    </w:p>
    <w:p w14:paraId="37CE1FE5" w14:textId="373F550E" w:rsidR="00A239FB" w:rsidRDefault="009D1606" w:rsidP="00A35EAD">
      <w:pPr>
        <w:pStyle w:val="TIRETbul1cm"/>
        <w:tabs>
          <w:tab w:val="clear" w:pos="360"/>
        </w:tabs>
        <w:ind w:left="851"/>
        <w:rPr>
          <w:lang w:eastAsia="en-US"/>
        </w:rPr>
      </w:pPr>
      <w:r w:rsidRPr="009D1606">
        <w:rPr>
          <w:lang w:eastAsia="en-US"/>
        </w:rPr>
        <w:t>10 PEID</w:t>
      </w:r>
      <w:r>
        <w:rPr>
          <w:lang w:eastAsia="en-US"/>
        </w:rPr>
        <w:t xml:space="preserve"> supplémentaires</w:t>
      </w:r>
      <w:r w:rsidRPr="009D1606">
        <w:rPr>
          <w:lang w:eastAsia="en-US"/>
        </w:rPr>
        <w:t xml:space="preserve"> </w:t>
      </w:r>
      <w:r w:rsidR="00A239FB">
        <w:rPr>
          <w:lang w:eastAsia="en-US"/>
        </w:rPr>
        <w:t>dotés des moyens d</w:t>
      </w:r>
      <w:r w:rsidR="00612022">
        <w:rPr>
          <w:lang w:eastAsia="en-US"/>
        </w:rPr>
        <w:t>’</w:t>
      </w:r>
      <w:r w:rsidR="00A239FB">
        <w:rPr>
          <w:lang w:eastAsia="en-US"/>
        </w:rPr>
        <w:t xml:space="preserve">améliorer </w:t>
      </w:r>
      <w:r w:rsidRPr="009D1606">
        <w:rPr>
          <w:lang w:eastAsia="en-US"/>
        </w:rPr>
        <w:t xml:space="preserve">leur état de préparation et leur résilience </w:t>
      </w:r>
      <w:r w:rsidR="00A239FB">
        <w:rPr>
          <w:lang w:eastAsia="en-US"/>
        </w:rPr>
        <w:t xml:space="preserve">face </w:t>
      </w:r>
      <w:r w:rsidRPr="009D1606">
        <w:rPr>
          <w:lang w:eastAsia="en-US"/>
        </w:rPr>
        <w:t xml:space="preserve">aux risques de tsunami et autres aléas liés </w:t>
      </w:r>
      <w:r w:rsidR="00A239FB">
        <w:rPr>
          <w:lang w:eastAsia="en-US"/>
        </w:rPr>
        <w:t>à l</w:t>
      </w:r>
      <w:r w:rsidR="00612022">
        <w:rPr>
          <w:lang w:eastAsia="en-US"/>
        </w:rPr>
        <w:t>’</w:t>
      </w:r>
      <w:r w:rsidR="00A239FB">
        <w:rPr>
          <w:lang w:eastAsia="en-US"/>
        </w:rPr>
        <w:t>océan</w:t>
      </w:r>
    </w:p>
    <w:p w14:paraId="10257F7A" w14:textId="3EB38192" w:rsidR="00A239FB" w:rsidRDefault="00A239FB" w:rsidP="00A35EAD">
      <w:pPr>
        <w:pStyle w:val="TIRETbul1cm"/>
        <w:tabs>
          <w:tab w:val="clear" w:pos="360"/>
        </w:tabs>
        <w:ind w:left="851"/>
        <w:rPr>
          <w:lang w:eastAsia="en-US"/>
        </w:rPr>
      </w:pPr>
      <w:r w:rsidRPr="00A239FB">
        <w:rPr>
          <w:lang w:eastAsia="en-US"/>
        </w:rPr>
        <w:t xml:space="preserve">Au moins </w:t>
      </w:r>
      <w:r w:rsidR="00B87256">
        <w:rPr>
          <w:lang w:eastAsia="en-US"/>
        </w:rPr>
        <w:t>une</w:t>
      </w:r>
      <w:r>
        <w:rPr>
          <w:lang w:eastAsia="en-US"/>
        </w:rPr>
        <w:t> </w:t>
      </w:r>
      <w:r w:rsidRPr="00A239FB">
        <w:rPr>
          <w:lang w:eastAsia="en-US"/>
        </w:rPr>
        <w:t xml:space="preserve">communauté </w:t>
      </w:r>
      <w:r>
        <w:rPr>
          <w:lang w:eastAsia="en-US"/>
        </w:rPr>
        <w:t>certifiée</w:t>
      </w:r>
      <w:r w:rsidRPr="00A239FB">
        <w:rPr>
          <w:lang w:eastAsia="en-US"/>
        </w:rPr>
        <w:t xml:space="preserve"> </w:t>
      </w:r>
      <w:r>
        <w:rPr>
          <w:lang w:eastAsia="en-US"/>
        </w:rPr>
        <w:t>« </w:t>
      </w:r>
      <w:r w:rsidRPr="00A239FB">
        <w:rPr>
          <w:lang w:eastAsia="en-US"/>
        </w:rPr>
        <w:t>Tsunami Ready</w:t>
      </w:r>
      <w:r>
        <w:rPr>
          <w:lang w:eastAsia="en-US"/>
        </w:rPr>
        <w:t> »</w:t>
      </w:r>
      <w:r w:rsidRPr="00A239FB">
        <w:rPr>
          <w:lang w:eastAsia="en-US"/>
        </w:rPr>
        <w:t xml:space="preserve"> dans 10</w:t>
      </w:r>
      <w:r>
        <w:rPr>
          <w:lang w:eastAsia="en-US"/>
        </w:rPr>
        <w:t> </w:t>
      </w:r>
      <w:r w:rsidRPr="00A239FB">
        <w:rPr>
          <w:lang w:eastAsia="en-US"/>
        </w:rPr>
        <w:t>PEID</w:t>
      </w:r>
      <w:r>
        <w:rPr>
          <w:lang w:eastAsia="en-US"/>
        </w:rPr>
        <w:t xml:space="preserve"> supplémentaires.</w:t>
      </w:r>
    </w:p>
    <w:p w14:paraId="088657D1" w14:textId="349E4850" w:rsidR="00794E5D" w:rsidRDefault="00A239FB" w:rsidP="00A35EAD">
      <w:pPr>
        <w:pStyle w:val="Marge"/>
      </w:pPr>
      <w:r w:rsidRPr="00D65A91">
        <w:t>26.</w:t>
      </w:r>
      <w:r w:rsidRPr="00D65A91">
        <w:tab/>
      </w:r>
      <w:r w:rsidR="00794E5D" w:rsidRPr="00D65A91">
        <w:tab/>
        <w:t>La COI conduira la mise en œuvre de l</w:t>
      </w:r>
      <w:r w:rsidR="00612022" w:rsidRPr="00D65A91">
        <w:t>’</w:t>
      </w:r>
      <w:r w:rsidR="00794E5D" w:rsidRPr="00D65A91">
        <w:t xml:space="preserve">accélérateur 2 de la </w:t>
      </w:r>
      <w:r w:rsidR="00794E5D" w:rsidRPr="00D65A91">
        <w:rPr>
          <w:i/>
          <w:iCs/>
        </w:rPr>
        <w:t>Stratégie opérationnelle de</w:t>
      </w:r>
      <w:r w:rsidR="00794E5D" w:rsidRPr="00794E5D">
        <w:rPr>
          <w:i/>
          <w:iCs/>
        </w:rPr>
        <w:t xml:space="preserve"> l</w:t>
      </w:r>
      <w:r w:rsidR="00612022">
        <w:rPr>
          <w:i/>
          <w:iCs/>
        </w:rPr>
        <w:t>’</w:t>
      </w:r>
      <w:r w:rsidR="00794E5D" w:rsidRPr="00794E5D">
        <w:rPr>
          <w:i/>
          <w:iCs/>
        </w:rPr>
        <w:t>UNESCO pour les PEID (2023-2029)</w:t>
      </w:r>
      <w:r w:rsidR="00794E5D">
        <w:rPr>
          <w:i/>
          <w:iCs/>
        </w:rPr>
        <w:t> </w:t>
      </w:r>
      <w:r w:rsidR="00794E5D" w:rsidRPr="00794E5D">
        <w:t>:</w:t>
      </w:r>
      <w:r w:rsidR="00794E5D">
        <w:rPr>
          <w:i/>
          <w:iCs/>
        </w:rPr>
        <w:t xml:space="preserve"> </w:t>
      </w:r>
      <w:r w:rsidR="00794E5D" w:rsidRPr="00794E5D">
        <w:t>Renforcer durablement les connaissances des PEID sur l</w:t>
      </w:r>
      <w:r w:rsidR="00612022">
        <w:t>’</w:t>
      </w:r>
      <w:r w:rsidR="00794E5D" w:rsidRPr="00794E5D">
        <w:t>océan et leurs capacités en matière d</w:t>
      </w:r>
      <w:r w:rsidR="00612022">
        <w:t>’</w:t>
      </w:r>
      <w:r w:rsidR="00794E5D" w:rsidRPr="00794E5D">
        <w:t>aménagement de l</w:t>
      </w:r>
      <w:r w:rsidR="00612022">
        <w:t>’</w:t>
      </w:r>
      <w:r w:rsidR="00794E5D" w:rsidRPr="00794E5D">
        <w:t>espace et de gestion de l</w:t>
      </w:r>
      <w:r w:rsidR="00612022">
        <w:t>’</w:t>
      </w:r>
      <w:r w:rsidR="00794E5D" w:rsidRPr="00794E5D">
        <w:t>eau afin de favoriser la croissance de leur économie bleue.</w:t>
      </w:r>
    </w:p>
    <w:p w14:paraId="037238C0" w14:textId="20F33255" w:rsidR="00F87E41" w:rsidRDefault="00794E5D" w:rsidP="00A35EAD">
      <w:pPr>
        <w:pStyle w:val="Marge"/>
      </w:pPr>
      <w:r>
        <w:t>27.</w:t>
      </w:r>
      <w:r>
        <w:tab/>
      </w:r>
      <w:r w:rsidR="00E2646E">
        <w:t>Ce cadre permettra de faire en sorte que les</w:t>
      </w:r>
      <w:r w:rsidR="00E2646E" w:rsidRPr="00E2646E">
        <w:t xml:space="preserve"> PEID </w:t>
      </w:r>
      <w:r w:rsidR="00E2646E">
        <w:t>bénéficient d</w:t>
      </w:r>
      <w:r w:rsidR="00612022">
        <w:t>’</w:t>
      </w:r>
      <w:r w:rsidR="00E2646E">
        <w:t xml:space="preserve">un soutien </w:t>
      </w:r>
      <w:r w:rsidR="00E2646E" w:rsidRPr="00E2646E">
        <w:t>en vue de l</w:t>
      </w:r>
      <w:r w:rsidR="00612022">
        <w:t>’</w:t>
      </w:r>
      <w:r w:rsidR="00E2646E" w:rsidRPr="00E2646E">
        <w:t>élaboration et de la mise en œuvre d</w:t>
      </w:r>
      <w:r w:rsidR="00612022">
        <w:t>’</w:t>
      </w:r>
      <w:r w:rsidR="00E2646E" w:rsidRPr="00E2646E">
        <w:t>une planification et d</w:t>
      </w:r>
      <w:r w:rsidR="00612022">
        <w:t>’</w:t>
      </w:r>
      <w:r w:rsidR="00E2646E" w:rsidRPr="00E2646E">
        <w:t xml:space="preserve">une gestion durables de </w:t>
      </w:r>
      <w:r w:rsidR="00E2646E">
        <w:t>l</w:t>
      </w:r>
      <w:r w:rsidR="00612022">
        <w:t>’</w:t>
      </w:r>
      <w:r w:rsidR="00E2646E" w:rsidRPr="00E2646E">
        <w:t>océan et de l</w:t>
      </w:r>
      <w:r w:rsidR="00612022">
        <w:t>’</w:t>
      </w:r>
      <w:r w:rsidR="00E2646E" w:rsidRPr="00E2646E">
        <w:t xml:space="preserve">eau dans le cadre de la Décennie </w:t>
      </w:r>
      <w:r w:rsidR="00E2646E">
        <w:t>de l</w:t>
      </w:r>
      <w:r w:rsidR="00612022">
        <w:t>’</w:t>
      </w:r>
      <w:r w:rsidR="00E2646E">
        <w:t>Océan</w:t>
      </w:r>
      <w:r w:rsidR="00E2646E" w:rsidRPr="00E2646E">
        <w:t xml:space="preserve">, </w:t>
      </w:r>
      <w:r w:rsidR="00E2646E">
        <w:t>ainsi que de faciliter</w:t>
      </w:r>
      <w:r w:rsidR="00E2646E" w:rsidRPr="00E2646E">
        <w:t xml:space="preserve"> la collaboration, les échanges et l</w:t>
      </w:r>
      <w:r w:rsidR="00612022">
        <w:t>’</w:t>
      </w:r>
      <w:r w:rsidR="00E2646E" w:rsidRPr="00E2646E">
        <w:t>apprentissage inter et intrarégionaux entre PEID.</w:t>
      </w:r>
    </w:p>
    <w:p w14:paraId="70E9FE28" w14:textId="77777777" w:rsidR="00F87E41" w:rsidRDefault="00F87E41" w:rsidP="00A35EAD">
      <w:pPr>
        <w:tabs>
          <w:tab w:val="clear" w:pos="567"/>
        </w:tabs>
        <w:snapToGrid/>
        <w:spacing w:after="240"/>
        <w:jc w:val="both"/>
        <w:rPr>
          <w:rFonts w:eastAsia="Times New Roman" w:cs="Arial"/>
          <w:i/>
          <w:iCs/>
          <w:snapToGrid/>
          <w:szCs w:val="22"/>
          <w:lang w:eastAsia="en-US"/>
        </w:rPr>
      </w:pPr>
      <w:r w:rsidRPr="00696C1B">
        <w:rPr>
          <w:rFonts w:eastAsia="Times New Roman" w:cs="Arial"/>
          <w:i/>
          <w:iCs/>
          <w:snapToGrid/>
          <w:szCs w:val="22"/>
          <w:lang w:eastAsia="en-US"/>
        </w:rPr>
        <w:t xml:space="preserve">Principaux </w:t>
      </w:r>
      <w:r w:rsidRPr="00C32E8E">
        <w:rPr>
          <w:rFonts w:eastAsia="Times New Roman" w:cs="Arial"/>
          <w:i/>
          <w:iCs/>
          <w:snapToGrid/>
          <w:szCs w:val="22"/>
          <w:lang w:eastAsia="en-US"/>
        </w:rPr>
        <w:t>livrables</w:t>
      </w:r>
      <w:r w:rsidRPr="00696C1B">
        <w:rPr>
          <w:rFonts w:eastAsia="Times New Roman" w:cs="Arial"/>
          <w:i/>
          <w:iCs/>
          <w:snapToGrid/>
          <w:szCs w:val="22"/>
          <w:lang w:eastAsia="en-US"/>
        </w:rPr>
        <w:t> :</w:t>
      </w:r>
    </w:p>
    <w:p w14:paraId="5BC83047" w14:textId="4AD80DF7" w:rsidR="00F87E41" w:rsidRDefault="00F87E41" w:rsidP="00A35EAD">
      <w:pPr>
        <w:pStyle w:val="TIRETbul1cm"/>
        <w:tabs>
          <w:tab w:val="clear" w:pos="360"/>
        </w:tabs>
        <w:ind w:left="851"/>
        <w:rPr>
          <w:lang w:eastAsia="en-US"/>
        </w:rPr>
      </w:pPr>
      <w:r w:rsidRPr="00F87E41">
        <w:rPr>
          <w:lang w:eastAsia="en-US"/>
        </w:rPr>
        <w:t>Élaboration d</w:t>
      </w:r>
      <w:r w:rsidR="00612022">
        <w:rPr>
          <w:lang w:eastAsia="en-US"/>
        </w:rPr>
        <w:t>’</w:t>
      </w:r>
      <w:r w:rsidRPr="00F87E41">
        <w:rPr>
          <w:lang w:eastAsia="en-US"/>
        </w:rPr>
        <w:t>un programme pour la mise en place de plans de gestion durable de l</w:t>
      </w:r>
      <w:r w:rsidR="00612022">
        <w:rPr>
          <w:lang w:eastAsia="en-US"/>
        </w:rPr>
        <w:t>’</w:t>
      </w:r>
      <w:r w:rsidRPr="00F87E41">
        <w:rPr>
          <w:lang w:eastAsia="en-US"/>
        </w:rPr>
        <w:t>océan dans les PEID dans le cadre du programme de la Décennie de l</w:t>
      </w:r>
      <w:r w:rsidR="00612022">
        <w:rPr>
          <w:lang w:eastAsia="en-US"/>
        </w:rPr>
        <w:t>’</w:t>
      </w:r>
      <w:r w:rsidRPr="00F87E41">
        <w:rPr>
          <w:lang w:eastAsia="en-US"/>
        </w:rPr>
        <w:t>Océan sur la planification durable de l</w:t>
      </w:r>
      <w:r w:rsidR="00612022">
        <w:rPr>
          <w:lang w:eastAsia="en-US"/>
        </w:rPr>
        <w:t>’</w:t>
      </w:r>
      <w:r w:rsidRPr="00F87E41">
        <w:rPr>
          <w:lang w:eastAsia="en-US"/>
        </w:rPr>
        <w:t>océan</w:t>
      </w:r>
    </w:p>
    <w:p w14:paraId="7EE22C14" w14:textId="11BD95FF" w:rsidR="00F87E41" w:rsidRDefault="00F87E41" w:rsidP="00A35EAD">
      <w:pPr>
        <w:pStyle w:val="TIRETbul1cm"/>
        <w:tabs>
          <w:tab w:val="clear" w:pos="360"/>
        </w:tabs>
        <w:ind w:left="851"/>
        <w:rPr>
          <w:lang w:eastAsia="en-US"/>
        </w:rPr>
      </w:pPr>
      <w:r w:rsidRPr="00F87E41">
        <w:rPr>
          <w:lang w:eastAsia="en-US"/>
        </w:rPr>
        <w:t>Mise en place et soutien d</w:t>
      </w:r>
      <w:r w:rsidR="00612022">
        <w:rPr>
          <w:lang w:eastAsia="en-US"/>
        </w:rPr>
        <w:t>’</w:t>
      </w:r>
      <w:r w:rsidRPr="00F87E41">
        <w:rPr>
          <w:lang w:eastAsia="en-US"/>
        </w:rPr>
        <w:t xml:space="preserve">un cadre régional pour les savoirs autochtones et locaux pour garantir le plein engagement des détenteurs de ces savoirs dans la Décennie </w:t>
      </w:r>
      <w:r>
        <w:rPr>
          <w:lang w:eastAsia="en-US"/>
        </w:rPr>
        <w:t>de l</w:t>
      </w:r>
      <w:r w:rsidR="00612022">
        <w:rPr>
          <w:lang w:eastAsia="en-US"/>
        </w:rPr>
        <w:t>’</w:t>
      </w:r>
      <w:r>
        <w:rPr>
          <w:lang w:eastAsia="en-US"/>
        </w:rPr>
        <w:t xml:space="preserve">Océan </w:t>
      </w:r>
      <w:r w:rsidRPr="00F87E41">
        <w:rPr>
          <w:lang w:eastAsia="en-US"/>
        </w:rPr>
        <w:t>et assurer les échanges et la collaboration avec d</w:t>
      </w:r>
      <w:r w:rsidR="00612022">
        <w:rPr>
          <w:lang w:eastAsia="en-US"/>
        </w:rPr>
        <w:t>’</w:t>
      </w:r>
      <w:r w:rsidRPr="00F87E41">
        <w:rPr>
          <w:lang w:eastAsia="en-US"/>
        </w:rPr>
        <w:t>autres systèmes de savoirs afin d</w:t>
      </w:r>
      <w:r w:rsidR="00612022">
        <w:rPr>
          <w:lang w:eastAsia="en-US"/>
        </w:rPr>
        <w:t>’</w:t>
      </w:r>
      <w:r w:rsidRPr="00F87E41">
        <w:rPr>
          <w:lang w:eastAsia="en-US"/>
        </w:rPr>
        <w:t>enrichir les sciences océaniques en vue d</w:t>
      </w:r>
      <w:r w:rsidR="00612022">
        <w:rPr>
          <w:lang w:eastAsia="en-US"/>
        </w:rPr>
        <w:t>’</w:t>
      </w:r>
      <w:r w:rsidRPr="00F87E41">
        <w:rPr>
          <w:lang w:eastAsia="en-US"/>
        </w:rPr>
        <w:t>une gestion durable de l</w:t>
      </w:r>
      <w:r w:rsidR="00612022">
        <w:rPr>
          <w:lang w:eastAsia="en-US"/>
        </w:rPr>
        <w:t>’</w:t>
      </w:r>
      <w:r w:rsidRPr="00F87E41">
        <w:rPr>
          <w:lang w:eastAsia="en-US"/>
        </w:rPr>
        <w:t>océan</w:t>
      </w:r>
    </w:p>
    <w:p w14:paraId="06D5D954" w14:textId="76C1B515" w:rsidR="00F87E41" w:rsidRDefault="00F87E41" w:rsidP="00A35EAD">
      <w:pPr>
        <w:pStyle w:val="TIRETbul1cm"/>
        <w:tabs>
          <w:tab w:val="clear" w:pos="360"/>
        </w:tabs>
        <w:ind w:left="851"/>
        <w:rPr>
          <w:lang w:eastAsia="en-US"/>
        </w:rPr>
      </w:pPr>
      <w:r w:rsidRPr="00F87E41">
        <w:rPr>
          <w:lang w:eastAsia="en-US"/>
        </w:rPr>
        <w:t>Par l</w:t>
      </w:r>
      <w:r w:rsidR="00612022">
        <w:rPr>
          <w:lang w:eastAsia="en-US"/>
        </w:rPr>
        <w:t>’</w:t>
      </w:r>
      <w:r w:rsidRPr="00F87E41">
        <w:rPr>
          <w:lang w:eastAsia="en-US"/>
        </w:rPr>
        <w:t>intermédiaire du dispositif de développement des capacités de la Décennie de l</w:t>
      </w:r>
      <w:r w:rsidR="00612022">
        <w:rPr>
          <w:lang w:eastAsia="en-US"/>
        </w:rPr>
        <w:t>’</w:t>
      </w:r>
      <w:r w:rsidRPr="00F87E41">
        <w:rPr>
          <w:lang w:eastAsia="en-US"/>
        </w:rPr>
        <w:t>Océan et de la Section du renforcement des capacités de la COI, élaboration et mise en œuvre de nouvelles initiatives de développement des capacités destinées aux PEID</w:t>
      </w:r>
    </w:p>
    <w:p w14:paraId="2EF05590" w14:textId="05DD25D3" w:rsidR="00F87E41" w:rsidRDefault="00BC1AF6" w:rsidP="00A35EAD">
      <w:pPr>
        <w:pStyle w:val="TIRETbul1cm"/>
        <w:tabs>
          <w:tab w:val="clear" w:pos="360"/>
        </w:tabs>
        <w:ind w:left="851"/>
        <w:rPr>
          <w:lang w:eastAsia="en-US"/>
        </w:rPr>
      </w:pPr>
      <w:r w:rsidRPr="00BC1AF6">
        <w:rPr>
          <w:lang w:eastAsia="en-US"/>
        </w:rPr>
        <w:t>Élaboration et mise en œuvre conjointes d</w:t>
      </w:r>
      <w:r w:rsidR="00612022">
        <w:rPr>
          <w:lang w:eastAsia="en-US"/>
        </w:rPr>
        <w:t>’</w:t>
      </w:r>
      <w:r w:rsidRPr="00BC1AF6">
        <w:rPr>
          <w:lang w:eastAsia="en-US"/>
        </w:rPr>
        <w:t>un nouveau forum d</w:t>
      </w:r>
      <w:r w:rsidR="00612022">
        <w:rPr>
          <w:lang w:eastAsia="en-US"/>
        </w:rPr>
        <w:t>’</w:t>
      </w:r>
      <w:r w:rsidRPr="00BC1AF6">
        <w:rPr>
          <w:lang w:eastAsia="en-US"/>
        </w:rPr>
        <w:t>échange et de collaboration entre les PEID dans le cadre de la Décennie de l</w:t>
      </w:r>
      <w:r w:rsidR="00612022">
        <w:rPr>
          <w:lang w:eastAsia="en-US"/>
        </w:rPr>
        <w:t>’</w:t>
      </w:r>
      <w:r w:rsidRPr="00BC1AF6">
        <w:rPr>
          <w:lang w:eastAsia="en-US"/>
        </w:rPr>
        <w:t>Océan pour promouvoir la coopération entre ces pays.</w:t>
      </w:r>
    </w:p>
    <w:p w14:paraId="7011552D" w14:textId="77777777" w:rsidR="00BC1AF6" w:rsidRDefault="00BC1AF6" w:rsidP="00BC1AF6">
      <w:pPr>
        <w:spacing w:after="120"/>
        <w:jc w:val="both"/>
        <w:rPr>
          <w:rFonts w:eastAsia="Times New Roman" w:cs="Arial"/>
          <w:lang w:eastAsia="en-US"/>
        </w:rPr>
      </w:pPr>
    </w:p>
    <w:p w14:paraId="5907765A" w14:textId="0E5437E9" w:rsidR="00BC1AF6" w:rsidRDefault="00BC1AF6">
      <w:pPr>
        <w:tabs>
          <w:tab w:val="clear" w:pos="567"/>
        </w:tabs>
        <w:snapToGrid/>
        <w:rPr>
          <w:rFonts w:eastAsia="Times New Roman" w:cs="Arial"/>
          <w:lang w:eastAsia="en-US"/>
        </w:rPr>
      </w:pPr>
      <w:r>
        <w:rPr>
          <w:rFonts w:eastAsia="Times New Roman" w:cs="Arial"/>
          <w:lang w:eastAsia="en-US"/>
        </w:rPr>
        <w:br w:type="page"/>
      </w:r>
    </w:p>
    <w:p w14:paraId="4FF1979F" w14:textId="2FF39C2B" w:rsidR="00BC1AF6" w:rsidRPr="00BC1AF6" w:rsidRDefault="00BC1AF6" w:rsidP="00A35EAD">
      <w:pPr>
        <w:pStyle w:val="Titre1"/>
      </w:pPr>
      <w:r w:rsidRPr="00BC1AF6">
        <w:lastRenderedPageBreak/>
        <w:t>COMPTE SP</w:t>
      </w:r>
      <w:r>
        <w:t>É</w:t>
      </w:r>
      <w:r w:rsidRPr="00BC1AF6">
        <w:t>CIAL POUR L</w:t>
      </w:r>
      <w:r w:rsidR="00612022">
        <w:t>’</w:t>
      </w:r>
      <w:r w:rsidRPr="00BC1AF6">
        <w:t xml:space="preserve">UTILISATION </w:t>
      </w:r>
      <w:r>
        <w:br/>
      </w:r>
      <w:r w:rsidRPr="00BC1AF6">
        <w:t>DE LA CONTRIBUTION 2023 DES ÉTATS-UNIS D</w:t>
      </w:r>
      <w:r w:rsidR="00612022">
        <w:t>’</w:t>
      </w:r>
      <w:r w:rsidRPr="00BC1AF6">
        <w:t>AM</w:t>
      </w:r>
      <w:r>
        <w:t>É</w:t>
      </w:r>
      <w:r w:rsidRPr="00BC1AF6">
        <w:t>RIQUE</w:t>
      </w:r>
    </w:p>
    <w:p w14:paraId="7D86BA48" w14:textId="5D531668" w:rsidR="00BC1AF6" w:rsidRDefault="00BC1AF6" w:rsidP="00A35EAD">
      <w:pPr>
        <w:pStyle w:val="Marge"/>
      </w:pPr>
      <w:r>
        <w:t>28.</w:t>
      </w:r>
      <w:r>
        <w:tab/>
      </w:r>
      <w:r w:rsidRPr="00BC1AF6">
        <w:t>Les États-Unis</w:t>
      </w:r>
      <w:r>
        <w:t xml:space="preserve"> d</w:t>
      </w:r>
      <w:r w:rsidR="00612022">
        <w:t>’</w:t>
      </w:r>
      <w:r>
        <w:t>Amérique</w:t>
      </w:r>
      <w:r w:rsidRPr="00BC1AF6">
        <w:t xml:space="preserve"> ayant réintégré l</w:t>
      </w:r>
      <w:r w:rsidR="00612022">
        <w:t>’</w:t>
      </w:r>
      <w:r w:rsidRPr="00BC1AF6">
        <w:t>UNESCO avec effet au 10</w:t>
      </w:r>
      <w:r>
        <w:t> </w:t>
      </w:r>
      <w:r w:rsidRPr="00BC1AF6">
        <w:t>juillet 2023, la COI pourrait également bénéficier d</w:t>
      </w:r>
      <w:r w:rsidR="00612022">
        <w:t>’</w:t>
      </w:r>
      <w:r w:rsidRPr="00BC1AF6">
        <w:t>un montant de 1,5</w:t>
      </w:r>
      <w:r>
        <w:t> </w:t>
      </w:r>
      <w:r w:rsidRPr="00BC1AF6">
        <w:t>million de dollars au titre de la contribution des</w:t>
      </w:r>
      <w:r w:rsidR="00A35EAD">
        <w:t> </w:t>
      </w:r>
      <w:r w:rsidRPr="00BC1AF6">
        <w:t xml:space="preserve">États-Unis </w:t>
      </w:r>
      <w:r>
        <w:t>d</w:t>
      </w:r>
      <w:r w:rsidR="00612022">
        <w:t>’</w:t>
      </w:r>
      <w:r>
        <w:t xml:space="preserve">Amérique </w:t>
      </w:r>
      <w:r w:rsidRPr="00BC1AF6">
        <w:t>à l</w:t>
      </w:r>
      <w:r w:rsidR="00612022">
        <w:t>’</w:t>
      </w:r>
      <w:r w:rsidRPr="00BC1AF6">
        <w:t>UNESCO pour la période allant du 10</w:t>
      </w:r>
      <w:r>
        <w:t> </w:t>
      </w:r>
      <w:r w:rsidRPr="00BC1AF6">
        <w:t>juillet au 31</w:t>
      </w:r>
      <w:r>
        <w:t> </w:t>
      </w:r>
      <w:r w:rsidRPr="00BC1AF6">
        <w:t>décembre 2023 (réf.</w:t>
      </w:r>
      <w:r w:rsidR="00A35EAD">
        <w:t> : </w:t>
      </w:r>
      <w:r w:rsidR="00E64801">
        <w:t xml:space="preserve">document </w:t>
      </w:r>
      <w:hyperlink r:id="rId39" w:history="1">
        <w:r w:rsidRPr="00E64801">
          <w:rPr>
            <w:rStyle w:val="Lienhypertexte"/>
            <w:rFonts w:cs="Arial"/>
          </w:rPr>
          <w:t>217 EX/30.II</w:t>
        </w:r>
      </w:hyperlink>
      <w:r w:rsidRPr="00BC1AF6">
        <w:t>).</w:t>
      </w:r>
    </w:p>
    <w:p w14:paraId="33F9B2F1" w14:textId="77777777" w:rsidR="00E64801" w:rsidRDefault="00E64801" w:rsidP="00A35EAD">
      <w:pPr>
        <w:pStyle w:val="Marge"/>
      </w:pPr>
      <w:r>
        <w:t>29.</w:t>
      </w:r>
      <w:r>
        <w:tab/>
        <w:t>Grâce à ce financement, la COI</w:t>
      </w:r>
      <w:r w:rsidRPr="00E64801">
        <w:t xml:space="preserve"> intensifiera son action dans les domaines suivants : </w:t>
      </w:r>
    </w:p>
    <w:p w14:paraId="461A73FE" w14:textId="63BAC934" w:rsidR="00E64801" w:rsidRPr="00524E28" w:rsidRDefault="00E64801" w:rsidP="00A35EAD">
      <w:pPr>
        <w:pStyle w:val="b"/>
        <w:rPr>
          <w:spacing w:val="-2"/>
        </w:rPr>
      </w:pPr>
      <w:r w:rsidRPr="00E64801">
        <w:t>(a)</w:t>
      </w:r>
      <w:r>
        <w:tab/>
      </w:r>
      <w:r w:rsidR="00E53B52" w:rsidRPr="00E53B52">
        <w:t>Élaboration d</w:t>
      </w:r>
      <w:r w:rsidR="00612022">
        <w:t>’</w:t>
      </w:r>
      <w:r w:rsidR="00E53B52" w:rsidRPr="00E53B52">
        <w:t xml:space="preserve">un </w:t>
      </w:r>
      <w:r w:rsidR="00E53B52" w:rsidRPr="00E53B52">
        <w:rPr>
          <w:b/>
          <w:bCs/>
        </w:rPr>
        <w:t>cadre de planification et de gestion durables de l</w:t>
      </w:r>
      <w:r w:rsidR="00612022">
        <w:rPr>
          <w:b/>
          <w:bCs/>
        </w:rPr>
        <w:t>’</w:t>
      </w:r>
      <w:r w:rsidR="00E53B52" w:rsidRPr="00E53B52">
        <w:rPr>
          <w:b/>
          <w:bCs/>
        </w:rPr>
        <w:t>océan</w:t>
      </w:r>
      <w:r w:rsidR="00E53B52" w:rsidRPr="00E53B52">
        <w:t xml:space="preserve"> à l</w:t>
      </w:r>
      <w:r w:rsidR="00612022">
        <w:t>’</w:t>
      </w:r>
      <w:r w:rsidR="00E53B52" w:rsidRPr="00E53B52">
        <w:t>échelle de la COI et fourniture d</w:t>
      </w:r>
      <w:r w:rsidR="00612022">
        <w:t>’</w:t>
      </w:r>
      <w:r w:rsidR="00E53B52" w:rsidRPr="00E53B52">
        <w:t xml:space="preserve">un </w:t>
      </w:r>
      <w:r w:rsidR="00E53B52" w:rsidRPr="00E53B52">
        <w:rPr>
          <w:b/>
          <w:bCs/>
        </w:rPr>
        <w:t>soutien technique aux pays côtiers</w:t>
      </w:r>
      <w:r w:rsidR="00E53B52" w:rsidRPr="00E53B52">
        <w:t xml:space="preserve"> sous la forme d</w:t>
      </w:r>
      <w:r w:rsidR="00612022">
        <w:t>’</w:t>
      </w:r>
      <w:r w:rsidR="00E53B52" w:rsidRPr="00E53B52">
        <w:t>outils d</w:t>
      </w:r>
      <w:r w:rsidR="00612022">
        <w:t>’</w:t>
      </w:r>
      <w:r w:rsidR="00E53B52" w:rsidRPr="00E53B52">
        <w:t>aide à la prise de décisions, d</w:t>
      </w:r>
      <w:r w:rsidR="00612022">
        <w:t>’</w:t>
      </w:r>
      <w:r w:rsidR="00E53B52" w:rsidRPr="00E53B52">
        <w:t>évaluations des écosystèmes, de produits de données et d</w:t>
      </w:r>
      <w:r w:rsidR="00612022">
        <w:t>’</w:t>
      </w:r>
      <w:r w:rsidR="00E53B52" w:rsidRPr="00E53B52">
        <w:t>information pour des secteurs économiques et politiques ciblés liés à l</w:t>
      </w:r>
      <w:r w:rsidR="00612022">
        <w:t>’</w:t>
      </w:r>
      <w:r w:rsidR="00E53B52" w:rsidRPr="00E53B52">
        <w:t>océan, d</w:t>
      </w:r>
      <w:r w:rsidR="00612022">
        <w:t>’</w:t>
      </w:r>
      <w:r w:rsidR="00E53B52" w:rsidRPr="00E53B52">
        <w:t>activités de développement des capacités et d</w:t>
      </w:r>
      <w:r w:rsidR="00612022">
        <w:t>’</w:t>
      </w:r>
      <w:r w:rsidR="00E53B52" w:rsidRPr="00E53B52">
        <w:t>un réseau de professionnels qui s</w:t>
      </w:r>
      <w:r w:rsidR="00612022">
        <w:t>’</w:t>
      </w:r>
      <w:r w:rsidR="00E53B52" w:rsidRPr="00E53B52">
        <w:t>apporteront une aide mutuelle en échangeant des pratiques exemplaires.</w:t>
      </w:r>
      <w:r w:rsidR="00E53B52">
        <w:rPr>
          <w:color w:val="333333"/>
          <w:sz w:val="29"/>
          <w:szCs w:val="29"/>
          <w:shd w:val="clear" w:color="auto" w:fill="FFFFFF"/>
        </w:rPr>
        <w:t xml:space="preserve"> </w:t>
      </w:r>
      <w:r w:rsidR="00E53B52" w:rsidRPr="00E53B52">
        <w:t>Cela permettra de répondre au nombre croissant de demandes des États membres et d</w:t>
      </w:r>
      <w:r w:rsidR="00612022">
        <w:t>’</w:t>
      </w:r>
      <w:r w:rsidR="00E53B52" w:rsidRPr="00E53B52">
        <w:t>autres parties prenantes concernant l</w:t>
      </w:r>
      <w:r w:rsidR="00612022">
        <w:t>’</w:t>
      </w:r>
      <w:r w:rsidR="00E53B52" w:rsidRPr="00E53B52">
        <w:t>élaboration de plans de gestion durable de l</w:t>
      </w:r>
      <w:r w:rsidR="00612022">
        <w:t>’</w:t>
      </w:r>
      <w:r w:rsidR="00E53B52" w:rsidRPr="00E53B52">
        <w:t>océan fondés sur la science pour assurer sa résilience face au changement climatique, ainsi que la mise en place de services scientifiques au service d</w:t>
      </w:r>
      <w:r w:rsidR="00612022">
        <w:t>’</w:t>
      </w:r>
      <w:r w:rsidR="00E53B52" w:rsidRPr="00E53B52">
        <w:t>une économie océanique durable.</w:t>
      </w:r>
      <w:r w:rsidR="00E53B52" w:rsidRPr="00E53B52">
        <w:rPr>
          <w:color w:val="333333"/>
          <w:sz w:val="29"/>
          <w:szCs w:val="29"/>
          <w:shd w:val="clear" w:color="auto" w:fill="FFFFFF"/>
        </w:rPr>
        <w:t xml:space="preserve"> </w:t>
      </w:r>
      <w:r w:rsidR="00E53B52" w:rsidRPr="00E53B52">
        <w:t>Ce cadre s</w:t>
      </w:r>
      <w:r w:rsidR="00612022">
        <w:t>’</w:t>
      </w:r>
      <w:r w:rsidR="00E53B52" w:rsidRPr="00E53B52">
        <w:t>appuiera sur les programmes de la COI relatifs aux sciences, observations et données océaniques et sur ses services d</w:t>
      </w:r>
      <w:r w:rsidR="00612022">
        <w:t>’</w:t>
      </w:r>
      <w:r w:rsidR="00E53B52" w:rsidRPr="00E53B52">
        <w:t>alerte précoce et d</w:t>
      </w:r>
      <w:r w:rsidR="00612022">
        <w:t>’</w:t>
      </w:r>
      <w:r w:rsidR="00E53B52" w:rsidRPr="00E53B52">
        <w:t xml:space="preserve">évaluation. </w:t>
      </w:r>
      <w:r w:rsidR="00E53B52" w:rsidRPr="00524E28">
        <w:rPr>
          <w:spacing w:val="-2"/>
        </w:rPr>
        <w:t>Il constituera une contribution majeure de l</w:t>
      </w:r>
      <w:r w:rsidR="00612022" w:rsidRPr="00524E28">
        <w:rPr>
          <w:spacing w:val="-2"/>
        </w:rPr>
        <w:t>’</w:t>
      </w:r>
      <w:r w:rsidR="00E53B52" w:rsidRPr="00524E28">
        <w:rPr>
          <w:spacing w:val="-2"/>
        </w:rPr>
        <w:t>UNESCO aux résultats de la Conférence des Nations Unies sur les océans qui se tiendra à Nice (France), en 2025.</w:t>
      </w:r>
    </w:p>
    <w:p w14:paraId="57B2C8C6" w14:textId="5F4F5974" w:rsidR="00E53B52" w:rsidRDefault="00E53B52" w:rsidP="00A35EAD">
      <w:pPr>
        <w:pStyle w:val="b"/>
      </w:pPr>
      <w:r>
        <w:t>(b)</w:t>
      </w:r>
      <w:r>
        <w:tab/>
      </w:r>
      <w:r w:rsidRPr="00E53B52">
        <w:t xml:space="preserve">Investissements ciblés pour </w:t>
      </w:r>
      <w:r w:rsidRPr="00E53B52">
        <w:rPr>
          <w:b/>
          <w:bCs/>
        </w:rPr>
        <w:t>renforcer les capacités du secrétariat de la Sous</w:t>
      </w:r>
      <w:r w:rsidR="00524E28">
        <w:rPr>
          <w:b/>
          <w:bCs/>
        </w:rPr>
        <w:noBreakHyphen/>
      </w:r>
      <w:r w:rsidRPr="00E53B52">
        <w:rPr>
          <w:b/>
          <w:bCs/>
        </w:rPr>
        <w:t>Commission de la COI pour la mer des Caraïbes et les régions adjacentes (IOCARIBE)</w:t>
      </w:r>
      <w:r w:rsidRPr="00E53B52">
        <w:t xml:space="preserve"> et élaboration d</w:t>
      </w:r>
      <w:r w:rsidR="00612022">
        <w:t>’</w:t>
      </w:r>
      <w:r w:rsidRPr="00E53B52">
        <w:t xml:space="preserve">un nouveau cadre programmatique visant à répondre aux besoins de la </w:t>
      </w:r>
      <w:r w:rsidRPr="00E53B52">
        <w:rPr>
          <w:b/>
          <w:bCs/>
        </w:rPr>
        <w:t>région des PEID du Pacifique</w:t>
      </w:r>
      <w:r w:rsidRPr="00E53B52">
        <w:t>, afin d</w:t>
      </w:r>
      <w:r w:rsidR="00612022">
        <w:t>’</w:t>
      </w:r>
      <w:r w:rsidRPr="00E53B52">
        <w:t>améliorer les possibilités de mise en œuvre d</w:t>
      </w:r>
      <w:r w:rsidR="00612022">
        <w:t>’</w:t>
      </w:r>
      <w:r w:rsidRPr="00E53B52">
        <w:t>actions accélérées et transformatrices pour atteindre les ODD dans les PEID, en s</w:t>
      </w:r>
      <w:r w:rsidR="00612022">
        <w:t>’</w:t>
      </w:r>
      <w:r w:rsidRPr="00E53B52">
        <w:t>appuyant sur les sciences, données et informations océaniques et sur des solutions novatrices pour trouver des solutions fondées sur la nature.</w:t>
      </w:r>
      <w:r w:rsidRPr="00E53B52">
        <w:rPr>
          <w:color w:val="333333"/>
          <w:sz w:val="29"/>
          <w:szCs w:val="29"/>
          <w:shd w:val="clear" w:color="auto" w:fill="FFFFFF"/>
        </w:rPr>
        <w:t xml:space="preserve"> </w:t>
      </w:r>
      <w:r w:rsidRPr="00E53B52">
        <w:t>Ces investissements, qui prendront appui sur la Décennie de l</w:t>
      </w:r>
      <w:r w:rsidR="00612022">
        <w:t>’</w:t>
      </w:r>
      <w:r w:rsidRPr="00E53B52">
        <w:t>Océan et son portefeuille d</w:t>
      </w:r>
      <w:r w:rsidR="00612022">
        <w:t>’</w:t>
      </w:r>
      <w:r w:rsidRPr="00E53B52">
        <w:t>actions axées sur les PEID, contribueront à la mise en œuvre de la stratégie opérationnelle de l</w:t>
      </w:r>
      <w:r w:rsidR="00612022">
        <w:t>’</w:t>
      </w:r>
      <w:r w:rsidRPr="00E53B52">
        <w:t>UNESCO pour les PEID ainsi que des actions menées par la COI en lien avec les Accélérateurs de l</w:t>
      </w:r>
      <w:r w:rsidR="00612022">
        <w:t>’</w:t>
      </w:r>
      <w:r w:rsidRPr="00E53B52">
        <w:t>UNESCO pour les PEID, dans le cadre de la Conférence des Nations Unies sur les PEID de 2024 et du nouveau programme mondial pour les PEID qui en découlera (COI).</w:t>
      </w:r>
    </w:p>
    <w:p w14:paraId="1FBBBD67" w14:textId="77777777" w:rsidR="00E53B52" w:rsidRDefault="00E53B52" w:rsidP="00E53B52">
      <w:pPr>
        <w:spacing w:after="120"/>
        <w:jc w:val="both"/>
        <w:rPr>
          <w:rFonts w:eastAsia="Times New Roman" w:cs="Arial"/>
          <w:lang w:eastAsia="en-US"/>
        </w:rPr>
      </w:pPr>
    </w:p>
    <w:p w14:paraId="2AE230AA" w14:textId="5B882F42" w:rsidR="00E53B52" w:rsidRDefault="00E53B52">
      <w:pPr>
        <w:tabs>
          <w:tab w:val="clear" w:pos="567"/>
        </w:tabs>
        <w:snapToGrid/>
        <w:rPr>
          <w:rFonts w:eastAsia="Times New Roman" w:cs="Arial"/>
          <w:lang w:eastAsia="en-US"/>
        </w:rPr>
      </w:pPr>
      <w:r>
        <w:rPr>
          <w:rFonts w:eastAsia="Times New Roman" w:cs="Arial"/>
          <w:lang w:eastAsia="en-US"/>
        </w:rPr>
        <w:br w:type="page"/>
      </w:r>
    </w:p>
    <w:p w14:paraId="4DF65A4F" w14:textId="5772439E" w:rsidR="00E53B52" w:rsidRPr="001378B4" w:rsidRDefault="00E53B52" w:rsidP="00A35EAD">
      <w:pPr>
        <w:pStyle w:val="Titre1"/>
      </w:pPr>
      <w:r w:rsidRPr="001378B4">
        <w:lastRenderedPageBreak/>
        <w:t>Partie I</w:t>
      </w:r>
      <w:r>
        <w:t>II</w:t>
      </w:r>
    </w:p>
    <w:p w14:paraId="7EF368AE" w14:textId="3EB5E0F4" w:rsidR="00E53B52" w:rsidRPr="001378B4" w:rsidRDefault="00E53B52" w:rsidP="00A35EAD">
      <w:pPr>
        <w:pStyle w:val="Titre1"/>
      </w:pPr>
      <w:r>
        <w:t>Propositions préliminaires pour le Projet de 43 C/5</w:t>
      </w:r>
      <w:r w:rsidRPr="001378B4">
        <w:t xml:space="preserve"> </w:t>
      </w:r>
      <w:r w:rsidRPr="001378B4">
        <w:br/>
      </w:r>
      <w:r w:rsidR="001A03E9">
        <w:t>Programme et budget pour 2026-2029 (premier exercice biennal 2026-2027)</w:t>
      </w:r>
    </w:p>
    <w:p w14:paraId="1289EECA" w14:textId="5C3DD32A" w:rsidR="00E53B52" w:rsidRDefault="001A03E9" w:rsidP="00A35EAD">
      <w:pPr>
        <w:pStyle w:val="Marge"/>
      </w:pPr>
      <w:r>
        <w:t>30.</w:t>
      </w:r>
      <w:r>
        <w:tab/>
      </w:r>
      <w:r w:rsidRPr="001A03E9">
        <w:t>Le programme et budget de la COI pour l</w:t>
      </w:r>
      <w:r>
        <w:t>a</w:t>
      </w:r>
      <w:r w:rsidRPr="001A03E9">
        <w:t xml:space="preserve"> prochain</w:t>
      </w:r>
      <w:r>
        <w:t>e période</w:t>
      </w:r>
      <w:r w:rsidRPr="001A03E9">
        <w:t xml:space="preserve"> quadriennal</w:t>
      </w:r>
      <w:r>
        <w:t>e</w:t>
      </w:r>
      <w:r w:rsidRPr="001A03E9">
        <w:t xml:space="preserve"> programmatique </w:t>
      </w:r>
      <w:r>
        <w:t>(</w:t>
      </w:r>
      <w:r w:rsidRPr="001A03E9">
        <w:t>2026</w:t>
      </w:r>
      <w:r w:rsidR="00AF7918">
        <w:softHyphen/>
      </w:r>
      <w:r w:rsidR="00AF7918">
        <w:noBreakHyphen/>
      </w:r>
      <w:r w:rsidRPr="001A03E9">
        <w:t>2029</w:t>
      </w:r>
      <w:r>
        <w:t>)</w:t>
      </w:r>
      <w:r w:rsidRPr="001A03E9">
        <w:t xml:space="preserve"> continuer</w:t>
      </w:r>
      <w:r>
        <w:t>a</w:t>
      </w:r>
      <w:r w:rsidRPr="001A03E9">
        <w:t xml:space="preserve"> </w:t>
      </w:r>
      <w:r>
        <w:t>d</w:t>
      </w:r>
      <w:r w:rsidR="00612022">
        <w:t>’</w:t>
      </w:r>
      <w:r w:rsidRPr="001A03E9">
        <w:t>être guidé par l</w:t>
      </w:r>
      <w:r w:rsidR="00612022">
        <w:t>’</w:t>
      </w:r>
      <w:r w:rsidRPr="001A03E9">
        <w:t>énoncé de mission, la vision, les objectifs de haut niveau et les fonctions de la Commission, tels que définis dans la Stratégie à moyen terme de la COI pour 2022</w:t>
      </w:r>
      <w:r w:rsidR="00AF7918">
        <w:noBreakHyphen/>
      </w:r>
      <w:r w:rsidRPr="001A03E9">
        <w:t>2029.</w:t>
      </w:r>
    </w:p>
    <w:p w14:paraId="77A0513A" w14:textId="3366E45D" w:rsidR="00522A44" w:rsidRDefault="001A03E9" w:rsidP="00A35EAD">
      <w:pPr>
        <w:pStyle w:val="Marge"/>
      </w:pPr>
      <w:r>
        <w:t>31.</w:t>
      </w:r>
      <w:r>
        <w:tab/>
      </w:r>
      <w:r w:rsidRPr="001A03E9">
        <w:t>S</w:t>
      </w:r>
      <w:r w:rsidR="00612022">
        <w:t>’</w:t>
      </w:r>
      <w:r w:rsidRPr="001A03E9">
        <w:t>achevant juste avant la Décennie de l</w:t>
      </w:r>
      <w:r w:rsidR="00612022">
        <w:t>’</w:t>
      </w:r>
      <w:r>
        <w:t>O</w:t>
      </w:r>
      <w:r w:rsidRPr="001A03E9">
        <w:t xml:space="preserve">céan et </w:t>
      </w:r>
      <w:r>
        <w:t>l</w:t>
      </w:r>
      <w:r w:rsidR="00612022">
        <w:t>’</w:t>
      </w:r>
      <w:r>
        <w:t>échéance fixée pour</w:t>
      </w:r>
      <w:r w:rsidRPr="001A03E9">
        <w:t xml:space="preserve"> </w:t>
      </w:r>
      <w:r>
        <w:t>l</w:t>
      </w:r>
      <w:r w:rsidRPr="001A03E9">
        <w:t xml:space="preserve">es ODD </w:t>
      </w:r>
      <w:r>
        <w:t>(</w:t>
      </w:r>
      <w:r w:rsidRPr="001A03E9">
        <w:t>2030</w:t>
      </w:r>
      <w:r>
        <w:t>)</w:t>
      </w:r>
      <w:r w:rsidRPr="001A03E9">
        <w:t xml:space="preserve">, ce programme quadriennal sera conçu </w:t>
      </w:r>
      <w:r>
        <w:t>de manière à</w:t>
      </w:r>
      <w:r w:rsidRPr="001A03E9">
        <w:t xml:space="preserve"> </w:t>
      </w:r>
      <w:r w:rsidR="009435DE">
        <w:t>tenir compte d</w:t>
      </w:r>
      <w:r w:rsidRPr="001A03E9">
        <w:t>es priorités des États membres</w:t>
      </w:r>
      <w:r>
        <w:t>,</w:t>
      </w:r>
      <w:r w:rsidRPr="001A03E9">
        <w:t xml:space="preserve"> telles que définies dans les résolutions et décisions des organes directeurs de la COI</w:t>
      </w:r>
      <w:r>
        <w:t>,</w:t>
      </w:r>
      <w:r w:rsidRPr="001A03E9">
        <w:t xml:space="preserve"> et bénéficiera du processus de consultation </w:t>
      </w:r>
      <w:r>
        <w:t>sur</w:t>
      </w:r>
      <w:r w:rsidRPr="001A03E9">
        <w:t xml:space="preserve"> «</w:t>
      </w:r>
      <w:r>
        <w:t> </w:t>
      </w:r>
      <w:r w:rsidRPr="001A03E9">
        <w:t>La COI et l</w:t>
      </w:r>
      <w:r w:rsidR="00612022">
        <w:t>’</w:t>
      </w:r>
      <w:r w:rsidRPr="001A03E9">
        <w:t>avenir de l</w:t>
      </w:r>
      <w:r w:rsidR="00612022">
        <w:t>’</w:t>
      </w:r>
      <w:r w:rsidRPr="001A03E9">
        <w:t>océan</w:t>
      </w:r>
      <w:r>
        <w:t> </w:t>
      </w:r>
      <w:r w:rsidRPr="001A03E9">
        <w:t xml:space="preserve">», </w:t>
      </w:r>
      <w:r>
        <w:t xml:space="preserve">alors que le moment sera venu </w:t>
      </w:r>
      <w:r w:rsidR="00522A44">
        <w:t xml:space="preserve">pour la Commission </w:t>
      </w:r>
      <w:r>
        <w:t>de faire</w:t>
      </w:r>
      <w:r w:rsidRPr="001A03E9">
        <w:t xml:space="preserve"> le point et </w:t>
      </w:r>
      <w:r>
        <w:t>d</w:t>
      </w:r>
      <w:r w:rsidR="00612022">
        <w:t>’</w:t>
      </w:r>
      <w:r w:rsidRPr="001A03E9">
        <w:t xml:space="preserve">examiner comment </w:t>
      </w:r>
      <w:r w:rsidR="00522A44">
        <w:t>son action</w:t>
      </w:r>
      <w:r>
        <w:t xml:space="preserve"> </w:t>
      </w:r>
      <w:r w:rsidRPr="001A03E9">
        <w:t>peut contribuer au mieux</w:t>
      </w:r>
      <w:r w:rsidR="00522A44">
        <w:t xml:space="preserve"> </w:t>
      </w:r>
      <w:r w:rsidRPr="001A03E9">
        <w:t>à</w:t>
      </w:r>
      <w:r w:rsidR="00522A44">
        <w:t xml:space="preserve"> </w:t>
      </w:r>
      <w:r>
        <w:t xml:space="preserve">induire </w:t>
      </w:r>
      <w:r w:rsidRPr="001A03E9">
        <w:t>un changement plus important</w:t>
      </w:r>
      <w:r w:rsidR="00522A44">
        <w:t>,</w:t>
      </w:r>
      <w:r w:rsidRPr="001A03E9">
        <w:t xml:space="preserve"> </w:t>
      </w:r>
      <w:r w:rsidR="00522A44">
        <w:t xml:space="preserve">en termes </w:t>
      </w:r>
      <w:r w:rsidRPr="001A03E9">
        <w:t>de développement</w:t>
      </w:r>
      <w:r w:rsidR="00522A44">
        <w:t>,</w:t>
      </w:r>
      <w:r w:rsidRPr="001A03E9">
        <w:t xml:space="preserve"> dans les domaines relevant de </w:t>
      </w:r>
      <w:r w:rsidR="00522A44">
        <w:t>son</w:t>
      </w:r>
      <w:r w:rsidRPr="001A03E9">
        <w:t xml:space="preserve"> mandat.</w:t>
      </w:r>
    </w:p>
    <w:p w14:paraId="1791BACB" w14:textId="577D46B7" w:rsidR="00522A44" w:rsidRDefault="00522A44" w:rsidP="00A35EAD">
      <w:pPr>
        <w:pStyle w:val="Marge"/>
      </w:pPr>
      <w:r>
        <w:t>32.</w:t>
      </w:r>
      <w:r>
        <w:tab/>
      </w:r>
      <w:r w:rsidRPr="00522A44">
        <w:t>Dans ce contexte</w:t>
      </w:r>
      <w:r>
        <w:t>,</w:t>
      </w:r>
      <w:r w:rsidRPr="00522A44">
        <w:t xml:space="preserve"> et dans l</w:t>
      </w:r>
      <w:r w:rsidR="00612022">
        <w:t>’</w:t>
      </w:r>
      <w:r w:rsidRPr="00522A44">
        <w:t xml:space="preserve">attente des résultats de la consultation susmentionnée </w:t>
      </w:r>
      <w:r>
        <w:t xml:space="preserve">auprès </w:t>
      </w:r>
      <w:r w:rsidRPr="00522A44">
        <w:t xml:space="preserve">des États membres, il est proposé </w:t>
      </w:r>
      <w:r>
        <w:t>que</w:t>
      </w:r>
      <w:r w:rsidRPr="00522A44">
        <w:t xml:space="preserve"> </w:t>
      </w:r>
      <w:r>
        <w:t>le travail mené par</w:t>
      </w:r>
      <w:r w:rsidRPr="00522A44">
        <w:t xml:space="preserve"> la COI au cours du premier exercice biennal du 43</w:t>
      </w:r>
      <w:r>
        <w:t> </w:t>
      </w:r>
      <w:r w:rsidRPr="00522A44">
        <w:t>C/5</w:t>
      </w:r>
      <w:r>
        <w:t xml:space="preserve"> reste axé sur le produit suivant </w:t>
      </w:r>
      <w:r w:rsidRPr="00522A44">
        <w:t>:</w:t>
      </w:r>
    </w:p>
    <w:p w14:paraId="35D6633C" w14:textId="773B77E7" w:rsidR="001A03E9" w:rsidRPr="00522A44" w:rsidRDefault="00522A44" w:rsidP="00A35EAD">
      <w:pPr>
        <w:spacing w:after="240"/>
        <w:jc w:val="both"/>
        <w:rPr>
          <w:rFonts w:eastAsia="Times New Roman" w:cs="Arial"/>
          <w:b/>
          <w:bCs/>
          <w:lang w:eastAsia="en-US"/>
        </w:rPr>
      </w:pPr>
      <w:r w:rsidRPr="00522A44">
        <w:rPr>
          <w:rFonts w:eastAsia="Times New Roman" w:cs="Arial"/>
          <w:b/>
          <w:bCs/>
          <w:u w:val="single"/>
          <w:lang w:eastAsia="en-US"/>
        </w:rPr>
        <w:t>Produit 1 de la COI</w:t>
      </w:r>
      <w:r w:rsidRPr="00522A44">
        <w:rPr>
          <w:rFonts w:eastAsia="Times New Roman" w:cs="Arial"/>
          <w:b/>
          <w:bCs/>
          <w:lang w:eastAsia="en-US"/>
        </w:rPr>
        <w:t> : Les États membres reçoivent un soutien critique pour renforcer leur capacité de mener des recherches scientifiques marines, de produire des connaissances et d</w:t>
      </w:r>
      <w:r w:rsidR="00612022">
        <w:rPr>
          <w:rFonts w:eastAsia="Times New Roman" w:cs="Arial"/>
          <w:b/>
          <w:bCs/>
          <w:lang w:eastAsia="en-US"/>
        </w:rPr>
        <w:t>’</w:t>
      </w:r>
      <w:r w:rsidRPr="00522A44">
        <w:rPr>
          <w:rFonts w:eastAsia="Times New Roman" w:cs="Arial"/>
          <w:b/>
          <w:bCs/>
          <w:lang w:eastAsia="en-US"/>
        </w:rPr>
        <w:t>élaborer et de mettre en œuvre des outils, services et politiques fondés sur la science afin d</w:t>
      </w:r>
      <w:r w:rsidR="00612022">
        <w:rPr>
          <w:rFonts w:eastAsia="Times New Roman" w:cs="Arial"/>
          <w:b/>
          <w:bCs/>
          <w:lang w:eastAsia="en-US"/>
        </w:rPr>
        <w:t>’</w:t>
      </w:r>
      <w:r w:rsidRPr="00522A44">
        <w:rPr>
          <w:rFonts w:eastAsia="Times New Roman" w:cs="Arial"/>
          <w:b/>
          <w:bCs/>
          <w:lang w:eastAsia="en-US"/>
        </w:rPr>
        <w:t>inverser le déclin de la santé des océans et d</w:t>
      </w:r>
      <w:r w:rsidR="00612022">
        <w:rPr>
          <w:rFonts w:eastAsia="Times New Roman" w:cs="Arial"/>
          <w:b/>
          <w:bCs/>
          <w:lang w:eastAsia="en-US"/>
        </w:rPr>
        <w:t>’</w:t>
      </w:r>
      <w:r w:rsidRPr="00522A44">
        <w:rPr>
          <w:rFonts w:eastAsia="Times New Roman" w:cs="Arial"/>
          <w:b/>
          <w:bCs/>
          <w:lang w:eastAsia="en-US"/>
        </w:rPr>
        <w:t>accélérer la transition vers une gestion durable des risques et des opportunités liés aux océans</w:t>
      </w:r>
      <w:r w:rsidR="00AF7918">
        <w:rPr>
          <w:rFonts w:eastAsia="Times New Roman" w:cs="Arial"/>
          <w:b/>
          <w:bCs/>
          <w:lang w:eastAsia="en-US"/>
        </w:rPr>
        <w:t>.</w:t>
      </w:r>
      <w:r w:rsidR="001A03E9" w:rsidRPr="00522A44">
        <w:rPr>
          <w:rFonts w:eastAsia="Times New Roman" w:cs="Arial"/>
          <w:b/>
          <w:bCs/>
          <w:lang w:eastAsia="en-US"/>
        </w:rPr>
        <w:t xml:space="preserve"> </w:t>
      </w:r>
    </w:p>
    <w:p w14:paraId="6717C496" w14:textId="50B3B8EE" w:rsidR="00522A44" w:rsidRDefault="009435DE" w:rsidP="00A35EAD">
      <w:pPr>
        <w:pStyle w:val="Marge"/>
      </w:pPr>
      <w:r>
        <w:t>33.</w:t>
      </w:r>
      <w:r>
        <w:tab/>
      </w:r>
      <w:r w:rsidRPr="009435DE">
        <w:t>Conformément à la résolution A-32/4 de l</w:t>
      </w:r>
      <w:r w:rsidR="00612022">
        <w:t>’</w:t>
      </w:r>
      <w:r w:rsidRPr="009435DE">
        <w:t>Assemblée de la COI (2023), le Secrétariat devra tout mettre en œuvre pour que la proposition de programme et de budget pour 2026-2029 (premier exercice biennal 2026-2027), tienne compte des priorités de la COI concernant la gestion à long terme des observations continues, des données et de l</w:t>
      </w:r>
      <w:r w:rsidR="00612022">
        <w:t>’</w:t>
      </w:r>
      <w:r w:rsidRPr="009435DE">
        <w:t xml:space="preserve">information ainsi que les activités et les organes subsidiaires régionaux et le développement des capacités des États membres, qui sont essentiels à la réalisation des objectifs </w:t>
      </w:r>
      <w:r>
        <w:t>ci-après :</w:t>
      </w:r>
    </w:p>
    <w:p w14:paraId="22C97DDD" w14:textId="5DF677C5" w:rsidR="009435DE" w:rsidRDefault="009435DE" w:rsidP="00A35EAD">
      <w:pPr>
        <w:pStyle w:val="TIRETbul1cm"/>
        <w:tabs>
          <w:tab w:val="clear" w:pos="360"/>
        </w:tabs>
        <w:ind w:left="851"/>
        <w:rPr>
          <w:lang w:eastAsia="en-US"/>
        </w:rPr>
      </w:pPr>
      <w:r w:rsidRPr="009435DE">
        <w:rPr>
          <w:lang w:eastAsia="en-US"/>
        </w:rPr>
        <w:t>un océan sain et des services écosystémiques marins durables ;</w:t>
      </w:r>
    </w:p>
    <w:p w14:paraId="4F879D91" w14:textId="05858DA7" w:rsidR="009435DE" w:rsidRDefault="009435DE" w:rsidP="00A35EAD">
      <w:pPr>
        <w:pStyle w:val="TIRETbul1cm"/>
        <w:tabs>
          <w:tab w:val="clear" w:pos="360"/>
        </w:tabs>
        <w:ind w:left="851"/>
        <w:rPr>
          <w:lang w:eastAsia="en-US"/>
        </w:rPr>
      </w:pPr>
      <w:r w:rsidRPr="009435DE">
        <w:rPr>
          <w:lang w:eastAsia="en-US"/>
        </w:rPr>
        <w:t>des systèmes d</w:t>
      </w:r>
      <w:r w:rsidR="00612022">
        <w:rPr>
          <w:lang w:eastAsia="en-US"/>
        </w:rPr>
        <w:t>’</w:t>
      </w:r>
      <w:r w:rsidRPr="009435DE">
        <w:rPr>
          <w:lang w:eastAsia="en-US"/>
        </w:rPr>
        <w:t xml:space="preserve">alerte efficaces et des mécanismes efficients de préparation aux tsunamis et autres aléas naturels liés </w:t>
      </w:r>
      <w:r>
        <w:rPr>
          <w:lang w:eastAsia="en-US"/>
        </w:rPr>
        <w:t xml:space="preserve">aux </w:t>
      </w:r>
      <w:r w:rsidRPr="009435DE">
        <w:rPr>
          <w:lang w:eastAsia="en-US"/>
        </w:rPr>
        <w:t>océan</w:t>
      </w:r>
      <w:r>
        <w:rPr>
          <w:lang w:eastAsia="en-US"/>
        </w:rPr>
        <w:t>s</w:t>
      </w:r>
      <w:r w:rsidRPr="009435DE">
        <w:rPr>
          <w:lang w:eastAsia="en-US"/>
        </w:rPr>
        <w:t> ;</w:t>
      </w:r>
    </w:p>
    <w:p w14:paraId="1024E016" w14:textId="359F29DC" w:rsidR="009435DE" w:rsidRDefault="009435DE" w:rsidP="00A35EAD">
      <w:pPr>
        <w:pStyle w:val="TIRETbul1cm"/>
        <w:tabs>
          <w:tab w:val="clear" w:pos="360"/>
        </w:tabs>
        <w:ind w:left="851"/>
        <w:rPr>
          <w:lang w:eastAsia="en-US"/>
        </w:rPr>
      </w:pPr>
      <w:r w:rsidRPr="009435DE">
        <w:rPr>
          <w:lang w:eastAsia="en-US"/>
        </w:rPr>
        <w:t>la résilience face au changement climatique et la contribution à l</w:t>
      </w:r>
      <w:r w:rsidR="00612022">
        <w:rPr>
          <w:lang w:eastAsia="en-US"/>
        </w:rPr>
        <w:t>’</w:t>
      </w:r>
      <w:r w:rsidRPr="009435DE">
        <w:rPr>
          <w:lang w:eastAsia="en-US"/>
        </w:rPr>
        <w:t>atténuation de ses effets ;</w:t>
      </w:r>
    </w:p>
    <w:p w14:paraId="38044697" w14:textId="32B1391A" w:rsidR="009435DE" w:rsidRDefault="009435DE" w:rsidP="00A35EAD">
      <w:pPr>
        <w:pStyle w:val="TIRETbul1cm"/>
        <w:tabs>
          <w:tab w:val="clear" w:pos="360"/>
        </w:tabs>
        <w:ind w:left="851"/>
        <w:rPr>
          <w:lang w:eastAsia="en-US"/>
        </w:rPr>
      </w:pPr>
      <w:r w:rsidRPr="009435DE">
        <w:rPr>
          <w:lang w:eastAsia="en-US"/>
        </w:rPr>
        <w:t>des services fondés sur les sciences pour une économie durable des océans ;</w:t>
      </w:r>
    </w:p>
    <w:p w14:paraId="1D2E83D6" w14:textId="5820988B" w:rsidR="009435DE" w:rsidRDefault="009435DE" w:rsidP="00A35EAD">
      <w:pPr>
        <w:pStyle w:val="TIRETbul1cm"/>
        <w:tabs>
          <w:tab w:val="clear" w:pos="360"/>
        </w:tabs>
        <w:ind w:left="851"/>
        <w:rPr>
          <w:lang w:eastAsia="en-US"/>
        </w:rPr>
      </w:pPr>
      <w:r w:rsidRPr="009435DE">
        <w:rPr>
          <w:lang w:eastAsia="en-US"/>
        </w:rPr>
        <w:t>l</w:t>
      </w:r>
      <w:r w:rsidR="00612022">
        <w:rPr>
          <w:lang w:eastAsia="en-US"/>
        </w:rPr>
        <w:t>’</w:t>
      </w:r>
      <w:r w:rsidRPr="009435DE">
        <w:rPr>
          <w:lang w:eastAsia="en-US"/>
        </w:rPr>
        <w:t>anticipation des questions émergentes dans le domaine de l</w:t>
      </w:r>
      <w:r w:rsidR="00612022">
        <w:rPr>
          <w:lang w:eastAsia="en-US"/>
        </w:rPr>
        <w:t>’</w:t>
      </w:r>
      <w:r w:rsidRPr="009435DE">
        <w:rPr>
          <w:lang w:eastAsia="en-US"/>
        </w:rPr>
        <w:t>océanographie</w:t>
      </w:r>
      <w:r>
        <w:rPr>
          <w:lang w:eastAsia="en-US"/>
        </w:rPr>
        <w:t>.</w:t>
      </w:r>
    </w:p>
    <w:p w14:paraId="50E9B7E4" w14:textId="47A6120C" w:rsidR="009435DE" w:rsidRPr="009435DE" w:rsidRDefault="009435DE" w:rsidP="00A35EAD">
      <w:pPr>
        <w:pStyle w:val="Marge"/>
      </w:pPr>
      <w:r>
        <w:t>34.</w:t>
      </w:r>
      <w:r>
        <w:tab/>
      </w:r>
      <w:r w:rsidR="007364FA" w:rsidRPr="007364FA">
        <w:t xml:space="preserve">Dans son ambition de </w:t>
      </w:r>
      <w:r w:rsidR="007364FA">
        <w:t>constituer</w:t>
      </w:r>
      <w:r w:rsidR="007364FA" w:rsidRPr="007364FA">
        <w:t xml:space="preserve"> et d</w:t>
      </w:r>
      <w:r w:rsidR="00612022">
        <w:t>’</w:t>
      </w:r>
      <w:r w:rsidR="007364FA" w:rsidRPr="007364FA">
        <w:t xml:space="preserve">appliquer </w:t>
      </w:r>
      <w:r w:rsidR="007364FA">
        <w:t>d</w:t>
      </w:r>
      <w:r w:rsidR="007364FA" w:rsidRPr="007364FA">
        <w:t xml:space="preserve">es connaissances scientifiques </w:t>
      </w:r>
      <w:r w:rsidR="007364FA">
        <w:t>en vue de la réalisation des</w:t>
      </w:r>
      <w:r w:rsidR="007364FA" w:rsidRPr="007364FA">
        <w:t xml:space="preserve"> objectifs de haut niveau susmentionnés, </w:t>
      </w:r>
      <w:r w:rsidR="007364FA">
        <w:t>la COI veillera tout particulièrement à ce</w:t>
      </w:r>
      <w:r w:rsidR="007364FA" w:rsidRPr="007364FA">
        <w:t xml:space="preserve"> que tous les États membres </w:t>
      </w:r>
      <w:r w:rsidR="007364FA">
        <w:t>soient en mesure</w:t>
      </w:r>
      <w:r w:rsidR="007364FA" w:rsidRPr="007364FA">
        <w:t xml:space="preserve"> </w:t>
      </w:r>
      <w:r w:rsidR="007364FA">
        <w:t>d</w:t>
      </w:r>
      <w:r w:rsidR="00612022">
        <w:t>’</w:t>
      </w:r>
      <w:r w:rsidR="007364FA" w:rsidRPr="007364FA">
        <w:t>atteindre</w:t>
      </w:r>
      <w:r w:rsidR="007364FA">
        <w:t xml:space="preserve"> ces objectifs</w:t>
      </w:r>
      <w:r w:rsidR="007364FA" w:rsidRPr="007364FA">
        <w:t>,</w:t>
      </w:r>
      <w:r w:rsidR="007364FA">
        <w:t xml:space="preserve"> </w:t>
      </w:r>
      <w:r w:rsidR="00CF1214">
        <w:t>en tenant compte</w:t>
      </w:r>
      <w:r w:rsidR="007364FA">
        <w:t xml:space="preserve"> des</w:t>
      </w:r>
      <w:r w:rsidR="007364FA" w:rsidRPr="007364FA">
        <w:t xml:space="preserve"> priorités globales (Afrique et </w:t>
      </w:r>
      <w:r w:rsidR="007364FA">
        <w:t>É</w:t>
      </w:r>
      <w:r w:rsidR="007364FA" w:rsidRPr="007364FA">
        <w:t xml:space="preserve">galité des </w:t>
      </w:r>
      <w:r w:rsidR="007364FA">
        <w:t>genr</w:t>
      </w:r>
      <w:r w:rsidR="007364FA" w:rsidRPr="007364FA">
        <w:t xml:space="preserve">es) </w:t>
      </w:r>
      <w:r w:rsidR="00A3120B">
        <w:t>et</w:t>
      </w:r>
      <w:r w:rsidR="00CF1214">
        <w:t xml:space="preserve"> des</w:t>
      </w:r>
      <w:r w:rsidR="007364FA" w:rsidRPr="007364FA">
        <w:t xml:space="preserve"> groupes prioritaires (PEID et jeunes)</w:t>
      </w:r>
      <w:r w:rsidR="00A3120B" w:rsidRPr="00A3120B">
        <w:t xml:space="preserve"> </w:t>
      </w:r>
      <w:r w:rsidR="00A3120B" w:rsidRPr="007364FA">
        <w:t>de l</w:t>
      </w:r>
      <w:r w:rsidR="00612022">
        <w:t>’</w:t>
      </w:r>
      <w:r w:rsidR="00A3120B" w:rsidRPr="007364FA">
        <w:t>UNESCO</w:t>
      </w:r>
      <w:r w:rsidR="00A3120B">
        <w:t>.</w:t>
      </w:r>
    </w:p>
    <w:p w14:paraId="34CC93C1" w14:textId="77777777" w:rsidR="005F6DED" w:rsidRPr="00D133CA" w:rsidRDefault="005F6DED" w:rsidP="004E61E4">
      <w:pPr>
        <w:spacing w:after="120"/>
        <w:jc w:val="both"/>
        <w:rPr>
          <w:rFonts w:eastAsia="Times New Roman" w:cs="Arial"/>
          <w:snapToGrid/>
          <w:szCs w:val="22"/>
          <w:lang w:eastAsia="en-US"/>
        </w:rPr>
      </w:pPr>
    </w:p>
    <w:sectPr w:rsidR="005F6DED" w:rsidRPr="00D133CA" w:rsidSect="00DE5E67">
      <w:headerReference w:type="even" r:id="rId40"/>
      <w:headerReference w:type="default" r:id="rId41"/>
      <w:footerReference w:type="even" r:id="rId42"/>
      <w:footerReference w:type="default" r:id="rId43"/>
      <w:headerReference w:type="first" r:id="rId44"/>
      <w:footerReference w:type="first" r:id="rId45"/>
      <w:pgSz w:w="11906" w:h="16838" w:code="9"/>
      <w:pgMar w:top="1418" w:right="1134" w:bottom="1134" w:left="1134" w:header="85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3EA90" w14:textId="77777777" w:rsidR="00727624" w:rsidRDefault="00727624">
      <w:r>
        <w:separator/>
      </w:r>
    </w:p>
  </w:endnote>
  <w:endnote w:type="continuationSeparator" w:id="0">
    <w:p w14:paraId="1477442E" w14:textId="77777777" w:rsidR="00727624" w:rsidRDefault="00727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8CD2" w14:textId="77777777" w:rsidR="00747F38" w:rsidRDefault="00747F3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64D4" w14:textId="77777777" w:rsidR="00747F38" w:rsidRDefault="00747F3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6A93" w14:textId="26E136E8" w:rsidR="00747F38" w:rsidRDefault="00DE5E67">
    <w:pPr>
      <w:pStyle w:val="Pieddepage"/>
    </w:pPr>
    <w:r>
      <w:rPr>
        <w:noProof/>
      </w:rPr>
      <mc:AlternateContent>
        <mc:Choice Requires="wps">
          <w:drawing>
            <wp:anchor distT="45720" distB="45720" distL="114300" distR="114300" simplePos="0" relativeHeight="251663360" behindDoc="0" locked="0" layoutInCell="1" allowOverlap="1" wp14:anchorId="07AE931E" wp14:editId="1077115F">
              <wp:simplePos x="0" y="0"/>
              <wp:positionH relativeFrom="rightMargin">
                <wp:posOffset>-476250</wp:posOffset>
              </wp:positionH>
              <wp:positionV relativeFrom="paragraph">
                <wp:posOffset>-1962150</wp:posOffset>
              </wp:positionV>
              <wp:extent cx="2360930" cy="1404620"/>
              <wp:effectExtent l="2222" t="0" r="3493" b="0"/>
              <wp:wrapNone/>
              <wp:docPr id="3507362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noFill/>
                      <a:ln w="9525">
                        <a:noFill/>
                        <a:miter lim="800000"/>
                        <a:headEnd/>
                        <a:tailEnd/>
                      </a:ln>
                    </wps:spPr>
                    <wps:txbx>
                      <w:txbxContent>
                        <w:p w14:paraId="2EA95532" w14:textId="02EAB68D" w:rsidR="00DE5E67" w:rsidRPr="00DE5E67" w:rsidRDefault="00DE5E67" w:rsidP="00DE5E67">
                          <w:pPr>
                            <w:pStyle w:val="En-tte"/>
                            <w:jc w:val="right"/>
                            <w:rPr>
                              <w:rFonts w:cs="Arial"/>
                              <w:bCs/>
                              <w:szCs w:val="22"/>
                            </w:rPr>
                          </w:pPr>
                          <w:r w:rsidRPr="00352423">
                            <w:rPr>
                              <w:rFonts w:cs="Arial"/>
                              <w:bCs/>
                              <w:szCs w:val="22"/>
                            </w:rPr>
                            <w:t>IOC/EC-5</w:t>
                          </w:r>
                          <w:r>
                            <w:rPr>
                              <w:rFonts w:cs="Arial"/>
                              <w:bCs/>
                              <w:szCs w:val="22"/>
                            </w:rPr>
                            <w:t>7</w:t>
                          </w:r>
                          <w:r w:rsidRPr="00352423">
                            <w:rPr>
                              <w:rFonts w:cs="Arial"/>
                              <w:bCs/>
                              <w:szCs w:val="22"/>
                            </w:rPr>
                            <w:t>/</w:t>
                          </w:r>
                          <w:r>
                            <w:rPr>
                              <w:rFonts w:cs="Arial"/>
                              <w:bCs/>
                              <w:szCs w:val="22"/>
                            </w:rPr>
                            <w:t>5</w:t>
                          </w:r>
                          <w:r w:rsidRPr="00352423">
                            <w:rPr>
                              <w:rFonts w:cs="Arial"/>
                              <w:bCs/>
                              <w:szCs w:val="22"/>
                            </w:rPr>
                            <w:t>.</w:t>
                          </w:r>
                          <w:r>
                            <w:rPr>
                              <w:rFonts w:cs="Arial"/>
                              <w:bCs/>
                              <w:szCs w:val="22"/>
                            </w:rPr>
                            <w:t>1.</w:t>
                          </w:r>
                          <w:r w:rsidRPr="00352423">
                            <w:rPr>
                              <w:rFonts w:cs="Arial"/>
                              <w:bCs/>
                              <w:szCs w:val="22"/>
                            </w:rPr>
                            <w:t>Doc</w:t>
                          </w:r>
                          <w:r>
                            <w:rPr>
                              <w:rFonts w:cs="Arial"/>
                              <w:bCs/>
                              <w:szCs w:val="22"/>
                            </w:rPr>
                            <w:t>(1)</w:t>
                          </w:r>
                          <w:r w:rsidRPr="00FF54F5">
                            <w:rPr>
                              <w:rFonts w:cs="Arial"/>
                              <w:bCs/>
                              <w:szCs w:val="22"/>
                            </w:rPr>
                            <w:t xml:space="preserve"> – page </w:t>
                          </w:r>
                          <w:sdt>
                            <w:sdtPr>
                              <w:rPr>
                                <w:rFonts w:cs="Arial"/>
                                <w:bCs/>
                                <w:szCs w:val="22"/>
                              </w:rPr>
                              <w:id w:val="700288013"/>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rPr>
                                <w:t>15</w:t>
                              </w:r>
                              <w:r w:rsidRPr="00FF54F5">
                                <w:rPr>
                                  <w:rFonts w:cs="Arial"/>
                                  <w:bCs/>
                                  <w:szCs w:val="22"/>
                                </w:rPr>
                                <w:fldChar w:fldCharType="end"/>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7AE931E" id="_x0000_t202" coordsize="21600,21600" o:spt="202" path="m,l,21600r21600,l21600,xe">
              <v:stroke joinstyle="miter"/>
              <v:path gradientshapeok="t" o:connecttype="rect"/>
            </v:shapetype>
            <v:shape id="_x0000_s1027" type="#_x0000_t202" style="position:absolute;margin-left:-37.5pt;margin-top:-154.5pt;width:185.9pt;height:110.6pt;rotation:90;z-index:251663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" filled="f" stroked="f">
              <v:textbox style="mso-fit-shape-to-text:t">
                <w:txbxContent>
                  <w:p w14:paraId="2EA95532" w14:textId="02EAB68D" w:rsidR="00DE5E67" w:rsidRPr="00DE5E67" w:rsidRDefault="00DE5E67" w:rsidP="00DE5E67">
                    <w:pPr>
                      <w:pStyle w:val="En-tte"/>
                      <w:jc w:val="right"/>
                      <w:rPr>
                        <w:rFonts w:cs="Arial"/>
                        <w:bCs/>
                        <w:szCs w:val="22"/>
                      </w:rPr>
                    </w:pPr>
                    <w:r w:rsidRPr="00352423">
                      <w:rPr>
                        <w:rFonts w:cs="Arial"/>
                        <w:bCs/>
                        <w:szCs w:val="22"/>
                      </w:rPr>
                      <w:t>IOC/EC-5</w:t>
                    </w:r>
                    <w:r>
                      <w:rPr>
                        <w:rFonts w:cs="Arial"/>
                        <w:bCs/>
                        <w:szCs w:val="22"/>
                      </w:rPr>
                      <w:t>7</w:t>
                    </w:r>
                    <w:r w:rsidRPr="00352423">
                      <w:rPr>
                        <w:rFonts w:cs="Arial"/>
                        <w:bCs/>
                        <w:szCs w:val="22"/>
                      </w:rPr>
                      <w:t>/</w:t>
                    </w:r>
                    <w:r>
                      <w:rPr>
                        <w:rFonts w:cs="Arial"/>
                        <w:bCs/>
                        <w:szCs w:val="22"/>
                      </w:rPr>
                      <w:t>5</w:t>
                    </w:r>
                    <w:r w:rsidRPr="00352423">
                      <w:rPr>
                        <w:rFonts w:cs="Arial"/>
                        <w:bCs/>
                        <w:szCs w:val="22"/>
                      </w:rPr>
                      <w:t>.</w:t>
                    </w:r>
                    <w:r>
                      <w:rPr>
                        <w:rFonts w:cs="Arial"/>
                        <w:bCs/>
                        <w:szCs w:val="22"/>
                      </w:rPr>
                      <w:t>1.</w:t>
                    </w:r>
                    <w:r w:rsidRPr="00352423">
                      <w:rPr>
                        <w:rFonts w:cs="Arial"/>
                        <w:bCs/>
                        <w:szCs w:val="22"/>
                      </w:rPr>
                      <w:t>Doc</w:t>
                    </w:r>
                    <w:r>
                      <w:rPr>
                        <w:rFonts w:cs="Arial"/>
                        <w:bCs/>
                        <w:szCs w:val="22"/>
                      </w:rPr>
                      <w:t>(1)</w:t>
                    </w:r>
                    <w:r w:rsidRPr="00FF54F5">
                      <w:rPr>
                        <w:rFonts w:cs="Arial"/>
                        <w:bCs/>
                        <w:szCs w:val="22"/>
                      </w:rPr>
                      <w:t xml:space="preserve"> – page </w:t>
                    </w:r>
                    <w:sdt>
                      <w:sdtPr>
                        <w:rPr>
                          <w:rFonts w:cs="Arial"/>
                          <w:bCs/>
                          <w:szCs w:val="22"/>
                        </w:rPr>
                        <w:id w:val="700288013"/>
                        <w:docPartObj>
                          <w:docPartGallery w:val="Page Numbers (Top of Page)"/>
                          <w:docPartUnique/>
                        </w:docPartObj>
                      </w:sdt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rPr>
                          <w:t>15</w:t>
                        </w:r>
                        <w:r w:rsidRPr="00FF54F5">
                          <w:rPr>
                            <w:rFonts w:cs="Arial"/>
                            <w:bCs/>
                            <w:szCs w:val="22"/>
                          </w:rPr>
                          <w:fldChar w:fldCharType="end"/>
                        </w:r>
                      </w:sdtContent>
                    </w:sdt>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110A1" w14:textId="77777777" w:rsidR="00747F38" w:rsidRDefault="00747F3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56B8" w14:textId="77777777" w:rsidR="00747F38" w:rsidRDefault="00747F38">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1AC9" w14:textId="77777777" w:rsidR="00747F38" w:rsidRDefault="00747F3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8E32F" w14:textId="77777777" w:rsidR="00727624" w:rsidRDefault="00727624">
      <w:r>
        <w:separator/>
      </w:r>
    </w:p>
  </w:footnote>
  <w:footnote w:type="continuationSeparator" w:id="0">
    <w:p w14:paraId="6DDE36FF" w14:textId="77777777" w:rsidR="00727624" w:rsidRDefault="00727624">
      <w:r>
        <w:continuationSeparator/>
      </w:r>
    </w:p>
  </w:footnote>
  <w:footnote w:id="1">
    <w:p w14:paraId="5633619C" w14:textId="0B809C0F" w:rsidR="00FD18A4" w:rsidRPr="00F53F5C" w:rsidRDefault="00FD18A4" w:rsidP="00DE5E67">
      <w:pPr>
        <w:pStyle w:val="Notedebasdepage"/>
        <w:jc w:val="both"/>
        <w:rPr>
          <w:sz w:val="19"/>
          <w:szCs w:val="19"/>
        </w:rPr>
      </w:pPr>
      <w:r w:rsidRPr="00F53F5C">
        <w:rPr>
          <w:rStyle w:val="Appelnotedebasdep"/>
          <w:sz w:val="19"/>
          <w:szCs w:val="19"/>
        </w:rPr>
        <w:footnoteRef/>
      </w:r>
      <w:r w:rsidRPr="00F53F5C">
        <w:rPr>
          <w:sz w:val="19"/>
          <w:szCs w:val="19"/>
        </w:rPr>
        <w:t xml:space="preserve"> </w:t>
      </w:r>
      <w:r w:rsidRPr="00F53F5C">
        <w:rPr>
          <w:sz w:val="19"/>
          <w:szCs w:val="19"/>
        </w:rPr>
        <w:tab/>
      </w:r>
      <w:r w:rsidRPr="00F53F5C">
        <w:rPr>
          <w:spacing w:val="-2"/>
          <w:sz w:val="19"/>
          <w:szCs w:val="19"/>
        </w:rPr>
        <w:t>Les éléments de contenu sont des entrées de métadonnées qui peuvent décrire des documents, des ensembles de données, des informations sur des experts, des institutions, des navires océanographiques, des projets et des possibilités de 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599C" w14:textId="4CFDF9D1" w:rsidR="00755CED" w:rsidRPr="00B11A91" w:rsidRDefault="003F3C42" w:rsidP="00B11A91">
    <w:pPr>
      <w:pStyle w:val="En-tte"/>
      <w:spacing w:after="240"/>
      <w:rPr>
        <w:rFonts w:cs="Arial"/>
        <w:bCs/>
        <w:szCs w:val="22"/>
      </w:rPr>
    </w:pPr>
    <w:r w:rsidRPr="00352423">
      <w:rPr>
        <w:rFonts w:cs="Arial"/>
        <w:bCs/>
        <w:szCs w:val="22"/>
      </w:rPr>
      <w:t>IOC/EC-5</w:t>
    </w:r>
    <w:r w:rsidR="00F60534">
      <w:rPr>
        <w:rFonts w:cs="Arial"/>
        <w:bCs/>
        <w:szCs w:val="22"/>
      </w:rPr>
      <w:t>7</w:t>
    </w:r>
    <w:r w:rsidRPr="00352423">
      <w:rPr>
        <w:rFonts w:cs="Arial"/>
        <w:bCs/>
        <w:szCs w:val="22"/>
      </w:rPr>
      <w:t>/</w:t>
    </w:r>
    <w:r w:rsidR="00756DD9">
      <w:rPr>
        <w:rFonts w:cs="Arial"/>
        <w:bCs/>
        <w:szCs w:val="22"/>
      </w:rPr>
      <w:t>5</w:t>
    </w:r>
    <w:r w:rsidRPr="00352423">
      <w:rPr>
        <w:rFonts w:cs="Arial"/>
        <w:bCs/>
        <w:szCs w:val="22"/>
      </w:rPr>
      <w:t>.</w:t>
    </w:r>
    <w:r w:rsidR="00756DD9">
      <w:rPr>
        <w:rFonts w:cs="Arial"/>
        <w:bCs/>
        <w:szCs w:val="22"/>
      </w:rPr>
      <w:t>1</w:t>
    </w:r>
    <w:r>
      <w:rPr>
        <w:rFonts w:cs="Arial"/>
        <w:bCs/>
        <w:szCs w:val="22"/>
      </w:rPr>
      <w:t>.</w:t>
    </w:r>
    <w:r w:rsidRPr="00352423">
      <w:rPr>
        <w:rFonts w:cs="Arial"/>
        <w:bCs/>
        <w:szCs w:val="22"/>
      </w:rPr>
      <w:t>Doc</w:t>
    </w:r>
    <w:r w:rsidR="00562336">
      <w:rPr>
        <w:rFonts w:cs="Arial"/>
        <w:bCs/>
        <w:szCs w:val="22"/>
      </w:rPr>
      <w:t>(1)</w:t>
    </w:r>
    <w:r w:rsidRPr="00FF54F5">
      <w:rPr>
        <w:rFonts w:cs="Arial"/>
        <w:bCs/>
        <w:szCs w:val="22"/>
      </w:rPr>
      <w:t xml:space="preserve"> – page </w:t>
    </w:r>
    <w:sdt>
      <w:sdtPr>
        <w:rPr>
          <w:rFonts w:cs="Arial"/>
          <w:bCs/>
          <w:szCs w:val="22"/>
        </w:rPr>
        <w:id w:val="554519101"/>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D428" w14:textId="137676CF" w:rsidR="00755CED" w:rsidRPr="00562336" w:rsidRDefault="00562336" w:rsidP="00562336">
    <w:pPr>
      <w:pStyle w:val="En-tte"/>
      <w:spacing w:after="240"/>
      <w:jc w:val="right"/>
      <w:rPr>
        <w:rFonts w:cs="Arial"/>
        <w:bCs/>
        <w:szCs w:val="22"/>
      </w:rPr>
    </w:pPr>
    <w:r w:rsidRPr="00352423">
      <w:rPr>
        <w:rFonts w:cs="Arial"/>
        <w:bCs/>
        <w:szCs w:val="22"/>
      </w:rPr>
      <w:t>IOC/EC-5</w:t>
    </w:r>
    <w:r>
      <w:rPr>
        <w:rFonts w:cs="Arial"/>
        <w:bCs/>
        <w:szCs w:val="22"/>
      </w:rPr>
      <w:t>7</w:t>
    </w:r>
    <w:r w:rsidRPr="00352423">
      <w:rPr>
        <w:rFonts w:cs="Arial"/>
        <w:bCs/>
        <w:szCs w:val="22"/>
      </w:rPr>
      <w:t>/</w:t>
    </w:r>
    <w:r w:rsidR="00756DD9">
      <w:rPr>
        <w:rFonts w:cs="Arial"/>
        <w:bCs/>
        <w:szCs w:val="22"/>
      </w:rPr>
      <w:t>5</w:t>
    </w:r>
    <w:r w:rsidRPr="00352423">
      <w:rPr>
        <w:rFonts w:cs="Arial"/>
        <w:bCs/>
        <w:szCs w:val="22"/>
      </w:rPr>
      <w:t>.</w:t>
    </w:r>
    <w:r w:rsidR="00756DD9">
      <w:rPr>
        <w:rFonts w:cs="Arial"/>
        <w:bCs/>
        <w:szCs w:val="22"/>
      </w:rPr>
      <w:t>1</w:t>
    </w:r>
    <w:r>
      <w:rPr>
        <w:rFonts w:cs="Arial"/>
        <w:bCs/>
        <w:szCs w:val="22"/>
      </w:rPr>
      <w:t>.</w:t>
    </w:r>
    <w:r w:rsidRPr="00352423">
      <w:rPr>
        <w:rFonts w:cs="Arial"/>
        <w:bCs/>
        <w:szCs w:val="22"/>
      </w:rPr>
      <w:t>Doc</w:t>
    </w:r>
    <w:r>
      <w:rPr>
        <w:rFonts w:cs="Arial"/>
        <w:bCs/>
        <w:szCs w:val="22"/>
      </w:rPr>
      <w:t>(1)</w:t>
    </w:r>
    <w:r w:rsidRPr="00FF54F5">
      <w:rPr>
        <w:rFonts w:cs="Arial"/>
        <w:bCs/>
        <w:szCs w:val="22"/>
      </w:rPr>
      <w:t xml:space="preserve"> – page </w:t>
    </w:r>
    <w:sdt>
      <w:sdtPr>
        <w:rPr>
          <w:rFonts w:cs="Arial"/>
          <w:bCs/>
          <w:szCs w:val="22"/>
        </w:rPr>
        <w:id w:val="-57473948"/>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2</w:t>
        </w:r>
        <w:r w:rsidRPr="00FF54F5">
          <w:rPr>
            <w:rFonts w:cs="Arial"/>
            <w:bCs/>
            <w:szCs w:val="22"/>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C99A" w14:textId="74D62C4C" w:rsidR="00EB3895" w:rsidRDefault="00562336">
    <w:pPr>
      <w:pStyle w:val="En-tte"/>
    </w:pPr>
    <w:r>
      <w:rPr>
        <w:noProof/>
      </w:rPr>
      <mc:AlternateContent>
        <mc:Choice Requires="wps">
          <w:drawing>
            <wp:anchor distT="45720" distB="45720" distL="114300" distR="114300" simplePos="0" relativeHeight="251661312" behindDoc="0" locked="0" layoutInCell="1" allowOverlap="1" wp14:anchorId="695F0820" wp14:editId="3E401BEA">
              <wp:simplePos x="0" y="0"/>
              <wp:positionH relativeFrom="column">
                <wp:posOffset>3794760</wp:posOffset>
              </wp:positionH>
              <wp:positionV relativeFrom="paragraph">
                <wp:posOffset>-92710</wp:posOffset>
              </wp:positionV>
              <wp:extent cx="2571750" cy="1404620"/>
              <wp:effectExtent l="0" t="0" r="0" b="1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noFill/>
                      <a:ln w="9525">
                        <a:noFill/>
                        <a:miter lim="800000"/>
                        <a:headEnd/>
                        <a:tailEnd/>
                      </a:ln>
                    </wps:spPr>
                    <wps:txbx>
                      <w:txbxContent>
                        <w:p w14:paraId="6C6242B4" w14:textId="6AEF164C" w:rsidR="00EB3895" w:rsidRPr="002A5D14" w:rsidRDefault="00EB3895" w:rsidP="00EB3895">
                          <w:pPr>
                            <w:pStyle w:val="Marge"/>
                            <w:tabs>
                              <w:tab w:val="left" w:pos="6237"/>
                              <w:tab w:val="left" w:pos="7088"/>
                            </w:tabs>
                            <w:spacing w:after="0"/>
                            <w:rPr>
                              <w:rFonts w:cs="Arial"/>
                              <w:b/>
                              <w:sz w:val="36"/>
                              <w:szCs w:val="36"/>
                            </w:rPr>
                          </w:pPr>
                          <w:bookmarkStart w:id="2" w:name="_Hlk54263549"/>
                          <w:r w:rsidRPr="002A5D14">
                            <w:rPr>
                              <w:rFonts w:cs="Arial"/>
                              <w:b/>
                              <w:sz w:val="36"/>
                              <w:szCs w:val="36"/>
                            </w:rPr>
                            <w:t>IOC/EC-5</w:t>
                          </w:r>
                          <w:r w:rsidR="00F60534">
                            <w:rPr>
                              <w:rFonts w:cs="Arial"/>
                              <w:b/>
                              <w:sz w:val="36"/>
                              <w:szCs w:val="36"/>
                            </w:rPr>
                            <w:t>7</w:t>
                          </w:r>
                          <w:r w:rsidRPr="002A5D14">
                            <w:rPr>
                              <w:rFonts w:cs="Arial"/>
                              <w:b/>
                              <w:sz w:val="36"/>
                              <w:szCs w:val="36"/>
                            </w:rPr>
                            <w:t>/</w:t>
                          </w:r>
                          <w:r w:rsidR="00756DD9">
                            <w:rPr>
                              <w:rFonts w:cs="Arial"/>
                              <w:b/>
                              <w:sz w:val="36"/>
                              <w:szCs w:val="36"/>
                            </w:rPr>
                            <w:t>5</w:t>
                          </w:r>
                          <w:r w:rsidRPr="002A5D14">
                            <w:rPr>
                              <w:rFonts w:cs="Arial"/>
                              <w:b/>
                              <w:sz w:val="36"/>
                              <w:szCs w:val="36"/>
                            </w:rPr>
                            <w:t>.</w:t>
                          </w:r>
                          <w:r w:rsidR="00756DD9">
                            <w:rPr>
                              <w:rFonts w:cs="Arial"/>
                              <w:b/>
                              <w:sz w:val="36"/>
                              <w:szCs w:val="36"/>
                            </w:rPr>
                            <w:t>1</w:t>
                          </w:r>
                          <w:r w:rsidRPr="002A5D14">
                            <w:rPr>
                              <w:rFonts w:cs="Arial"/>
                              <w:b/>
                              <w:sz w:val="36"/>
                              <w:szCs w:val="36"/>
                            </w:rPr>
                            <w:t>.Doc</w:t>
                          </w:r>
                          <w:bookmarkEnd w:id="2"/>
                          <w:r w:rsidR="00562336">
                            <w:rPr>
                              <w:rFonts w:cs="Arial"/>
                              <w:b/>
                              <w:sz w:val="36"/>
                              <w:szCs w:val="36"/>
                            </w:rPr>
                            <w:t>(1)</w:t>
                          </w:r>
                        </w:p>
                        <w:p w14:paraId="10A5E3DC" w14:textId="23F54505" w:rsidR="00EB3895" w:rsidRPr="002A5D14" w:rsidRDefault="00EB3895" w:rsidP="00EB3895">
                          <w:pPr>
                            <w:pStyle w:val="Marge"/>
                            <w:tabs>
                              <w:tab w:val="left" w:pos="6237"/>
                            </w:tabs>
                            <w:spacing w:after="0"/>
                            <w:rPr>
                              <w:rFonts w:cs="Arial"/>
                              <w:szCs w:val="22"/>
                            </w:rPr>
                          </w:pPr>
                          <w:r w:rsidRPr="002A5D14">
                            <w:rPr>
                              <w:rFonts w:cs="Arial"/>
                              <w:szCs w:val="22"/>
                            </w:rPr>
                            <w:t xml:space="preserve">Paris, le </w:t>
                          </w:r>
                          <w:r w:rsidR="00AB7F1B">
                            <w:rPr>
                              <w:rFonts w:cs="Arial"/>
                              <w:szCs w:val="22"/>
                            </w:rPr>
                            <w:t xml:space="preserve">25 avril </w:t>
                          </w:r>
                          <w:r w:rsidRPr="002A5D14">
                            <w:rPr>
                              <w:rFonts w:cs="Arial"/>
                              <w:szCs w:val="22"/>
                            </w:rPr>
                            <w:t>202</w:t>
                          </w:r>
                          <w:r w:rsidR="00F60534">
                            <w:rPr>
                              <w:rFonts w:cs="Arial"/>
                              <w:szCs w:val="22"/>
                            </w:rPr>
                            <w:t>4</w:t>
                          </w:r>
                          <w:r w:rsidRPr="002A5D14">
                            <w:rPr>
                              <w:rFonts w:cs="Arial"/>
                              <w:szCs w:val="22"/>
                            </w:rPr>
                            <w:t xml:space="preserve"> </w:t>
                          </w:r>
                        </w:p>
                        <w:p w14:paraId="03157CD4" w14:textId="567ECB1C" w:rsidR="00EB3895" w:rsidRPr="00EB3895" w:rsidRDefault="00EB3895" w:rsidP="00EB3895">
                          <w:pPr>
                            <w:pStyle w:val="Marge"/>
                            <w:tabs>
                              <w:tab w:val="left" w:pos="6237"/>
                            </w:tabs>
                            <w:rPr>
                              <w:rFonts w:cs="Arial"/>
                              <w:szCs w:val="22"/>
                            </w:rPr>
                          </w:pPr>
                          <w:r w:rsidRPr="002A5D14">
                            <w:rPr>
                              <w:rFonts w:cs="Arial"/>
                              <w:szCs w:val="22"/>
                            </w:rPr>
                            <w:t>Original anglais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F0820" id="_x0000_t202" coordsize="21600,21600" o:spt="202" path="m,l,21600r21600,l21600,xe">
              <v:stroke joinstyle="miter"/>
              <v:path gradientshapeok="t" o:connecttype="rect"/>
            </v:shapetype>
            <v:shape id="Zone de texte 2" o:spid="_x0000_s1026" type="#_x0000_t202" style="position:absolute;margin-left:298.8pt;margin-top:-7.3pt;width:20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" filled="f" stroked="f">
              <v:textbox style="mso-fit-shape-to-text:t">
                <w:txbxContent>
                  <w:p w14:paraId="6C6242B4" w14:textId="6AEF164C" w:rsidR="00EB3895" w:rsidRPr="002A5D14" w:rsidRDefault="00EB3895" w:rsidP="00EB3895">
                    <w:pPr>
                      <w:pStyle w:val="Marge"/>
                      <w:tabs>
                        <w:tab w:val="left" w:pos="6237"/>
                        <w:tab w:val="left" w:pos="7088"/>
                      </w:tabs>
                      <w:spacing w:after="0"/>
                      <w:rPr>
                        <w:rFonts w:cs="Arial"/>
                        <w:b/>
                        <w:sz w:val="36"/>
                        <w:szCs w:val="36"/>
                      </w:rPr>
                    </w:pPr>
                    <w:bookmarkStart w:id="3" w:name="_Hlk54263549"/>
                    <w:r w:rsidRPr="002A5D14">
                      <w:rPr>
                        <w:rFonts w:cs="Arial"/>
                        <w:b/>
                        <w:sz w:val="36"/>
                        <w:szCs w:val="36"/>
                      </w:rPr>
                      <w:t>IOC/EC-5</w:t>
                    </w:r>
                    <w:r w:rsidR="00F60534">
                      <w:rPr>
                        <w:rFonts w:cs="Arial"/>
                        <w:b/>
                        <w:sz w:val="36"/>
                        <w:szCs w:val="36"/>
                      </w:rPr>
                      <w:t>7</w:t>
                    </w:r>
                    <w:r w:rsidRPr="002A5D14">
                      <w:rPr>
                        <w:rFonts w:cs="Arial"/>
                        <w:b/>
                        <w:sz w:val="36"/>
                        <w:szCs w:val="36"/>
                      </w:rPr>
                      <w:t>/</w:t>
                    </w:r>
                    <w:r w:rsidR="00756DD9">
                      <w:rPr>
                        <w:rFonts w:cs="Arial"/>
                        <w:b/>
                        <w:sz w:val="36"/>
                        <w:szCs w:val="36"/>
                      </w:rPr>
                      <w:t>5</w:t>
                    </w:r>
                    <w:r w:rsidRPr="002A5D14">
                      <w:rPr>
                        <w:rFonts w:cs="Arial"/>
                        <w:b/>
                        <w:sz w:val="36"/>
                        <w:szCs w:val="36"/>
                      </w:rPr>
                      <w:t>.</w:t>
                    </w:r>
                    <w:r w:rsidR="00756DD9">
                      <w:rPr>
                        <w:rFonts w:cs="Arial"/>
                        <w:b/>
                        <w:sz w:val="36"/>
                        <w:szCs w:val="36"/>
                      </w:rPr>
                      <w:t>1</w:t>
                    </w:r>
                    <w:r w:rsidRPr="002A5D14">
                      <w:rPr>
                        <w:rFonts w:cs="Arial"/>
                        <w:b/>
                        <w:sz w:val="36"/>
                        <w:szCs w:val="36"/>
                      </w:rPr>
                      <w:t>.Doc</w:t>
                    </w:r>
                    <w:bookmarkEnd w:id="3"/>
                    <w:r w:rsidR="00562336">
                      <w:rPr>
                        <w:rFonts w:cs="Arial"/>
                        <w:b/>
                        <w:sz w:val="36"/>
                        <w:szCs w:val="36"/>
                      </w:rPr>
                      <w:t>(1)</w:t>
                    </w:r>
                  </w:p>
                  <w:p w14:paraId="10A5E3DC" w14:textId="23F54505" w:rsidR="00EB3895" w:rsidRPr="002A5D14" w:rsidRDefault="00EB3895" w:rsidP="00EB3895">
                    <w:pPr>
                      <w:pStyle w:val="Marge"/>
                      <w:tabs>
                        <w:tab w:val="left" w:pos="6237"/>
                      </w:tabs>
                      <w:spacing w:after="0"/>
                      <w:rPr>
                        <w:rFonts w:cs="Arial"/>
                        <w:szCs w:val="22"/>
                      </w:rPr>
                    </w:pPr>
                    <w:r w:rsidRPr="002A5D14">
                      <w:rPr>
                        <w:rFonts w:cs="Arial"/>
                        <w:szCs w:val="22"/>
                      </w:rPr>
                      <w:t xml:space="preserve">Paris, le </w:t>
                    </w:r>
                    <w:r w:rsidR="00AB7F1B">
                      <w:rPr>
                        <w:rFonts w:cs="Arial"/>
                        <w:szCs w:val="22"/>
                      </w:rPr>
                      <w:t xml:space="preserve">25 avril </w:t>
                    </w:r>
                    <w:r w:rsidRPr="002A5D14">
                      <w:rPr>
                        <w:rFonts w:cs="Arial"/>
                        <w:szCs w:val="22"/>
                      </w:rPr>
                      <w:t>202</w:t>
                    </w:r>
                    <w:r w:rsidR="00F60534">
                      <w:rPr>
                        <w:rFonts w:cs="Arial"/>
                        <w:szCs w:val="22"/>
                      </w:rPr>
                      <w:t>4</w:t>
                    </w:r>
                    <w:r w:rsidRPr="002A5D14">
                      <w:rPr>
                        <w:rFonts w:cs="Arial"/>
                        <w:szCs w:val="22"/>
                      </w:rPr>
                      <w:t xml:space="preserve"> </w:t>
                    </w:r>
                  </w:p>
                  <w:p w14:paraId="03157CD4" w14:textId="567ECB1C" w:rsidR="00EB3895" w:rsidRPr="00EB3895" w:rsidRDefault="00EB3895" w:rsidP="00EB3895">
                    <w:pPr>
                      <w:pStyle w:val="Marge"/>
                      <w:tabs>
                        <w:tab w:val="left" w:pos="6237"/>
                      </w:tabs>
                      <w:rPr>
                        <w:rFonts w:cs="Arial"/>
                        <w:szCs w:val="22"/>
                      </w:rPr>
                    </w:pPr>
                    <w:r w:rsidRPr="002A5D14">
                      <w:rPr>
                        <w:rFonts w:cs="Arial"/>
                        <w:szCs w:val="22"/>
                      </w:rPr>
                      <w:t>Original anglais</w:t>
                    </w:r>
                  </w:p>
                </w:txbxContent>
              </v:textbox>
              <w10:wrap type="square"/>
            </v:shape>
          </w:pict>
        </mc:Fallback>
      </mc:AlternateContent>
    </w:r>
    <w:r w:rsidR="00DA71B9">
      <w:rPr>
        <w:rFonts w:cs="Arial"/>
        <w:b/>
        <w:noProof/>
        <w:snapToGrid/>
        <w:szCs w:val="22"/>
        <w:lang w:eastAsia="fr-FR"/>
      </w:rPr>
      <w:drawing>
        <wp:anchor distT="0" distB="0" distL="114300" distR="114300" simplePos="0" relativeHeight="251659264" behindDoc="0" locked="0" layoutInCell="1" allowOverlap="1" wp14:anchorId="50B79300" wp14:editId="074C1DB4">
          <wp:simplePos x="0" y="0"/>
          <wp:positionH relativeFrom="column">
            <wp:posOffset>-103201</wp:posOffset>
          </wp:positionH>
          <wp:positionV relativeFrom="paragraph">
            <wp:posOffset>254000</wp:posOffset>
          </wp:positionV>
          <wp:extent cx="1578610" cy="1047115"/>
          <wp:effectExtent l="0" t="0" r="2540" b="635"/>
          <wp:wrapNone/>
          <wp:docPr id="1616783579"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EB3895">
      <w:t>Distribution limitée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B131" w14:textId="2C898361" w:rsidR="00747F38" w:rsidRPr="00747F38" w:rsidRDefault="00747F38" w:rsidP="00747F3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D366" w14:textId="6D6C9BE2" w:rsidR="00747F38" w:rsidRPr="00747F38" w:rsidRDefault="00747F38" w:rsidP="00747F3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2D609" w14:textId="324547D3" w:rsidR="00747F38" w:rsidRPr="00747F38" w:rsidRDefault="00747F38" w:rsidP="00747F38">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DBC99" w14:textId="3AF1A277" w:rsidR="00747F38" w:rsidRPr="00747F38" w:rsidRDefault="00747F38" w:rsidP="00DE5E67">
    <w:pPr>
      <w:pStyle w:val="En-tte"/>
      <w:spacing w:after="240"/>
      <w:rPr>
        <w:rFonts w:cs="Arial"/>
        <w:bCs/>
        <w:szCs w:val="22"/>
      </w:rPr>
    </w:pPr>
    <w:r w:rsidRPr="00352423">
      <w:rPr>
        <w:rFonts w:cs="Arial"/>
        <w:bCs/>
        <w:szCs w:val="22"/>
      </w:rPr>
      <w:t>IOC/EC-5</w:t>
    </w:r>
    <w:r>
      <w:rPr>
        <w:rFonts w:cs="Arial"/>
        <w:bCs/>
        <w:szCs w:val="22"/>
      </w:rPr>
      <w:t>7</w:t>
    </w:r>
    <w:r w:rsidRPr="00352423">
      <w:rPr>
        <w:rFonts w:cs="Arial"/>
        <w:bCs/>
        <w:szCs w:val="22"/>
      </w:rPr>
      <w:t>/</w:t>
    </w:r>
    <w:r>
      <w:rPr>
        <w:rFonts w:cs="Arial"/>
        <w:bCs/>
        <w:szCs w:val="22"/>
      </w:rPr>
      <w:t>5</w:t>
    </w:r>
    <w:r w:rsidRPr="00352423">
      <w:rPr>
        <w:rFonts w:cs="Arial"/>
        <w:bCs/>
        <w:szCs w:val="22"/>
      </w:rPr>
      <w:t>.</w:t>
    </w:r>
    <w:r>
      <w:rPr>
        <w:rFonts w:cs="Arial"/>
        <w:bCs/>
        <w:szCs w:val="22"/>
      </w:rPr>
      <w:t>1.</w:t>
    </w:r>
    <w:r w:rsidRPr="00352423">
      <w:rPr>
        <w:rFonts w:cs="Arial"/>
        <w:bCs/>
        <w:szCs w:val="22"/>
      </w:rPr>
      <w:t>Doc</w:t>
    </w:r>
    <w:r>
      <w:rPr>
        <w:rFonts w:cs="Arial"/>
        <w:bCs/>
        <w:szCs w:val="22"/>
      </w:rPr>
      <w:t>(1)</w:t>
    </w:r>
    <w:r w:rsidRPr="00FF54F5">
      <w:rPr>
        <w:rFonts w:cs="Arial"/>
        <w:bCs/>
        <w:szCs w:val="22"/>
      </w:rPr>
      <w:t xml:space="preserve"> – page </w:t>
    </w:r>
    <w:sdt>
      <w:sdtPr>
        <w:rPr>
          <w:rFonts w:cs="Arial"/>
          <w:bCs/>
          <w:szCs w:val="22"/>
        </w:rPr>
        <w:id w:val="807747861"/>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rPr>
          <w:t>15</w:t>
        </w:r>
        <w:r w:rsidRPr="00FF54F5">
          <w:rPr>
            <w:rFonts w:cs="Arial"/>
            <w:bCs/>
            <w:szCs w:val="22"/>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6C0F7" w14:textId="6C1C7514" w:rsidR="00747F38" w:rsidRPr="00DE5E67" w:rsidRDefault="00DE5E67" w:rsidP="00DE5E67">
    <w:pPr>
      <w:pStyle w:val="En-tte"/>
      <w:spacing w:after="240"/>
      <w:jc w:val="right"/>
      <w:rPr>
        <w:rFonts w:cs="Arial"/>
        <w:bCs/>
        <w:szCs w:val="22"/>
      </w:rPr>
    </w:pPr>
    <w:r w:rsidRPr="00352423">
      <w:rPr>
        <w:rFonts w:cs="Arial"/>
        <w:bCs/>
        <w:szCs w:val="22"/>
      </w:rPr>
      <w:t>IOC/EC-5</w:t>
    </w:r>
    <w:r>
      <w:rPr>
        <w:rFonts w:cs="Arial"/>
        <w:bCs/>
        <w:szCs w:val="22"/>
      </w:rPr>
      <w:t>7</w:t>
    </w:r>
    <w:r w:rsidRPr="00352423">
      <w:rPr>
        <w:rFonts w:cs="Arial"/>
        <w:bCs/>
        <w:szCs w:val="22"/>
      </w:rPr>
      <w:t>/</w:t>
    </w:r>
    <w:r>
      <w:rPr>
        <w:rFonts w:cs="Arial"/>
        <w:bCs/>
        <w:szCs w:val="22"/>
      </w:rPr>
      <w:t>5</w:t>
    </w:r>
    <w:r w:rsidRPr="00352423">
      <w:rPr>
        <w:rFonts w:cs="Arial"/>
        <w:bCs/>
        <w:szCs w:val="22"/>
      </w:rPr>
      <w:t>.</w:t>
    </w:r>
    <w:r>
      <w:rPr>
        <w:rFonts w:cs="Arial"/>
        <w:bCs/>
        <w:szCs w:val="22"/>
      </w:rPr>
      <w:t>1.</w:t>
    </w:r>
    <w:r w:rsidRPr="00352423">
      <w:rPr>
        <w:rFonts w:cs="Arial"/>
        <w:bCs/>
        <w:szCs w:val="22"/>
      </w:rPr>
      <w:t>Doc</w:t>
    </w:r>
    <w:r>
      <w:rPr>
        <w:rFonts w:cs="Arial"/>
        <w:bCs/>
        <w:szCs w:val="22"/>
      </w:rPr>
      <w:t>(1)</w:t>
    </w:r>
    <w:r w:rsidRPr="00FF54F5">
      <w:rPr>
        <w:rFonts w:cs="Arial"/>
        <w:bCs/>
        <w:szCs w:val="22"/>
      </w:rPr>
      <w:t xml:space="preserve"> – page </w:t>
    </w:r>
    <w:sdt>
      <w:sdtPr>
        <w:rPr>
          <w:rFonts w:cs="Arial"/>
          <w:bCs/>
          <w:szCs w:val="22"/>
        </w:rPr>
        <w:id w:val="-79449862"/>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szCs w:val="22"/>
          </w:rPr>
          <w:t>18</w:t>
        </w:r>
        <w:r w:rsidRPr="00FF54F5">
          <w:rPr>
            <w:rFonts w:cs="Arial"/>
            <w:bCs/>
            <w:szCs w:val="22"/>
          </w:rPr>
          <w:fldChar w:fldCharType="end"/>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6172F" w14:textId="7E23F5CB" w:rsidR="00747F38" w:rsidRPr="00DE5E67" w:rsidRDefault="00DE5E67" w:rsidP="00DE5E67">
    <w:pPr>
      <w:pStyle w:val="En-tte"/>
      <w:spacing w:after="240"/>
      <w:rPr>
        <w:rFonts w:cs="Arial"/>
        <w:bCs/>
        <w:szCs w:val="22"/>
      </w:rPr>
    </w:pPr>
    <w:r w:rsidRPr="00352423">
      <w:rPr>
        <w:rFonts w:cs="Arial"/>
        <w:bCs/>
        <w:szCs w:val="22"/>
      </w:rPr>
      <w:t>IOC/EC-5</w:t>
    </w:r>
    <w:r>
      <w:rPr>
        <w:rFonts w:cs="Arial"/>
        <w:bCs/>
        <w:szCs w:val="22"/>
      </w:rPr>
      <w:t>7</w:t>
    </w:r>
    <w:r w:rsidRPr="00352423">
      <w:rPr>
        <w:rFonts w:cs="Arial"/>
        <w:bCs/>
        <w:szCs w:val="22"/>
      </w:rPr>
      <w:t>/</w:t>
    </w:r>
    <w:r>
      <w:rPr>
        <w:rFonts w:cs="Arial"/>
        <w:bCs/>
        <w:szCs w:val="22"/>
      </w:rPr>
      <w:t>5</w:t>
    </w:r>
    <w:r w:rsidRPr="00352423">
      <w:rPr>
        <w:rFonts w:cs="Arial"/>
        <w:bCs/>
        <w:szCs w:val="22"/>
      </w:rPr>
      <w:t>.</w:t>
    </w:r>
    <w:r>
      <w:rPr>
        <w:rFonts w:cs="Arial"/>
        <w:bCs/>
        <w:szCs w:val="22"/>
      </w:rPr>
      <w:t>1.</w:t>
    </w:r>
    <w:r w:rsidRPr="00352423">
      <w:rPr>
        <w:rFonts w:cs="Arial"/>
        <w:bCs/>
        <w:szCs w:val="22"/>
      </w:rPr>
      <w:t>Doc</w:t>
    </w:r>
    <w:r>
      <w:rPr>
        <w:rFonts w:cs="Arial"/>
        <w:bCs/>
        <w:szCs w:val="22"/>
      </w:rPr>
      <w:t>(1)</w:t>
    </w:r>
    <w:r w:rsidRPr="00FF54F5">
      <w:rPr>
        <w:rFonts w:cs="Arial"/>
        <w:bCs/>
        <w:szCs w:val="22"/>
      </w:rPr>
      <w:t xml:space="preserve"> – page </w:t>
    </w:r>
    <w:sdt>
      <w:sdtPr>
        <w:rPr>
          <w:rFonts w:cs="Arial"/>
          <w:bCs/>
          <w:szCs w:val="22"/>
        </w:rPr>
        <w:id w:val="-1632853856"/>
        <w:docPartObj>
          <w:docPartGallery w:val="Page Numbers (Top of Page)"/>
          <w:docPartUnique/>
        </w:docPartObj>
      </w:sdtPr>
      <w:sdtEndPr/>
      <w:sdtContent>
        <w:r w:rsidRPr="00FF54F5">
          <w:rPr>
            <w:rFonts w:cs="Arial"/>
            <w:bCs/>
            <w:szCs w:val="22"/>
          </w:rPr>
          <w:fldChar w:fldCharType="begin"/>
        </w:r>
        <w:r w:rsidRPr="00FF54F5">
          <w:rPr>
            <w:rFonts w:cs="Arial"/>
            <w:bCs/>
            <w:szCs w:val="22"/>
          </w:rPr>
          <w:instrText>PAGE   \* MERGEFORMAT</w:instrText>
        </w:r>
        <w:r w:rsidRPr="00FF54F5">
          <w:rPr>
            <w:rFonts w:cs="Arial"/>
            <w:bCs/>
            <w:szCs w:val="22"/>
          </w:rPr>
          <w:fldChar w:fldCharType="separate"/>
        </w:r>
        <w:r>
          <w:rPr>
            <w:rFonts w:cs="Arial"/>
            <w:bCs/>
          </w:rPr>
          <w:t>15</w:t>
        </w:r>
        <w:r w:rsidRPr="00FF54F5">
          <w:rPr>
            <w:rFonts w:cs="Arial"/>
            <w:bCs/>
            <w:szCs w:val="22"/>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22D"/>
    <w:multiLevelType w:val="hybridMultilevel"/>
    <w:tmpl w:val="AAF29886"/>
    <w:lvl w:ilvl="0" w:tplc="365CB736">
      <w:start w:val="14"/>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16674"/>
    <w:multiLevelType w:val="hybridMultilevel"/>
    <w:tmpl w:val="942A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78B"/>
    <w:multiLevelType w:val="hybridMultilevel"/>
    <w:tmpl w:val="3B14E6C8"/>
    <w:lvl w:ilvl="0" w:tplc="040C000B">
      <w:start w:val="1"/>
      <w:numFmt w:val="bulle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3" w15:restartNumberingAfterBreak="0">
    <w:nsid w:val="08A0156F"/>
    <w:multiLevelType w:val="hybridMultilevel"/>
    <w:tmpl w:val="09C4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006FE"/>
    <w:multiLevelType w:val="multilevel"/>
    <w:tmpl w:val="F9BAFD24"/>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100B1C9C"/>
    <w:multiLevelType w:val="hybridMultilevel"/>
    <w:tmpl w:val="23A85EFA"/>
    <w:lvl w:ilvl="0" w:tplc="CFBCE880">
      <w:start w:val="1"/>
      <w:numFmt w:val="bullet"/>
      <w:pStyle w:val="TIRETbul1cm"/>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6" w15:restartNumberingAfterBreak="0">
    <w:nsid w:val="1F617D2A"/>
    <w:multiLevelType w:val="multilevel"/>
    <w:tmpl w:val="2BC6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907F22"/>
    <w:multiLevelType w:val="hybridMultilevel"/>
    <w:tmpl w:val="1E48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B14D83"/>
    <w:multiLevelType w:val="singleLevel"/>
    <w:tmpl w:val="6BB68568"/>
    <w:lvl w:ilvl="0">
      <w:start w:val="1"/>
      <w:numFmt w:val="bullet"/>
      <w:lvlText w:val=""/>
      <w:lvlJc w:val="left"/>
      <w:pPr>
        <w:tabs>
          <w:tab w:val="num" w:pos="644"/>
        </w:tabs>
        <w:ind w:left="284" w:firstLine="0"/>
      </w:pPr>
      <w:rPr>
        <w:rFonts w:ascii="Symbol" w:hAnsi="Symbol" w:hint="default"/>
      </w:rPr>
    </w:lvl>
  </w:abstractNum>
  <w:abstractNum w:abstractNumId="9" w15:restartNumberingAfterBreak="0">
    <w:nsid w:val="346E1C6B"/>
    <w:multiLevelType w:val="multilevel"/>
    <w:tmpl w:val="908245F4"/>
    <w:lvl w:ilvl="0">
      <w:start w:val="1"/>
      <w:numFmt w:val="decimal"/>
      <w:lvlText w:val="%1."/>
      <w:lvlJc w:val="left"/>
      <w:pPr>
        <w:ind w:left="720" w:hanging="360"/>
      </w:pPr>
      <w:rPr>
        <w:b/>
        <w:lang w:val="en-US"/>
      </w:rPr>
    </w:lvl>
    <w:lvl w:ilvl="1">
      <w:start w:val="1"/>
      <w:numFmt w:val="decimal"/>
      <w:isLgl/>
      <w:lvlText w:val="%1.%2"/>
      <w:lvlJc w:val="left"/>
      <w:pPr>
        <w:ind w:left="1137" w:hanging="570"/>
      </w:pPr>
      <w:rPr>
        <w:rFonts w:hint="default"/>
        <w:sz w:val="22"/>
        <w:szCs w:val="22"/>
      </w:rPr>
    </w:lvl>
    <w:lvl w:ilvl="2">
      <w:start w:val="1"/>
      <w:numFmt w:val="decimal"/>
      <w:isLgl/>
      <w:lvlText w:val="%1.%2.%3"/>
      <w:lvlJc w:val="left"/>
      <w:pPr>
        <w:ind w:left="1494" w:hanging="720"/>
      </w:pPr>
      <w:rPr>
        <w:rFonts w:hint="default"/>
        <w:b/>
        <w:bCs/>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 w15:restartNumberingAfterBreak="0">
    <w:nsid w:val="34FF52C0"/>
    <w:multiLevelType w:val="hybridMultilevel"/>
    <w:tmpl w:val="599ABC30"/>
    <w:lvl w:ilvl="0" w:tplc="FC12F2B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97719"/>
    <w:multiLevelType w:val="hybridMultilevel"/>
    <w:tmpl w:val="76925F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C1AD1"/>
    <w:multiLevelType w:val="hybridMultilevel"/>
    <w:tmpl w:val="E968EF6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01306C"/>
    <w:multiLevelType w:val="hybridMultilevel"/>
    <w:tmpl w:val="BC082A6A"/>
    <w:lvl w:ilvl="0" w:tplc="FC12F2B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831B9C"/>
    <w:multiLevelType w:val="hybridMultilevel"/>
    <w:tmpl w:val="DF56947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D1543"/>
    <w:multiLevelType w:val="hybridMultilevel"/>
    <w:tmpl w:val="36221EB4"/>
    <w:lvl w:ilvl="0" w:tplc="0409000F">
      <w:start w:val="1"/>
      <w:numFmt w:val="decimal"/>
      <w:lvlText w:val="%1."/>
      <w:lvlJc w:val="left"/>
      <w:pPr>
        <w:ind w:left="720" w:hanging="360"/>
      </w:pPr>
      <w:rPr>
        <w:rFonts w:hint="default"/>
      </w:rPr>
    </w:lvl>
    <w:lvl w:ilvl="1" w:tplc="59F0D662">
      <w:start w:val="9"/>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1A6FFD"/>
    <w:multiLevelType w:val="hybridMultilevel"/>
    <w:tmpl w:val="3314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5E05B7"/>
    <w:multiLevelType w:val="hybridMultilevel"/>
    <w:tmpl w:val="B4ACCC7A"/>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8" w15:restartNumberingAfterBreak="0">
    <w:nsid w:val="548C3970"/>
    <w:multiLevelType w:val="hybridMultilevel"/>
    <w:tmpl w:val="9B720B5A"/>
    <w:lvl w:ilvl="0" w:tplc="8DD21D5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204EE3"/>
    <w:multiLevelType w:val="hybridMultilevel"/>
    <w:tmpl w:val="599ABC30"/>
    <w:lvl w:ilvl="0" w:tplc="95B4AF8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B976B3"/>
    <w:multiLevelType w:val="hybridMultilevel"/>
    <w:tmpl w:val="0C08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392D55"/>
    <w:multiLevelType w:val="hybridMultilevel"/>
    <w:tmpl w:val="B628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7E142B"/>
    <w:multiLevelType w:val="multilevel"/>
    <w:tmpl w:val="E412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334174"/>
    <w:multiLevelType w:val="hybridMultilevel"/>
    <w:tmpl w:val="A2D68D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497732"/>
    <w:multiLevelType w:val="hybridMultilevel"/>
    <w:tmpl w:val="376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2469A9"/>
    <w:multiLevelType w:val="hybridMultilevel"/>
    <w:tmpl w:val="BC082A6A"/>
    <w:lvl w:ilvl="0" w:tplc="8DD21D56">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12451D"/>
    <w:multiLevelType w:val="hybridMultilevel"/>
    <w:tmpl w:val="0168714A"/>
    <w:lvl w:ilvl="0" w:tplc="B43E528A">
      <w:start w:val="1"/>
      <w:numFmt w:val="lowerRoman"/>
      <w:lvlText w:val="(%1)"/>
      <w:lvlJc w:val="left"/>
      <w:pPr>
        <w:ind w:left="-54" w:hanging="720"/>
      </w:pPr>
      <w:rPr>
        <w:rFonts w:ascii="Arial" w:hAnsi="Arial" w:cs="Arial" w:hint="default"/>
        <w:sz w:val="22"/>
        <w:szCs w:val="22"/>
      </w:rPr>
    </w:lvl>
    <w:lvl w:ilvl="1" w:tplc="040C0019">
      <w:start w:val="1"/>
      <w:numFmt w:val="lowerLetter"/>
      <w:lvlText w:val="%2."/>
      <w:lvlJc w:val="left"/>
      <w:pPr>
        <w:ind w:left="306" w:hanging="360"/>
      </w:pPr>
    </w:lvl>
    <w:lvl w:ilvl="2" w:tplc="040C001B">
      <w:start w:val="1"/>
      <w:numFmt w:val="lowerRoman"/>
      <w:lvlText w:val="%3."/>
      <w:lvlJc w:val="right"/>
      <w:pPr>
        <w:ind w:left="1026" w:hanging="180"/>
      </w:pPr>
    </w:lvl>
    <w:lvl w:ilvl="3" w:tplc="040C000F">
      <w:start w:val="1"/>
      <w:numFmt w:val="decimal"/>
      <w:lvlText w:val="%4."/>
      <w:lvlJc w:val="left"/>
      <w:pPr>
        <w:ind w:left="1746" w:hanging="360"/>
      </w:pPr>
    </w:lvl>
    <w:lvl w:ilvl="4" w:tplc="040C0019">
      <w:start w:val="1"/>
      <w:numFmt w:val="lowerLetter"/>
      <w:lvlText w:val="%5."/>
      <w:lvlJc w:val="left"/>
      <w:pPr>
        <w:ind w:left="2466" w:hanging="360"/>
      </w:pPr>
    </w:lvl>
    <w:lvl w:ilvl="5" w:tplc="040C001B">
      <w:start w:val="1"/>
      <w:numFmt w:val="lowerRoman"/>
      <w:lvlText w:val="%6."/>
      <w:lvlJc w:val="right"/>
      <w:pPr>
        <w:ind w:left="3186" w:hanging="180"/>
      </w:pPr>
    </w:lvl>
    <w:lvl w:ilvl="6" w:tplc="040C000F">
      <w:start w:val="1"/>
      <w:numFmt w:val="decimal"/>
      <w:lvlText w:val="%7."/>
      <w:lvlJc w:val="left"/>
      <w:pPr>
        <w:ind w:left="3906" w:hanging="360"/>
      </w:pPr>
    </w:lvl>
    <w:lvl w:ilvl="7" w:tplc="040C0019">
      <w:start w:val="1"/>
      <w:numFmt w:val="lowerLetter"/>
      <w:lvlText w:val="%8."/>
      <w:lvlJc w:val="left"/>
      <w:pPr>
        <w:ind w:left="4626" w:hanging="360"/>
      </w:pPr>
    </w:lvl>
    <w:lvl w:ilvl="8" w:tplc="040C001B">
      <w:start w:val="1"/>
      <w:numFmt w:val="lowerRoman"/>
      <w:lvlText w:val="%9."/>
      <w:lvlJc w:val="right"/>
      <w:pPr>
        <w:ind w:left="5346" w:hanging="180"/>
      </w:pPr>
    </w:lvl>
  </w:abstractNum>
  <w:abstractNum w:abstractNumId="27" w15:restartNumberingAfterBreak="0">
    <w:nsid w:val="77E54C84"/>
    <w:multiLevelType w:val="hybridMultilevel"/>
    <w:tmpl w:val="6EA0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314570"/>
    <w:multiLevelType w:val="hybridMultilevel"/>
    <w:tmpl w:val="1988FF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885168"/>
    <w:multiLevelType w:val="hybridMultilevel"/>
    <w:tmpl w:val="B388F400"/>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num w:numId="1" w16cid:durableId="401679115">
    <w:abstractNumId w:val="8"/>
  </w:num>
  <w:num w:numId="2" w16cid:durableId="1912617826">
    <w:abstractNumId w:val="8"/>
  </w:num>
  <w:num w:numId="3" w16cid:durableId="1882814434">
    <w:abstractNumId w:val="5"/>
  </w:num>
  <w:num w:numId="4" w16cid:durableId="855845934">
    <w:abstractNumId w:val="19"/>
  </w:num>
  <w:num w:numId="5" w16cid:durableId="1469274244">
    <w:abstractNumId w:val="10"/>
  </w:num>
  <w:num w:numId="6" w16cid:durableId="1110856358">
    <w:abstractNumId w:val="13"/>
  </w:num>
  <w:num w:numId="7" w16cid:durableId="1678538405">
    <w:abstractNumId w:val="25"/>
  </w:num>
  <w:num w:numId="8" w16cid:durableId="1203321601">
    <w:abstractNumId w:val="18"/>
  </w:num>
  <w:num w:numId="9" w16cid:durableId="482090277">
    <w:abstractNumId w:val="5"/>
  </w:num>
  <w:num w:numId="10" w16cid:durableId="750273364">
    <w:abstractNumId w:val="5"/>
  </w:num>
  <w:num w:numId="11" w16cid:durableId="135606834">
    <w:abstractNumId w:val="5"/>
  </w:num>
  <w:num w:numId="12" w16cid:durableId="477651858">
    <w:abstractNumId w:val="5"/>
  </w:num>
  <w:num w:numId="13" w16cid:durableId="454371606">
    <w:abstractNumId w:val="15"/>
  </w:num>
  <w:num w:numId="14" w16cid:durableId="41638138">
    <w:abstractNumId w:val="1"/>
  </w:num>
  <w:num w:numId="15" w16cid:durableId="1048645409">
    <w:abstractNumId w:val="14"/>
  </w:num>
  <w:num w:numId="16" w16cid:durableId="585189556">
    <w:abstractNumId w:val="5"/>
  </w:num>
  <w:num w:numId="17" w16cid:durableId="831026069">
    <w:abstractNumId w:val="2"/>
  </w:num>
  <w:num w:numId="18" w16cid:durableId="2123071220">
    <w:abstractNumId w:val="5"/>
  </w:num>
  <w:num w:numId="19" w16cid:durableId="1803887249">
    <w:abstractNumId w:val="0"/>
  </w:num>
  <w:num w:numId="20" w16cid:durableId="2513557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6726909">
    <w:abstractNumId w:val="17"/>
  </w:num>
  <w:num w:numId="22" w16cid:durableId="1707096208">
    <w:abstractNumId w:val="6"/>
  </w:num>
  <w:num w:numId="23" w16cid:durableId="6564277">
    <w:abstractNumId w:val="27"/>
  </w:num>
  <w:num w:numId="24" w16cid:durableId="247009484">
    <w:abstractNumId w:val="3"/>
  </w:num>
  <w:num w:numId="25" w16cid:durableId="972752190">
    <w:abstractNumId w:val="21"/>
  </w:num>
  <w:num w:numId="26" w16cid:durableId="304773390">
    <w:abstractNumId w:val="7"/>
  </w:num>
  <w:num w:numId="27" w16cid:durableId="733890571">
    <w:abstractNumId w:val="20"/>
  </w:num>
  <w:num w:numId="28" w16cid:durableId="541597133">
    <w:abstractNumId w:val="11"/>
  </w:num>
  <w:num w:numId="29" w16cid:durableId="2110197955">
    <w:abstractNumId w:val="28"/>
  </w:num>
  <w:num w:numId="30" w16cid:durableId="519009268">
    <w:abstractNumId w:val="16"/>
  </w:num>
  <w:num w:numId="31" w16cid:durableId="1661233601">
    <w:abstractNumId w:val="23"/>
  </w:num>
  <w:num w:numId="32" w16cid:durableId="990329989">
    <w:abstractNumId w:val="9"/>
  </w:num>
  <w:num w:numId="33" w16cid:durableId="1950120245">
    <w:abstractNumId w:val="4"/>
  </w:num>
  <w:num w:numId="34" w16cid:durableId="927806188">
    <w:abstractNumId w:val="24"/>
  </w:num>
  <w:num w:numId="35" w16cid:durableId="959990400">
    <w:abstractNumId w:val="29"/>
  </w:num>
  <w:num w:numId="36" w16cid:durableId="1590848373">
    <w:abstractNumId w:val="26"/>
  </w:num>
  <w:num w:numId="37" w16cid:durableId="1942642342">
    <w:abstractNumId w:val="12"/>
  </w:num>
  <w:num w:numId="38" w16cid:durableId="9286622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6"/>
  <w:drawingGridVerticalSpacing w:val="6"/>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FC8"/>
    <w:rsid w:val="00024C4E"/>
    <w:rsid w:val="00047FD8"/>
    <w:rsid w:val="00084553"/>
    <w:rsid w:val="00086792"/>
    <w:rsid w:val="000B0E4E"/>
    <w:rsid w:val="000B7E0A"/>
    <w:rsid w:val="000D39FC"/>
    <w:rsid w:val="000D4E4C"/>
    <w:rsid w:val="000E7AEA"/>
    <w:rsid w:val="000F1DBA"/>
    <w:rsid w:val="000F258B"/>
    <w:rsid w:val="00100A35"/>
    <w:rsid w:val="001013E1"/>
    <w:rsid w:val="0011081B"/>
    <w:rsid w:val="0011114C"/>
    <w:rsid w:val="0011169E"/>
    <w:rsid w:val="001378B4"/>
    <w:rsid w:val="0014205B"/>
    <w:rsid w:val="001664BF"/>
    <w:rsid w:val="00166B12"/>
    <w:rsid w:val="00177346"/>
    <w:rsid w:val="00177B08"/>
    <w:rsid w:val="00181071"/>
    <w:rsid w:val="001912E2"/>
    <w:rsid w:val="001A03E9"/>
    <w:rsid w:val="001A6A97"/>
    <w:rsid w:val="001A6E27"/>
    <w:rsid w:val="001B7CA4"/>
    <w:rsid w:val="001C6211"/>
    <w:rsid w:val="001E413E"/>
    <w:rsid w:val="001F1F04"/>
    <w:rsid w:val="001F5D62"/>
    <w:rsid w:val="001F67ED"/>
    <w:rsid w:val="00201171"/>
    <w:rsid w:val="0021330B"/>
    <w:rsid w:val="00213953"/>
    <w:rsid w:val="00222931"/>
    <w:rsid w:val="002236C1"/>
    <w:rsid w:val="00226B0D"/>
    <w:rsid w:val="0023021B"/>
    <w:rsid w:val="00230B4B"/>
    <w:rsid w:val="00234C33"/>
    <w:rsid w:val="0026070A"/>
    <w:rsid w:val="00261E65"/>
    <w:rsid w:val="00273BCF"/>
    <w:rsid w:val="002750C1"/>
    <w:rsid w:val="002B4B18"/>
    <w:rsid w:val="002D0BE3"/>
    <w:rsid w:val="002D2C1D"/>
    <w:rsid w:val="002E70A1"/>
    <w:rsid w:val="002F7522"/>
    <w:rsid w:val="002F7960"/>
    <w:rsid w:val="00307254"/>
    <w:rsid w:val="00310E5D"/>
    <w:rsid w:val="00311ECE"/>
    <w:rsid w:val="00320D4C"/>
    <w:rsid w:val="003210F7"/>
    <w:rsid w:val="00324A58"/>
    <w:rsid w:val="00342134"/>
    <w:rsid w:val="0034355C"/>
    <w:rsid w:val="00346C46"/>
    <w:rsid w:val="003557A8"/>
    <w:rsid w:val="00363D04"/>
    <w:rsid w:val="003675FE"/>
    <w:rsid w:val="003829C6"/>
    <w:rsid w:val="00392A0B"/>
    <w:rsid w:val="00397DEC"/>
    <w:rsid w:val="003B4611"/>
    <w:rsid w:val="003B58D6"/>
    <w:rsid w:val="003D3582"/>
    <w:rsid w:val="003D46DA"/>
    <w:rsid w:val="003D4875"/>
    <w:rsid w:val="003D675F"/>
    <w:rsid w:val="003E0573"/>
    <w:rsid w:val="003E0B2D"/>
    <w:rsid w:val="003E2147"/>
    <w:rsid w:val="003E27AC"/>
    <w:rsid w:val="003F3C42"/>
    <w:rsid w:val="003F4F1C"/>
    <w:rsid w:val="00401C01"/>
    <w:rsid w:val="0041299F"/>
    <w:rsid w:val="00424843"/>
    <w:rsid w:val="0043349B"/>
    <w:rsid w:val="00436275"/>
    <w:rsid w:val="004573F3"/>
    <w:rsid w:val="004618DE"/>
    <w:rsid w:val="00463EA2"/>
    <w:rsid w:val="00484032"/>
    <w:rsid w:val="00494C58"/>
    <w:rsid w:val="00497C0E"/>
    <w:rsid w:val="004A0FDA"/>
    <w:rsid w:val="004A327F"/>
    <w:rsid w:val="004B08C6"/>
    <w:rsid w:val="004C100E"/>
    <w:rsid w:val="004C1526"/>
    <w:rsid w:val="004C1D3F"/>
    <w:rsid w:val="004C3E47"/>
    <w:rsid w:val="004D05D2"/>
    <w:rsid w:val="004D0F08"/>
    <w:rsid w:val="004E61E4"/>
    <w:rsid w:val="004E7D39"/>
    <w:rsid w:val="004F38B6"/>
    <w:rsid w:val="0051219B"/>
    <w:rsid w:val="00513180"/>
    <w:rsid w:val="005169D0"/>
    <w:rsid w:val="00522A44"/>
    <w:rsid w:val="00524E28"/>
    <w:rsid w:val="00533732"/>
    <w:rsid w:val="00542A85"/>
    <w:rsid w:val="00562336"/>
    <w:rsid w:val="00572AC5"/>
    <w:rsid w:val="00587E81"/>
    <w:rsid w:val="00596B7E"/>
    <w:rsid w:val="005B5EF5"/>
    <w:rsid w:val="005D3EC0"/>
    <w:rsid w:val="005D54DD"/>
    <w:rsid w:val="005E7B5C"/>
    <w:rsid w:val="005F6DED"/>
    <w:rsid w:val="0060100A"/>
    <w:rsid w:val="00612022"/>
    <w:rsid w:val="00612922"/>
    <w:rsid w:val="00623957"/>
    <w:rsid w:val="006519AE"/>
    <w:rsid w:val="00655725"/>
    <w:rsid w:val="00673F0C"/>
    <w:rsid w:val="00676999"/>
    <w:rsid w:val="006835E4"/>
    <w:rsid w:val="00695BA3"/>
    <w:rsid w:val="0069684F"/>
    <w:rsid w:val="00696AAB"/>
    <w:rsid w:val="00696C1B"/>
    <w:rsid w:val="006A0594"/>
    <w:rsid w:val="006A3031"/>
    <w:rsid w:val="006C0C44"/>
    <w:rsid w:val="006C2C65"/>
    <w:rsid w:val="006C5050"/>
    <w:rsid w:val="006D052A"/>
    <w:rsid w:val="006D36DB"/>
    <w:rsid w:val="006D6768"/>
    <w:rsid w:val="006E2A83"/>
    <w:rsid w:val="00706CB1"/>
    <w:rsid w:val="00727624"/>
    <w:rsid w:val="007364FA"/>
    <w:rsid w:val="007449EA"/>
    <w:rsid w:val="00747F38"/>
    <w:rsid w:val="00753AFA"/>
    <w:rsid w:val="00755CED"/>
    <w:rsid w:val="00756DD9"/>
    <w:rsid w:val="0076217F"/>
    <w:rsid w:val="007701CE"/>
    <w:rsid w:val="00773D5C"/>
    <w:rsid w:val="00783CE9"/>
    <w:rsid w:val="00785CF7"/>
    <w:rsid w:val="00794E5D"/>
    <w:rsid w:val="007A3E25"/>
    <w:rsid w:val="007A45CC"/>
    <w:rsid w:val="007A49EB"/>
    <w:rsid w:val="007A7EC6"/>
    <w:rsid w:val="007C403E"/>
    <w:rsid w:val="007E6082"/>
    <w:rsid w:val="007F2BA5"/>
    <w:rsid w:val="00814BE9"/>
    <w:rsid w:val="00815119"/>
    <w:rsid w:val="00815A2C"/>
    <w:rsid w:val="00835BC3"/>
    <w:rsid w:val="00850A27"/>
    <w:rsid w:val="0085153D"/>
    <w:rsid w:val="008608E4"/>
    <w:rsid w:val="00863317"/>
    <w:rsid w:val="0086378E"/>
    <w:rsid w:val="008735A8"/>
    <w:rsid w:val="00873BED"/>
    <w:rsid w:val="00873E9C"/>
    <w:rsid w:val="008852E4"/>
    <w:rsid w:val="008A293A"/>
    <w:rsid w:val="008A6802"/>
    <w:rsid w:val="008B33AC"/>
    <w:rsid w:val="008B643B"/>
    <w:rsid w:val="008C24D0"/>
    <w:rsid w:val="008C3D95"/>
    <w:rsid w:val="008C59A5"/>
    <w:rsid w:val="00902342"/>
    <w:rsid w:val="00904C98"/>
    <w:rsid w:val="009053BE"/>
    <w:rsid w:val="009063B7"/>
    <w:rsid w:val="00907D3B"/>
    <w:rsid w:val="009173FE"/>
    <w:rsid w:val="009200EC"/>
    <w:rsid w:val="00920B40"/>
    <w:rsid w:val="009258B7"/>
    <w:rsid w:val="00932970"/>
    <w:rsid w:val="009435DE"/>
    <w:rsid w:val="00955D41"/>
    <w:rsid w:val="00965314"/>
    <w:rsid w:val="00972BBF"/>
    <w:rsid w:val="00976105"/>
    <w:rsid w:val="0098415A"/>
    <w:rsid w:val="009B4FE0"/>
    <w:rsid w:val="009D1606"/>
    <w:rsid w:val="009E53F6"/>
    <w:rsid w:val="009E5AFE"/>
    <w:rsid w:val="009E6CEB"/>
    <w:rsid w:val="009F72D6"/>
    <w:rsid w:val="00A00B63"/>
    <w:rsid w:val="00A12200"/>
    <w:rsid w:val="00A23875"/>
    <w:rsid w:val="00A239FB"/>
    <w:rsid w:val="00A25120"/>
    <w:rsid w:val="00A3120B"/>
    <w:rsid w:val="00A33021"/>
    <w:rsid w:val="00A35EAD"/>
    <w:rsid w:val="00A36041"/>
    <w:rsid w:val="00A37BAE"/>
    <w:rsid w:val="00A70F48"/>
    <w:rsid w:val="00A77E22"/>
    <w:rsid w:val="00A825FC"/>
    <w:rsid w:val="00AB25CC"/>
    <w:rsid w:val="00AB7F1B"/>
    <w:rsid w:val="00AC552A"/>
    <w:rsid w:val="00AD50F8"/>
    <w:rsid w:val="00AF7918"/>
    <w:rsid w:val="00B0647B"/>
    <w:rsid w:val="00B11A91"/>
    <w:rsid w:val="00B143FE"/>
    <w:rsid w:val="00B243F2"/>
    <w:rsid w:val="00B2519D"/>
    <w:rsid w:val="00B318ED"/>
    <w:rsid w:val="00B4205E"/>
    <w:rsid w:val="00B46A1A"/>
    <w:rsid w:val="00B518CD"/>
    <w:rsid w:val="00B54018"/>
    <w:rsid w:val="00B54421"/>
    <w:rsid w:val="00B557FF"/>
    <w:rsid w:val="00B80382"/>
    <w:rsid w:val="00B87256"/>
    <w:rsid w:val="00B872CA"/>
    <w:rsid w:val="00B907F6"/>
    <w:rsid w:val="00BA5EAD"/>
    <w:rsid w:val="00BB09FA"/>
    <w:rsid w:val="00BC1245"/>
    <w:rsid w:val="00BC1AF6"/>
    <w:rsid w:val="00BD5A86"/>
    <w:rsid w:val="00BD7A17"/>
    <w:rsid w:val="00BD7B6D"/>
    <w:rsid w:val="00BE3F20"/>
    <w:rsid w:val="00BE6632"/>
    <w:rsid w:val="00C05FC8"/>
    <w:rsid w:val="00C108A8"/>
    <w:rsid w:val="00C138E0"/>
    <w:rsid w:val="00C17D93"/>
    <w:rsid w:val="00C32E8E"/>
    <w:rsid w:val="00C3501E"/>
    <w:rsid w:val="00C41845"/>
    <w:rsid w:val="00C84B6A"/>
    <w:rsid w:val="00C91036"/>
    <w:rsid w:val="00CA1880"/>
    <w:rsid w:val="00CA48CF"/>
    <w:rsid w:val="00CC085D"/>
    <w:rsid w:val="00CC3A67"/>
    <w:rsid w:val="00CC501A"/>
    <w:rsid w:val="00CE5093"/>
    <w:rsid w:val="00CE7C2F"/>
    <w:rsid w:val="00CF1214"/>
    <w:rsid w:val="00D133CA"/>
    <w:rsid w:val="00D23B0B"/>
    <w:rsid w:val="00D23EDD"/>
    <w:rsid w:val="00D302AD"/>
    <w:rsid w:val="00D415B8"/>
    <w:rsid w:val="00D4515E"/>
    <w:rsid w:val="00D47A23"/>
    <w:rsid w:val="00D61220"/>
    <w:rsid w:val="00D65A91"/>
    <w:rsid w:val="00D86646"/>
    <w:rsid w:val="00DA71B9"/>
    <w:rsid w:val="00DA7DA0"/>
    <w:rsid w:val="00DC1F0C"/>
    <w:rsid w:val="00DC4341"/>
    <w:rsid w:val="00DC7F96"/>
    <w:rsid w:val="00DD53BA"/>
    <w:rsid w:val="00DD6E32"/>
    <w:rsid w:val="00DE4824"/>
    <w:rsid w:val="00DE5E67"/>
    <w:rsid w:val="00DF1829"/>
    <w:rsid w:val="00E15DD4"/>
    <w:rsid w:val="00E174A3"/>
    <w:rsid w:val="00E2646E"/>
    <w:rsid w:val="00E53B52"/>
    <w:rsid w:val="00E54757"/>
    <w:rsid w:val="00E55EEC"/>
    <w:rsid w:val="00E5717B"/>
    <w:rsid w:val="00E621C7"/>
    <w:rsid w:val="00E62C51"/>
    <w:rsid w:val="00E64801"/>
    <w:rsid w:val="00E65D5E"/>
    <w:rsid w:val="00E71F05"/>
    <w:rsid w:val="00E80CF6"/>
    <w:rsid w:val="00E82B13"/>
    <w:rsid w:val="00E912CA"/>
    <w:rsid w:val="00EB0EBC"/>
    <w:rsid w:val="00EB3895"/>
    <w:rsid w:val="00EC2FCA"/>
    <w:rsid w:val="00ED39E0"/>
    <w:rsid w:val="00F017CE"/>
    <w:rsid w:val="00F04FBD"/>
    <w:rsid w:val="00F077E7"/>
    <w:rsid w:val="00F162EA"/>
    <w:rsid w:val="00F53F5C"/>
    <w:rsid w:val="00F60534"/>
    <w:rsid w:val="00F87E41"/>
    <w:rsid w:val="00F90CD8"/>
    <w:rsid w:val="00F92310"/>
    <w:rsid w:val="00F94805"/>
    <w:rsid w:val="00FB3993"/>
    <w:rsid w:val="00FC7B23"/>
    <w:rsid w:val="00FD078F"/>
    <w:rsid w:val="00FD18A4"/>
    <w:rsid w:val="00FD630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1C7C3A3"/>
  <w15:docId w15:val="{28A6BD04-9FF5-4433-985C-844F35F54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1E4"/>
    <w:pPr>
      <w:tabs>
        <w:tab w:val="left" w:pos="567"/>
      </w:tabs>
      <w:snapToGrid w:val="0"/>
    </w:pPr>
    <w:rPr>
      <w:rFonts w:ascii="Arial" w:hAnsi="Arial"/>
      <w:snapToGrid w:val="0"/>
      <w:sz w:val="22"/>
      <w:szCs w:val="24"/>
    </w:rPr>
  </w:style>
  <w:style w:type="paragraph" w:styleId="Titre1">
    <w:name w:val="heading 1"/>
    <w:basedOn w:val="Normal"/>
    <w:next w:val="Marge"/>
    <w:qFormat/>
    <w:rsid w:val="001F1F04"/>
    <w:pPr>
      <w:keepNext/>
      <w:keepLines/>
      <w:spacing w:before="240" w:after="240"/>
      <w:jc w:val="center"/>
      <w:outlineLvl w:val="0"/>
    </w:pPr>
    <w:rPr>
      <w:rFonts w:eastAsia="Times New Roman"/>
      <w:b/>
      <w:bCs/>
      <w:kern w:val="28"/>
      <w:lang w:eastAsia="en-US"/>
    </w:rPr>
  </w:style>
  <w:style w:type="paragraph" w:styleId="Titre2">
    <w:name w:val="heading 2"/>
    <w:basedOn w:val="Normal"/>
    <w:next w:val="Marge"/>
    <w:qFormat/>
    <w:pPr>
      <w:keepNext/>
      <w:keepLines/>
      <w:spacing w:before="480" w:after="240"/>
      <w:ind w:left="567" w:hanging="567"/>
      <w:outlineLvl w:val="1"/>
    </w:pPr>
    <w:rPr>
      <w:rFonts w:eastAsia="Times New Roman"/>
      <w:b/>
      <w:bCs/>
      <w:caps/>
      <w:lang w:eastAsia="en-US"/>
    </w:rPr>
  </w:style>
  <w:style w:type="paragraph" w:styleId="Titre3">
    <w:name w:val="heading 3"/>
    <w:basedOn w:val="Normal"/>
    <w:next w:val="Marge"/>
    <w:qFormat/>
    <w:pPr>
      <w:keepNext/>
      <w:keepLines/>
      <w:spacing w:after="240"/>
      <w:ind w:left="567" w:hanging="567"/>
      <w:outlineLvl w:val="2"/>
    </w:pPr>
    <w:rPr>
      <w:rFonts w:eastAsia="Times New Roman"/>
      <w:b/>
      <w:bCs/>
      <w:lang w:eastAsia="en-US"/>
    </w:rPr>
  </w:style>
  <w:style w:type="paragraph" w:styleId="Titre4">
    <w:name w:val="heading 4"/>
    <w:basedOn w:val="Normal"/>
    <w:next w:val="Marge"/>
    <w:qFormat/>
    <w:pPr>
      <w:keepNext/>
      <w:keepLines/>
      <w:spacing w:after="240"/>
      <w:outlineLvl w:val="3"/>
    </w:pPr>
    <w:rPr>
      <w:rFonts w:eastAsia="Times New Roman"/>
      <w:b/>
      <w:bCs/>
      <w:lang w:eastAsia="en-US"/>
    </w:rPr>
  </w:style>
  <w:style w:type="paragraph" w:styleId="Titre5">
    <w:name w:val="heading 5"/>
    <w:basedOn w:val="Normal"/>
    <w:next w:val="Marge"/>
    <w:qFormat/>
    <w:pPr>
      <w:keepNext/>
      <w:keepLines/>
      <w:tabs>
        <w:tab w:val="clear" w:pos="567"/>
        <w:tab w:val="left" w:pos="1134"/>
      </w:tabs>
      <w:spacing w:after="240"/>
      <w:ind w:left="1134" w:hanging="567"/>
      <w:outlineLvl w:val="4"/>
    </w:pPr>
    <w:rPr>
      <w:rFonts w:eastAsia="Times New Roman"/>
      <w:b/>
      <w:bCs/>
      <w:lang w:eastAsia="en-US"/>
    </w:rPr>
  </w:style>
  <w:style w:type="paragraph" w:styleId="Titre6">
    <w:name w:val="heading 6"/>
    <w:basedOn w:val="Normal"/>
    <w:next w:val="Marge"/>
    <w:qFormat/>
    <w:pPr>
      <w:keepNext/>
      <w:keepLines/>
      <w:tabs>
        <w:tab w:val="clear" w:pos="567"/>
        <w:tab w:val="left" w:pos="1134"/>
      </w:tabs>
      <w:spacing w:after="240"/>
      <w:ind w:left="567"/>
      <w:outlineLvl w:val="5"/>
    </w:pPr>
    <w:rPr>
      <w:rFonts w:eastAsia="Times New Roman"/>
      <w:b/>
      <w:iCs/>
      <w:szCs w:val="22"/>
      <w:lang w:eastAsia="en-US"/>
    </w:rPr>
  </w:style>
  <w:style w:type="paragraph" w:styleId="Titre7">
    <w:name w:val="heading 7"/>
    <w:basedOn w:val="Normal"/>
    <w:next w:val="Normal"/>
    <w:qFormat/>
    <w:pPr>
      <w:keepNext/>
      <w:spacing w:after="240"/>
      <w:jc w:val="both"/>
      <w:outlineLvl w:val="6"/>
    </w:pPr>
    <w:rPr>
      <w:rFonts w:ascii="Times New Roman" w:hAnsi="Times New Roman"/>
      <w:snapToGrid/>
      <w:color w:val="000000"/>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eastAsia="en-US"/>
    </w:r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rFonts w:eastAsia="Times New Roman"/>
      <w:snapToGrid/>
      <w:lang w:eastAsia="en-US"/>
    </w:rPr>
  </w:style>
  <w:style w:type="character" w:styleId="Appelnotedebasdep">
    <w:name w:val="footnote reference"/>
    <w:uiPriority w:val="99"/>
    <w:semiHidden/>
    <w:rPr>
      <w:vertAlign w:val="superscript"/>
    </w:rPr>
  </w:style>
  <w:style w:type="paragraph" w:styleId="En-tte">
    <w:name w:val="header"/>
    <w:basedOn w:val="Normal"/>
    <w:link w:val="En-tteCar"/>
    <w:uiPriority w:val="99"/>
    <w:pPr>
      <w:tabs>
        <w:tab w:val="center" w:pos="4153"/>
        <w:tab w:val="right" w:pos="8306"/>
      </w:tabs>
    </w:pPr>
    <w:rPr>
      <w:rFonts w:eastAsia="Times New Roman"/>
      <w:lang w:eastAsia="en-US"/>
    </w:rPr>
  </w:style>
  <w:style w:type="paragraph" w:customStyle="1" w:styleId="Par">
    <w:name w:val="Par"/>
    <w:basedOn w:val="Normal"/>
    <w:pPr>
      <w:spacing w:after="240"/>
      <w:ind w:firstLine="567"/>
      <w:jc w:val="both"/>
    </w:pPr>
    <w:rPr>
      <w:rFonts w:eastAsia="Times New Roman"/>
      <w:lang w:eastAsia="en-US"/>
    </w:rPr>
  </w:style>
  <w:style w:type="paragraph" w:customStyle="1" w:styleId="Marge">
    <w:name w:val="Marge"/>
    <w:basedOn w:val="Par"/>
    <w:uiPriority w:val="99"/>
    <w:pPr>
      <w:ind w:firstLine="0"/>
    </w:pPr>
  </w:style>
  <w:style w:type="paragraph" w:styleId="Notedebasdepage">
    <w:name w:val="footnote text"/>
    <w:basedOn w:val="Normal"/>
    <w:link w:val="NotedebasdepageCar"/>
    <w:semiHidden/>
    <w:pPr>
      <w:ind w:left="567" w:hanging="567"/>
    </w:pPr>
    <w:rPr>
      <w:rFonts w:eastAsia="Times New Roman"/>
      <w:sz w:val="20"/>
      <w:szCs w:val="20"/>
      <w:lang w:eastAsia="en-US"/>
    </w:rPr>
  </w:style>
  <w:style w:type="paragraph" w:styleId="Pieddepage">
    <w:name w:val="footer"/>
    <w:basedOn w:val="Normal"/>
    <w:pPr>
      <w:tabs>
        <w:tab w:val="center" w:pos="4153"/>
        <w:tab w:val="right" w:pos="8306"/>
      </w:tabs>
    </w:pPr>
    <w:rPr>
      <w:rFonts w:eastAsia="Times New Roman"/>
      <w:lang w:eastAsia="en-US"/>
    </w:rPr>
  </w:style>
  <w:style w:type="paragraph" w:styleId="Corpsdetexte3">
    <w:name w:val="Body Text 3"/>
    <w:basedOn w:val="Normal"/>
    <w:rPr>
      <w:color w:val="000080"/>
    </w:rPr>
  </w:style>
  <w:style w:type="character" w:styleId="Numrodepage">
    <w:name w:val="page number"/>
    <w:basedOn w:val="Policepardfaut"/>
  </w:style>
  <w:style w:type="paragraph" w:customStyle="1" w:styleId="TIRETbul1cm">
    <w:name w:val="TIRET bul 1cm"/>
    <w:basedOn w:val="Normal"/>
    <w:pPr>
      <w:numPr>
        <w:numId w:val="3"/>
      </w:numPr>
      <w:tabs>
        <w:tab w:val="clear" w:pos="567"/>
        <w:tab w:val="left" w:pos="851"/>
      </w:tabs>
      <w:adjustRightInd w:val="0"/>
      <w:spacing w:after="240"/>
      <w:jc w:val="both"/>
    </w:pPr>
  </w:style>
  <w:style w:type="paragraph" w:customStyle="1" w:styleId="Serre">
    <w:name w:val="Serre"/>
    <w:basedOn w:val="Normal"/>
    <w:pPr>
      <w:tabs>
        <w:tab w:val="clear" w:pos="567"/>
      </w:tabs>
      <w:suppressAutoHyphens/>
      <w:snapToGrid/>
      <w:jc w:val="both"/>
      <w:outlineLvl w:val="2"/>
    </w:pPr>
    <w:rPr>
      <w:rFonts w:eastAsia="Times New Roman"/>
      <w:snapToGrid/>
      <w:szCs w:val="20"/>
      <w:lang w:eastAsia="fr-FR"/>
    </w:rPr>
  </w:style>
  <w:style w:type="paragraph" w:customStyle="1" w:styleId="tiret">
    <w:name w:val="tiret"/>
    <w:basedOn w:val="Marge"/>
    <w:pPr>
      <w:ind w:left="284" w:hanging="284"/>
    </w:pPr>
    <w:rPr>
      <w:lang w:val="en-GB"/>
    </w:rPr>
  </w:style>
  <w:style w:type="character" w:customStyle="1" w:styleId="PointSoul">
    <w:name w:val="PointSoul"/>
    <w:rPr>
      <w:u w:val="single"/>
    </w:rPr>
  </w:style>
  <w:style w:type="table" w:styleId="Grilledutableau">
    <w:name w:val="Table Grid"/>
    <w:basedOn w:val="TableauNormal"/>
    <w:uiPriority w:val="59"/>
    <w:rsid w:val="00ED3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A36041"/>
    <w:rPr>
      <w:rFonts w:ascii="Tahoma" w:hAnsi="Tahoma" w:cs="Tahoma"/>
      <w:sz w:val="16"/>
      <w:szCs w:val="16"/>
    </w:rPr>
  </w:style>
  <w:style w:type="character" w:customStyle="1" w:styleId="TextedebullesCar">
    <w:name w:val="Texte de bulles Car"/>
    <w:link w:val="Textedebulles"/>
    <w:rsid w:val="00A36041"/>
    <w:rPr>
      <w:rFonts w:ascii="Tahoma" w:hAnsi="Tahoma" w:cs="Tahoma"/>
      <w:snapToGrid w:val="0"/>
      <w:sz w:val="16"/>
      <w:szCs w:val="16"/>
      <w:lang w:eastAsia="zh-CN"/>
    </w:rPr>
  </w:style>
  <w:style w:type="paragraph" w:styleId="Corpsdetexte">
    <w:name w:val="Body Text"/>
    <w:basedOn w:val="Normal"/>
    <w:link w:val="CorpsdetexteCar"/>
    <w:rsid w:val="005169D0"/>
    <w:pPr>
      <w:spacing w:after="120"/>
    </w:pPr>
  </w:style>
  <w:style w:type="character" w:customStyle="1" w:styleId="CorpsdetexteCar">
    <w:name w:val="Corps de texte Car"/>
    <w:link w:val="Corpsdetexte"/>
    <w:uiPriority w:val="99"/>
    <w:rsid w:val="005169D0"/>
    <w:rPr>
      <w:rFonts w:ascii="Arial" w:hAnsi="Arial"/>
      <w:snapToGrid w:val="0"/>
      <w:sz w:val="22"/>
      <w:szCs w:val="24"/>
    </w:rPr>
  </w:style>
  <w:style w:type="paragraph" w:styleId="Paragraphedeliste">
    <w:name w:val="List Paragraph"/>
    <w:basedOn w:val="Normal"/>
    <w:uiPriority w:val="34"/>
    <w:qFormat/>
    <w:rsid w:val="005169D0"/>
    <w:pPr>
      <w:tabs>
        <w:tab w:val="clear" w:pos="567"/>
      </w:tabs>
      <w:snapToGrid/>
      <w:spacing w:after="200" w:line="276" w:lineRule="auto"/>
      <w:ind w:left="720"/>
      <w:contextualSpacing/>
    </w:pPr>
    <w:rPr>
      <w:rFonts w:ascii="Calibri" w:hAnsi="Calibri"/>
      <w:snapToGrid/>
      <w:szCs w:val="22"/>
      <w:lang w:val="en-GB" w:eastAsia="en-GB"/>
    </w:rPr>
  </w:style>
  <w:style w:type="paragraph" w:styleId="NormalWeb">
    <w:name w:val="Normal (Web)"/>
    <w:basedOn w:val="Normal"/>
    <w:uiPriority w:val="99"/>
    <w:rsid w:val="00B872CA"/>
    <w:pPr>
      <w:tabs>
        <w:tab w:val="clear" w:pos="567"/>
      </w:tabs>
      <w:suppressAutoHyphens/>
      <w:overflowPunct w:val="0"/>
      <w:autoSpaceDE w:val="0"/>
      <w:snapToGrid/>
      <w:spacing w:before="280" w:after="280"/>
      <w:textAlignment w:val="baseline"/>
    </w:pPr>
    <w:rPr>
      <w:rFonts w:ascii="Times New Roman" w:eastAsia="Times New Roman" w:hAnsi="Times New Roman"/>
      <w:snapToGrid/>
      <w:sz w:val="24"/>
      <w:szCs w:val="20"/>
      <w:lang w:val="en-US" w:eastAsia="ar-SA"/>
    </w:rPr>
  </w:style>
  <w:style w:type="paragraph" w:customStyle="1" w:styleId="Default">
    <w:name w:val="Default"/>
    <w:rsid w:val="006D052A"/>
    <w:pPr>
      <w:autoSpaceDE w:val="0"/>
      <w:autoSpaceDN w:val="0"/>
      <w:adjustRightInd w:val="0"/>
    </w:pPr>
    <w:rPr>
      <w:rFonts w:ascii="Arial" w:eastAsia="Calibri" w:hAnsi="Arial" w:cs="Arial"/>
      <w:color w:val="000000"/>
      <w:sz w:val="24"/>
      <w:szCs w:val="24"/>
      <w:lang w:val="de-DE" w:eastAsia="en-US"/>
    </w:rPr>
  </w:style>
  <w:style w:type="character" w:customStyle="1" w:styleId="admitted">
    <w:name w:val="admitted"/>
    <w:rsid w:val="00100A35"/>
  </w:style>
  <w:style w:type="character" w:customStyle="1" w:styleId="hps">
    <w:name w:val="hps"/>
    <w:uiPriority w:val="99"/>
    <w:rsid w:val="00100A35"/>
  </w:style>
  <w:style w:type="character" w:styleId="Lienhypertexte">
    <w:name w:val="Hyperlink"/>
    <w:uiPriority w:val="99"/>
    <w:unhideWhenUsed/>
    <w:rsid w:val="00100A35"/>
    <w:rPr>
      <w:color w:val="0000FF"/>
      <w:u w:val="single"/>
    </w:rPr>
  </w:style>
  <w:style w:type="paragraph" w:styleId="TM1">
    <w:name w:val="toc 1"/>
    <w:basedOn w:val="Normal"/>
    <w:next w:val="Normal"/>
    <w:autoRedefine/>
    <w:uiPriority w:val="39"/>
    <w:unhideWhenUsed/>
    <w:rsid w:val="00100A35"/>
    <w:pPr>
      <w:tabs>
        <w:tab w:val="clear" w:pos="567"/>
        <w:tab w:val="right" w:leader="dot" w:pos="9071"/>
      </w:tabs>
      <w:snapToGrid/>
    </w:pPr>
    <w:rPr>
      <w:rFonts w:eastAsia="Calibri" w:cs="Arial"/>
      <w:noProof/>
      <w:snapToGrid/>
      <w:szCs w:val="22"/>
      <w:lang w:val="en-GB" w:eastAsia="de-DE"/>
    </w:rPr>
  </w:style>
  <w:style w:type="character" w:customStyle="1" w:styleId="newskoshortdesc">
    <w:name w:val="newskoshortdesc"/>
    <w:basedOn w:val="Policepardfaut"/>
    <w:rsid w:val="007A7EC6"/>
  </w:style>
  <w:style w:type="character" w:customStyle="1" w:styleId="newskolongdesc">
    <w:name w:val="newskolongdesc"/>
    <w:basedOn w:val="Policepardfaut"/>
    <w:rsid w:val="007A7EC6"/>
  </w:style>
  <w:style w:type="paragraph" w:styleId="Titre">
    <w:name w:val="Title"/>
    <w:basedOn w:val="Normal"/>
    <w:link w:val="TitreCar"/>
    <w:qFormat/>
    <w:rsid w:val="007A7EC6"/>
    <w:pPr>
      <w:tabs>
        <w:tab w:val="clear" w:pos="567"/>
      </w:tabs>
      <w:snapToGrid/>
      <w:jc w:val="center"/>
    </w:pPr>
    <w:rPr>
      <w:rFonts w:ascii="Times New Roman" w:eastAsia="Times New Roman" w:hAnsi="Times New Roman"/>
      <w:b/>
      <w:snapToGrid/>
      <w:sz w:val="24"/>
      <w:szCs w:val="20"/>
      <w:lang w:val="en-GB" w:eastAsia="en-US"/>
    </w:rPr>
  </w:style>
  <w:style w:type="character" w:customStyle="1" w:styleId="TitreCar">
    <w:name w:val="Titre Car"/>
    <w:basedOn w:val="Policepardfaut"/>
    <w:link w:val="Titre"/>
    <w:rsid w:val="007A7EC6"/>
    <w:rPr>
      <w:rFonts w:eastAsia="Times New Roman"/>
      <w:b/>
      <w:sz w:val="24"/>
      <w:lang w:val="en-GB" w:eastAsia="en-US"/>
    </w:rPr>
  </w:style>
  <w:style w:type="character" w:customStyle="1" w:styleId="Style2">
    <w:name w:val="Style2"/>
    <w:rsid w:val="007A7EC6"/>
    <w:rPr>
      <w:rFonts w:ascii="Arial Black" w:hAnsi="Arial Black"/>
      <w:caps/>
      <w:sz w:val="18"/>
      <w:szCs w:val="22"/>
      <w:u w:val="single"/>
    </w:rPr>
  </w:style>
  <w:style w:type="table" w:styleId="Tableauweb1">
    <w:name w:val="Table Web 1"/>
    <w:basedOn w:val="TableauNormal"/>
    <w:rsid w:val="007A7EC6"/>
    <w:rPr>
      <w:rFonts w:eastAsia="Times New Roman"/>
      <w:lang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ebrut">
    <w:name w:val="Plain Text"/>
    <w:basedOn w:val="Normal"/>
    <w:link w:val="TextebrutCar"/>
    <w:rsid w:val="007A7EC6"/>
    <w:pPr>
      <w:tabs>
        <w:tab w:val="clear" w:pos="567"/>
      </w:tabs>
      <w:snapToGrid/>
    </w:pPr>
    <w:rPr>
      <w:rFonts w:ascii="Courier New" w:eastAsia="Times New Roman" w:hAnsi="Courier New"/>
      <w:snapToGrid/>
      <w:sz w:val="20"/>
      <w:szCs w:val="20"/>
      <w:lang w:val="en-US" w:eastAsia="en-US"/>
    </w:rPr>
  </w:style>
  <w:style w:type="character" w:customStyle="1" w:styleId="TextebrutCar">
    <w:name w:val="Texte brut Car"/>
    <w:basedOn w:val="Policepardfaut"/>
    <w:link w:val="Textebrut"/>
    <w:rsid w:val="007A7EC6"/>
    <w:rPr>
      <w:rFonts w:ascii="Courier New" w:eastAsia="Times New Roman" w:hAnsi="Courier New"/>
      <w:lang w:val="en-US" w:eastAsia="en-US"/>
    </w:rPr>
  </w:style>
  <w:style w:type="character" w:styleId="lev">
    <w:name w:val="Strong"/>
    <w:qFormat/>
    <w:rsid w:val="007A7EC6"/>
    <w:rPr>
      <w:b/>
      <w:bCs/>
    </w:rPr>
  </w:style>
  <w:style w:type="table" w:styleId="Tableauweb2">
    <w:name w:val="Table Web 2"/>
    <w:basedOn w:val="TableauNormal"/>
    <w:rsid w:val="007A7EC6"/>
    <w:rPr>
      <w:rFonts w:eastAsia="Times New Roman"/>
      <w:lang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hmedutableau">
    <w:name w:val="Table Theme"/>
    <w:basedOn w:val="TableauNormal"/>
    <w:rsid w:val="007A7EC6"/>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2">
    <w:name w:val="Body Text Indent 2"/>
    <w:basedOn w:val="Normal"/>
    <w:link w:val="Retraitcorpsdetexte2Car"/>
    <w:rsid w:val="007A7EC6"/>
    <w:pPr>
      <w:tabs>
        <w:tab w:val="clear" w:pos="567"/>
      </w:tabs>
      <w:snapToGrid/>
      <w:ind w:left="720"/>
      <w:jc w:val="both"/>
    </w:pPr>
    <w:rPr>
      <w:rFonts w:eastAsia="Times New Roman"/>
      <w:snapToGrid/>
      <w:szCs w:val="20"/>
      <w:lang w:val="en-GB" w:eastAsia="en-US"/>
    </w:rPr>
  </w:style>
  <w:style w:type="character" w:customStyle="1" w:styleId="Retraitcorpsdetexte2Car">
    <w:name w:val="Retrait corps de texte 2 Car"/>
    <w:basedOn w:val="Policepardfaut"/>
    <w:link w:val="Retraitcorpsdetexte2"/>
    <w:rsid w:val="007A7EC6"/>
    <w:rPr>
      <w:rFonts w:ascii="Arial" w:eastAsia="Times New Roman" w:hAnsi="Arial"/>
      <w:sz w:val="22"/>
      <w:lang w:val="en-GB" w:eastAsia="en-US"/>
    </w:rPr>
  </w:style>
  <w:style w:type="paragraph" w:styleId="Retraitcorpsdetexte">
    <w:name w:val="Body Text Indent"/>
    <w:basedOn w:val="Normal"/>
    <w:link w:val="RetraitcorpsdetexteCar"/>
    <w:rsid w:val="007A7EC6"/>
    <w:pPr>
      <w:widowControl w:val="0"/>
      <w:tabs>
        <w:tab w:val="clear" w:pos="567"/>
      </w:tabs>
      <w:snapToGrid/>
      <w:spacing w:line="280" w:lineRule="exact"/>
      <w:ind w:left="720" w:hanging="720"/>
    </w:pPr>
    <w:rPr>
      <w:rFonts w:eastAsia="Times New Roman" w:cs="Arial"/>
      <w:snapToGrid/>
      <w:szCs w:val="20"/>
      <w:lang w:val="en-GB" w:eastAsia="en-US"/>
    </w:rPr>
  </w:style>
  <w:style w:type="character" w:customStyle="1" w:styleId="RetraitcorpsdetexteCar">
    <w:name w:val="Retrait corps de texte Car"/>
    <w:basedOn w:val="Policepardfaut"/>
    <w:link w:val="Retraitcorpsdetexte"/>
    <w:rsid w:val="007A7EC6"/>
    <w:rPr>
      <w:rFonts w:ascii="Arial" w:eastAsia="Times New Roman" w:hAnsi="Arial" w:cs="Arial"/>
      <w:sz w:val="22"/>
      <w:lang w:val="en-GB" w:eastAsia="en-US"/>
    </w:rPr>
  </w:style>
  <w:style w:type="character" w:styleId="Accentuation">
    <w:name w:val="Emphasis"/>
    <w:uiPriority w:val="20"/>
    <w:qFormat/>
    <w:rsid w:val="007A7EC6"/>
    <w:rPr>
      <w:b/>
      <w:bCs/>
      <w:i w:val="0"/>
      <w:iCs w:val="0"/>
    </w:rPr>
  </w:style>
  <w:style w:type="paragraph" w:styleId="Date">
    <w:name w:val="Date"/>
    <w:basedOn w:val="Normal"/>
    <w:next w:val="Normal"/>
    <w:link w:val="DateCar"/>
    <w:rsid w:val="007A7EC6"/>
    <w:pPr>
      <w:tabs>
        <w:tab w:val="clear" w:pos="567"/>
      </w:tabs>
      <w:snapToGrid/>
    </w:pPr>
    <w:rPr>
      <w:rFonts w:ascii="Times New Roman" w:eastAsia="Times New Roman" w:hAnsi="Times New Roman"/>
      <w:snapToGrid/>
      <w:sz w:val="24"/>
      <w:lang w:val="x-none" w:eastAsia="en-US"/>
    </w:rPr>
  </w:style>
  <w:style w:type="character" w:customStyle="1" w:styleId="DateCar">
    <w:name w:val="Date Car"/>
    <w:basedOn w:val="Policepardfaut"/>
    <w:link w:val="Date"/>
    <w:rsid w:val="007A7EC6"/>
    <w:rPr>
      <w:rFonts w:eastAsia="Times New Roman"/>
      <w:sz w:val="24"/>
      <w:szCs w:val="24"/>
      <w:lang w:val="x-none" w:eastAsia="en-US"/>
    </w:rPr>
  </w:style>
  <w:style w:type="paragraph" w:styleId="Sansinterligne">
    <w:name w:val="No Spacing"/>
    <w:basedOn w:val="Normal"/>
    <w:link w:val="SansinterligneCar"/>
    <w:qFormat/>
    <w:rsid w:val="007A7EC6"/>
    <w:pPr>
      <w:tabs>
        <w:tab w:val="clear" w:pos="567"/>
      </w:tabs>
      <w:snapToGrid/>
    </w:pPr>
    <w:rPr>
      <w:rFonts w:ascii="Times New Roman" w:eastAsia="Times New Roman" w:hAnsi="Times New Roman"/>
      <w:snapToGrid/>
      <w:sz w:val="24"/>
      <w:lang w:eastAsia="fr-FR"/>
    </w:rPr>
  </w:style>
  <w:style w:type="character" w:customStyle="1" w:styleId="SansinterligneCar">
    <w:name w:val="Sans interligne Car"/>
    <w:link w:val="Sansinterligne"/>
    <w:rsid w:val="007A7EC6"/>
    <w:rPr>
      <w:rFonts w:eastAsia="Times New Roman"/>
      <w:sz w:val="24"/>
      <w:szCs w:val="24"/>
      <w:lang w:eastAsia="fr-FR"/>
    </w:rPr>
  </w:style>
  <w:style w:type="character" w:styleId="Lienhypertextesuivivisit">
    <w:name w:val="FollowedHyperlink"/>
    <w:rsid w:val="007A7EC6"/>
    <w:rPr>
      <w:color w:val="800080"/>
      <w:u w:val="single"/>
    </w:rPr>
  </w:style>
  <w:style w:type="character" w:customStyle="1" w:styleId="fn">
    <w:name w:val="fn"/>
    <w:basedOn w:val="Policepardfaut"/>
    <w:rsid w:val="007A7EC6"/>
  </w:style>
  <w:style w:type="character" w:styleId="Marquedecommentaire">
    <w:name w:val="annotation reference"/>
    <w:rsid w:val="007A7EC6"/>
    <w:rPr>
      <w:sz w:val="16"/>
      <w:szCs w:val="16"/>
    </w:rPr>
  </w:style>
  <w:style w:type="paragraph" w:styleId="Commentaire">
    <w:name w:val="annotation text"/>
    <w:basedOn w:val="Normal"/>
    <w:link w:val="CommentaireCar"/>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CommentaireCar">
    <w:name w:val="Commentaire Car"/>
    <w:basedOn w:val="Policepardfaut"/>
    <w:link w:val="Commentaire"/>
    <w:rsid w:val="007A7EC6"/>
    <w:rPr>
      <w:rFonts w:eastAsia="Times New Roman"/>
      <w:lang w:val="en-US" w:eastAsia="en-US"/>
    </w:rPr>
  </w:style>
  <w:style w:type="paragraph" w:styleId="Objetducommentaire">
    <w:name w:val="annotation subject"/>
    <w:basedOn w:val="Commentaire"/>
    <w:next w:val="Commentaire"/>
    <w:link w:val="ObjetducommentaireCar"/>
    <w:rsid w:val="007A7EC6"/>
    <w:rPr>
      <w:b/>
      <w:bCs/>
      <w:lang w:val="x-none" w:eastAsia="x-none"/>
    </w:rPr>
  </w:style>
  <w:style w:type="character" w:customStyle="1" w:styleId="ObjetducommentaireCar">
    <w:name w:val="Objet du commentaire Car"/>
    <w:basedOn w:val="CommentaireCar"/>
    <w:link w:val="Objetducommentaire"/>
    <w:rsid w:val="007A7EC6"/>
    <w:rPr>
      <w:rFonts w:eastAsia="Times New Roman"/>
      <w:b/>
      <w:bCs/>
      <w:lang w:val="x-none" w:eastAsia="x-none"/>
    </w:rPr>
  </w:style>
  <w:style w:type="paragraph" w:styleId="Rvision">
    <w:name w:val="Revision"/>
    <w:hidden/>
    <w:uiPriority w:val="99"/>
    <w:semiHidden/>
    <w:rsid w:val="007A7EC6"/>
    <w:rPr>
      <w:rFonts w:eastAsia="Times New Roman"/>
      <w:sz w:val="24"/>
      <w:szCs w:val="24"/>
      <w:lang w:val="en-US" w:eastAsia="en-US"/>
    </w:rPr>
  </w:style>
  <w:style w:type="table" w:customStyle="1" w:styleId="TableGrid">
    <w:name w:val="TableGrid"/>
    <w:rsid w:val="007A7EC6"/>
    <w:rPr>
      <w:rFonts w:ascii="Calibri" w:eastAsia="Times New Roman" w:hAnsi="Calibri"/>
      <w:sz w:val="22"/>
      <w:szCs w:val="22"/>
      <w:lang w:val="en-US" w:eastAsia="en-US"/>
    </w:rPr>
    <w:tblPr>
      <w:tblCellMar>
        <w:top w:w="0" w:type="dxa"/>
        <w:left w:w="0" w:type="dxa"/>
        <w:bottom w:w="0" w:type="dxa"/>
        <w:right w:w="0" w:type="dxa"/>
      </w:tblCellMar>
    </w:tblPr>
  </w:style>
  <w:style w:type="character" w:customStyle="1" w:styleId="st">
    <w:name w:val="st"/>
    <w:rsid w:val="007A7EC6"/>
  </w:style>
  <w:style w:type="character" w:customStyle="1" w:styleId="NotedebasdepageCar">
    <w:name w:val="Note de bas de page Car"/>
    <w:link w:val="Notedebasdepage"/>
    <w:uiPriority w:val="99"/>
    <w:semiHidden/>
    <w:rsid w:val="007A7EC6"/>
    <w:rPr>
      <w:rFonts w:ascii="Arial" w:eastAsia="Times New Roman" w:hAnsi="Arial"/>
      <w:snapToGrid w:val="0"/>
      <w:lang w:eastAsia="en-US"/>
    </w:rPr>
  </w:style>
  <w:style w:type="paragraph" w:customStyle="1" w:styleId="TableParagraph">
    <w:name w:val="Table Paragraph"/>
    <w:basedOn w:val="Normal"/>
    <w:uiPriority w:val="1"/>
    <w:qFormat/>
    <w:rsid w:val="007A7EC6"/>
    <w:pPr>
      <w:widowControl w:val="0"/>
      <w:tabs>
        <w:tab w:val="clear" w:pos="567"/>
      </w:tabs>
      <w:autoSpaceDE w:val="0"/>
      <w:autoSpaceDN w:val="0"/>
      <w:snapToGrid/>
      <w:ind w:left="107"/>
    </w:pPr>
    <w:rPr>
      <w:rFonts w:eastAsia="Arial" w:cs="Arial"/>
      <w:snapToGrid/>
      <w:szCs w:val="22"/>
      <w:lang w:val="en-US" w:eastAsia="en-US" w:bidi="en-US"/>
    </w:rPr>
  </w:style>
  <w:style w:type="table" w:styleId="Tableauclassique1">
    <w:name w:val="Table Classic 1"/>
    <w:basedOn w:val="TableauNormal"/>
    <w:rsid w:val="007A7EC6"/>
    <w:rPr>
      <w:rFonts w:eastAsia="Times New Roman"/>
      <w:lang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rsid w:val="007A7EC6"/>
    <w:rPr>
      <w:rFonts w:eastAsia="Times New Roman"/>
      <w:lang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7A7EC6"/>
    <w:rPr>
      <w:rFonts w:eastAsia="Times New Roman"/>
      <w:lang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7A7EC6"/>
    <w:rPr>
      <w:rFonts w:eastAsia="Times New Roman"/>
      <w:lang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rsid w:val="007A7EC6"/>
    <w:rPr>
      <w:rFonts w:eastAsia="Times New Roman"/>
      <w:lang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xmsonormal">
    <w:name w:val="x_msonormal"/>
    <w:basedOn w:val="Normal"/>
    <w:uiPriority w:val="99"/>
    <w:rsid w:val="007A7EC6"/>
    <w:pPr>
      <w:tabs>
        <w:tab w:val="clear" w:pos="567"/>
      </w:tabs>
      <w:snapToGrid/>
    </w:pPr>
    <w:rPr>
      <w:rFonts w:ascii="Calibri" w:eastAsia="Calibri" w:hAnsi="Calibri"/>
      <w:snapToGrid/>
      <w:szCs w:val="22"/>
      <w:lang w:eastAsia="fr-FR"/>
    </w:rPr>
  </w:style>
  <w:style w:type="paragraph" w:styleId="Notedefin">
    <w:name w:val="endnote text"/>
    <w:basedOn w:val="Normal"/>
    <w:link w:val="NotedefinCar"/>
    <w:rsid w:val="007A7EC6"/>
    <w:pPr>
      <w:tabs>
        <w:tab w:val="clear" w:pos="567"/>
      </w:tabs>
      <w:snapToGrid/>
    </w:pPr>
    <w:rPr>
      <w:rFonts w:ascii="Times New Roman" w:eastAsia="Times New Roman" w:hAnsi="Times New Roman"/>
      <w:snapToGrid/>
      <w:sz w:val="20"/>
      <w:szCs w:val="20"/>
      <w:lang w:val="en-US" w:eastAsia="en-US"/>
    </w:rPr>
  </w:style>
  <w:style w:type="character" w:customStyle="1" w:styleId="NotedefinCar">
    <w:name w:val="Note de fin Car"/>
    <w:basedOn w:val="Policepardfaut"/>
    <w:link w:val="Notedefin"/>
    <w:rsid w:val="007A7EC6"/>
    <w:rPr>
      <w:rFonts w:eastAsia="Times New Roman"/>
      <w:lang w:val="en-US" w:eastAsia="en-US"/>
    </w:rPr>
  </w:style>
  <w:style w:type="character" w:styleId="Appeldenotedefin">
    <w:name w:val="endnote reference"/>
    <w:rsid w:val="007A7EC6"/>
    <w:rPr>
      <w:vertAlign w:val="superscript"/>
    </w:rPr>
  </w:style>
  <w:style w:type="character" w:customStyle="1" w:styleId="En-tteCar">
    <w:name w:val="En-tête Car"/>
    <w:basedOn w:val="Policepardfaut"/>
    <w:link w:val="En-tte"/>
    <w:uiPriority w:val="99"/>
    <w:locked/>
    <w:rsid w:val="003F3C42"/>
    <w:rPr>
      <w:rFonts w:ascii="Arial" w:eastAsia="Times New Roman" w:hAnsi="Arial"/>
      <w:snapToGrid w:val="0"/>
      <w:sz w:val="22"/>
      <w:szCs w:val="24"/>
      <w:lang w:eastAsia="en-US"/>
    </w:rPr>
  </w:style>
  <w:style w:type="table" w:customStyle="1" w:styleId="Grilledutableau1">
    <w:name w:val="Grille du tableau1"/>
    <w:basedOn w:val="TableauNormal"/>
    <w:next w:val="Grilledutableau"/>
    <w:rsid w:val="00562336"/>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56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78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ceanexpert.org/document/32845"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3.png"/><Relationship Id="rId39" Type="http://schemas.openxmlformats.org/officeDocument/2006/relationships/hyperlink" Target="https://unesdoc.unesco.org/ark:/48223/pf0000386789_fre"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eader" Target="header6.xm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oceanexpert.org/document/7788" TargetMode="External"/><Relationship Id="rId33" Type="http://schemas.openxmlformats.org/officeDocument/2006/relationships/footer" Target="footer2.xml"/><Relationship Id="rId38" Type="http://schemas.openxmlformats.org/officeDocument/2006/relationships/hyperlink" Target="https://unesdoc.unesco.org/ark:/48223/pf0000386603.locale=f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3.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unesdoc.unesco.org/ark:/48223/pf0000373231_fre" TargetMode="External"/><Relationship Id="rId32" Type="http://schemas.openxmlformats.org/officeDocument/2006/relationships/footer" Target="footer1.xml"/><Relationship Id="rId37" Type="http://schemas.openxmlformats.org/officeDocument/2006/relationships/image" Target="media/image16.png"/><Relationship Id="rId40" Type="http://schemas.openxmlformats.org/officeDocument/2006/relationships/header" Target="header7.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unesdoc.unesco.org/ark:/48223/pf0000387982.locale=en" TargetMode="External"/><Relationship Id="rId28" Type="http://schemas.openxmlformats.org/officeDocument/2006/relationships/header" Target="header2.xml"/><Relationship Id="rId36" Type="http://schemas.openxmlformats.org/officeDocument/2006/relationships/image" Target="media/image15.emf"/><Relationship Id="rId10" Type="http://schemas.openxmlformats.org/officeDocument/2006/relationships/hyperlink" Target="https://unesdoc.unesco.org/ark:/48223/pf0000389188_fre" TargetMode="External"/><Relationship Id="rId19" Type="http://schemas.openxmlformats.org/officeDocument/2006/relationships/image" Target="media/image9.jpg"/><Relationship Id="rId31" Type="http://schemas.openxmlformats.org/officeDocument/2006/relationships/header" Target="header5.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unesdoc.unesco.org/ark:/48223/pf0000387982.locale=en"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footer" Target="footer3.xml"/><Relationship Id="rId43"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6B20C-12F1-4343-B109-22E8025CE84A}">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43</TotalTime>
  <Pages>29</Pages>
  <Words>6366</Words>
  <Characters>35105</Characters>
  <Application>Microsoft Office Word</Application>
  <DocSecurity>0</DocSecurity>
  <Lines>548</Lines>
  <Paragraphs>143</Paragraphs>
  <ScaleCrop>false</ScaleCrop>
  <HeadingPairs>
    <vt:vector size="2" baseType="variant">
      <vt:variant>
        <vt:lpstr>Titre</vt:lpstr>
      </vt:variant>
      <vt:variant>
        <vt:i4>1</vt:i4>
      </vt:variant>
    </vt:vector>
  </HeadingPairs>
  <TitlesOfParts>
    <vt:vector size="1" baseType="lpstr">
      <vt:lpstr>Commission océanographique intergouvernementale (de l’UNESCO) – Cinquante-septième session du Conseil exécutif – UNESCO, Paris, 25-28 juin 2024 – Point 5.1 de l'ordre du jour provisoire – Programme et budget révisés pour 2024-2025 (42 C/5) et propositions</vt:lpstr>
    </vt:vector>
  </TitlesOfParts>
  <Company>Unesco</Company>
  <LinksUpToDate>false</LinksUpToDate>
  <CharactersWithSpaces>41328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océanographique intergouvernementale (de l’UNESCO) – Cinquante-septième session du Conseil exécutif – UNESCO, Paris, 25-28 juin 2024 – Point 5.1 de l'ordre du jour provisoire – Programme et budget révisés pour 2024-2025 (42 C/5) et propositions préliminaires pour 2026-2029 (projet de 43 C/5)</dc:title>
  <dc:subject>IOC/EC-57/5.1.Doc(1)</dc:subject>
  <dc:creator>as.machu@unesco.org</dc:creator>
  <cp:keywords>18.12F</cp:keywords>
  <dc:description/>
  <cp:lastModifiedBy>Machu, Anne-sophie</cp:lastModifiedBy>
  <cp:revision>11</cp:revision>
  <cp:lastPrinted>2012-08-02T14:52:00Z</cp:lastPrinted>
  <dcterms:created xsi:type="dcterms:W3CDTF">2024-05-29T13:40:00Z</dcterms:created>
  <dcterms:modified xsi:type="dcterms:W3CDTF">2024-05-30T08:38:00Z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F</vt:lpwstr>
  </property>
  <property fmtid="{D5CDD505-2E9C-101B-9397-08002B2CF9AE}" pid="3" name="JobDCPMS">
    <vt:lpwstr>202402762</vt:lpwstr>
  </property>
</Properties>
</file>