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tblGrid>
      <w:tr w:rsidR="00F925A2" w:rsidRPr="00310C5D" w14:paraId="2B860EB2" w14:textId="77777777" w:rsidTr="00827A73">
        <w:trPr>
          <w:trHeight w:val="3180"/>
          <w:jc w:val="center"/>
        </w:trPr>
        <w:tc>
          <w:tcPr>
            <w:tcW w:w="6950" w:type="dxa"/>
            <w:tcMar>
              <w:top w:w="0" w:type="dxa"/>
              <w:left w:w="0" w:type="dxa"/>
              <w:bottom w:w="0" w:type="dxa"/>
              <w:right w:w="0" w:type="dxa"/>
            </w:tcMar>
          </w:tcPr>
          <w:p w14:paraId="095DDF51" w14:textId="2877CA93" w:rsidR="00F00E33" w:rsidRPr="00F00E33" w:rsidRDefault="00F00E33" w:rsidP="00827A73">
            <w:pPr>
              <w:pStyle w:val="Marge"/>
              <w:spacing w:before="240"/>
              <w:ind w:left="142" w:right="146"/>
              <w:rPr>
                <w:rFonts w:cs="Arial"/>
                <w:lang w:val="fr-FR"/>
              </w:rPr>
            </w:pPr>
            <w:r w:rsidRPr="00F00E33">
              <w:rPr>
                <w:rFonts w:cs="Arial"/>
                <w:lang w:val="fr-FR"/>
              </w:rPr>
              <w:t>Le présent document révisé contient les informations nécessaires à un débat fructueux sur les points de l</w:t>
            </w:r>
            <w:r w:rsidR="005B2537">
              <w:rPr>
                <w:rFonts w:cs="Arial"/>
                <w:lang w:val="fr-FR"/>
              </w:rPr>
              <w:t>’</w:t>
            </w:r>
            <w:r w:rsidRPr="00F00E33">
              <w:rPr>
                <w:rFonts w:cs="Arial"/>
                <w:lang w:val="fr-FR"/>
              </w:rPr>
              <w:t>ordre du jour. Il présente notamment : (i)</w:t>
            </w:r>
            <w:r w:rsidR="00827A73">
              <w:rPr>
                <w:rFonts w:cs="Arial"/>
                <w:lang w:val="fr-FR"/>
              </w:rPr>
              <w:t> </w:t>
            </w:r>
            <w:r w:rsidRPr="00F00E33">
              <w:rPr>
                <w:rFonts w:cs="Arial"/>
                <w:lang w:val="fr-FR"/>
              </w:rPr>
              <w:t>les documents pertinents ; (ii)</w:t>
            </w:r>
            <w:r w:rsidR="00827A73">
              <w:rPr>
                <w:rFonts w:cs="Arial"/>
                <w:lang w:val="fr-FR"/>
              </w:rPr>
              <w:t> </w:t>
            </w:r>
            <w:r w:rsidRPr="00F00E33">
              <w:rPr>
                <w:rFonts w:cs="Arial"/>
                <w:lang w:val="fr-FR"/>
              </w:rPr>
              <w:t>pour chaque point important de l</w:t>
            </w:r>
            <w:r w:rsidR="005B2537">
              <w:rPr>
                <w:rFonts w:cs="Arial"/>
                <w:lang w:val="fr-FR"/>
              </w:rPr>
              <w:t>’</w:t>
            </w:r>
            <w:r w:rsidRPr="00F00E33">
              <w:rPr>
                <w:rFonts w:cs="Arial"/>
                <w:lang w:val="fr-FR"/>
              </w:rPr>
              <w:t>ordre du jour, les questions dont le Conseil exécutif est saisi et la décision attendue ou le projet de résolution quand il est actuellement disponible ; (iii)</w:t>
            </w:r>
            <w:r w:rsidR="00827A73">
              <w:rPr>
                <w:rFonts w:cs="Arial"/>
                <w:lang w:val="fr-FR"/>
              </w:rPr>
              <w:t> </w:t>
            </w:r>
            <w:r w:rsidRPr="00F00E33">
              <w:rPr>
                <w:rFonts w:cs="Arial"/>
                <w:lang w:val="fr-FR"/>
              </w:rPr>
              <w:t xml:space="preserve">des informations générales. </w:t>
            </w:r>
          </w:p>
          <w:p w14:paraId="1015B323" w14:textId="0CF919FF" w:rsidR="00680DD8" w:rsidRPr="00ED4003" w:rsidRDefault="00F00E33" w:rsidP="00827A73">
            <w:pPr>
              <w:pStyle w:val="Marge"/>
              <w:ind w:left="142" w:right="146"/>
              <w:rPr>
                <w:rFonts w:cs="Arial"/>
                <w:lang w:val="fr-FR"/>
              </w:rPr>
            </w:pPr>
            <w:r w:rsidRPr="00F00E33">
              <w:rPr>
                <w:rFonts w:cs="Arial"/>
                <w:lang w:val="fr-FR"/>
              </w:rPr>
              <w:t>Le présent document constitue également la base du projet de rapport de la session, et est donc rédigé au passé. Un résumé des débats tenus au titre de chaque point de l</w:t>
            </w:r>
            <w:r w:rsidR="005B2537">
              <w:rPr>
                <w:rFonts w:cs="Arial"/>
                <w:lang w:val="fr-FR"/>
              </w:rPr>
              <w:t>’</w:t>
            </w:r>
            <w:r w:rsidRPr="00F00E33">
              <w:rPr>
                <w:rFonts w:cs="Arial"/>
                <w:lang w:val="fr-FR"/>
              </w:rPr>
              <w:t>ordre du jour sera élaboré par le Secrétariat et le rapporteur et complétera le projet de rapport. Des projets de décision et de résolution sont proposés dans ce document afin de concentrer les débats et de faciliter ainsi la prise de décisions.</w:t>
            </w:r>
          </w:p>
        </w:tc>
      </w:tr>
    </w:tbl>
    <w:p w14:paraId="50EE995B" w14:textId="77777777" w:rsidR="00F925A2" w:rsidRPr="00ED4003" w:rsidRDefault="00F925A2" w:rsidP="00F925A2">
      <w:pPr>
        <w:pStyle w:val="Titre3"/>
        <w:ind w:left="720" w:firstLine="0"/>
        <w:rPr>
          <w:lang w:val="fr-FR"/>
        </w:rPr>
        <w:sectPr w:rsidR="00F925A2" w:rsidRPr="00ED4003" w:rsidSect="006B66AE">
          <w:headerReference w:type="even" r:id="rId8"/>
          <w:headerReference w:type="default" r:id="rId9"/>
          <w:headerReference w:type="first" r:id="rId10"/>
          <w:pgSz w:w="11906" w:h="16838" w:code="9"/>
          <w:pgMar w:top="1134" w:right="1141" w:bottom="1418" w:left="1148" w:header="708" w:footer="708" w:gutter="0"/>
          <w:cols w:space="708"/>
          <w:titlePg/>
          <w:docGrid w:linePitch="360"/>
        </w:sectPr>
      </w:pPr>
    </w:p>
    <w:bookmarkStart w:id="6" w:name="_a8s7uhxlefx5" w:colFirst="0" w:colLast="0" w:displacedByCustomXml="next"/>
    <w:bookmarkEnd w:id="6" w:displacedByCustomXml="next"/>
    <w:bookmarkStart w:id="7" w:name="_u3o9udoc07h0" w:colFirst="0" w:colLast="0" w:displacedByCustomXml="next"/>
    <w:bookmarkEnd w:id="7" w:displacedByCustomXml="next"/>
    <w:sdt>
      <w:sdtPr>
        <w:rPr>
          <w:rFonts w:ascii="Arial" w:eastAsia="SimSun" w:hAnsi="Arial"/>
          <w:b w:val="0"/>
          <w:bCs w:val="0"/>
          <w:i/>
          <w:noProof/>
          <w:snapToGrid w:val="0"/>
          <w:color w:val="auto"/>
          <w:sz w:val="22"/>
          <w:szCs w:val="24"/>
          <w:lang w:eastAsia="zh-CN"/>
        </w:rPr>
        <w:id w:val="-1685589571"/>
        <w:docPartObj>
          <w:docPartGallery w:val="Table of Contents"/>
          <w:docPartUnique/>
        </w:docPartObj>
      </w:sdtPr>
      <w:sdtEndPr>
        <w:rPr>
          <w:sz w:val="8"/>
          <w:szCs w:val="8"/>
        </w:rPr>
      </w:sdtEndPr>
      <w:sdtContent>
        <w:p w14:paraId="6C7E17F7" w14:textId="254BD8B6" w:rsidR="008C651B" w:rsidRDefault="008C651B" w:rsidP="00BB37EE">
          <w:pPr>
            <w:pStyle w:val="En-ttedetabledesmatires"/>
            <w:spacing w:before="240" w:after="240" w:line="240" w:lineRule="auto"/>
            <w:jc w:val="center"/>
            <w:rPr>
              <w:rFonts w:ascii="Arial" w:hAnsi="Arial" w:cs="Arial"/>
              <w:color w:val="auto"/>
              <w:sz w:val="22"/>
              <w:szCs w:val="22"/>
            </w:rPr>
          </w:pPr>
          <w:r w:rsidRPr="00E101C1">
            <w:rPr>
              <w:rFonts w:ascii="Arial" w:hAnsi="Arial" w:cs="Arial"/>
              <w:color w:val="auto"/>
              <w:sz w:val="22"/>
              <w:szCs w:val="22"/>
            </w:rPr>
            <w:t>TABLE DES MATIÈRES</w:t>
          </w:r>
        </w:p>
        <w:p w14:paraId="69C57DCE" w14:textId="48102C69" w:rsidR="00BB37EE" w:rsidRPr="00BB37EE" w:rsidRDefault="00BB37EE" w:rsidP="00BB37EE">
          <w:pPr>
            <w:jc w:val="right"/>
            <w:rPr>
              <w:lang w:val="fr-FR" w:eastAsia="fr-FR"/>
            </w:rPr>
          </w:pPr>
          <w:r>
            <w:rPr>
              <w:lang w:val="fr-FR" w:eastAsia="fr-FR"/>
            </w:rPr>
            <w:t>Page</w:t>
          </w:r>
        </w:p>
        <w:p w14:paraId="5F1602E2" w14:textId="3D04C681" w:rsidR="00AC3902" w:rsidRDefault="008C651B" w:rsidP="00BB37EE">
          <w:pPr>
            <w:pStyle w:val="TM1"/>
            <w:rPr>
              <w:rFonts w:asciiTheme="minorHAnsi" w:eastAsiaTheme="minorEastAsia" w:hAnsiTheme="minorHAnsi" w:cstheme="minorBidi"/>
              <w:b w:val="0"/>
              <w:bCs w:val="0"/>
              <w:snapToGrid/>
              <w:lang w:val="fr-FR"/>
            </w:rPr>
          </w:pPr>
          <w:r w:rsidRPr="001D2D80">
            <w:rPr>
              <w:b w:val="0"/>
              <w:bCs w:val="0"/>
              <w:i/>
            </w:rPr>
            <w:fldChar w:fldCharType="begin"/>
          </w:r>
          <w:r w:rsidRPr="001D2D80">
            <w:instrText xml:space="preserve"> TOC \o "1-3" \h \z \u </w:instrText>
          </w:r>
          <w:r w:rsidRPr="001D2D80">
            <w:rPr>
              <w:b w:val="0"/>
              <w:bCs w:val="0"/>
              <w:i/>
            </w:rPr>
            <w:fldChar w:fldCharType="separate"/>
          </w:r>
          <w:hyperlink w:anchor="_Toc105767361" w:history="1">
            <w:r w:rsidR="00AC3902" w:rsidRPr="004746FC">
              <w:rPr>
                <w:rStyle w:val="Lienhypertexte"/>
                <w:rFonts w:eastAsia="Times New Roman"/>
                <w:lang w:eastAsia="en-GB"/>
              </w:rPr>
              <w:t>1.</w:t>
            </w:r>
            <w:r w:rsidR="00AC3902">
              <w:rPr>
                <w:rFonts w:asciiTheme="minorHAnsi" w:eastAsiaTheme="minorEastAsia" w:hAnsiTheme="minorHAnsi" w:cstheme="minorBidi"/>
                <w:b w:val="0"/>
                <w:bCs w:val="0"/>
                <w:snapToGrid/>
                <w:lang w:val="fr-FR"/>
              </w:rPr>
              <w:tab/>
            </w:r>
            <w:r w:rsidR="00AC3902" w:rsidRPr="004746FC">
              <w:rPr>
                <w:rStyle w:val="Lienhypertexte"/>
                <w:rFonts w:eastAsia="Times New Roman"/>
                <w:lang w:eastAsia="en-GB"/>
              </w:rPr>
              <w:t>OUVERTURE</w:t>
            </w:r>
            <w:r w:rsidR="00AC3902">
              <w:rPr>
                <w:webHidden/>
              </w:rPr>
              <w:tab/>
            </w:r>
            <w:r w:rsidR="00AC3902">
              <w:rPr>
                <w:webHidden/>
              </w:rPr>
              <w:fldChar w:fldCharType="begin"/>
            </w:r>
            <w:r w:rsidR="00AC3902">
              <w:rPr>
                <w:webHidden/>
              </w:rPr>
              <w:instrText xml:space="preserve"> PAGEREF _Toc105767361 \h </w:instrText>
            </w:r>
            <w:r w:rsidR="00AC3902">
              <w:rPr>
                <w:webHidden/>
              </w:rPr>
            </w:r>
            <w:r w:rsidR="00AC3902">
              <w:rPr>
                <w:webHidden/>
              </w:rPr>
              <w:fldChar w:fldCharType="separate"/>
            </w:r>
            <w:r w:rsidR="00320C6B">
              <w:rPr>
                <w:webHidden/>
              </w:rPr>
              <w:t>1</w:t>
            </w:r>
            <w:r w:rsidR="00AC3902">
              <w:rPr>
                <w:webHidden/>
              </w:rPr>
              <w:fldChar w:fldCharType="end"/>
            </w:r>
          </w:hyperlink>
        </w:p>
        <w:p w14:paraId="6A798186" w14:textId="49209C0A" w:rsidR="00AC3902" w:rsidRDefault="00191003" w:rsidP="00BB37EE">
          <w:pPr>
            <w:pStyle w:val="TM1"/>
            <w:rPr>
              <w:rFonts w:asciiTheme="minorHAnsi" w:eastAsiaTheme="minorEastAsia" w:hAnsiTheme="minorHAnsi" w:cstheme="minorBidi"/>
              <w:b w:val="0"/>
              <w:bCs w:val="0"/>
              <w:snapToGrid/>
              <w:lang w:val="fr-FR"/>
            </w:rPr>
          </w:pPr>
          <w:hyperlink w:anchor="_Toc105767362" w:history="1">
            <w:r w:rsidR="00AC3902" w:rsidRPr="004746FC">
              <w:rPr>
                <w:rStyle w:val="Lienhypertexte"/>
                <w:rFonts w:eastAsia="Times New Roman"/>
                <w:kern w:val="28"/>
                <w:lang w:eastAsia="en-GB"/>
              </w:rPr>
              <w:t>2.</w:t>
            </w:r>
            <w:r w:rsidR="00AC3902">
              <w:rPr>
                <w:rFonts w:asciiTheme="minorHAnsi" w:eastAsiaTheme="minorEastAsia" w:hAnsiTheme="minorHAnsi" w:cstheme="minorBidi"/>
                <w:b w:val="0"/>
                <w:bCs w:val="0"/>
                <w:snapToGrid/>
                <w:lang w:val="fr-FR"/>
              </w:rPr>
              <w:tab/>
            </w:r>
            <w:r w:rsidR="00AC3902" w:rsidRPr="004746FC">
              <w:rPr>
                <w:rStyle w:val="Lienhypertexte"/>
                <w:rFonts w:eastAsia="Times New Roman"/>
                <w:kern w:val="28"/>
                <w:lang w:val="fr-FR" w:eastAsia="en-GB"/>
              </w:rPr>
              <w:t>ORGANISATION DE LA SESSION</w:t>
            </w:r>
            <w:r w:rsidR="00AC3902">
              <w:rPr>
                <w:webHidden/>
              </w:rPr>
              <w:tab/>
            </w:r>
            <w:r w:rsidR="00AC3902">
              <w:rPr>
                <w:webHidden/>
              </w:rPr>
              <w:fldChar w:fldCharType="begin"/>
            </w:r>
            <w:r w:rsidR="00AC3902">
              <w:rPr>
                <w:webHidden/>
              </w:rPr>
              <w:instrText xml:space="preserve"> PAGEREF _Toc105767362 \h </w:instrText>
            </w:r>
            <w:r w:rsidR="00AC3902">
              <w:rPr>
                <w:webHidden/>
              </w:rPr>
            </w:r>
            <w:r w:rsidR="00AC3902">
              <w:rPr>
                <w:webHidden/>
              </w:rPr>
              <w:fldChar w:fldCharType="separate"/>
            </w:r>
            <w:r w:rsidR="00320C6B">
              <w:rPr>
                <w:webHidden/>
              </w:rPr>
              <w:t>1</w:t>
            </w:r>
            <w:r w:rsidR="00AC3902">
              <w:rPr>
                <w:webHidden/>
              </w:rPr>
              <w:fldChar w:fldCharType="end"/>
            </w:r>
          </w:hyperlink>
        </w:p>
        <w:p w14:paraId="526AE152" w14:textId="3212797F" w:rsidR="00AC3902" w:rsidRDefault="00191003" w:rsidP="00BB37EE">
          <w:pPr>
            <w:pStyle w:val="TM2"/>
            <w:tabs>
              <w:tab w:val="left" w:pos="1134"/>
            </w:tabs>
            <w:rPr>
              <w:rFonts w:asciiTheme="minorHAnsi" w:eastAsiaTheme="minorEastAsia" w:hAnsiTheme="minorHAnsi" w:cstheme="minorBidi"/>
              <w:noProof/>
              <w:snapToGrid/>
            </w:rPr>
          </w:pPr>
          <w:hyperlink w:anchor="_Toc105767363" w:history="1">
            <w:r w:rsidR="00AC3902" w:rsidRPr="004746FC">
              <w:rPr>
                <w:rStyle w:val="Lienhypertexte"/>
                <w:rFonts w:eastAsia="Times New Roman" w:cs="Arial"/>
                <w:bCs/>
                <w:noProof/>
                <w:lang w:eastAsia="en-GB"/>
              </w:rPr>
              <w:t>2.1</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ADOPTION DE L’ORDRE DU JOUR</w:t>
            </w:r>
            <w:r w:rsidR="00AC3902">
              <w:rPr>
                <w:noProof/>
                <w:webHidden/>
              </w:rPr>
              <w:tab/>
            </w:r>
            <w:r w:rsidR="00AC3902">
              <w:rPr>
                <w:noProof/>
                <w:webHidden/>
              </w:rPr>
              <w:fldChar w:fldCharType="begin"/>
            </w:r>
            <w:r w:rsidR="00AC3902">
              <w:rPr>
                <w:noProof/>
                <w:webHidden/>
              </w:rPr>
              <w:instrText xml:space="preserve"> PAGEREF _Toc105767363 \h </w:instrText>
            </w:r>
            <w:r w:rsidR="00AC3902">
              <w:rPr>
                <w:noProof/>
                <w:webHidden/>
              </w:rPr>
            </w:r>
            <w:r w:rsidR="00AC3902">
              <w:rPr>
                <w:noProof/>
                <w:webHidden/>
              </w:rPr>
              <w:fldChar w:fldCharType="separate"/>
            </w:r>
            <w:r w:rsidR="00320C6B">
              <w:rPr>
                <w:noProof/>
                <w:webHidden/>
              </w:rPr>
              <w:t>1</w:t>
            </w:r>
            <w:r w:rsidR="00AC3902">
              <w:rPr>
                <w:noProof/>
                <w:webHidden/>
              </w:rPr>
              <w:fldChar w:fldCharType="end"/>
            </w:r>
          </w:hyperlink>
        </w:p>
        <w:p w14:paraId="6952F95A" w14:textId="36311C76" w:rsidR="00AC3902" w:rsidRDefault="00191003" w:rsidP="00BB37EE">
          <w:pPr>
            <w:pStyle w:val="TM2"/>
            <w:tabs>
              <w:tab w:val="left" w:pos="1134"/>
            </w:tabs>
            <w:rPr>
              <w:rFonts w:asciiTheme="minorHAnsi" w:eastAsiaTheme="minorEastAsia" w:hAnsiTheme="minorHAnsi" w:cstheme="minorBidi"/>
              <w:noProof/>
              <w:snapToGrid/>
            </w:rPr>
          </w:pPr>
          <w:hyperlink w:anchor="_Toc105767364" w:history="1">
            <w:r w:rsidR="00AC3902" w:rsidRPr="004746FC">
              <w:rPr>
                <w:rStyle w:val="Lienhypertexte"/>
                <w:rFonts w:eastAsia="Times New Roman" w:cs="Arial"/>
                <w:caps/>
                <w:noProof/>
                <w:lang w:eastAsia="en-GB"/>
              </w:rPr>
              <w:t>2.2</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DÉSIGNATION DU RAPPORTEUR</w:t>
            </w:r>
            <w:r w:rsidR="00AC3902">
              <w:rPr>
                <w:noProof/>
                <w:webHidden/>
              </w:rPr>
              <w:tab/>
            </w:r>
            <w:r w:rsidR="00AC3902">
              <w:rPr>
                <w:noProof/>
                <w:webHidden/>
              </w:rPr>
              <w:fldChar w:fldCharType="begin"/>
            </w:r>
            <w:r w:rsidR="00AC3902">
              <w:rPr>
                <w:noProof/>
                <w:webHidden/>
              </w:rPr>
              <w:instrText xml:space="preserve"> PAGEREF _Toc105767364 \h </w:instrText>
            </w:r>
            <w:r w:rsidR="00AC3902">
              <w:rPr>
                <w:noProof/>
                <w:webHidden/>
              </w:rPr>
            </w:r>
            <w:r w:rsidR="00AC3902">
              <w:rPr>
                <w:noProof/>
                <w:webHidden/>
              </w:rPr>
              <w:fldChar w:fldCharType="separate"/>
            </w:r>
            <w:r w:rsidR="00320C6B">
              <w:rPr>
                <w:noProof/>
                <w:webHidden/>
              </w:rPr>
              <w:t>2</w:t>
            </w:r>
            <w:r w:rsidR="00AC3902">
              <w:rPr>
                <w:noProof/>
                <w:webHidden/>
              </w:rPr>
              <w:fldChar w:fldCharType="end"/>
            </w:r>
          </w:hyperlink>
        </w:p>
        <w:p w14:paraId="2F34E77C" w14:textId="3AAE1380" w:rsidR="00AC3902" w:rsidRDefault="00191003" w:rsidP="00BB37EE">
          <w:pPr>
            <w:pStyle w:val="TM2"/>
            <w:tabs>
              <w:tab w:val="left" w:pos="1134"/>
            </w:tabs>
            <w:rPr>
              <w:rFonts w:asciiTheme="minorHAnsi" w:eastAsiaTheme="minorEastAsia" w:hAnsiTheme="minorHAnsi" w:cstheme="minorBidi"/>
              <w:noProof/>
              <w:snapToGrid/>
            </w:rPr>
          </w:pPr>
          <w:hyperlink w:anchor="_Toc105767365" w:history="1">
            <w:r w:rsidR="00AC3902" w:rsidRPr="004746FC">
              <w:rPr>
                <w:rStyle w:val="Lienhypertexte"/>
                <w:rFonts w:eastAsia="Times New Roman" w:cs="Arial"/>
                <w:bCs/>
                <w:noProof/>
                <w:lang w:eastAsia="en-GB"/>
              </w:rPr>
              <w:t>2.3</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 xml:space="preserve">ÉTABLISSEMENT DES COMITÉS ET GROUPES DE TRAVAIL </w:t>
            </w:r>
            <w:r w:rsidR="008E6DAD">
              <w:rPr>
                <w:rStyle w:val="Lienhypertexte"/>
                <w:rFonts w:eastAsia="Times New Roman" w:cs="Arial"/>
                <w:bCs/>
                <w:caps/>
                <w:noProof/>
                <w:lang w:eastAsia="en-GB"/>
              </w:rPr>
              <w:br/>
            </w:r>
            <w:r w:rsidR="00AC3902" w:rsidRPr="004746FC">
              <w:rPr>
                <w:rStyle w:val="Lienhypertexte"/>
                <w:rFonts w:eastAsia="Times New Roman" w:cs="Arial"/>
                <w:bCs/>
                <w:caps/>
                <w:noProof/>
                <w:lang w:eastAsia="en-GB"/>
              </w:rPr>
              <w:t>POUR LA DURÉE  DE LA SESSION</w:t>
            </w:r>
            <w:r w:rsidR="00AC3902">
              <w:rPr>
                <w:noProof/>
                <w:webHidden/>
              </w:rPr>
              <w:tab/>
            </w:r>
            <w:r w:rsidR="00AC3902">
              <w:rPr>
                <w:noProof/>
                <w:webHidden/>
              </w:rPr>
              <w:fldChar w:fldCharType="begin"/>
            </w:r>
            <w:r w:rsidR="00AC3902">
              <w:rPr>
                <w:noProof/>
                <w:webHidden/>
              </w:rPr>
              <w:instrText xml:space="preserve"> PAGEREF _Toc105767365 \h </w:instrText>
            </w:r>
            <w:r w:rsidR="00AC3902">
              <w:rPr>
                <w:noProof/>
                <w:webHidden/>
              </w:rPr>
            </w:r>
            <w:r w:rsidR="00AC3902">
              <w:rPr>
                <w:noProof/>
                <w:webHidden/>
              </w:rPr>
              <w:fldChar w:fldCharType="separate"/>
            </w:r>
            <w:r w:rsidR="00320C6B">
              <w:rPr>
                <w:noProof/>
                <w:webHidden/>
              </w:rPr>
              <w:t>2</w:t>
            </w:r>
            <w:r w:rsidR="00AC3902">
              <w:rPr>
                <w:noProof/>
                <w:webHidden/>
              </w:rPr>
              <w:fldChar w:fldCharType="end"/>
            </w:r>
          </w:hyperlink>
        </w:p>
        <w:p w14:paraId="1BA14835" w14:textId="67D66FB5" w:rsidR="00AC3902" w:rsidRDefault="00191003" w:rsidP="00BB37EE">
          <w:pPr>
            <w:pStyle w:val="TM2"/>
            <w:tabs>
              <w:tab w:val="left" w:pos="1134"/>
            </w:tabs>
            <w:rPr>
              <w:rFonts w:asciiTheme="minorHAnsi" w:eastAsiaTheme="minorEastAsia" w:hAnsiTheme="minorHAnsi" w:cstheme="minorBidi"/>
              <w:noProof/>
              <w:snapToGrid/>
            </w:rPr>
          </w:pPr>
          <w:hyperlink w:anchor="_Toc105767366" w:history="1">
            <w:r w:rsidR="00AC3902" w:rsidRPr="004746FC">
              <w:rPr>
                <w:rStyle w:val="Lienhypertexte"/>
                <w:rFonts w:eastAsia="Times New Roman" w:cs="Arial"/>
                <w:bCs/>
                <w:noProof/>
                <w:kern w:val="28"/>
                <w:lang w:eastAsia="en-GB"/>
              </w:rPr>
              <w:t>2.4</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PRÉSENTATION DU CALENDRIER ET DE LA DOCUMENTATION</w:t>
            </w:r>
            <w:r w:rsidR="00AC3902">
              <w:rPr>
                <w:noProof/>
                <w:webHidden/>
              </w:rPr>
              <w:tab/>
            </w:r>
            <w:r w:rsidR="00AC3902">
              <w:rPr>
                <w:noProof/>
                <w:webHidden/>
              </w:rPr>
              <w:fldChar w:fldCharType="begin"/>
            </w:r>
            <w:r w:rsidR="00AC3902">
              <w:rPr>
                <w:noProof/>
                <w:webHidden/>
              </w:rPr>
              <w:instrText xml:space="preserve"> PAGEREF _Toc105767366 \h </w:instrText>
            </w:r>
            <w:r w:rsidR="00AC3902">
              <w:rPr>
                <w:noProof/>
                <w:webHidden/>
              </w:rPr>
            </w:r>
            <w:r w:rsidR="00AC3902">
              <w:rPr>
                <w:noProof/>
                <w:webHidden/>
              </w:rPr>
              <w:fldChar w:fldCharType="separate"/>
            </w:r>
            <w:r w:rsidR="00320C6B">
              <w:rPr>
                <w:noProof/>
                <w:webHidden/>
              </w:rPr>
              <w:t>2</w:t>
            </w:r>
            <w:r w:rsidR="00AC3902">
              <w:rPr>
                <w:noProof/>
                <w:webHidden/>
              </w:rPr>
              <w:fldChar w:fldCharType="end"/>
            </w:r>
          </w:hyperlink>
        </w:p>
        <w:p w14:paraId="155BC9A9" w14:textId="2AD373BD" w:rsidR="00AC3902" w:rsidRDefault="00191003" w:rsidP="00BB37EE">
          <w:pPr>
            <w:pStyle w:val="TM2"/>
            <w:tabs>
              <w:tab w:val="left" w:pos="1134"/>
            </w:tabs>
            <w:rPr>
              <w:rFonts w:asciiTheme="minorHAnsi" w:eastAsiaTheme="minorEastAsia" w:hAnsiTheme="minorHAnsi" w:cstheme="minorBidi"/>
              <w:noProof/>
              <w:snapToGrid/>
            </w:rPr>
          </w:pPr>
          <w:hyperlink w:anchor="_Toc105767367" w:history="1">
            <w:r w:rsidR="00AC3902" w:rsidRPr="004746FC">
              <w:rPr>
                <w:rStyle w:val="Lienhypertexte"/>
                <w:rFonts w:eastAsia="Times New Roman" w:cs="Arial"/>
                <w:bCs/>
                <w:caps/>
                <w:noProof/>
                <w:lang w:eastAsia="en-GB"/>
              </w:rPr>
              <w:t>2.5</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ConfÉrence À LA MÉmoire de Roger Revelle</w:t>
            </w:r>
            <w:r w:rsidR="00AC3902">
              <w:rPr>
                <w:noProof/>
                <w:webHidden/>
              </w:rPr>
              <w:tab/>
            </w:r>
            <w:r w:rsidR="00AC3902">
              <w:rPr>
                <w:noProof/>
                <w:webHidden/>
              </w:rPr>
              <w:fldChar w:fldCharType="begin"/>
            </w:r>
            <w:r w:rsidR="00AC3902">
              <w:rPr>
                <w:noProof/>
                <w:webHidden/>
              </w:rPr>
              <w:instrText xml:space="preserve"> PAGEREF _Toc105767367 \h </w:instrText>
            </w:r>
            <w:r w:rsidR="00AC3902">
              <w:rPr>
                <w:noProof/>
                <w:webHidden/>
              </w:rPr>
            </w:r>
            <w:r w:rsidR="00AC3902">
              <w:rPr>
                <w:noProof/>
                <w:webHidden/>
              </w:rPr>
              <w:fldChar w:fldCharType="separate"/>
            </w:r>
            <w:r w:rsidR="00320C6B">
              <w:rPr>
                <w:noProof/>
                <w:webHidden/>
              </w:rPr>
              <w:t>3</w:t>
            </w:r>
            <w:r w:rsidR="00AC3902">
              <w:rPr>
                <w:noProof/>
                <w:webHidden/>
              </w:rPr>
              <w:fldChar w:fldCharType="end"/>
            </w:r>
          </w:hyperlink>
        </w:p>
        <w:p w14:paraId="7D5418E8" w14:textId="62D7F0D0" w:rsidR="00AC3902" w:rsidRDefault="00191003" w:rsidP="00BB37EE">
          <w:pPr>
            <w:pStyle w:val="TM1"/>
            <w:rPr>
              <w:rFonts w:asciiTheme="minorHAnsi" w:eastAsiaTheme="minorEastAsia" w:hAnsiTheme="minorHAnsi" w:cstheme="minorBidi"/>
              <w:b w:val="0"/>
              <w:bCs w:val="0"/>
              <w:snapToGrid/>
              <w:lang w:val="fr-FR"/>
            </w:rPr>
          </w:pPr>
          <w:hyperlink w:anchor="_Toc105767368" w:history="1">
            <w:r w:rsidR="00AC3902" w:rsidRPr="004746FC">
              <w:rPr>
                <w:rStyle w:val="Lienhypertexte"/>
                <w:rFonts w:eastAsia="Times New Roman"/>
                <w:kern w:val="28"/>
                <w:lang w:val="fr-FR" w:eastAsia="en-GB"/>
              </w:rPr>
              <w:t>3.</w:t>
            </w:r>
            <w:r w:rsidR="00AC3902">
              <w:rPr>
                <w:rFonts w:asciiTheme="minorHAnsi" w:eastAsiaTheme="minorEastAsia" w:hAnsiTheme="minorHAnsi" w:cstheme="minorBidi"/>
                <w:b w:val="0"/>
                <w:bCs w:val="0"/>
                <w:snapToGrid/>
                <w:lang w:val="fr-FR"/>
              </w:rPr>
              <w:tab/>
            </w:r>
            <w:r w:rsidR="00AC3902" w:rsidRPr="004746FC">
              <w:rPr>
                <w:rStyle w:val="Lienhypertexte"/>
                <w:rFonts w:eastAsia="Times New Roman"/>
                <w:kern w:val="28"/>
                <w:lang w:val="fr-FR" w:eastAsia="en-GB"/>
              </w:rPr>
              <w:t>QUESTIONS LIÉES À LA COI ET RAPPORTS</w:t>
            </w:r>
            <w:r w:rsidR="00AC3902">
              <w:rPr>
                <w:webHidden/>
              </w:rPr>
              <w:tab/>
            </w:r>
            <w:r w:rsidR="00AC3902">
              <w:rPr>
                <w:webHidden/>
              </w:rPr>
              <w:fldChar w:fldCharType="begin"/>
            </w:r>
            <w:r w:rsidR="00AC3902">
              <w:rPr>
                <w:webHidden/>
              </w:rPr>
              <w:instrText xml:space="preserve"> PAGEREF _Toc105767368 \h </w:instrText>
            </w:r>
            <w:r w:rsidR="00AC3902">
              <w:rPr>
                <w:webHidden/>
              </w:rPr>
            </w:r>
            <w:r w:rsidR="00AC3902">
              <w:rPr>
                <w:webHidden/>
              </w:rPr>
              <w:fldChar w:fldCharType="separate"/>
            </w:r>
            <w:r w:rsidR="00320C6B">
              <w:rPr>
                <w:webHidden/>
              </w:rPr>
              <w:t>3</w:t>
            </w:r>
            <w:r w:rsidR="00AC3902">
              <w:rPr>
                <w:webHidden/>
              </w:rPr>
              <w:fldChar w:fldCharType="end"/>
            </w:r>
          </w:hyperlink>
        </w:p>
        <w:p w14:paraId="1E4C652F" w14:textId="236A0EFA" w:rsidR="00AC3902" w:rsidRDefault="00191003" w:rsidP="00BB37EE">
          <w:pPr>
            <w:pStyle w:val="TM2"/>
            <w:tabs>
              <w:tab w:val="left" w:pos="1134"/>
            </w:tabs>
            <w:rPr>
              <w:rFonts w:asciiTheme="minorHAnsi" w:eastAsiaTheme="minorEastAsia" w:hAnsiTheme="minorHAnsi" w:cstheme="minorBidi"/>
              <w:noProof/>
              <w:snapToGrid/>
            </w:rPr>
          </w:pPr>
          <w:hyperlink w:anchor="_Toc105767369" w:history="1">
            <w:r w:rsidR="00AC3902" w:rsidRPr="004746FC">
              <w:rPr>
                <w:rStyle w:val="Lienhypertexte"/>
                <w:rFonts w:eastAsia="Times New Roman" w:cs="Arial"/>
                <w:bCs/>
                <w:caps/>
                <w:noProof/>
                <w:lang w:eastAsia="en-GB"/>
              </w:rPr>
              <w:t>3.1</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 xml:space="preserve">RAPPORT DU SECRÉTAIRE EXÉCUTIF SUR LE TRAVAIL ACCOMPLI  </w:t>
            </w:r>
            <w:r w:rsidR="008E6DAD">
              <w:rPr>
                <w:rStyle w:val="Lienhypertexte"/>
                <w:rFonts w:eastAsia="Times New Roman" w:cs="Arial"/>
                <w:bCs/>
                <w:caps/>
                <w:noProof/>
                <w:lang w:eastAsia="en-GB"/>
              </w:rPr>
              <w:br/>
            </w:r>
            <w:r w:rsidR="00AC3902" w:rsidRPr="004746FC">
              <w:rPr>
                <w:rStyle w:val="Lienhypertexte"/>
                <w:rFonts w:eastAsia="Times New Roman" w:cs="Arial"/>
                <w:bCs/>
                <w:caps/>
                <w:noProof/>
                <w:lang w:eastAsia="en-GB"/>
              </w:rPr>
              <w:t>DEPUIS LA 31</w:t>
            </w:r>
            <w:r w:rsidR="00AC3902" w:rsidRPr="004746FC">
              <w:rPr>
                <w:rStyle w:val="Lienhypertexte"/>
                <w:rFonts w:eastAsia="Times New Roman" w:cs="Arial"/>
                <w:bCs/>
                <w:noProof/>
                <w:vertAlign w:val="superscript"/>
                <w:lang w:eastAsia="en-GB"/>
              </w:rPr>
              <w:t>e</w:t>
            </w:r>
            <w:r w:rsidR="00AC3902" w:rsidRPr="004746FC">
              <w:rPr>
                <w:rStyle w:val="Lienhypertexte"/>
                <w:rFonts w:eastAsia="Times New Roman" w:cs="Arial"/>
                <w:bCs/>
                <w:caps/>
                <w:noProof/>
                <w:lang w:eastAsia="en-GB"/>
              </w:rPr>
              <w:t> SESSION DE L’ASSEMBLÉE (juillet 2021-mai 2022)</w:t>
            </w:r>
            <w:r w:rsidR="00AC3902">
              <w:rPr>
                <w:noProof/>
                <w:webHidden/>
              </w:rPr>
              <w:tab/>
            </w:r>
            <w:r w:rsidR="00AC3902">
              <w:rPr>
                <w:noProof/>
                <w:webHidden/>
              </w:rPr>
              <w:fldChar w:fldCharType="begin"/>
            </w:r>
            <w:r w:rsidR="00AC3902">
              <w:rPr>
                <w:noProof/>
                <w:webHidden/>
              </w:rPr>
              <w:instrText xml:space="preserve"> PAGEREF _Toc105767369 \h </w:instrText>
            </w:r>
            <w:r w:rsidR="00AC3902">
              <w:rPr>
                <w:noProof/>
                <w:webHidden/>
              </w:rPr>
            </w:r>
            <w:r w:rsidR="00AC3902">
              <w:rPr>
                <w:noProof/>
                <w:webHidden/>
              </w:rPr>
              <w:fldChar w:fldCharType="separate"/>
            </w:r>
            <w:r w:rsidR="00320C6B">
              <w:rPr>
                <w:noProof/>
                <w:webHidden/>
              </w:rPr>
              <w:t>3</w:t>
            </w:r>
            <w:r w:rsidR="00AC3902">
              <w:rPr>
                <w:noProof/>
                <w:webHidden/>
              </w:rPr>
              <w:fldChar w:fldCharType="end"/>
            </w:r>
          </w:hyperlink>
        </w:p>
        <w:p w14:paraId="73D27AF0" w14:textId="6534259B" w:rsidR="00AC3902" w:rsidRDefault="00191003" w:rsidP="00BB37EE">
          <w:pPr>
            <w:pStyle w:val="TM2"/>
            <w:tabs>
              <w:tab w:val="left" w:pos="1134"/>
            </w:tabs>
            <w:rPr>
              <w:rFonts w:asciiTheme="minorHAnsi" w:eastAsiaTheme="minorEastAsia" w:hAnsiTheme="minorHAnsi" w:cstheme="minorBidi"/>
              <w:noProof/>
              <w:snapToGrid/>
            </w:rPr>
          </w:pPr>
          <w:hyperlink w:anchor="_Toc105767370" w:history="1">
            <w:r w:rsidR="00AC3902" w:rsidRPr="004746FC">
              <w:rPr>
                <w:rStyle w:val="Lienhypertexte"/>
                <w:rFonts w:eastAsia="Times New Roman" w:cs="Arial"/>
                <w:bCs/>
                <w:caps/>
                <w:noProof/>
                <w:lang w:eastAsia="en-GB"/>
              </w:rPr>
              <w:t>3.2</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spacing w:val="-3"/>
                <w:lang w:eastAsia="en-GB"/>
              </w:rPr>
              <w:t xml:space="preserve">Service d’évaluation et d’audit (IOS) – Évaluation </w:t>
            </w:r>
            <w:r w:rsidR="008E6DAD">
              <w:rPr>
                <w:rStyle w:val="Lienhypertexte"/>
                <w:rFonts w:eastAsia="Times New Roman" w:cs="Arial"/>
                <w:bCs/>
                <w:caps/>
                <w:noProof/>
                <w:spacing w:val="-3"/>
                <w:lang w:eastAsia="en-GB"/>
              </w:rPr>
              <w:br/>
            </w:r>
            <w:r w:rsidR="00AC3902" w:rsidRPr="004746FC">
              <w:rPr>
                <w:rStyle w:val="Lienhypertexte"/>
                <w:rFonts w:eastAsia="Times New Roman" w:cs="Arial"/>
                <w:bCs/>
                <w:caps/>
                <w:noProof/>
                <w:spacing w:val="-3"/>
                <w:lang w:eastAsia="en-GB"/>
              </w:rPr>
              <w:t xml:space="preserve">du positionnement stratÉgique de la Commission </w:t>
            </w:r>
            <w:r w:rsidR="008E6DAD">
              <w:rPr>
                <w:rStyle w:val="Lienhypertexte"/>
                <w:rFonts w:eastAsia="Times New Roman" w:cs="Arial"/>
                <w:bCs/>
                <w:caps/>
                <w:noProof/>
                <w:spacing w:val="-3"/>
                <w:lang w:eastAsia="en-GB"/>
              </w:rPr>
              <w:br/>
            </w:r>
            <w:r w:rsidR="00AC3902" w:rsidRPr="004746FC">
              <w:rPr>
                <w:rStyle w:val="Lienhypertexte"/>
                <w:rFonts w:eastAsia="Times New Roman" w:cs="Arial"/>
                <w:bCs/>
                <w:caps/>
                <w:noProof/>
                <w:spacing w:val="-3"/>
                <w:lang w:eastAsia="en-GB"/>
              </w:rPr>
              <w:t>ocÉanographique intergouvernementale (COI</w:t>
            </w:r>
            <w:r w:rsidR="00AC3902" w:rsidRPr="004746FC">
              <w:rPr>
                <w:rStyle w:val="Lienhypertexte"/>
                <w:rFonts w:eastAsia="Times New Roman" w:cs="Arial"/>
                <w:bCs/>
                <w:caps/>
                <w:noProof/>
                <w:spacing w:val="-3"/>
                <w:lang w:eastAsia="en-GB"/>
              </w:rPr>
              <w:noBreakHyphen/>
              <w:t>UNESCO)</w:t>
            </w:r>
            <w:r w:rsidR="00AC3902">
              <w:rPr>
                <w:noProof/>
                <w:webHidden/>
              </w:rPr>
              <w:tab/>
            </w:r>
            <w:r w:rsidR="00AC3902">
              <w:rPr>
                <w:noProof/>
                <w:webHidden/>
              </w:rPr>
              <w:fldChar w:fldCharType="begin"/>
            </w:r>
            <w:r w:rsidR="00AC3902">
              <w:rPr>
                <w:noProof/>
                <w:webHidden/>
              </w:rPr>
              <w:instrText xml:space="preserve"> PAGEREF _Toc105767370 \h </w:instrText>
            </w:r>
            <w:r w:rsidR="00AC3902">
              <w:rPr>
                <w:noProof/>
                <w:webHidden/>
              </w:rPr>
            </w:r>
            <w:r w:rsidR="00AC3902">
              <w:rPr>
                <w:noProof/>
                <w:webHidden/>
              </w:rPr>
              <w:fldChar w:fldCharType="separate"/>
            </w:r>
            <w:r w:rsidR="00320C6B">
              <w:rPr>
                <w:noProof/>
                <w:webHidden/>
              </w:rPr>
              <w:t>7</w:t>
            </w:r>
            <w:r w:rsidR="00AC3902">
              <w:rPr>
                <w:noProof/>
                <w:webHidden/>
              </w:rPr>
              <w:fldChar w:fldCharType="end"/>
            </w:r>
          </w:hyperlink>
        </w:p>
        <w:p w14:paraId="6CC3323C" w14:textId="106DB5EA" w:rsidR="00AC3902" w:rsidRDefault="00191003" w:rsidP="00BB37EE">
          <w:pPr>
            <w:pStyle w:val="TM2"/>
            <w:tabs>
              <w:tab w:val="left" w:pos="1134"/>
            </w:tabs>
            <w:rPr>
              <w:rFonts w:asciiTheme="minorHAnsi" w:eastAsiaTheme="minorEastAsia" w:hAnsiTheme="minorHAnsi" w:cstheme="minorBidi"/>
              <w:noProof/>
              <w:snapToGrid/>
            </w:rPr>
          </w:pPr>
          <w:hyperlink w:anchor="_Toc105767371" w:history="1">
            <w:r w:rsidR="00AC3902" w:rsidRPr="004746FC">
              <w:rPr>
                <w:rStyle w:val="Lienhypertexte"/>
                <w:rFonts w:eastAsia="Times New Roman" w:cs="Arial"/>
                <w:bCs/>
                <w:caps/>
                <w:noProof/>
                <w:lang w:eastAsia="en-GB"/>
              </w:rPr>
              <w:t>3.3</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PRÉSENTATION DU RAPPORT PILOTE DE LA COI SUR L’ÉTAT DE L’OCÉAN</w:t>
            </w:r>
            <w:r w:rsidR="00AC3902">
              <w:rPr>
                <w:noProof/>
                <w:webHidden/>
              </w:rPr>
              <w:tab/>
            </w:r>
            <w:r w:rsidR="00AC3902">
              <w:rPr>
                <w:noProof/>
                <w:webHidden/>
              </w:rPr>
              <w:fldChar w:fldCharType="begin"/>
            </w:r>
            <w:r w:rsidR="00AC3902">
              <w:rPr>
                <w:noProof/>
                <w:webHidden/>
              </w:rPr>
              <w:instrText xml:space="preserve"> PAGEREF _Toc105767371 \h </w:instrText>
            </w:r>
            <w:r w:rsidR="00AC3902">
              <w:rPr>
                <w:noProof/>
                <w:webHidden/>
              </w:rPr>
            </w:r>
            <w:r w:rsidR="00AC3902">
              <w:rPr>
                <w:noProof/>
                <w:webHidden/>
              </w:rPr>
              <w:fldChar w:fldCharType="separate"/>
            </w:r>
            <w:r w:rsidR="00320C6B">
              <w:rPr>
                <w:noProof/>
                <w:webHidden/>
              </w:rPr>
              <w:t>8</w:t>
            </w:r>
            <w:r w:rsidR="00AC3902">
              <w:rPr>
                <w:noProof/>
                <w:webHidden/>
              </w:rPr>
              <w:fldChar w:fldCharType="end"/>
            </w:r>
          </w:hyperlink>
        </w:p>
        <w:p w14:paraId="176B1B1D" w14:textId="3EF14321" w:rsidR="00AC3902" w:rsidRDefault="00191003" w:rsidP="00BB37EE">
          <w:pPr>
            <w:pStyle w:val="TM2"/>
            <w:tabs>
              <w:tab w:val="left" w:pos="1134"/>
            </w:tabs>
            <w:rPr>
              <w:rFonts w:asciiTheme="minorHAnsi" w:eastAsiaTheme="minorEastAsia" w:hAnsiTheme="minorHAnsi" w:cstheme="minorBidi"/>
              <w:noProof/>
              <w:snapToGrid/>
            </w:rPr>
          </w:pPr>
          <w:hyperlink w:anchor="_Toc105767372" w:history="1">
            <w:r w:rsidR="00AC3902" w:rsidRPr="004746FC">
              <w:rPr>
                <w:rStyle w:val="Lienhypertexte"/>
                <w:rFonts w:eastAsia="Times New Roman" w:cs="Arial"/>
                <w:bCs/>
                <w:caps/>
                <w:noProof/>
                <w:lang w:eastAsia="en-GB"/>
              </w:rPr>
              <w:t>3.4</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 xml:space="preserve">OBSERVATIONS OCÉANIQUES DANS LES ZONES RELEVANT </w:t>
            </w:r>
            <w:r w:rsidR="008E6DAD">
              <w:rPr>
                <w:rStyle w:val="Lienhypertexte"/>
                <w:rFonts w:eastAsia="Times New Roman" w:cs="Arial"/>
                <w:bCs/>
                <w:caps/>
                <w:noProof/>
                <w:lang w:eastAsia="en-GB"/>
              </w:rPr>
              <w:br/>
            </w:r>
            <w:r w:rsidR="00AC3902" w:rsidRPr="004746FC">
              <w:rPr>
                <w:rStyle w:val="Lienhypertexte"/>
                <w:rFonts w:eastAsia="Times New Roman" w:cs="Arial"/>
                <w:bCs/>
                <w:caps/>
                <w:noProof/>
                <w:lang w:eastAsia="en-GB"/>
              </w:rPr>
              <w:t>DE LA JURIDICTION NATIONALE</w:t>
            </w:r>
            <w:r w:rsidR="00AC3902">
              <w:rPr>
                <w:noProof/>
                <w:webHidden/>
              </w:rPr>
              <w:tab/>
            </w:r>
            <w:r w:rsidR="00AC3902">
              <w:rPr>
                <w:noProof/>
                <w:webHidden/>
              </w:rPr>
              <w:fldChar w:fldCharType="begin"/>
            </w:r>
            <w:r w:rsidR="00AC3902">
              <w:rPr>
                <w:noProof/>
                <w:webHidden/>
              </w:rPr>
              <w:instrText xml:space="preserve"> PAGEREF _Toc105767372 \h </w:instrText>
            </w:r>
            <w:r w:rsidR="00AC3902">
              <w:rPr>
                <w:noProof/>
                <w:webHidden/>
              </w:rPr>
            </w:r>
            <w:r w:rsidR="00AC3902">
              <w:rPr>
                <w:noProof/>
                <w:webHidden/>
              </w:rPr>
              <w:fldChar w:fldCharType="separate"/>
            </w:r>
            <w:r w:rsidR="00320C6B">
              <w:rPr>
                <w:noProof/>
                <w:webHidden/>
              </w:rPr>
              <w:t>9</w:t>
            </w:r>
            <w:r w:rsidR="00AC3902">
              <w:rPr>
                <w:noProof/>
                <w:webHidden/>
              </w:rPr>
              <w:fldChar w:fldCharType="end"/>
            </w:r>
          </w:hyperlink>
        </w:p>
        <w:p w14:paraId="02FBEFFF" w14:textId="67764FBB" w:rsidR="00AC3902" w:rsidRDefault="00191003" w:rsidP="00BB37EE">
          <w:pPr>
            <w:pStyle w:val="TM2"/>
            <w:tabs>
              <w:tab w:val="left" w:pos="1134"/>
            </w:tabs>
            <w:rPr>
              <w:rFonts w:asciiTheme="minorHAnsi" w:eastAsiaTheme="minorEastAsia" w:hAnsiTheme="minorHAnsi" w:cstheme="minorBidi"/>
              <w:noProof/>
              <w:snapToGrid/>
            </w:rPr>
          </w:pPr>
          <w:hyperlink w:anchor="_Toc105767373" w:history="1">
            <w:r w:rsidR="00AC3902" w:rsidRPr="004746FC">
              <w:rPr>
                <w:rStyle w:val="Lienhypertexte"/>
                <w:rFonts w:eastAsia="Times New Roman" w:cs="Arial"/>
                <w:bCs/>
                <w:caps/>
                <w:noProof/>
                <w:lang w:eastAsia="en-GB"/>
              </w:rPr>
              <w:t>3.5</w:t>
            </w:r>
            <w:r w:rsidR="00AC3902">
              <w:rPr>
                <w:rFonts w:asciiTheme="minorHAnsi" w:eastAsiaTheme="minorEastAsia" w:hAnsiTheme="minorHAnsi" w:cstheme="minorBidi"/>
                <w:noProof/>
                <w:snapToGrid/>
              </w:rPr>
              <w:tab/>
            </w:r>
            <w:r w:rsidR="00AC3902" w:rsidRPr="004746FC">
              <w:rPr>
                <w:rStyle w:val="Lienhypertexte"/>
                <w:rFonts w:eastAsia="Times New Roman" w:cs="Arial"/>
                <w:bCs/>
                <w:caps/>
                <w:noProof/>
                <w:lang w:eastAsia="en-GB"/>
              </w:rPr>
              <w:t>RAPPORTS DES ORGANES SUBSIDIAIRES DE LA COI</w:t>
            </w:r>
            <w:r w:rsidR="00AC3902">
              <w:rPr>
                <w:noProof/>
                <w:webHidden/>
              </w:rPr>
              <w:tab/>
            </w:r>
            <w:r w:rsidR="00AC3902">
              <w:rPr>
                <w:noProof/>
                <w:webHidden/>
              </w:rPr>
              <w:fldChar w:fldCharType="begin"/>
            </w:r>
            <w:r w:rsidR="00AC3902">
              <w:rPr>
                <w:noProof/>
                <w:webHidden/>
              </w:rPr>
              <w:instrText xml:space="preserve"> PAGEREF _Toc105767373 \h </w:instrText>
            </w:r>
            <w:r w:rsidR="00AC3902">
              <w:rPr>
                <w:noProof/>
                <w:webHidden/>
              </w:rPr>
            </w:r>
            <w:r w:rsidR="00AC3902">
              <w:rPr>
                <w:noProof/>
                <w:webHidden/>
              </w:rPr>
              <w:fldChar w:fldCharType="separate"/>
            </w:r>
            <w:r w:rsidR="00320C6B">
              <w:rPr>
                <w:noProof/>
                <w:webHidden/>
              </w:rPr>
              <w:t>12</w:t>
            </w:r>
            <w:r w:rsidR="00AC3902">
              <w:rPr>
                <w:noProof/>
                <w:webHidden/>
              </w:rPr>
              <w:fldChar w:fldCharType="end"/>
            </w:r>
          </w:hyperlink>
        </w:p>
        <w:p w14:paraId="1632AF8E" w14:textId="1ED32355" w:rsidR="00AC3902" w:rsidRPr="00BB37EE" w:rsidRDefault="00191003" w:rsidP="00BB37EE">
          <w:pPr>
            <w:pStyle w:val="TM3"/>
            <w:tabs>
              <w:tab w:val="left" w:pos="1985"/>
            </w:tabs>
            <w:rPr>
              <w:rFonts w:asciiTheme="minorHAnsi" w:eastAsiaTheme="minorEastAsia" w:hAnsiTheme="minorHAnsi" w:cstheme="minorBidi"/>
              <w:i w:val="0"/>
              <w:iCs/>
              <w:snapToGrid/>
              <w:szCs w:val="22"/>
            </w:rPr>
          </w:pPr>
          <w:hyperlink w:anchor="_Toc105767374" w:history="1">
            <w:r w:rsidR="00AC3902" w:rsidRPr="00BB37EE">
              <w:rPr>
                <w:rStyle w:val="Lienhypertexte"/>
                <w:rFonts w:eastAsia="Times New Roman" w:cs="Arial"/>
                <w:i w:val="0"/>
                <w:iCs/>
                <w:lang w:eastAsia="en-GB"/>
              </w:rPr>
              <w:t>3.5.1</w:t>
            </w:r>
            <w:r w:rsidR="00AC3902" w:rsidRPr="00BB37EE">
              <w:rPr>
                <w:rFonts w:asciiTheme="minorHAnsi" w:eastAsiaTheme="minorEastAsia" w:hAnsiTheme="minorHAnsi" w:cstheme="minorBidi"/>
                <w:i w:val="0"/>
                <w:iCs/>
                <w:snapToGrid/>
                <w:szCs w:val="22"/>
              </w:rPr>
              <w:tab/>
            </w:r>
            <w:r w:rsidR="00AC3902" w:rsidRPr="00BB37EE">
              <w:rPr>
                <w:rStyle w:val="Lienhypertexte"/>
                <w:rFonts w:eastAsia="Times New Roman" w:cs="Arial"/>
                <w:i w:val="0"/>
                <w:iCs/>
                <w:lang w:eastAsia="en-GB"/>
              </w:rPr>
              <w:t>Systèmes d’alerte aux aléas liés au niveau de la mer et de mitigation</w:t>
            </w:r>
            <w:r w:rsidR="00AC3902" w:rsidRPr="00BB37EE">
              <w:rPr>
                <w:i w:val="0"/>
                <w:iCs/>
                <w:webHidden/>
              </w:rPr>
              <w:tab/>
            </w:r>
            <w:r w:rsidR="00AC3902" w:rsidRPr="00BB37EE">
              <w:rPr>
                <w:i w:val="0"/>
                <w:iCs/>
                <w:webHidden/>
              </w:rPr>
              <w:fldChar w:fldCharType="begin"/>
            </w:r>
            <w:r w:rsidR="00AC3902" w:rsidRPr="00BB37EE">
              <w:rPr>
                <w:i w:val="0"/>
                <w:iCs/>
                <w:webHidden/>
              </w:rPr>
              <w:instrText xml:space="preserve"> PAGEREF _Toc105767374 \h </w:instrText>
            </w:r>
            <w:r w:rsidR="00AC3902" w:rsidRPr="00BB37EE">
              <w:rPr>
                <w:i w:val="0"/>
                <w:iCs/>
                <w:webHidden/>
              </w:rPr>
            </w:r>
            <w:r w:rsidR="00AC3902" w:rsidRPr="00BB37EE">
              <w:rPr>
                <w:i w:val="0"/>
                <w:iCs/>
                <w:webHidden/>
              </w:rPr>
              <w:fldChar w:fldCharType="separate"/>
            </w:r>
            <w:r w:rsidR="00320C6B">
              <w:rPr>
                <w:i w:val="0"/>
                <w:iCs/>
                <w:webHidden/>
              </w:rPr>
              <w:t>12</w:t>
            </w:r>
            <w:r w:rsidR="00AC3902" w:rsidRPr="00BB37EE">
              <w:rPr>
                <w:i w:val="0"/>
                <w:iCs/>
                <w:webHidden/>
              </w:rPr>
              <w:fldChar w:fldCharType="end"/>
            </w:r>
          </w:hyperlink>
        </w:p>
        <w:p w14:paraId="31858A9E" w14:textId="0584CC34" w:rsidR="00AC3902" w:rsidRPr="00BB37EE" w:rsidRDefault="00191003" w:rsidP="00BB37EE">
          <w:pPr>
            <w:pStyle w:val="TM3"/>
            <w:tabs>
              <w:tab w:val="left" w:pos="2931"/>
            </w:tabs>
            <w:ind w:left="2835"/>
            <w:rPr>
              <w:rFonts w:asciiTheme="minorHAnsi" w:eastAsiaTheme="minorEastAsia" w:hAnsiTheme="minorHAnsi" w:cstheme="minorBidi"/>
              <w:i w:val="0"/>
              <w:iCs/>
              <w:snapToGrid/>
              <w:szCs w:val="22"/>
            </w:rPr>
          </w:pPr>
          <w:hyperlink w:anchor="_Toc105767375" w:history="1">
            <w:r w:rsidR="00AC3902" w:rsidRPr="00BB37EE">
              <w:rPr>
                <w:rStyle w:val="Lienhypertexte"/>
                <w:rFonts w:eastAsia="Times New Roman" w:cs="Arial"/>
                <w:i w:val="0"/>
                <w:iCs/>
                <w:lang w:eastAsia="en-GB"/>
              </w:rPr>
              <w:t>3.5.1.1</w:t>
            </w:r>
            <w:r w:rsidR="00AC3902" w:rsidRPr="00BB37EE">
              <w:rPr>
                <w:rFonts w:asciiTheme="minorHAnsi" w:eastAsiaTheme="minorEastAsia" w:hAnsiTheme="minorHAnsi" w:cstheme="minorBidi"/>
                <w:i w:val="0"/>
                <w:iCs/>
                <w:snapToGrid/>
                <w:szCs w:val="22"/>
              </w:rPr>
              <w:tab/>
            </w:r>
            <w:r w:rsidR="00AC3902" w:rsidRPr="00BB37EE">
              <w:rPr>
                <w:rStyle w:val="Lienhypertexte"/>
                <w:rFonts w:eastAsia="Times New Roman" w:cs="Arial"/>
                <w:i w:val="0"/>
                <w:iCs/>
                <w:lang w:eastAsia="en-GB"/>
              </w:rPr>
              <w:t>Services régionaux d’alerte rapide</w:t>
            </w:r>
            <w:r w:rsidR="00AC3902" w:rsidRPr="00BB37EE">
              <w:rPr>
                <w:i w:val="0"/>
                <w:iCs/>
                <w:webHidden/>
              </w:rPr>
              <w:tab/>
            </w:r>
            <w:r w:rsidR="00AC3902" w:rsidRPr="00BB37EE">
              <w:rPr>
                <w:i w:val="0"/>
                <w:iCs/>
                <w:webHidden/>
              </w:rPr>
              <w:fldChar w:fldCharType="begin"/>
            </w:r>
            <w:r w:rsidR="00AC3902" w:rsidRPr="00BB37EE">
              <w:rPr>
                <w:i w:val="0"/>
                <w:iCs/>
                <w:webHidden/>
              </w:rPr>
              <w:instrText xml:space="preserve"> PAGEREF _Toc105767375 \h </w:instrText>
            </w:r>
            <w:r w:rsidR="00AC3902" w:rsidRPr="00BB37EE">
              <w:rPr>
                <w:i w:val="0"/>
                <w:iCs/>
                <w:webHidden/>
              </w:rPr>
            </w:r>
            <w:r w:rsidR="00AC3902" w:rsidRPr="00BB37EE">
              <w:rPr>
                <w:i w:val="0"/>
                <w:iCs/>
                <w:webHidden/>
              </w:rPr>
              <w:fldChar w:fldCharType="separate"/>
            </w:r>
            <w:r w:rsidR="00320C6B">
              <w:rPr>
                <w:i w:val="0"/>
                <w:iCs/>
                <w:webHidden/>
              </w:rPr>
              <w:t>12</w:t>
            </w:r>
            <w:r w:rsidR="00AC3902" w:rsidRPr="00BB37EE">
              <w:rPr>
                <w:i w:val="0"/>
                <w:iCs/>
                <w:webHidden/>
              </w:rPr>
              <w:fldChar w:fldCharType="end"/>
            </w:r>
          </w:hyperlink>
        </w:p>
        <w:p w14:paraId="6B23AA6F" w14:textId="1DF944E8" w:rsidR="00AC3902" w:rsidRPr="00BB37EE" w:rsidRDefault="00191003" w:rsidP="00BB37EE">
          <w:pPr>
            <w:pStyle w:val="TM3"/>
            <w:tabs>
              <w:tab w:val="left" w:pos="2931"/>
            </w:tabs>
            <w:ind w:left="2835"/>
            <w:rPr>
              <w:rFonts w:asciiTheme="minorHAnsi" w:eastAsiaTheme="minorEastAsia" w:hAnsiTheme="minorHAnsi" w:cstheme="minorBidi"/>
              <w:i w:val="0"/>
              <w:iCs/>
              <w:snapToGrid/>
              <w:szCs w:val="22"/>
            </w:rPr>
          </w:pPr>
          <w:hyperlink w:anchor="_Toc105767376" w:history="1">
            <w:r w:rsidR="00AC3902" w:rsidRPr="00BB37EE">
              <w:rPr>
                <w:rStyle w:val="Lienhypertexte"/>
                <w:rFonts w:eastAsia="Times New Roman" w:cs="Arial"/>
                <w:i w:val="0"/>
                <w:iCs/>
                <w:lang w:eastAsia="en-GB"/>
              </w:rPr>
              <w:t>3.5.1.2</w:t>
            </w:r>
            <w:r w:rsidR="00AC3902" w:rsidRPr="00BB37EE">
              <w:rPr>
                <w:rFonts w:asciiTheme="minorHAnsi" w:eastAsiaTheme="minorEastAsia" w:hAnsiTheme="minorHAnsi" w:cstheme="minorBidi"/>
                <w:i w:val="0"/>
                <w:iCs/>
                <w:snapToGrid/>
                <w:szCs w:val="22"/>
              </w:rPr>
              <w:tab/>
            </w:r>
            <w:r w:rsidR="00AC3902" w:rsidRPr="00BB37EE">
              <w:rPr>
                <w:rStyle w:val="Lienhypertexte"/>
                <w:rFonts w:eastAsia="Times New Roman" w:cs="Arial"/>
                <w:i w:val="0"/>
                <w:iCs/>
                <w:lang w:eastAsia="en-GB"/>
              </w:rPr>
              <w:t xml:space="preserve">Coordination mondiale des systèmes d’alerte et de mitigation </w:t>
            </w:r>
            <w:r w:rsidR="008E6DAD" w:rsidRPr="00BB37EE">
              <w:rPr>
                <w:rStyle w:val="Lienhypertexte"/>
                <w:rFonts w:eastAsia="Times New Roman" w:cs="Arial"/>
                <w:i w:val="0"/>
                <w:iCs/>
                <w:lang w:eastAsia="en-GB"/>
              </w:rPr>
              <w:br/>
            </w:r>
            <w:r w:rsidR="00AC3902" w:rsidRPr="00BB37EE">
              <w:rPr>
                <w:rStyle w:val="Lienhypertexte"/>
                <w:rFonts w:eastAsia="Times New Roman" w:cs="Arial"/>
                <w:i w:val="0"/>
                <w:iCs/>
                <w:lang w:eastAsia="en-GB"/>
              </w:rPr>
              <w:t>relatifs aux aléas océaniques</w:t>
            </w:r>
            <w:r w:rsidR="00AC3902" w:rsidRPr="00BB37EE">
              <w:rPr>
                <w:i w:val="0"/>
                <w:iCs/>
                <w:webHidden/>
              </w:rPr>
              <w:tab/>
            </w:r>
            <w:r w:rsidR="00AC3902" w:rsidRPr="00BB37EE">
              <w:rPr>
                <w:i w:val="0"/>
                <w:iCs/>
                <w:webHidden/>
              </w:rPr>
              <w:fldChar w:fldCharType="begin"/>
            </w:r>
            <w:r w:rsidR="00AC3902" w:rsidRPr="00BB37EE">
              <w:rPr>
                <w:i w:val="0"/>
                <w:iCs/>
                <w:webHidden/>
              </w:rPr>
              <w:instrText xml:space="preserve"> PAGEREF _Toc105767376 \h </w:instrText>
            </w:r>
            <w:r w:rsidR="00AC3902" w:rsidRPr="00BB37EE">
              <w:rPr>
                <w:i w:val="0"/>
                <w:iCs/>
                <w:webHidden/>
              </w:rPr>
            </w:r>
            <w:r w:rsidR="00AC3902" w:rsidRPr="00BB37EE">
              <w:rPr>
                <w:i w:val="0"/>
                <w:iCs/>
                <w:webHidden/>
              </w:rPr>
              <w:fldChar w:fldCharType="separate"/>
            </w:r>
            <w:r w:rsidR="00320C6B">
              <w:rPr>
                <w:i w:val="0"/>
                <w:iCs/>
                <w:webHidden/>
              </w:rPr>
              <w:t>15</w:t>
            </w:r>
            <w:r w:rsidR="00AC3902" w:rsidRPr="00BB37EE">
              <w:rPr>
                <w:i w:val="0"/>
                <w:iCs/>
                <w:webHidden/>
              </w:rPr>
              <w:fldChar w:fldCharType="end"/>
            </w:r>
          </w:hyperlink>
        </w:p>
        <w:p w14:paraId="524E58C3" w14:textId="4C12D450" w:rsidR="00AC3902" w:rsidRPr="00AC3902" w:rsidRDefault="00191003" w:rsidP="00BB37EE">
          <w:pPr>
            <w:pStyle w:val="TM3"/>
            <w:tabs>
              <w:tab w:val="left" w:pos="1985"/>
            </w:tabs>
            <w:rPr>
              <w:rFonts w:asciiTheme="minorHAnsi" w:eastAsiaTheme="minorEastAsia" w:hAnsiTheme="minorHAnsi" w:cstheme="minorBidi"/>
              <w:i w:val="0"/>
              <w:iCs/>
              <w:snapToGrid/>
              <w:szCs w:val="22"/>
            </w:rPr>
          </w:pPr>
          <w:hyperlink w:anchor="_Toc105767377" w:history="1">
            <w:r w:rsidR="00AC3902" w:rsidRPr="00AC3902">
              <w:rPr>
                <w:rStyle w:val="Lienhypertexte"/>
                <w:i w:val="0"/>
                <w:iCs/>
                <w:lang w:eastAsia="en-GB"/>
              </w:rPr>
              <w:t>3.5.2</w:t>
            </w:r>
            <w:r w:rsidR="00AC3902" w:rsidRPr="00AC3902">
              <w:rPr>
                <w:rFonts w:asciiTheme="minorHAnsi" w:eastAsiaTheme="minorEastAsia" w:hAnsiTheme="minorHAnsi" w:cstheme="minorBidi"/>
                <w:i w:val="0"/>
                <w:iCs/>
                <w:snapToGrid/>
                <w:szCs w:val="22"/>
              </w:rPr>
              <w:tab/>
            </w:r>
            <w:r w:rsidR="00AC3902" w:rsidRPr="00AC3902">
              <w:rPr>
                <w:rStyle w:val="Lienhypertexte"/>
                <w:i w:val="0"/>
                <w:iCs/>
                <w:lang w:eastAsia="en-GB"/>
              </w:rPr>
              <w:t xml:space="preserve">Rapport intérimaire du groupe de travail intersessions à composition </w:t>
            </w:r>
            <w:r w:rsidR="008E6DAD">
              <w:rPr>
                <w:rStyle w:val="Lienhypertexte"/>
                <w:i w:val="0"/>
                <w:iCs/>
                <w:lang w:eastAsia="en-GB"/>
              </w:rPr>
              <w:br/>
            </w:r>
            <w:r w:rsidR="00AC3902" w:rsidRPr="00AC3902">
              <w:rPr>
                <w:rStyle w:val="Lienhypertexte"/>
                <w:i w:val="0"/>
                <w:iCs/>
                <w:lang w:eastAsia="en-GB"/>
              </w:rPr>
              <w:t>non limitée  sur le statut du Comité régional de la COI pour l’océan Indien central (IOCINDIO)</w:t>
            </w:r>
            <w:r w:rsidR="00AC3902" w:rsidRPr="00AC3902">
              <w:rPr>
                <w:i w:val="0"/>
                <w:iCs/>
                <w:webHidden/>
              </w:rPr>
              <w:tab/>
            </w:r>
            <w:r w:rsidR="00AC3902" w:rsidRPr="00AC3902">
              <w:rPr>
                <w:i w:val="0"/>
                <w:iCs/>
                <w:webHidden/>
              </w:rPr>
              <w:fldChar w:fldCharType="begin"/>
            </w:r>
            <w:r w:rsidR="00AC3902" w:rsidRPr="00AC3902">
              <w:rPr>
                <w:i w:val="0"/>
                <w:iCs/>
                <w:webHidden/>
              </w:rPr>
              <w:instrText xml:space="preserve"> PAGEREF _Toc105767377 \h </w:instrText>
            </w:r>
            <w:r w:rsidR="00AC3902" w:rsidRPr="00AC3902">
              <w:rPr>
                <w:i w:val="0"/>
                <w:iCs/>
                <w:webHidden/>
              </w:rPr>
            </w:r>
            <w:r w:rsidR="00AC3902" w:rsidRPr="00AC3902">
              <w:rPr>
                <w:i w:val="0"/>
                <w:iCs/>
                <w:webHidden/>
              </w:rPr>
              <w:fldChar w:fldCharType="separate"/>
            </w:r>
            <w:r w:rsidR="00320C6B">
              <w:rPr>
                <w:i w:val="0"/>
                <w:iCs/>
                <w:webHidden/>
              </w:rPr>
              <w:t>26</w:t>
            </w:r>
            <w:r w:rsidR="00AC3902" w:rsidRPr="00AC3902">
              <w:rPr>
                <w:i w:val="0"/>
                <w:iCs/>
                <w:webHidden/>
              </w:rPr>
              <w:fldChar w:fldCharType="end"/>
            </w:r>
          </w:hyperlink>
        </w:p>
        <w:p w14:paraId="22B0152C" w14:textId="61389445" w:rsidR="00AC3902" w:rsidRPr="00701213" w:rsidRDefault="00191003" w:rsidP="00BB37EE">
          <w:pPr>
            <w:pStyle w:val="TM3"/>
            <w:ind w:left="567" w:hanging="567"/>
            <w:rPr>
              <w:rFonts w:asciiTheme="minorHAnsi" w:eastAsiaTheme="minorEastAsia" w:hAnsiTheme="minorHAnsi" w:cstheme="minorBidi"/>
              <w:b/>
              <w:bCs/>
              <w:i w:val="0"/>
              <w:iCs/>
              <w:snapToGrid/>
              <w:szCs w:val="22"/>
            </w:rPr>
          </w:pPr>
          <w:hyperlink w:anchor="_Toc105767378" w:history="1">
            <w:r w:rsidR="00AC3902" w:rsidRPr="00701213">
              <w:rPr>
                <w:rStyle w:val="Lienhypertexte"/>
                <w:b/>
                <w:bCs/>
                <w:i w:val="0"/>
                <w:iCs/>
                <w:lang w:eastAsia="en-GB"/>
              </w:rPr>
              <w:t>4.</w:t>
            </w:r>
            <w:r w:rsidR="00AC3902" w:rsidRPr="00701213">
              <w:rPr>
                <w:rFonts w:asciiTheme="minorHAnsi" w:eastAsiaTheme="minorEastAsia" w:hAnsiTheme="minorHAnsi" w:cstheme="minorBidi"/>
                <w:b/>
                <w:bCs/>
                <w:i w:val="0"/>
                <w:iCs/>
                <w:snapToGrid/>
                <w:szCs w:val="22"/>
              </w:rPr>
              <w:tab/>
            </w:r>
            <w:r w:rsidR="00AC3902" w:rsidRPr="00701213">
              <w:rPr>
                <w:rStyle w:val="Lienhypertexte"/>
                <w:b/>
                <w:bCs/>
                <w:i w:val="0"/>
                <w:iCs/>
                <w:lang w:eastAsia="en-GB"/>
              </w:rPr>
              <w:t xml:space="preserve">QUESTIONS INTÉRESSANT LA COI DANS LE CADRE DES INITIATIVES </w:t>
            </w:r>
            <w:r w:rsidR="00701213">
              <w:rPr>
                <w:rStyle w:val="Lienhypertexte"/>
                <w:b/>
                <w:bCs/>
                <w:i w:val="0"/>
                <w:iCs/>
                <w:lang w:eastAsia="en-GB"/>
              </w:rPr>
              <w:br/>
            </w:r>
            <w:r w:rsidR="00AC3902" w:rsidRPr="00701213">
              <w:rPr>
                <w:rStyle w:val="Lienhypertexte"/>
                <w:b/>
                <w:bCs/>
                <w:i w:val="0"/>
                <w:iCs/>
                <w:lang w:eastAsia="en-GB"/>
              </w:rPr>
              <w:t>DES NATIONS UNIES</w:t>
            </w:r>
            <w:r w:rsidR="00AC3902" w:rsidRPr="00701213">
              <w:rPr>
                <w:b/>
                <w:bCs/>
                <w:i w:val="0"/>
                <w:iCs/>
                <w:webHidden/>
              </w:rPr>
              <w:tab/>
            </w:r>
            <w:r w:rsidR="00AC3902" w:rsidRPr="00701213">
              <w:rPr>
                <w:b/>
                <w:bCs/>
                <w:i w:val="0"/>
                <w:iCs/>
                <w:webHidden/>
              </w:rPr>
              <w:fldChar w:fldCharType="begin"/>
            </w:r>
            <w:r w:rsidR="00AC3902" w:rsidRPr="00701213">
              <w:rPr>
                <w:b/>
                <w:bCs/>
                <w:i w:val="0"/>
                <w:iCs/>
                <w:webHidden/>
              </w:rPr>
              <w:instrText xml:space="preserve"> PAGEREF _Toc105767378 \h </w:instrText>
            </w:r>
            <w:r w:rsidR="00AC3902" w:rsidRPr="00701213">
              <w:rPr>
                <w:b/>
                <w:bCs/>
                <w:i w:val="0"/>
                <w:iCs/>
                <w:webHidden/>
              </w:rPr>
            </w:r>
            <w:r w:rsidR="00AC3902" w:rsidRPr="00701213">
              <w:rPr>
                <w:b/>
                <w:bCs/>
                <w:i w:val="0"/>
                <w:iCs/>
                <w:webHidden/>
              </w:rPr>
              <w:fldChar w:fldCharType="separate"/>
            </w:r>
            <w:r w:rsidR="00320C6B">
              <w:rPr>
                <w:b/>
                <w:bCs/>
                <w:i w:val="0"/>
                <w:iCs/>
                <w:webHidden/>
              </w:rPr>
              <w:t>28</w:t>
            </w:r>
            <w:r w:rsidR="00AC3902" w:rsidRPr="00701213">
              <w:rPr>
                <w:b/>
                <w:bCs/>
                <w:i w:val="0"/>
                <w:iCs/>
                <w:webHidden/>
              </w:rPr>
              <w:fldChar w:fldCharType="end"/>
            </w:r>
          </w:hyperlink>
        </w:p>
        <w:p w14:paraId="5828F4C7" w14:textId="6F44E603" w:rsidR="00AC3902" w:rsidRPr="00701213" w:rsidRDefault="00191003" w:rsidP="00BB37EE">
          <w:pPr>
            <w:pStyle w:val="TM3"/>
            <w:ind w:left="1134" w:hanging="567"/>
            <w:rPr>
              <w:rFonts w:asciiTheme="minorHAnsi" w:eastAsiaTheme="minorEastAsia" w:hAnsiTheme="minorHAnsi" w:cstheme="minorBidi"/>
              <w:i w:val="0"/>
              <w:iCs/>
              <w:snapToGrid/>
              <w:szCs w:val="22"/>
            </w:rPr>
          </w:pPr>
          <w:hyperlink w:anchor="_Toc105767379" w:history="1">
            <w:r w:rsidR="00AC3902" w:rsidRPr="00701213">
              <w:rPr>
                <w:rStyle w:val="Lienhypertexte"/>
                <w:i w:val="0"/>
                <w:iCs/>
                <w:lang w:eastAsia="en-GB"/>
              </w:rPr>
              <w:t>4.1</w:t>
            </w:r>
            <w:r w:rsidR="00AC3902" w:rsidRPr="00701213">
              <w:rPr>
                <w:rFonts w:asciiTheme="minorHAnsi" w:eastAsiaTheme="minorEastAsia" w:hAnsiTheme="minorHAnsi" w:cstheme="minorBidi"/>
                <w:i w:val="0"/>
                <w:iCs/>
                <w:snapToGrid/>
                <w:szCs w:val="22"/>
              </w:rPr>
              <w:tab/>
            </w:r>
            <w:r w:rsidR="00AC3902" w:rsidRPr="00701213">
              <w:rPr>
                <w:rStyle w:val="Lienhypertexte"/>
                <w:i w:val="0"/>
                <w:iCs/>
                <w:lang w:eastAsia="en-GB"/>
              </w:rPr>
              <w:t>RAPPORT SUR LA MISE EN ŒUVRE DE LA DÉCENNIE DES NATIONS UNIES POUR LES SCIENCES OCÉANIQUES AU SERVICE DU DÉVELOPPEMENT DURABLE (2021</w:t>
            </w:r>
            <w:r w:rsidR="00AC3902" w:rsidRPr="00701213">
              <w:rPr>
                <w:rStyle w:val="Lienhypertexte"/>
                <w:i w:val="0"/>
                <w:iCs/>
                <w:lang w:eastAsia="en-GB"/>
              </w:rPr>
              <w:noBreakHyphen/>
              <w:t>2030)</w:t>
            </w:r>
            <w:r w:rsidR="00AC3902" w:rsidRPr="00701213">
              <w:rPr>
                <w:i w:val="0"/>
                <w:iCs/>
                <w:webHidden/>
              </w:rPr>
              <w:tab/>
            </w:r>
            <w:r w:rsidR="00AC3902" w:rsidRPr="00701213">
              <w:rPr>
                <w:i w:val="0"/>
                <w:iCs/>
                <w:webHidden/>
              </w:rPr>
              <w:fldChar w:fldCharType="begin"/>
            </w:r>
            <w:r w:rsidR="00AC3902" w:rsidRPr="00701213">
              <w:rPr>
                <w:i w:val="0"/>
                <w:iCs/>
                <w:webHidden/>
              </w:rPr>
              <w:instrText xml:space="preserve"> PAGEREF _Toc105767379 \h </w:instrText>
            </w:r>
            <w:r w:rsidR="00AC3902" w:rsidRPr="00701213">
              <w:rPr>
                <w:i w:val="0"/>
                <w:iCs/>
                <w:webHidden/>
              </w:rPr>
            </w:r>
            <w:r w:rsidR="00AC3902" w:rsidRPr="00701213">
              <w:rPr>
                <w:i w:val="0"/>
                <w:iCs/>
                <w:webHidden/>
              </w:rPr>
              <w:fldChar w:fldCharType="separate"/>
            </w:r>
            <w:r w:rsidR="00320C6B">
              <w:rPr>
                <w:i w:val="0"/>
                <w:iCs/>
                <w:webHidden/>
              </w:rPr>
              <w:t>28</w:t>
            </w:r>
            <w:r w:rsidR="00AC3902" w:rsidRPr="00701213">
              <w:rPr>
                <w:i w:val="0"/>
                <w:iCs/>
                <w:webHidden/>
              </w:rPr>
              <w:fldChar w:fldCharType="end"/>
            </w:r>
          </w:hyperlink>
        </w:p>
        <w:p w14:paraId="36434E2F" w14:textId="439A27D4" w:rsidR="00AC3902" w:rsidRPr="00701213" w:rsidRDefault="00191003" w:rsidP="00BB37EE">
          <w:pPr>
            <w:pStyle w:val="TM3"/>
            <w:ind w:left="1134" w:hanging="567"/>
            <w:rPr>
              <w:rFonts w:asciiTheme="minorHAnsi" w:eastAsiaTheme="minorEastAsia" w:hAnsiTheme="minorHAnsi" w:cstheme="minorBidi"/>
              <w:i w:val="0"/>
              <w:iCs/>
              <w:snapToGrid/>
              <w:szCs w:val="22"/>
            </w:rPr>
          </w:pPr>
          <w:hyperlink w:anchor="_Toc105767380" w:history="1">
            <w:r w:rsidR="00AC3902" w:rsidRPr="00701213">
              <w:rPr>
                <w:rStyle w:val="Lienhypertexte"/>
                <w:i w:val="0"/>
                <w:iCs/>
                <w:lang w:eastAsia="en-GB"/>
              </w:rPr>
              <w:t>4.2</w:t>
            </w:r>
            <w:r w:rsidR="00AC3902" w:rsidRPr="00701213">
              <w:rPr>
                <w:rFonts w:asciiTheme="minorHAnsi" w:eastAsiaTheme="minorEastAsia" w:hAnsiTheme="minorHAnsi" w:cstheme="minorBidi"/>
                <w:i w:val="0"/>
                <w:iCs/>
                <w:snapToGrid/>
                <w:szCs w:val="22"/>
              </w:rPr>
              <w:tab/>
            </w:r>
            <w:r w:rsidR="00AC3902" w:rsidRPr="00701213">
              <w:rPr>
                <w:rStyle w:val="Lienhypertexte"/>
                <w:i w:val="0"/>
                <w:iCs/>
                <w:lang w:eastAsia="en-GB"/>
              </w:rPr>
              <w:t>AUTRES INITIATIVES DES NATIONS UNIES</w:t>
            </w:r>
            <w:r w:rsidR="00AC3902" w:rsidRPr="00701213">
              <w:rPr>
                <w:i w:val="0"/>
                <w:iCs/>
                <w:webHidden/>
              </w:rPr>
              <w:tab/>
            </w:r>
            <w:r w:rsidR="00AC3902" w:rsidRPr="00701213">
              <w:rPr>
                <w:i w:val="0"/>
                <w:iCs/>
                <w:webHidden/>
              </w:rPr>
              <w:fldChar w:fldCharType="begin"/>
            </w:r>
            <w:r w:rsidR="00AC3902" w:rsidRPr="00701213">
              <w:rPr>
                <w:i w:val="0"/>
                <w:iCs/>
                <w:webHidden/>
              </w:rPr>
              <w:instrText xml:space="preserve"> PAGEREF _Toc105767380 \h </w:instrText>
            </w:r>
            <w:r w:rsidR="00AC3902" w:rsidRPr="00701213">
              <w:rPr>
                <w:i w:val="0"/>
                <w:iCs/>
                <w:webHidden/>
              </w:rPr>
            </w:r>
            <w:r w:rsidR="00AC3902" w:rsidRPr="00701213">
              <w:rPr>
                <w:i w:val="0"/>
                <w:iCs/>
                <w:webHidden/>
              </w:rPr>
              <w:fldChar w:fldCharType="separate"/>
            </w:r>
            <w:r w:rsidR="00320C6B">
              <w:rPr>
                <w:i w:val="0"/>
                <w:iCs/>
                <w:webHidden/>
              </w:rPr>
              <w:t>30</w:t>
            </w:r>
            <w:r w:rsidR="00AC3902" w:rsidRPr="00701213">
              <w:rPr>
                <w:i w:val="0"/>
                <w:iCs/>
                <w:webHidden/>
              </w:rPr>
              <w:fldChar w:fldCharType="end"/>
            </w:r>
          </w:hyperlink>
        </w:p>
        <w:p w14:paraId="4F1B3D63" w14:textId="6C27A750" w:rsidR="00AC3902" w:rsidRPr="00701213" w:rsidRDefault="00191003" w:rsidP="00BB37EE">
          <w:pPr>
            <w:pStyle w:val="TM3"/>
            <w:keepNext/>
            <w:keepLines/>
            <w:ind w:left="567" w:hanging="567"/>
            <w:rPr>
              <w:rFonts w:asciiTheme="minorHAnsi" w:eastAsiaTheme="minorEastAsia" w:hAnsiTheme="minorHAnsi" w:cstheme="minorBidi"/>
              <w:b/>
              <w:bCs/>
              <w:i w:val="0"/>
              <w:iCs/>
              <w:snapToGrid/>
              <w:szCs w:val="22"/>
            </w:rPr>
          </w:pPr>
          <w:hyperlink w:anchor="_Toc105767381" w:history="1">
            <w:r w:rsidR="00AC3902" w:rsidRPr="00701213">
              <w:rPr>
                <w:rStyle w:val="Lienhypertexte"/>
                <w:b/>
                <w:bCs/>
                <w:i w:val="0"/>
                <w:iCs/>
                <w:lang w:eastAsia="en-GB"/>
              </w:rPr>
              <w:t>5.</w:t>
            </w:r>
            <w:r w:rsidR="00AC3902" w:rsidRPr="00701213">
              <w:rPr>
                <w:rFonts w:asciiTheme="minorHAnsi" w:eastAsiaTheme="minorEastAsia" w:hAnsiTheme="minorHAnsi" w:cstheme="minorBidi"/>
                <w:b/>
                <w:bCs/>
                <w:i w:val="0"/>
                <w:iCs/>
                <w:snapToGrid/>
                <w:szCs w:val="22"/>
              </w:rPr>
              <w:tab/>
            </w:r>
            <w:r w:rsidR="00AC3902" w:rsidRPr="00701213">
              <w:rPr>
                <w:rStyle w:val="Lienhypertexte"/>
                <w:b/>
                <w:bCs/>
                <w:i w:val="0"/>
                <w:iCs/>
                <w:lang w:eastAsia="en-GB"/>
              </w:rPr>
              <w:t>GOUVERNANCE, PROGRAMMATION ET BUDGÉTISATION</w:t>
            </w:r>
            <w:r w:rsidR="00AC3902" w:rsidRPr="00701213">
              <w:rPr>
                <w:b/>
                <w:bCs/>
                <w:i w:val="0"/>
                <w:iCs/>
                <w:webHidden/>
              </w:rPr>
              <w:tab/>
            </w:r>
            <w:r w:rsidR="00AC3902" w:rsidRPr="00701213">
              <w:rPr>
                <w:b/>
                <w:bCs/>
                <w:i w:val="0"/>
                <w:iCs/>
                <w:webHidden/>
              </w:rPr>
              <w:fldChar w:fldCharType="begin"/>
            </w:r>
            <w:r w:rsidR="00AC3902" w:rsidRPr="00701213">
              <w:rPr>
                <w:b/>
                <w:bCs/>
                <w:i w:val="0"/>
                <w:iCs/>
                <w:webHidden/>
              </w:rPr>
              <w:instrText xml:space="preserve"> PAGEREF _Toc105767381 \h </w:instrText>
            </w:r>
            <w:r w:rsidR="00AC3902" w:rsidRPr="00701213">
              <w:rPr>
                <w:b/>
                <w:bCs/>
                <w:i w:val="0"/>
                <w:iCs/>
                <w:webHidden/>
              </w:rPr>
            </w:r>
            <w:r w:rsidR="00AC3902" w:rsidRPr="00701213">
              <w:rPr>
                <w:b/>
                <w:bCs/>
                <w:i w:val="0"/>
                <w:iCs/>
                <w:webHidden/>
              </w:rPr>
              <w:fldChar w:fldCharType="separate"/>
            </w:r>
            <w:r w:rsidR="00320C6B">
              <w:rPr>
                <w:b/>
                <w:bCs/>
                <w:i w:val="0"/>
                <w:iCs/>
                <w:webHidden/>
              </w:rPr>
              <w:t>32</w:t>
            </w:r>
            <w:r w:rsidR="00AC3902" w:rsidRPr="00701213">
              <w:rPr>
                <w:b/>
                <w:bCs/>
                <w:i w:val="0"/>
                <w:iCs/>
                <w:webHidden/>
              </w:rPr>
              <w:fldChar w:fldCharType="end"/>
            </w:r>
          </w:hyperlink>
        </w:p>
        <w:p w14:paraId="630ED069" w14:textId="48D0B982" w:rsidR="00AC3902" w:rsidRPr="00701213" w:rsidRDefault="00191003" w:rsidP="00BB37EE">
          <w:pPr>
            <w:pStyle w:val="TM3"/>
            <w:ind w:left="1134" w:hanging="567"/>
            <w:rPr>
              <w:rFonts w:asciiTheme="minorHAnsi" w:eastAsiaTheme="minorEastAsia" w:hAnsiTheme="minorHAnsi" w:cstheme="minorBidi"/>
              <w:i w:val="0"/>
              <w:iCs/>
              <w:snapToGrid/>
              <w:szCs w:val="22"/>
            </w:rPr>
          </w:pPr>
          <w:hyperlink w:anchor="_Toc105767382" w:history="1">
            <w:r w:rsidR="00AC3902" w:rsidRPr="00701213">
              <w:rPr>
                <w:rStyle w:val="Lienhypertexte"/>
                <w:i w:val="0"/>
                <w:iCs/>
                <w:lang w:eastAsia="en-GB"/>
              </w:rPr>
              <w:t>5.1</w:t>
            </w:r>
            <w:r w:rsidR="00AC3902" w:rsidRPr="00701213">
              <w:rPr>
                <w:rFonts w:asciiTheme="minorHAnsi" w:eastAsiaTheme="minorEastAsia" w:hAnsiTheme="minorHAnsi" w:cstheme="minorBidi"/>
                <w:i w:val="0"/>
                <w:iCs/>
                <w:snapToGrid/>
                <w:szCs w:val="22"/>
              </w:rPr>
              <w:tab/>
            </w:r>
            <w:r w:rsidR="00AC3902" w:rsidRPr="00BB37EE">
              <w:rPr>
                <w:rStyle w:val="Lienhypertexte"/>
                <w:i w:val="0"/>
                <w:iCs/>
                <w:spacing w:val="-5"/>
                <w:lang w:eastAsia="en-GB"/>
              </w:rPr>
              <w:t xml:space="preserve">SUIVI DE LA RÉSOLUTION A-31/2 : QUESTIONS DE GOUVERNANCE, </w:t>
            </w:r>
            <w:r w:rsidR="008E6DAD" w:rsidRPr="00BB37EE">
              <w:rPr>
                <w:rStyle w:val="Lienhypertexte"/>
                <w:i w:val="0"/>
                <w:iCs/>
                <w:spacing w:val="-5"/>
                <w:lang w:eastAsia="en-GB"/>
              </w:rPr>
              <w:br/>
            </w:r>
            <w:r w:rsidR="00AC3902" w:rsidRPr="00BB37EE">
              <w:rPr>
                <w:rStyle w:val="Lienhypertexte"/>
                <w:i w:val="0"/>
                <w:iCs/>
                <w:spacing w:val="-5"/>
                <w:lang w:eastAsia="en-GB"/>
              </w:rPr>
              <w:t>DE PROGRAMMATION ET DE BUDGÉTISATION INTÉRESSANT LA COMMISSION</w:t>
            </w:r>
            <w:r w:rsidR="00AC3902" w:rsidRPr="00701213">
              <w:rPr>
                <w:i w:val="0"/>
                <w:iCs/>
                <w:webHidden/>
              </w:rPr>
              <w:tab/>
            </w:r>
            <w:r w:rsidR="00AC3902" w:rsidRPr="00701213">
              <w:rPr>
                <w:i w:val="0"/>
                <w:iCs/>
                <w:webHidden/>
              </w:rPr>
              <w:fldChar w:fldCharType="begin"/>
            </w:r>
            <w:r w:rsidR="00AC3902" w:rsidRPr="00701213">
              <w:rPr>
                <w:i w:val="0"/>
                <w:iCs/>
                <w:webHidden/>
              </w:rPr>
              <w:instrText xml:space="preserve"> PAGEREF _Toc105767382 \h </w:instrText>
            </w:r>
            <w:r w:rsidR="00AC3902" w:rsidRPr="00701213">
              <w:rPr>
                <w:i w:val="0"/>
                <w:iCs/>
                <w:webHidden/>
              </w:rPr>
            </w:r>
            <w:r w:rsidR="00AC3902" w:rsidRPr="00701213">
              <w:rPr>
                <w:i w:val="0"/>
                <w:iCs/>
                <w:webHidden/>
              </w:rPr>
              <w:fldChar w:fldCharType="separate"/>
            </w:r>
            <w:r w:rsidR="00320C6B">
              <w:rPr>
                <w:i w:val="0"/>
                <w:iCs/>
                <w:webHidden/>
              </w:rPr>
              <w:t>32</w:t>
            </w:r>
            <w:r w:rsidR="00AC3902" w:rsidRPr="00701213">
              <w:rPr>
                <w:i w:val="0"/>
                <w:iCs/>
                <w:webHidden/>
              </w:rPr>
              <w:fldChar w:fldCharType="end"/>
            </w:r>
          </w:hyperlink>
        </w:p>
        <w:p w14:paraId="4A5E36FE" w14:textId="39E628D7" w:rsidR="00AC3902" w:rsidRPr="00701213" w:rsidRDefault="00191003" w:rsidP="00BB37EE">
          <w:pPr>
            <w:pStyle w:val="TM3"/>
            <w:ind w:left="1134" w:hanging="567"/>
            <w:rPr>
              <w:rFonts w:asciiTheme="minorHAnsi" w:eastAsiaTheme="minorEastAsia" w:hAnsiTheme="minorHAnsi" w:cstheme="minorBidi"/>
              <w:i w:val="0"/>
              <w:iCs/>
              <w:snapToGrid/>
              <w:szCs w:val="22"/>
            </w:rPr>
          </w:pPr>
          <w:hyperlink w:anchor="_Toc105767383" w:history="1">
            <w:r w:rsidR="00AC3902" w:rsidRPr="00701213">
              <w:rPr>
                <w:rStyle w:val="Lienhypertexte"/>
                <w:i w:val="0"/>
                <w:iCs/>
                <w:lang w:eastAsia="en-GB"/>
              </w:rPr>
              <w:t>5.2</w:t>
            </w:r>
            <w:r w:rsidR="00AC3902" w:rsidRPr="00701213">
              <w:rPr>
                <w:rFonts w:asciiTheme="minorHAnsi" w:eastAsiaTheme="minorEastAsia" w:hAnsiTheme="minorHAnsi" w:cstheme="minorBidi"/>
                <w:i w:val="0"/>
                <w:iCs/>
                <w:snapToGrid/>
                <w:szCs w:val="22"/>
              </w:rPr>
              <w:tab/>
            </w:r>
            <w:r w:rsidR="00AC3902" w:rsidRPr="00701213">
              <w:rPr>
                <w:rStyle w:val="Lienhypertexte"/>
                <w:i w:val="0"/>
                <w:iCs/>
                <w:lang w:eastAsia="en-GB"/>
              </w:rPr>
              <w:t>RAPPORT DU PRÉSIDENT DU COMITÉ FINANCIER</w:t>
            </w:r>
            <w:r w:rsidR="00AC3902" w:rsidRPr="00701213">
              <w:rPr>
                <w:i w:val="0"/>
                <w:iCs/>
                <w:webHidden/>
              </w:rPr>
              <w:tab/>
            </w:r>
            <w:r w:rsidR="00AC3902" w:rsidRPr="00701213">
              <w:rPr>
                <w:i w:val="0"/>
                <w:iCs/>
                <w:webHidden/>
              </w:rPr>
              <w:fldChar w:fldCharType="begin"/>
            </w:r>
            <w:r w:rsidR="00AC3902" w:rsidRPr="00701213">
              <w:rPr>
                <w:i w:val="0"/>
                <w:iCs/>
                <w:webHidden/>
              </w:rPr>
              <w:instrText xml:space="preserve"> PAGEREF _Toc105767383 \h </w:instrText>
            </w:r>
            <w:r w:rsidR="00AC3902" w:rsidRPr="00701213">
              <w:rPr>
                <w:i w:val="0"/>
                <w:iCs/>
                <w:webHidden/>
              </w:rPr>
            </w:r>
            <w:r w:rsidR="00AC3902" w:rsidRPr="00701213">
              <w:rPr>
                <w:i w:val="0"/>
                <w:iCs/>
                <w:webHidden/>
              </w:rPr>
              <w:fldChar w:fldCharType="separate"/>
            </w:r>
            <w:r w:rsidR="00320C6B">
              <w:rPr>
                <w:i w:val="0"/>
                <w:iCs/>
                <w:webHidden/>
              </w:rPr>
              <w:t>34</w:t>
            </w:r>
            <w:r w:rsidR="00AC3902" w:rsidRPr="00701213">
              <w:rPr>
                <w:i w:val="0"/>
                <w:iCs/>
                <w:webHidden/>
              </w:rPr>
              <w:fldChar w:fldCharType="end"/>
            </w:r>
          </w:hyperlink>
        </w:p>
        <w:p w14:paraId="1B7088DD" w14:textId="14BACEF4" w:rsidR="00AC3902" w:rsidRPr="00701213" w:rsidRDefault="00191003" w:rsidP="00BB37EE">
          <w:pPr>
            <w:pStyle w:val="TM3"/>
            <w:ind w:left="1134" w:hanging="567"/>
            <w:rPr>
              <w:rFonts w:asciiTheme="minorHAnsi" w:eastAsiaTheme="minorEastAsia" w:hAnsiTheme="minorHAnsi" w:cstheme="minorBidi"/>
              <w:i w:val="0"/>
              <w:iCs/>
              <w:snapToGrid/>
              <w:szCs w:val="22"/>
            </w:rPr>
          </w:pPr>
          <w:hyperlink w:anchor="_Toc105767384" w:history="1">
            <w:r w:rsidR="00AC3902" w:rsidRPr="00701213">
              <w:rPr>
                <w:rStyle w:val="Lienhypertexte"/>
                <w:i w:val="0"/>
                <w:iCs/>
                <w:caps/>
                <w:lang w:eastAsia="en-GB"/>
              </w:rPr>
              <w:t>5.3</w:t>
            </w:r>
            <w:r w:rsidR="00AC3902" w:rsidRPr="00701213">
              <w:rPr>
                <w:rFonts w:asciiTheme="minorHAnsi" w:eastAsiaTheme="minorEastAsia" w:hAnsiTheme="minorHAnsi" w:cstheme="minorBidi"/>
                <w:i w:val="0"/>
                <w:iCs/>
                <w:snapToGrid/>
                <w:szCs w:val="22"/>
              </w:rPr>
              <w:tab/>
            </w:r>
            <w:r w:rsidR="00AC3902" w:rsidRPr="00701213">
              <w:rPr>
                <w:rStyle w:val="Lienhypertexte"/>
                <w:i w:val="0"/>
                <w:iCs/>
                <w:caps/>
                <w:lang w:eastAsia="en-GB"/>
              </w:rPr>
              <w:t>PRÉPARATION DES PROCHAINES SESSIONS DE L’ASSEMBLÉE</w:t>
            </w:r>
            <w:r w:rsidR="008E6DAD">
              <w:rPr>
                <w:rStyle w:val="Lienhypertexte"/>
                <w:i w:val="0"/>
                <w:iCs/>
                <w:caps/>
                <w:lang w:eastAsia="en-GB"/>
              </w:rPr>
              <w:br/>
            </w:r>
            <w:r w:rsidR="00AC3902" w:rsidRPr="00701213">
              <w:rPr>
                <w:rStyle w:val="Lienhypertexte"/>
                <w:i w:val="0"/>
                <w:iCs/>
                <w:caps/>
                <w:lang w:eastAsia="en-GB"/>
              </w:rPr>
              <w:t>ET DU CONSEIL EXÉCUTIF</w:t>
            </w:r>
            <w:r w:rsidR="00AC3902" w:rsidRPr="00701213">
              <w:rPr>
                <w:i w:val="0"/>
                <w:iCs/>
                <w:webHidden/>
              </w:rPr>
              <w:tab/>
            </w:r>
            <w:r w:rsidR="00AC3902" w:rsidRPr="00701213">
              <w:rPr>
                <w:i w:val="0"/>
                <w:iCs/>
                <w:webHidden/>
              </w:rPr>
              <w:fldChar w:fldCharType="begin"/>
            </w:r>
            <w:r w:rsidR="00AC3902" w:rsidRPr="00701213">
              <w:rPr>
                <w:i w:val="0"/>
                <w:iCs/>
                <w:webHidden/>
              </w:rPr>
              <w:instrText xml:space="preserve"> PAGEREF _Toc105767384 \h </w:instrText>
            </w:r>
            <w:r w:rsidR="00AC3902" w:rsidRPr="00701213">
              <w:rPr>
                <w:i w:val="0"/>
                <w:iCs/>
                <w:webHidden/>
              </w:rPr>
            </w:r>
            <w:r w:rsidR="00AC3902" w:rsidRPr="00701213">
              <w:rPr>
                <w:i w:val="0"/>
                <w:iCs/>
                <w:webHidden/>
              </w:rPr>
              <w:fldChar w:fldCharType="separate"/>
            </w:r>
            <w:r w:rsidR="00320C6B">
              <w:rPr>
                <w:i w:val="0"/>
                <w:iCs/>
                <w:webHidden/>
              </w:rPr>
              <w:t>34</w:t>
            </w:r>
            <w:r w:rsidR="00AC3902" w:rsidRPr="00701213">
              <w:rPr>
                <w:i w:val="0"/>
                <w:iCs/>
                <w:webHidden/>
              </w:rPr>
              <w:fldChar w:fldCharType="end"/>
            </w:r>
          </w:hyperlink>
        </w:p>
        <w:p w14:paraId="473F50EA" w14:textId="07700CCA" w:rsidR="00AC3902" w:rsidRPr="00701213" w:rsidRDefault="00191003" w:rsidP="00BB37EE">
          <w:pPr>
            <w:pStyle w:val="TM3"/>
            <w:ind w:left="567" w:hanging="567"/>
            <w:rPr>
              <w:rFonts w:asciiTheme="minorHAnsi" w:eastAsiaTheme="minorEastAsia" w:hAnsiTheme="minorHAnsi" w:cstheme="minorBidi"/>
              <w:b/>
              <w:bCs/>
              <w:i w:val="0"/>
              <w:iCs/>
              <w:snapToGrid/>
              <w:szCs w:val="22"/>
            </w:rPr>
          </w:pPr>
          <w:hyperlink w:anchor="_Toc105767385" w:history="1">
            <w:r w:rsidR="00AC3902" w:rsidRPr="00701213">
              <w:rPr>
                <w:rStyle w:val="Lienhypertexte"/>
                <w:b/>
                <w:bCs/>
                <w:i w:val="0"/>
                <w:iCs/>
                <w:lang w:eastAsia="en-GB"/>
              </w:rPr>
              <w:t>6.</w:t>
            </w:r>
            <w:r w:rsidR="00AC3902" w:rsidRPr="00701213">
              <w:rPr>
                <w:rFonts w:asciiTheme="minorHAnsi" w:eastAsiaTheme="minorEastAsia" w:hAnsiTheme="minorHAnsi" w:cstheme="minorBidi"/>
                <w:b/>
                <w:bCs/>
                <w:i w:val="0"/>
                <w:iCs/>
                <w:snapToGrid/>
                <w:szCs w:val="22"/>
              </w:rPr>
              <w:tab/>
            </w:r>
            <w:r w:rsidR="00AC3902" w:rsidRPr="00701213">
              <w:rPr>
                <w:rStyle w:val="Lienhypertexte"/>
                <w:b/>
                <w:bCs/>
                <w:i w:val="0"/>
                <w:iCs/>
                <w:lang w:eastAsia="en-GB"/>
              </w:rPr>
              <w:t xml:space="preserve">ADOPTION DES RÉSOLUTIONS ET DES MODALITÉS DE FINALISATION </w:t>
            </w:r>
            <w:r w:rsidR="008E6DAD">
              <w:rPr>
                <w:rStyle w:val="Lienhypertexte"/>
                <w:b/>
                <w:bCs/>
                <w:i w:val="0"/>
                <w:iCs/>
                <w:lang w:eastAsia="en-GB"/>
              </w:rPr>
              <w:br/>
            </w:r>
            <w:r w:rsidR="00AC3902" w:rsidRPr="00701213">
              <w:rPr>
                <w:rStyle w:val="Lienhypertexte"/>
                <w:b/>
                <w:bCs/>
                <w:i w:val="0"/>
                <w:iCs/>
                <w:lang w:eastAsia="en-GB"/>
              </w:rPr>
              <w:t>DU RAPPORT</w:t>
            </w:r>
            <w:r w:rsidR="00AC3902" w:rsidRPr="00701213">
              <w:rPr>
                <w:b/>
                <w:bCs/>
                <w:i w:val="0"/>
                <w:iCs/>
                <w:webHidden/>
              </w:rPr>
              <w:tab/>
            </w:r>
            <w:r w:rsidR="00AC3902" w:rsidRPr="00701213">
              <w:rPr>
                <w:b/>
                <w:bCs/>
                <w:i w:val="0"/>
                <w:iCs/>
                <w:webHidden/>
              </w:rPr>
              <w:fldChar w:fldCharType="begin"/>
            </w:r>
            <w:r w:rsidR="00AC3902" w:rsidRPr="00701213">
              <w:rPr>
                <w:b/>
                <w:bCs/>
                <w:i w:val="0"/>
                <w:iCs/>
                <w:webHidden/>
              </w:rPr>
              <w:instrText xml:space="preserve"> PAGEREF _Toc105767385 \h </w:instrText>
            </w:r>
            <w:r w:rsidR="00AC3902" w:rsidRPr="00701213">
              <w:rPr>
                <w:b/>
                <w:bCs/>
                <w:i w:val="0"/>
                <w:iCs/>
                <w:webHidden/>
              </w:rPr>
            </w:r>
            <w:r w:rsidR="00AC3902" w:rsidRPr="00701213">
              <w:rPr>
                <w:b/>
                <w:bCs/>
                <w:i w:val="0"/>
                <w:iCs/>
                <w:webHidden/>
              </w:rPr>
              <w:fldChar w:fldCharType="separate"/>
            </w:r>
            <w:r w:rsidR="00320C6B">
              <w:rPr>
                <w:b/>
                <w:bCs/>
                <w:i w:val="0"/>
                <w:iCs/>
                <w:webHidden/>
              </w:rPr>
              <w:t>35</w:t>
            </w:r>
            <w:r w:rsidR="00AC3902" w:rsidRPr="00701213">
              <w:rPr>
                <w:b/>
                <w:bCs/>
                <w:i w:val="0"/>
                <w:iCs/>
                <w:webHidden/>
              </w:rPr>
              <w:fldChar w:fldCharType="end"/>
            </w:r>
          </w:hyperlink>
        </w:p>
        <w:p w14:paraId="630FF78C" w14:textId="28395E5B" w:rsidR="00AC3902" w:rsidRPr="00701213" w:rsidRDefault="00191003" w:rsidP="00BB37EE">
          <w:pPr>
            <w:pStyle w:val="TM3"/>
            <w:ind w:left="567" w:hanging="567"/>
            <w:rPr>
              <w:rFonts w:asciiTheme="minorHAnsi" w:eastAsiaTheme="minorEastAsia" w:hAnsiTheme="minorHAnsi" w:cstheme="minorBidi"/>
              <w:b/>
              <w:bCs/>
              <w:i w:val="0"/>
              <w:snapToGrid/>
              <w:szCs w:val="22"/>
            </w:rPr>
          </w:pPr>
          <w:hyperlink w:anchor="_Toc105767386" w:history="1">
            <w:r w:rsidR="00AC3902" w:rsidRPr="00701213">
              <w:rPr>
                <w:rStyle w:val="Lienhypertexte"/>
                <w:b/>
                <w:bCs/>
                <w:i w:val="0"/>
                <w:iCs/>
                <w:lang w:eastAsia="en-GB"/>
              </w:rPr>
              <w:t>7.</w:t>
            </w:r>
            <w:r w:rsidR="00AC3902" w:rsidRPr="00701213">
              <w:rPr>
                <w:rFonts w:asciiTheme="minorHAnsi" w:eastAsiaTheme="minorEastAsia" w:hAnsiTheme="minorHAnsi" w:cstheme="minorBidi"/>
                <w:b/>
                <w:bCs/>
                <w:i w:val="0"/>
                <w:iCs/>
                <w:snapToGrid/>
                <w:szCs w:val="22"/>
              </w:rPr>
              <w:tab/>
            </w:r>
            <w:r w:rsidR="00AC3902" w:rsidRPr="00701213">
              <w:rPr>
                <w:rStyle w:val="Lienhypertexte"/>
                <w:b/>
                <w:bCs/>
                <w:i w:val="0"/>
                <w:iCs/>
                <w:lang w:eastAsia="en-GB"/>
              </w:rPr>
              <w:t>CL</w:t>
            </w:r>
            <w:r w:rsidR="00AC3902" w:rsidRPr="00701213">
              <w:rPr>
                <w:rStyle w:val="Lienhypertexte"/>
                <w:rFonts w:cs="Arial"/>
                <w:b/>
                <w:bCs/>
                <w:i w:val="0"/>
                <w:iCs/>
                <w:lang w:eastAsia="en-GB"/>
              </w:rPr>
              <w:t>Ô</w:t>
            </w:r>
            <w:r w:rsidR="00AC3902" w:rsidRPr="00701213">
              <w:rPr>
                <w:rStyle w:val="Lienhypertexte"/>
                <w:b/>
                <w:bCs/>
                <w:i w:val="0"/>
                <w:iCs/>
                <w:lang w:eastAsia="en-GB"/>
              </w:rPr>
              <w:t>TURE</w:t>
            </w:r>
            <w:r w:rsidR="00AC3902" w:rsidRPr="00701213">
              <w:rPr>
                <w:b/>
                <w:bCs/>
                <w:i w:val="0"/>
                <w:iCs/>
                <w:webHidden/>
              </w:rPr>
              <w:tab/>
            </w:r>
            <w:r w:rsidR="00AC3902" w:rsidRPr="00701213">
              <w:rPr>
                <w:b/>
                <w:bCs/>
                <w:i w:val="0"/>
                <w:iCs/>
                <w:webHidden/>
              </w:rPr>
              <w:fldChar w:fldCharType="begin"/>
            </w:r>
            <w:r w:rsidR="00AC3902" w:rsidRPr="00701213">
              <w:rPr>
                <w:b/>
                <w:bCs/>
                <w:i w:val="0"/>
                <w:iCs/>
                <w:webHidden/>
              </w:rPr>
              <w:instrText xml:space="preserve"> PAGEREF _Toc105767386 \h </w:instrText>
            </w:r>
            <w:r w:rsidR="00AC3902" w:rsidRPr="00701213">
              <w:rPr>
                <w:b/>
                <w:bCs/>
                <w:i w:val="0"/>
                <w:iCs/>
                <w:webHidden/>
              </w:rPr>
            </w:r>
            <w:r w:rsidR="00AC3902" w:rsidRPr="00701213">
              <w:rPr>
                <w:b/>
                <w:bCs/>
                <w:i w:val="0"/>
                <w:iCs/>
                <w:webHidden/>
              </w:rPr>
              <w:fldChar w:fldCharType="separate"/>
            </w:r>
            <w:r w:rsidR="00320C6B">
              <w:rPr>
                <w:b/>
                <w:bCs/>
                <w:i w:val="0"/>
                <w:iCs/>
                <w:webHidden/>
              </w:rPr>
              <w:t>36</w:t>
            </w:r>
            <w:r w:rsidR="00AC3902" w:rsidRPr="00701213">
              <w:rPr>
                <w:b/>
                <w:bCs/>
                <w:i w:val="0"/>
                <w:iCs/>
                <w:webHidden/>
              </w:rPr>
              <w:fldChar w:fldCharType="end"/>
            </w:r>
          </w:hyperlink>
        </w:p>
        <w:p w14:paraId="3139381C" w14:textId="7698AE31" w:rsidR="008C651B" w:rsidRPr="008E6DAD" w:rsidRDefault="008C651B" w:rsidP="008E6DAD">
          <w:pPr>
            <w:pStyle w:val="TM3"/>
            <w:spacing w:after="0"/>
            <w:ind w:left="0" w:firstLine="0"/>
            <w:rPr>
              <w:sz w:val="8"/>
              <w:szCs w:val="8"/>
            </w:rPr>
          </w:pPr>
          <w:r w:rsidRPr="001D2D80">
            <w:fldChar w:fldCharType="end"/>
          </w:r>
        </w:p>
      </w:sdtContent>
    </w:sdt>
    <w:p w14:paraId="7B2A485C" w14:textId="77777777" w:rsidR="00DA16E8" w:rsidRPr="00ED4003" w:rsidRDefault="00DA16E8" w:rsidP="00FE44A5">
      <w:pPr>
        <w:pStyle w:val="StyleTitre3Interlignesimple"/>
        <w:rPr>
          <w:lang w:val="fr-FR"/>
        </w:rPr>
      </w:pPr>
      <w:r w:rsidRPr="00ED4003">
        <w:rPr>
          <w:lang w:val="fr-FR"/>
        </w:rPr>
        <w:fldChar w:fldCharType="begin"/>
      </w:r>
      <w:r w:rsidRPr="00ED4003">
        <w:rPr>
          <w:lang w:val="fr-FR"/>
        </w:rPr>
        <w:instrText xml:space="preserve"> TOC \o "1-4" \h \z \u </w:instrText>
      </w:r>
      <w:r w:rsidRPr="00ED4003">
        <w:rPr>
          <w:lang w:val="fr-FR"/>
        </w:rPr>
        <w:fldChar w:fldCharType="separate"/>
      </w:r>
      <w:hyperlink w:anchor="_Toc483827107" w:history="1"/>
    </w:p>
    <w:p w14:paraId="2026E87C" w14:textId="77777777" w:rsidR="00DA16E8" w:rsidRPr="00ED4003" w:rsidRDefault="00DA16E8" w:rsidP="00FE44A5">
      <w:pPr>
        <w:pStyle w:val="StyleTitre3Interlignesimple"/>
        <w:rPr>
          <w:lang w:val="fr-FR"/>
        </w:rPr>
        <w:sectPr w:rsidR="00DA16E8" w:rsidRPr="00ED4003" w:rsidSect="008C651B">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pgNumType w:fmt="lowerRoman" w:start="1"/>
          <w:cols w:space="708"/>
          <w:titlePg/>
          <w:docGrid w:linePitch="360"/>
        </w:sectPr>
      </w:pPr>
    </w:p>
    <w:p w14:paraId="17BFB285" w14:textId="77777777" w:rsidR="00F00E33" w:rsidRPr="00F00E33" w:rsidRDefault="00DA16E8" w:rsidP="00A20700">
      <w:pPr>
        <w:pStyle w:val="Titre1"/>
        <w:numPr>
          <w:ilvl w:val="0"/>
          <w:numId w:val="21"/>
        </w:numPr>
        <w:spacing w:before="360" w:line="240" w:lineRule="auto"/>
        <w:ind w:left="709" w:hanging="720"/>
        <w:jc w:val="left"/>
        <w:rPr>
          <w:rFonts w:eastAsia="Times New Roman" w:cs="Arial"/>
          <w:szCs w:val="24"/>
          <w:lang w:eastAsia="en-GB"/>
        </w:rPr>
      </w:pPr>
      <w:r w:rsidRPr="00ED4003">
        <w:rPr>
          <w:lang w:val="fr-FR"/>
        </w:rPr>
        <w:lastRenderedPageBreak/>
        <w:fldChar w:fldCharType="end"/>
      </w:r>
      <w:bookmarkStart w:id="8" w:name="_Toc105159966"/>
      <w:bookmarkStart w:id="9" w:name="_Toc105767361"/>
      <w:r w:rsidR="00F00E33" w:rsidRPr="00F00E33">
        <w:rPr>
          <w:rFonts w:eastAsia="Times New Roman" w:cs="Arial"/>
          <w:szCs w:val="24"/>
          <w:lang w:eastAsia="en-GB"/>
        </w:rPr>
        <w:t>OUVERTURE</w:t>
      </w:r>
      <w:bookmarkEnd w:id="8"/>
      <w:bookmarkEnd w:id="9"/>
    </w:p>
    <w:p w14:paraId="30304DE4" w14:textId="575D2D16" w:rsidR="00F00E33" w:rsidRPr="00F00E33" w:rsidRDefault="00A0546A" w:rsidP="00A0546A">
      <w:pPr>
        <w:shd w:val="clear" w:color="auto" w:fill="FFFFFF"/>
        <w:spacing w:after="240" w:line="240" w:lineRule="auto"/>
        <w:ind w:hanging="567"/>
        <w:jc w:val="both"/>
        <w:rPr>
          <w:rFonts w:eastAsia="Times New Roman" w:cs="Arial"/>
          <w:iCs/>
          <w:lang w:val="fr-FR" w:eastAsia="en-GB"/>
        </w:rPr>
      </w:pPr>
      <w:r w:rsidRPr="00A0546A">
        <w:rPr>
          <w:rFonts w:eastAsia="Times New Roman" w:cs="Arial"/>
          <w:i/>
          <w:lang w:val="fr-FR" w:eastAsia="en-GB"/>
        </w:rPr>
        <w:t>1.</w:t>
      </w:r>
      <w:r>
        <w:rPr>
          <w:rFonts w:eastAsia="Times New Roman" w:cs="Arial"/>
          <w:iCs/>
          <w:lang w:val="fr-FR" w:eastAsia="en-GB"/>
        </w:rPr>
        <w:tab/>
      </w:r>
      <w:r w:rsidR="00F00E33" w:rsidRPr="00F00E33">
        <w:rPr>
          <w:rFonts w:eastAsia="Times New Roman" w:cs="Arial"/>
          <w:iCs/>
          <w:lang w:val="fr-FR" w:eastAsia="en-GB"/>
        </w:rPr>
        <w:t xml:space="preserve">Le Président, </w:t>
      </w:r>
      <w:r w:rsidR="007352B5">
        <w:rPr>
          <w:rFonts w:eastAsia="Times New Roman" w:cs="Arial"/>
          <w:iCs/>
          <w:lang w:val="fr-FR" w:eastAsia="en-GB"/>
        </w:rPr>
        <w:t>M. </w:t>
      </w:r>
      <w:r w:rsidR="00F00E33" w:rsidRPr="00F00E33">
        <w:rPr>
          <w:rFonts w:eastAsia="Times New Roman" w:cs="Arial"/>
          <w:iCs/>
          <w:lang w:val="fr-FR" w:eastAsia="en-GB"/>
        </w:rPr>
        <w:t>Ariel Hernan Troisi, a ouvert la 55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du Conseil exécutif de la COI à _______. Il a prononcé un discours d</w:t>
      </w:r>
      <w:r w:rsidR="005B2537">
        <w:rPr>
          <w:rFonts w:eastAsia="Times New Roman" w:cs="Arial"/>
          <w:iCs/>
          <w:lang w:val="fr-FR" w:eastAsia="en-GB"/>
        </w:rPr>
        <w:t>’</w:t>
      </w:r>
      <w:r w:rsidR="00F00E33" w:rsidRPr="00F00E33">
        <w:rPr>
          <w:rFonts w:eastAsia="Times New Roman" w:cs="Arial"/>
          <w:iCs/>
          <w:lang w:val="fr-FR" w:eastAsia="en-GB"/>
        </w:rPr>
        <w:t>ouverture et a rendu compte de ses activités et de celles des autres membres du Bureau depuis la 31</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de l</w:t>
      </w:r>
      <w:r w:rsidR="005B2537">
        <w:rPr>
          <w:rFonts w:eastAsia="Times New Roman" w:cs="Arial"/>
          <w:iCs/>
          <w:lang w:val="fr-FR" w:eastAsia="en-GB"/>
        </w:rPr>
        <w:t>’</w:t>
      </w:r>
      <w:r w:rsidR="00F00E33" w:rsidRPr="00F00E33">
        <w:rPr>
          <w:rFonts w:eastAsia="Times New Roman" w:cs="Arial"/>
          <w:iCs/>
          <w:lang w:val="fr-FR" w:eastAsia="en-GB"/>
        </w:rPr>
        <w:t>Assemblée.</w:t>
      </w:r>
    </w:p>
    <w:p w14:paraId="4828F8CC" w14:textId="4A4E4A09" w:rsidR="00F00E33" w:rsidRPr="00F00E33" w:rsidRDefault="00A0546A" w:rsidP="00A0546A">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2.</w:t>
      </w:r>
      <w:r>
        <w:rPr>
          <w:rFonts w:eastAsia="Times New Roman" w:cs="Arial"/>
          <w:iCs/>
          <w:lang w:val="fr-FR" w:eastAsia="en-GB"/>
        </w:rPr>
        <w:tab/>
      </w:r>
      <w:r w:rsidR="00F00E33" w:rsidRPr="00F00E33">
        <w:rPr>
          <w:rFonts w:eastAsia="Times New Roman" w:cs="Arial"/>
          <w:iCs/>
          <w:lang w:val="fr-FR" w:eastAsia="en-GB"/>
        </w:rPr>
        <w:t>La Directrice générale de l</w:t>
      </w:r>
      <w:r w:rsidR="005B2537">
        <w:rPr>
          <w:rFonts w:eastAsia="Times New Roman" w:cs="Arial"/>
          <w:iCs/>
          <w:lang w:val="fr-FR" w:eastAsia="en-GB"/>
        </w:rPr>
        <w:t>’</w:t>
      </w:r>
      <w:r w:rsidR="00F00E33" w:rsidRPr="00F00E33">
        <w:rPr>
          <w:rFonts w:eastAsia="Times New Roman" w:cs="Arial"/>
          <w:iCs/>
          <w:lang w:val="fr-FR" w:eastAsia="en-GB"/>
        </w:rPr>
        <w:t>UNESCO, Mme Audrey Azoulay, a</w:t>
      </w:r>
      <w:r w:rsidR="00714951">
        <w:rPr>
          <w:rFonts w:eastAsia="Times New Roman" w:cs="Arial"/>
          <w:iCs/>
          <w:lang w:val="fr-FR" w:eastAsia="en-GB"/>
        </w:rPr>
        <w:t>,</w:t>
      </w:r>
      <w:r w:rsidR="00F00E33" w:rsidRPr="00F00E33">
        <w:rPr>
          <w:rFonts w:eastAsia="Times New Roman" w:cs="Arial"/>
          <w:iCs/>
          <w:lang w:val="fr-FR" w:eastAsia="en-GB"/>
        </w:rPr>
        <w:t xml:space="preserve"> à son tour</w:t>
      </w:r>
      <w:r w:rsidR="00714951">
        <w:rPr>
          <w:rFonts w:eastAsia="Times New Roman" w:cs="Arial"/>
          <w:iCs/>
          <w:lang w:val="fr-FR" w:eastAsia="en-GB"/>
        </w:rPr>
        <w:t>,</w:t>
      </w:r>
      <w:r w:rsidR="00F00E33" w:rsidRPr="00F00E33">
        <w:rPr>
          <w:rFonts w:eastAsia="Times New Roman" w:cs="Arial"/>
          <w:iCs/>
          <w:lang w:val="fr-FR" w:eastAsia="en-GB"/>
        </w:rPr>
        <w:t xml:space="preserve"> souhaité la bienvenue au Conseil exécutif de la COI. </w:t>
      </w:r>
      <w:r w:rsidR="00F00E33" w:rsidRPr="00F00E33">
        <w:rPr>
          <w:rFonts w:eastAsia="Times New Roman" w:cs="Arial"/>
          <w:i/>
          <w:iCs/>
          <w:lang w:val="fr-FR" w:eastAsia="en-GB"/>
        </w:rPr>
        <w:t>À compléter</w:t>
      </w:r>
    </w:p>
    <w:p w14:paraId="66DD8332" w14:textId="6AF4AF3F" w:rsidR="00F00E33" w:rsidRPr="00F00E33" w:rsidRDefault="00A0546A" w:rsidP="00A0546A">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3.</w:t>
      </w:r>
      <w:r>
        <w:rPr>
          <w:rFonts w:eastAsia="Times New Roman" w:cs="Arial"/>
          <w:iCs/>
          <w:lang w:val="fr-FR" w:eastAsia="en-GB"/>
        </w:rPr>
        <w:tab/>
      </w:r>
      <w:r w:rsidR="00F00E33" w:rsidRPr="00F00E33">
        <w:rPr>
          <w:rFonts w:eastAsia="Times New Roman" w:cs="Arial"/>
          <w:iCs/>
          <w:lang w:val="fr-FR" w:eastAsia="en-GB"/>
        </w:rPr>
        <w:t>Le Président a remercié la Directrice générale pour l</w:t>
      </w:r>
      <w:r w:rsidR="005B2537">
        <w:rPr>
          <w:rFonts w:eastAsia="Times New Roman" w:cs="Arial"/>
          <w:iCs/>
          <w:lang w:val="fr-FR" w:eastAsia="en-GB"/>
        </w:rPr>
        <w:t>’</w:t>
      </w:r>
      <w:r w:rsidR="00F00E33" w:rsidRPr="00F00E33">
        <w:rPr>
          <w:rFonts w:eastAsia="Times New Roman" w:cs="Arial"/>
          <w:iCs/>
          <w:lang w:val="fr-FR" w:eastAsia="en-GB"/>
        </w:rPr>
        <w:t>appui constant qu</w:t>
      </w:r>
      <w:r w:rsidR="005B2537">
        <w:rPr>
          <w:rFonts w:eastAsia="Times New Roman" w:cs="Arial"/>
          <w:iCs/>
          <w:lang w:val="fr-FR" w:eastAsia="en-GB"/>
        </w:rPr>
        <w:t>’</w:t>
      </w:r>
      <w:r w:rsidR="00F00E33" w:rsidRPr="00F00E33">
        <w:rPr>
          <w:rFonts w:eastAsia="Times New Roman" w:cs="Arial"/>
          <w:iCs/>
          <w:lang w:val="fr-FR" w:eastAsia="en-GB"/>
        </w:rPr>
        <w:t xml:space="preserve">elle apporte à la COI et pour son leadership mobilisateur. </w:t>
      </w:r>
      <w:r w:rsidR="00F00E33" w:rsidRPr="00F00E33">
        <w:rPr>
          <w:rFonts w:eastAsia="Times New Roman" w:cs="Arial"/>
          <w:i/>
          <w:iCs/>
          <w:lang w:val="fr-FR" w:eastAsia="en-GB"/>
        </w:rPr>
        <w:t>À compléter</w:t>
      </w:r>
    </w:p>
    <w:p w14:paraId="5AFF143E" w14:textId="264AD68E" w:rsidR="00F00E33" w:rsidRPr="00F00E33" w:rsidRDefault="00A0546A" w:rsidP="00A0546A">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4.</w:t>
      </w:r>
      <w:r>
        <w:rPr>
          <w:rFonts w:eastAsia="Times New Roman" w:cs="Arial"/>
          <w:iCs/>
          <w:lang w:val="fr-FR" w:eastAsia="en-GB"/>
        </w:rPr>
        <w:tab/>
      </w:r>
      <w:r w:rsidR="007352B5">
        <w:rPr>
          <w:rFonts w:eastAsia="Times New Roman" w:cs="Arial"/>
          <w:iCs/>
          <w:lang w:val="fr-FR" w:eastAsia="en-GB"/>
        </w:rPr>
        <w:t>M. </w:t>
      </w:r>
      <w:r w:rsidR="00F00E33" w:rsidRPr="00F00E33">
        <w:rPr>
          <w:rFonts w:eastAsia="Times New Roman" w:cs="Arial"/>
          <w:iCs/>
          <w:lang w:val="fr-FR" w:eastAsia="en-GB"/>
        </w:rPr>
        <w:t>Troisi a souhaité rendre hommage aux éminentes personnalités ayant participé aux activités de la Commission et disparues récemment. Les participants ont observé une minute de silence à la mémoire de : Allen Varley (Royaume-Uni, 1932-2022) et Valery Eremeev (Ukraine, 1942</w:t>
      </w:r>
      <w:r w:rsidR="003A1FE5">
        <w:rPr>
          <w:rFonts w:eastAsia="Times New Roman" w:cs="Arial"/>
          <w:iCs/>
          <w:lang w:val="fr-FR" w:eastAsia="en-GB"/>
        </w:rPr>
        <w:noBreakHyphen/>
      </w:r>
      <w:r w:rsidR="00F00E33" w:rsidRPr="00F00E33">
        <w:rPr>
          <w:rFonts w:eastAsia="Times New Roman" w:cs="Arial"/>
          <w:iCs/>
          <w:lang w:val="fr-FR" w:eastAsia="en-GB"/>
        </w:rPr>
        <w:t>2020).</w:t>
      </w:r>
    </w:p>
    <w:p w14:paraId="06B86AC4" w14:textId="1267AB28" w:rsidR="00F00E33" w:rsidRPr="00F00E33" w:rsidRDefault="00A0546A" w:rsidP="00A0546A">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5.</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714951">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pour inclusion dans l</w:t>
      </w:r>
      <w:r w:rsidR="005B2537">
        <w:rPr>
          <w:rFonts w:eastAsia="Times New Roman" w:cs="Arial"/>
          <w:iCs/>
          <w:lang w:val="fr-FR" w:eastAsia="en-GB"/>
        </w:rPr>
        <w:t>’</w:t>
      </w:r>
      <w:r w:rsidR="00F00E33" w:rsidRPr="00F00E33">
        <w:rPr>
          <w:rFonts w:eastAsia="Times New Roman" w:cs="Arial"/>
          <w:iCs/>
          <w:lang w:val="fr-FR" w:eastAsia="en-GB"/>
        </w:rPr>
        <w:t>annexe d</w:t>
      </w:r>
      <w:r w:rsidR="005B2537">
        <w:rPr>
          <w:rFonts w:eastAsia="Times New Roman" w:cs="Arial"/>
          <w:iCs/>
          <w:lang w:val="fr-FR" w:eastAsia="en-GB"/>
        </w:rPr>
        <w:t>’</w:t>
      </w:r>
      <w:r w:rsidR="00F00E33" w:rsidRPr="00F00E33">
        <w:rPr>
          <w:rFonts w:eastAsia="Times New Roman" w:cs="Arial"/>
          <w:iCs/>
          <w:lang w:val="fr-FR" w:eastAsia="en-GB"/>
        </w:rPr>
        <w:t>information au rapport de la réunion : ___________.</w:t>
      </w:r>
    </w:p>
    <w:p w14:paraId="6BE48551" w14:textId="77777777" w:rsidR="00F00E33" w:rsidRPr="00F00E33" w:rsidRDefault="00F00E33" w:rsidP="00A20700">
      <w:pPr>
        <w:keepNext/>
        <w:keepLines/>
        <w:numPr>
          <w:ilvl w:val="0"/>
          <w:numId w:val="21"/>
        </w:numPr>
        <w:tabs>
          <w:tab w:val="left" w:pos="709"/>
        </w:tabs>
        <w:spacing w:before="360" w:after="240" w:line="240" w:lineRule="auto"/>
        <w:ind w:left="709" w:hanging="720"/>
        <w:outlineLvl w:val="0"/>
        <w:rPr>
          <w:rFonts w:eastAsia="Times New Roman" w:cs="Arial"/>
          <w:b/>
          <w:bCs/>
          <w:kern w:val="28"/>
          <w:szCs w:val="24"/>
          <w:lang w:eastAsia="en-GB"/>
        </w:rPr>
      </w:pPr>
      <w:bookmarkStart w:id="10" w:name="_Toc38080238"/>
      <w:bookmarkStart w:id="11" w:name="_Toc100506250"/>
      <w:bookmarkStart w:id="12" w:name="_Toc135143449"/>
      <w:bookmarkStart w:id="13" w:name="_Toc135143701"/>
      <w:bookmarkStart w:id="14" w:name="_Toc162671328"/>
      <w:bookmarkStart w:id="15" w:name="_Toc164651222"/>
      <w:bookmarkStart w:id="16" w:name="_Toc196145692"/>
      <w:bookmarkStart w:id="17" w:name="_Toc199912184"/>
      <w:bookmarkStart w:id="18" w:name="_Toc225590791"/>
      <w:bookmarkStart w:id="19" w:name="_Toc225660252"/>
      <w:bookmarkStart w:id="20" w:name="_Toc227580616"/>
      <w:bookmarkStart w:id="21" w:name="_Toc289696420"/>
      <w:bookmarkStart w:id="22" w:name="_Toc357517545"/>
      <w:bookmarkStart w:id="23" w:name="_Toc358657258"/>
      <w:bookmarkStart w:id="24" w:name="_Toc415051549"/>
      <w:bookmarkStart w:id="25" w:name="_Toc445908044"/>
      <w:bookmarkStart w:id="26" w:name="_Toc57369045"/>
      <w:bookmarkStart w:id="27" w:name="_Toc85469053"/>
      <w:bookmarkStart w:id="28" w:name="_Toc105159967"/>
      <w:bookmarkStart w:id="29" w:name="_Toc105767362"/>
      <w:r w:rsidRPr="00F00E33">
        <w:rPr>
          <w:rFonts w:eastAsia="Times New Roman" w:cs="Arial"/>
          <w:b/>
          <w:bCs/>
          <w:kern w:val="28"/>
          <w:szCs w:val="24"/>
          <w:lang w:val="fr-FR" w:eastAsia="en-GB"/>
        </w:rPr>
        <w:t>ORGANISATION DE LA SESSION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945DF2D" w14:textId="4AD95506" w:rsidR="0010209D" w:rsidRPr="0010209D" w:rsidRDefault="00F00E33" w:rsidP="00A20700">
      <w:pPr>
        <w:keepNext/>
        <w:keepLines/>
        <w:numPr>
          <w:ilvl w:val="1"/>
          <w:numId w:val="22"/>
        </w:numPr>
        <w:tabs>
          <w:tab w:val="left" w:pos="709"/>
          <w:tab w:val="left" w:pos="737"/>
        </w:tabs>
        <w:spacing w:after="0" w:line="240" w:lineRule="auto"/>
        <w:ind w:left="709" w:hanging="709"/>
        <w:outlineLvl w:val="1"/>
        <w:rPr>
          <w:rFonts w:eastAsia="Times New Roman" w:cs="Arial"/>
          <w:b/>
          <w:bCs/>
          <w:sz w:val="20"/>
          <w:szCs w:val="20"/>
          <w:lang w:val="fr-FR" w:eastAsia="en-GB"/>
        </w:rPr>
      </w:pPr>
      <w:bookmarkStart w:id="30" w:name="_Toc105767363"/>
      <w:bookmarkStart w:id="31" w:name="_Toc105159968"/>
      <w:bookmarkStart w:id="32" w:name="_Toc38080239"/>
      <w:bookmarkStart w:id="33" w:name="_Toc100506251"/>
      <w:bookmarkStart w:id="34" w:name="_Toc135143450"/>
      <w:bookmarkStart w:id="35" w:name="_Toc135143702"/>
      <w:bookmarkStart w:id="36" w:name="_Toc162671329"/>
      <w:bookmarkStart w:id="37" w:name="_Toc164651223"/>
      <w:bookmarkStart w:id="38" w:name="_Toc196145693"/>
      <w:bookmarkStart w:id="39" w:name="_Toc199912185"/>
      <w:bookmarkStart w:id="40" w:name="_Toc225590792"/>
      <w:bookmarkStart w:id="41" w:name="_Toc225660253"/>
      <w:bookmarkStart w:id="42" w:name="_Toc227580617"/>
      <w:bookmarkStart w:id="43" w:name="_Toc289696421"/>
      <w:bookmarkStart w:id="44" w:name="_Toc357517546"/>
      <w:bookmarkStart w:id="45" w:name="_Toc358657259"/>
      <w:bookmarkStart w:id="46" w:name="_Toc415051550"/>
      <w:bookmarkStart w:id="47" w:name="_Toc445908045"/>
      <w:bookmarkStart w:id="48" w:name="_Toc57369046"/>
      <w:bookmarkStart w:id="49" w:name="_Toc85469054"/>
      <w:r w:rsidRPr="00F00E33">
        <w:rPr>
          <w:rFonts w:eastAsia="Times New Roman" w:cs="Arial"/>
          <w:bCs/>
          <w:caps/>
          <w:szCs w:val="24"/>
          <w:lang w:val="fr-FR" w:eastAsia="en-GB"/>
        </w:rPr>
        <w:t>ADOPTION DE L</w:t>
      </w:r>
      <w:r w:rsidR="005B2537">
        <w:rPr>
          <w:rFonts w:eastAsia="Times New Roman" w:cs="Arial"/>
          <w:bCs/>
          <w:caps/>
          <w:szCs w:val="24"/>
          <w:lang w:val="fr-FR" w:eastAsia="en-GB"/>
        </w:rPr>
        <w:t>’</w:t>
      </w:r>
      <w:r w:rsidRPr="00F00E33">
        <w:rPr>
          <w:rFonts w:eastAsia="Times New Roman" w:cs="Arial"/>
          <w:bCs/>
          <w:caps/>
          <w:szCs w:val="24"/>
          <w:lang w:val="fr-FR" w:eastAsia="en-GB"/>
        </w:rPr>
        <w:t>ORDRE DU JOUR</w:t>
      </w:r>
      <w:bookmarkEnd w:id="30"/>
      <w:r w:rsidRPr="00F00E33">
        <w:rPr>
          <w:rFonts w:eastAsia="Times New Roman" w:cs="Arial"/>
          <w:bCs/>
          <w:caps/>
          <w:szCs w:val="24"/>
          <w:lang w:val="fr-FR" w:eastAsia="en-GB"/>
        </w:rPr>
        <w:t xml:space="preserve"> </w:t>
      </w:r>
    </w:p>
    <w:p w14:paraId="38DB6365" w14:textId="588F70B3" w:rsidR="00F00E33" w:rsidRPr="0010209D" w:rsidRDefault="00F00E33" w:rsidP="0010209D">
      <w:pPr>
        <w:pStyle w:val="Marge"/>
        <w:ind w:left="709"/>
        <w:rPr>
          <w:b/>
          <w:sz w:val="20"/>
          <w:szCs w:val="20"/>
          <w:lang w:val="fr-FR" w:eastAsia="en-GB"/>
        </w:rPr>
      </w:pPr>
      <w:r w:rsidRPr="0010209D">
        <w:rPr>
          <w:caps/>
          <w:sz w:val="20"/>
          <w:szCs w:val="20"/>
          <w:lang w:val="fr-FR" w:eastAsia="en-GB"/>
        </w:rPr>
        <w:t>[</w:t>
      </w:r>
      <w:r w:rsidRPr="0010209D">
        <w:rPr>
          <w:sz w:val="20"/>
          <w:szCs w:val="20"/>
          <w:lang w:val="fr-FR" w:eastAsia="en-GB"/>
        </w:rPr>
        <w:t>Article 8 du Règlement intérieur</w:t>
      </w:r>
      <w:r w:rsidRPr="0010209D">
        <w:rPr>
          <w:caps/>
          <w:sz w:val="20"/>
          <w:szCs w:val="20"/>
          <w:lang w:val="fr-FR" w:eastAsia="en-GB"/>
        </w:rPr>
        <w:t>]</w:t>
      </w:r>
      <w:bookmarkEnd w:id="31"/>
      <w:r w:rsidRPr="0010209D">
        <w:rPr>
          <w:caps/>
          <w:sz w:val="20"/>
          <w:szCs w:val="20"/>
          <w:lang w:val="fr-FR" w:eastAsia="en-GB"/>
        </w:rPr>
        <w:t xml:space="preserve">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bl>
      <w:tblPr>
        <w:tblW w:w="9639" w:type="dxa"/>
        <w:tblLayout w:type="fixed"/>
        <w:tblLook w:val="0000" w:firstRow="0" w:lastRow="0" w:firstColumn="0" w:lastColumn="0" w:noHBand="0" w:noVBand="0"/>
      </w:tblPr>
      <w:tblGrid>
        <w:gridCol w:w="2268"/>
        <w:gridCol w:w="2093"/>
        <w:gridCol w:w="142"/>
        <w:gridCol w:w="5092"/>
        <w:gridCol w:w="44"/>
      </w:tblGrid>
      <w:tr w:rsidR="00F00E33" w:rsidRPr="00F00E33" w14:paraId="62D61E79" w14:textId="77777777" w:rsidTr="00990B18">
        <w:tc>
          <w:tcPr>
            <w:tcW w:w="2268" w:type="dxa"/>
            <w:shd w:val="clear" w:color="auto" w:fill="FFFF99"/>
            <w:tcMar>
              <w:top w:w="57" w:type="dxa"/>
              <w:bottom w:w="57" w:type="dxa"/>
            </w:tcMar>
          </w:tcPr>
          <w:p w14:paraId="5380F3FB" w14:textId="77777777"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Documents de travail</w:t>
            </w:r>
            <w:r w:rsidRPr="00F00E33">
              <w:rPr>
                <w:rFonts w:eastAsia="Times New Roman" w:cs="Arial"/>
                <w:i/>
                <w:iCs/>
                <w:sz w:val="20"/>
                <w:szCs w:val="20"/>
                <w:lang w:val="fr-FR" w:eastAsia="en-GB"/>
              </w:rPr>
              <w:t> :</w:t>
            </w:r>
          </w:p>
        </w:tc>
        <w:tc>
          <w:tcPr>
            <w:tcW w:w="2093" w:type="dxa"/>
            <w:shd w:val="clear" w:color="auto" w:fill="FFFF99"/>
            <w:tcMar>
              <w:top w:w="57" w:type="dxa"/>
              <w:bottom w:w="57" w:type="dxa"/>
            </w:tcMar>
          </w:tcPr>
          <w:p w14:paraId="151CB94E" w14:textId="77777777" w:rsidR="00F00E33" w:rsidRPr="00F00E33" w:rsidRDefault="00F00E33" w:rsidP="00F00E33">
            <w:pPr>
              <w:spacing w:after="0" w:line="240" w:lineRule="auto"/>
              <w:ind w:right="-89"/>
              <w:rPr>
                <w:rFonts w:eastAsia="Times New Roman" w:cs="Arial"/>
                <w:color w:val="000000"/>
                <w:sz w:val="20"/>
                <w:szCs w:val="20"/>
                <w:lang w:eastAsia="en-GB"/>
              </w:rPr>
            </w:pPr>
            <w:r w:rsidRPr="00F00E33">
              <w:rPr>
                <w:rFonts w:eastAsia="Times New Roman" w:cs="Arial"/>
                <w:sz w:val="20"/>
                <w:szCs w:val="20"/>
                <w:lang w:val="fr-FR" w:eastAsia="en-GB"/>
              </w:rPr>
              <w:t>IOC/EC-55/2.1.Doc</w:t>
            </w:r>
          </w:p>
        </w:tc>
        <w:tc>
          <w:tcPr>
            <w:tcW w:w="5278" w:type="dxa"/>
            <w:gridSpan w:val="3"/>
            <w:shd w:val="clear" w:color="auto" w:fill="FFFF99"/>
            <w:tcMar>
              <w:top w:w="57" w:type="dxa"/>
              <w:bottom w:w="57" w:type="dxa"/>
            </w:tcMar>
          </w:tcPr>
          <w:p w14:paraId="09FDA601" w14:textId="77777777" w:rsidR="00F00E33" w:rsidRPr="00F00E33" w:rsidRDefault="00F00E33" w:rsidP="00F00E33">
            <w:pPr>
              <w:spacing w:after="60" w:line="240" w:lineRule="auto"/>
              <w:rPr>
                <w:rFonts w:eastAsia="Times New Roman" w:cs="Arial"/>
                <w:color w:val="000000"/>
                <w:sz w:val="20"/>
                <w:szCs w:val="20"/>
                <w:lang w:eastAsia="en-GB"/>
              </w:rPr>
            </w:pPr>
            <w:r w:rsidRPr="00F00E33">
              <w:rPr>
                <w:rFonts w:eastAsia="Times New Roman" w:cs="Arial"/>
                <w:sz w:val="20"/>
                <w:szCs w:val="20"/>
                <w:lang w:val="fr-FR" w:eastAsia="en-GB"/>
              </w:rPr>
              <w:t>Ordre du jour provisoire</w:t>
            </w:r>
          </w:p>
        </w:tc>
      </w:tr>
      <w:tr w:rsidR="00F00E33" w:rsidRPr="00F00E33" w14:paraId="4D092D1A" w14:textId="77777777" w:rsidTr="00990B18">
        <w:tc>
          <w:tcPr>
            <w:tcW w:w="2268" w:type="dxa"/>
            <w:shd w:val="clear" w:color="auto" w:fill="FFFF99"/>
            <w:tcMar>
              <w:top w:w="57" w:type="dxa"/>
              <w:bottom w:w="57" w:type="dxa"/>
            </w:tcMar>
          </w:tcPr>
          <w:p w14:paraId="4B5BE4F1" w14:textId="77777777" w:rsidR="00F00E33" w:rsidRPr="00F00E33" w:rsidRDefault="00F00E33" w:rsidP="00F00E33">
            <w:pPr>
              <w:spacing w:after="0" w:line="240" w:lineRule="auto"/>
              <w:rPr>
                <w:rFonts w:eastAsia="Times New Roman" w:cs="Arial"/>
                <w:i/>
                <w:color w:val="000000"/>
                <w:sz w:val="20"/>
                <w:szCs w:val="20"/>
                <w:u w:val="single"/>
                <w:lang w:eastAsia="en-GB"/>
              </w:rPr>
            </w:pPr>
          </w:p>
        </w:tc>
        <w:tc>
          <w:tcPr>
            <w:tcW w:w="2093" w:type="dxa"/>
            <w:shd w:val="clear" w:color="auto" w:fill="FFFF99"/>
            <w:tcMar>
              <w:top w:w="57" w:type="dxa"/>
              <w:bottom w:w="57" w:type="dxa"/>
            </w:tcMar>
          </w:tcPr>
          <w:p w14:paraId="1F6ADB5A" w14:textId="77777777" w:rsidR="00F00E33" w:rsidRPr="00F00E33" w:rsidRDefault="00F00E33" w:rsidP="00F00E33">
            <w:pPr>
              <w:spacing w:after="0" w:line="240" w:lineRule="auto"/>
              <w:ind w:right="-231"/>
              <w:rPr>
                <w:rFonts w:eastAsia="Times New Roman" w:cs="Arial"/>
                <w:color w:val="000000"/>
                <w:sz w:val="20"/>
                <w:szCs w:val="20"/>
                <w:lang w:eastAsia="en-GB"/>
              </w:rPr>
            </w:pPr>
            <w:r w:rsidRPr="00F00E33">
              <w:rPr>
                <w:rFonts w:eastAsia="Times New Roman" w:cs="Arial"/>
                <w:sz w:val="20"/>
                <w:szCs w:val="20"/>
                <w:lang w:val="fr-FR" w:eastAsia="en-GB"/>
              </w:rPr>
              <w:t xml:space="preserve">IOC/EC-55/2.1.Doc </w:t>
            </w:r>
            <w:proofErr w:type="spellStart"/>
            <w:r w:rsidRPr="00F00E33">
              <w:rPr>
                <w:rFonts w:eastAsia="Times New Roman" w:cs="Arial"/>
                <w:sz w:val="20"/>
                <w:szCs w:val="20"/>
                <w:lang w:val="fr-FR" w:eastAsia="en-GB"/>
              </w:rPr>
              <w:t>Add</w:t>
            </w:r>
            <w:proofErr w:type="spellEnd"/>
            <w:r w:rsidRPr="00F00E33">
              <w:rPr>
                <w:rFonts w:eastAsia="Times New Roman" w:cs="Arial"/>
                <w:sz w:val="20"/>
                <w:szCs w:val="20"/>
                <w:lang w:val="fr-FR" w:eastAsia="en-GB"/>
              </w:rPr>
              <w:t>.</w:t>
            </w:r>
          </w:p>
        </w:tc>
        <w:tc>
          <w:tcPr>
            <w:tcW w:w="5278" w:type="dxa"/>
            <w:gridSpan w:val="3"/>
            <w:shd w:val="clear" w:color="auto" w:fill="FFFF99"/>
            <w:tcMar>
              <w:top w:w="57" w:type="dxa"/>
              <w:bottom w:w="57" w:type="dxa"/>
            </w:tcMar>
          </w:tcPr>
          <w:p w14:paraId="616DD174" w14:textId="77777777" w:rsidR="00F00E33" w:rsidRPr="00F00E33" w:rsidRDefault="00F00E33" w:rsidP="00F00E33">
            <w:pPr>
              <w:spacing w:after="60" w:line="240" w:lineRule="auto"/>
              <w:ind w:firstLine="18"/>
              <w:rPr>
                <w:rFonts w:eastAsia="Times New Roman" w:cs="Arial"/>
                <w:color w:val="000000"/>
                <w:sz w:val="20"/>
                <w:szCs w:val="20"/>
                <w:lang w:eastAsia="en-GB"/>
              </w:rPr>
            </w:pPr>
            <w:r w:rsidRPr="00F00E33">
              <w:rPr>
                <w:rFonts w:eastAsia="Times New Roman" w:cs="Arial"/>
                <w:sz w:val="20"/>
                <w:szCs w:val="20"/>
                <w:lang w:val="fr-FR" w:eastAsia="en-GB"/>
              </w:rPr>
              <w:t>Calendrier provisoire</w:t>
            </w:r>
          </w:p>
        </w:tc>
      </w:tr>
      <w:tr w:rsidR="00F00E33" w:rsidRPr="00F00E33" w14:paraId="45BA05E9" w14:textId="77777777" w:rsidTr="00990B18">
        <w:tc>
          <w:tcPr>
            <w:tcW w:w="2268" w:type="dxa"/>
            <w:shd w:val="clear" w:color="auto" w:fill="FFFF99"/>
            <w:tcMar>
              <w:top w:w="57" w:type="dxa"/>
              <w:bottom w:w="57" w:type="dxa"/>
            </w:tcMar>
          </w:tcPr>
          <w:p w14:paraId="74140FBD" w14:textId="77777777" w:rsidR="00F00E33" w:rsidRPr="00F00E33" w:rsidRDefault="00F00E33" w:rsidP="0040433F">
            <w:pPr>
              <w:spacing w:after="120" w:line="240" w:lineRule="auto"/>
              <w:rPr>
                <w:rFonts w:eastAsia="Times New Roman" w:cs="Arial"/>
                <w:i/>
                <w:color w:val="000000"/>
                <w:sz w:val="20"/>
                <w:szCs w:val="20"/>
                <w:u w:val="single"/>
                <w:lang w:eastAsia="en-GB"/>
              </w:rPr>
            </w:pPr>
          </w:p>
        </w:tc>
        <w:tc>
          <w:tcPr>
            <w:tcW w:w="2093" w:type="dxa"/>
            <w:shd w:val="clear" w:color="auto" w:fill="FFFF99"/>
            <w:tcMar>
              <w:top w:w="57" w:type="dxa"/>
              <w:bottom w:w="57" w:type="dxa"/>
            </w:tcMar>
          </w:tcPr>
          <w:p w14:paraId="40ACC8EF" w14:textId="77777777" w:rsidR="00F00E33" w:rsidRPr="00F00E33" w:rsidRDefault="00F00E33" w:rsidP="0040433F">
            <w:pPr>
              <w:spacing w:after="120" w:line="240" w:lineRule="auto"/>
              <w:rPr>
                <w:rFonts w:eastAsia="Times New Roman" w:cs="Arial"/>
                <w:color w:val="000000"/>
                <w:sz w:val="20"/>
                <w:szCs w:val="20"/>
                <w:lang w:eastAsia="en-GB"/>
              </w:rPr>
            </w:pPr>
            <w:r w:rsidRPr="00F00E33">
              <w:rPr>
                <w:rFonts w:eastAsia="Times New Roman" w:cs="Arial"/>
                <w:sz w:val="20"/>
                <w:szCs w:val="20"/>
                <w:lang w:val="fr-FR" w:eastAsia="en-GB"/>
              </w:rPr>
              <w:t xml:space="preserve">IOC/EC-55/AP </w:t>
            </w:r>
          </w:p>
        </w:tc>
        <w:tc>
          <w:tcPr>
            <w:tcW w:w="5278" w:type="dxa"/>
            <w:gridSpan w:val="3"/>
            <w:shd w:val="clear" w:color="auto" w:fill="FFFF99"/>
            <w:tcMar>
              <w:top w:w="57" w:type="dxa"/>
              <w:bottom w:w="57" w:type="dxa"/>
            </w:tcMar>
          </w:tcPr>
          <w:p w14:paraId="3FA55BA8" w14:textId="77777777" w:rsidR="00F00E33" w:rsidRPr="00F00E33" w:rsidRDefault="00F00E33" w:rsidP="0040433F">
            <w:pPr>
              <w:spacing w:after="120" w:line="240" w:lineRule="auto"/>
              <w:rPr>
                <w:rFonts w:eastAsia="Times New Roman" w:cs="Arial"/>
                <w:i/>
                <w:color w:val="000000"/>
                <w:sz w:val="20"/>
                <w:szCs w:val="20"/>
                <w:lang w:val="fr-FR" w:eastAsia="en-GB"/>
              </w:rPr>
            </w:pPr>
            <w:r w:rsidRPr="00F00E33">
              <w:rPr>
                <w:rFonts w:eastAsia="Times New Roman" w:cs="Arial"/>
                <w:sz w:val="20"/>
                <w:szCs w:val="20"/>
                <w:lang w:val="fr-FR" w:eastAsia="en-GB"/>
              </w:rPr>
              <w:t>Document provisoire relatif aux décisions à adopter</w:t>
            </w:r>
          </w:p>
        </w:tc>
      </w:tr>
      <w:tr w:rsidR="00F00E33" w:rsidRPr="00F00E33" w14:paraId="7B99B128" w14:textId="77777777" w:rsidTr="00990B18">
        <w:trPr>
          <w:gridAfter w:val="1"/>
          <w:wAfter w:w="44" w:type="dxa"/>
        </w:trPr>
        <w:tc>
          <w:tcPr>
            <w:tcW w:w="2268" w:type="dxa"/>
            <w:shd w:val="clear" w:color="auto" w:fill="DEEAF6"/>
            <w:tcMar>
              <w:top w:w="57" w:type="dxa"/>
              <w:bottom w:w="57" w:type="dxa"/>
            </w:tcMar>
          </w:tcPr>
          <w:p w14:paraId="0C81993C" w14:textId="7517819A"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Documents de</w:t>
            </w:r>
            <w:r w:rsidR="00FC7F70">
              <w:rPr>
                <w:rFonts w:eastAsia="Times New Roman" w:cs="Arial"/>
                <w:i/>
                <w:iCs/>
                <w:sz w:val="20"/>
                <w:szCs w:val="20"/>
                <w:u w:val="single"/>
                <w:lang w:val="fr-FR" w:eastAsia="en-GB"/>
              </w:rPr>
              <w:t> </w:t>
            </w:r>
            <w:r w:rsidRPr="00F00E33">
              <w:rPr>
                <w:rFonts w:eastAsia="Times New Roman" w:cs="Arial"/>
                <w:i/>
                <w:iCs/>
                <w:sz w:val="20"/>
                <w:szCs w:val="20"/>
                <w:u w:val="single"/>
                <w:lang w:val="fr-FR" w:eastAsia="en-GB"/>
              </w:rPr>
              <w:t>référence</w:t>
            </w:r>
            <w:r w:rsidRPr="00F00E33">
              <w:rPr>
                <w:rFonts w:eastAsia="Times New Roman" w:cs="Arial"/>
                <w:i/>
                <w:iCs/>
                <w:sz w:val="20"/>
                <w:szCs w:val="20"/>
                <w:lang w:val="fr-FR" w:eastAsia="en-GB"/>
              </w:rPr>
              <w:t> :</w:t>
            </w:r>
          </w:p>
        </w:tc>
        <w:tc>
          <w:tcPr>
            <w:tcW w:w="2235" w:type="dxa"/>
            <w:gridSpan w:val="2"/>
            <w:tcMar>
              <w:top w:w="57" w:type="dxa"/>
              <w:bottom w:w="57" w:type="dxa"/>
            </w:tcMar>
          </w:tcPr>
          <w:p w14:paraId="62E04140"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IOC-31/3</w:t>
            </w:r>
          </w:p>
        </w:tc>
        <w:tc>
          <w:tcPr>
            <w:tcW w:w="5092" w:type="dxa"/>
            <w:tcMar>
              <w:top w:w="57" w:type="dxa"/>
              <w:bottom w:w="57" w:type="dxa"/>
            </w:tcMar>
          </w:tcPr>
          <w:p w14:paraId="503425C4" w14:textId="1F4413B8" w:rsidR="00F00E33" w:rsidRPr="00F00E33" w:rsidRDefault="00F00E33" w:rsidP="0040433F">
            <w:pPr>
              <w:spacing w:after="120" w:line="240" w:lineRule="auto"/>
              <w:ind w:left="-112"/>
              <w:rPr>
                <w:rFonts w:eastAsia="Times New Roman" w:cs="Arial"/>
                <w:color w:val="000000"/>
                <w:sz w:val="20"/>
                <w:szCs w:val="20"/>
                <w:lang w:val="fr-FR" w:eastAsia="en-GB"/>
              </w:rPr>
            </w:pPr>
            <w:r w:rsidRPr="00F00E33">
              <w:rPr>
                <w:rFonts w:eastAsia="Times New Roman" w:cs="Arial"/>
                <w:sz w:val="20"/>
                <w:szCs w:val="20"/>
                <w:lang w:val="fr-FR" w:eastAsia="en-GB"/>
              </w:rPr>
              <w:t>Rapport de la trente et unième session de l</w:t>
            </w:r>
            <w:r w:rsidR="005B2537">
              <w:rPr>
                <w:rFonts w:eastAsia="Times New Roman" w:cs="Arial"/>
                <w:sz w:val="20"/>
                <w:szCs w:val="20"/>
                <w:lang w:val="fr-FR" w:eastAsia="en-GB"/>
              </w:rPr>
              <w:t>’</w:t>
            </w:r>
            <w:r w:rsidRPr="00F00E33">
              <w:rPr>
                <w:rFonts w:eastAsia="Times New Roman" w:cs="Arial"/>
                <w:sz w:val="20"/>
                <w:szCs w:val="20"/>
                <w:lang w:val="fr-FR" w:eastAsia="en-GB"/>
              </w:rPr>
              <w:t>Assemblée de la COI, Paris, 14</w:t>
            </w:r>
            <w:r w:rsidR="00081020">
              <w:rPr>
                <w:rFonts w:eastAsia="Times New Roman" w:cs="Arial"/>
                <w:sz w:val="20"/>
                <w:szCs w:val="20"/>
                <w:lang w:val="fr-FR" w:eastAsia="en-GB"/>
              </w:rPr>
              <w:noBreakHyphen/>
            </w:r>
            <w:r w:rsidRPr="00F00E33">
              <w:rPr>
                <w:rFonts w:eastAsia="Times New Roman" w:cs="Arial"/>
                <w:sz w:val="20"/>
                <w:szCs w:val="20"/>
                <w:lang w:val="fr-FR" w:eastAsia="en-GB"/>
              </w:rPr>
              <w:t>25 juin 2021</w:t>
            </w:r>
          </w:p>
        </w:tc>
      </w:tr>
      <w:tr w:rsidR="00F00E33" w:rsidRPr="00F00E33" w14:paraId="0F08E4A0" w14:textId="77777777" w:rsidTr="00990B18">
        <w:trPr>
          <w:gridAfter w:val="1"/>
          <w:wAfter w:w="44" w:type="dxa"/>
        </w:trPr>
        <w:tc>
          <w:tcPr>
            <w:tcW w:w="2268" w:type="dxa"/>
            <w:shd w:val="clear" w:color="auto" w:fill="DEEAF6"/>
            <w:tcMar>
              <w:top w:w="57" w:type="dxa"/>
              <w:bottom w:w="57" w:type="dxa"/>
            </w:tcMar>
          </w:tcPr>
          <w:p w14:paraId="522E4D62" w14:textId="77777777" w:rsidR="00F00E33" w:rsidRPr="00F00E33" w:rsidRDefault="00F00E33" w:rsidP="00F00E33">
            <w:pPr>
              <w:spacing w:after="0" w:line="240" w:lineRule="auto"/>
              <w:rPr>
                <w:rFonts w:eastAsia="Times New Roman" w:cs="Arial"/>
                <w:i/>
                <w:color w:val="000000"/>
                <w:sz w:val="20"/>
                <w:szCs w:val="20"/>
                <w:u w:val="single"/>
                <w:lang w:val="fr-FR" w:eastAsia="en-GB"/>
              </w:rPr>
            </w:pPr>
          </w:p>
        </w:tc>
        <w:tc>
          <w:tcPr>
            <w:tcW w:w="2235" w:type="dxa"/>
            <w:gridSpan w:val="2"/>
            <w:tcMar>
              <w:top w:w="57" w:type="dxa"/>
              <w:bottom w:w="57" w:type="dxa"/>
            </w:tcMar>
          </w:tcPr>
          <w:p w14:paraId="555B7A33"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IOC/EC-53/SR</w:t>
            </w:r>
          </w:p>
        </w:tc>
        <w:tc>
          <w:tcPr>
            <w:tcW w:w="5092" w:type="dxa"/>
            <w:tcMar>
              <w:top w:w="57" w:type="dxa"/>
              <w:bottom w:w="57" w:type="dxa"/>
            </w:tcMar>
          </w:tcPr>
          <w:p w14:paraId="316BC8F3" w14:textId="6F5090BC" w:rsidR="00F00E33" w:rsidRPr="00F00E33" w:rsidRDefault="00F00E33" w:rsidP="00F00E33">
            <w:pPr>
              <w:spacing w:after="60" w:line="240" w:lineRule="auto"/>
              <w:ind w:left="-112"/>
              <w:rPr>
                <w:rFonts w:eastAsia="Times New Roman" w:cs="Arial"/>
                <w:color w:val="000000"/>
                <w:sz w:val="20"/>
                <w:szCs w:val="20"/>
                <w:lang w:val="fr-FR" w:eastAsia="en-GB"/>
              </w:rPr>
            </w:pPr>
            <w:r w:rsidRPr="00F00E33">
              <w:rPr>
                <w:rFonts w:eastAsia="Times New Roman" w:cs="Arial"/>
                <w:sz w:val="20"/>
                <w:szCs w:val="20"/>
                <w:lang w:val="fr-FR" w:eastAsia="en-GB"/>
              </w:rPr>
              <w:t>Rapport de la cinquante-troisième session du Conseil exécutif de la COI, en ligne, 3</w:t>
            </w:r>
            <w:r w:rsidR="00081020">
              <w:rPr>
                <w:rFonts w:eastAsia="Times New Roman" w:cs="Arial"/>
                <w:sz w:val="20"/>
                <w:szCs w:val="20"/>
                <w:lang w:val="fr-FR" w:eastAsia="en-GB"/>
              </w:rPr>
              <w:noBreakHyphen/>
            </w:r>
            <w:r w:rsidRPr="00F00E33">
              <w:rPr>
                <w:rFonts w:eastAsia="Times New Roman" w:cs="Arial"/>
                <w:sz w:val="20"/>
                <w:szCs w:val="20"/>
                <w:lang w:val="fr-FR" w:eastAsia="en-GB"/>
              </w:rPr>
              <w:t>9 février 2021</w:t>
            </w:r>
          </w:p>
        </w:tc>
      </w:tr>
    </w:tbl>
    <w:p w14:paraId="6708B95C" w14:textId="6F0B0F63" w:rsidR="00F00E33" w:rsidRPr="00F00E33" w:rsidRDefault="00A0546A" w:rsidP="00A0546A">
      <w:pPr>
        <w:shd w:val="clear" w:color="auto" w:fill="FFFFFF"/>
        <w:tabs>
          <w:tab w:val="left" w:pos="709"/>
        </w:tabs>
        <w:spacing w:before="240" w:after="240" w:line="240" w:lineRule="auto"/>
        <w:ind w:hanging="567"/>
        <w:jc w:val="both"/>
        <w:rPr>
          <w:rFonts w:eastAsia="Times New Roman" w:cs="Arial"/>
          <w:iCs/>
          <w:lang w:val="fr-FR" w:eastAsia="en-GB"/>
        </w:rPr>
      </w:pPr>
      <w:r w:rsidRPr="00A0546A">
        <w:rPr>
          <w:rFonts w:eastAsia="Times New Roman" w:cs="Arial"/>
          <w:i/>
          <w:lang w:val="fr-FR" w:eastAsia="en-GB"/>
        </w:rPr>
        <w:t>6.</w:t>
      </w:r>
      <w:r>
        <w:rPr>
          <w:rFonts w:eastAsia="Times New Roman" w:cs="Arial"/>
          <w:iCs/>
          <w:lang w:val="fr-FR" w:eastAsia="en-GB"/>
        </w:rPr>
        <w:tab/>
      </w:r>
      <w:r w:rsidR="00F00E33" w:rsidRPr="00F00E33">
        <w:rPr>
          <w:rFonts w:eastAsia="Times New Roman" w:cs="Arial"/>
          <w:iCs/>
          <w:lang w:val="fr-FR" w:eastAsia="en-GB"/>
        </w:rPr>
        <w:t xml:space="preserve">Le Président a présenté ce point. </w:t>
      </w:r>
    </w:p>
    <w:tbl>
      <w:tblPr>
        <w:tblW w:w="9639" w:type="dxa"/>
        <w:shd w:val="clear" w:color="auto" w:fill="CCFFCC"/>
        <w:tblLayout w:type="fixed"/>
        <w:tblLook w:val="0000" w:firstRow="0" w:lastRow="0" w:firstColumn="0" w:lastColumn="0" w:noHBand="0" w:noVBand="0"/>
      </w:tblPr>
      <w:tblGrid>
        <w:gridCol w:w="9639"/>
      </w:tblGrid>
      <w:tr w:rsidR="00F00E33" w:rsidRPr="00F00E33" w14:paraId="6169418E" w14:textId="77777777" w:rsidTr="00990B18">
        <w:tc>
          <w:tcPr>
            <w:tcW w:w="9639" w:type="dxa"/>
            <w:shd w:val="clear" w:color="auto" w:fill="CCFFCC"/>
            <w:tcMar>
              <w:top w:w="113" w:type="dxa"/>
              <w:bottom w:w="113" w:type="dxa"/>
            </w:tcMar>
          </w:tcPr>
          <w:p w14:paraId="54BBF3E9" w14:textId="77777777" w:rsidR="00F00E33" w:rsidRPr="00F00E33" w:rsidRDefault="00F00E33" w:rsidP="00F00E33">
            <w:pPr>
              <w:spacing w:after="240" w:line="240" w:lineRule="auto"/>
              <w:rPr>
                <w:rFonts w:eastAsia="Calibri" w:cs="Arial"/>
                <w:bCs/>
                <w:u w:val="single"/>
                <w:lang w:val="fr-FR" w:eastAsia="en-GB"/>
              </w:rPr>
            </w:pPr>
            <w:r w:rsidRPr="00F00E33">
              <w:rPr>
                <w:rFonts w:eastAsia="Times New Roman" w:cs="Arial"/>
                <w:u w:val="single"/>
                <w:lang w:val="fr-FR" w:eastAsia="en-GB"/>
              </w:rPr>
              <w:t>Décision EC-55/2(I)</w:t>
            </w:r>
          </w:p>
          <w:p w14:paraId="4989044A" w14:textId="77777777" w:rsidR="00F00E33" w:rsidRPr="00F00E33" w:rsidRDefault="00F00E33" w:rsidP="00F00E33">
            <w:pPr>
              <w:spacing w:after="120" w:line="240" w:lineRule="auto"/>
              <w:rPr>
                <w:rFonts w:eastAsia="Times New Roman" w:cs="Arial"/>
                <w:lang w:val="fr-FR" w:eastAsia="en-GB"/>
              </w:rPr>
            </w:pPr>
            <w:r w:rsidRPr="00F00E33">
              <w:rPr>
                <w:rFonts w:eastAsia="Times New Roman" w:cs="Arial"/>
                <w:lang w:val="fr-FR" w:eastAsia="en-GB"/>
              </w:rPr>
              <w:t xml:space="preserve">Le Conseil exécutif, </w:t>
            </w:r>
          </w:p>
          <w:p w14:paraId="28767223" w14:textId="77777777" w:rsidR="00F00E33" w:rsidRPr="00F00E33" w:rsidRDefault="00F00E33" w:rsidP="00F00E33">
            <w:pPr>
              <w:spacing w:after="240" w:line="240" w:lineRule="auto"/>
              <w:ind w:left="4"/>
              <w:jc w:val="center"/>
              <w:rPr>
                <w:rFonts w:eastAsia="Calibri" w:cs="Arial"/>
                <w:lang w:val="fr-FR" w:eastAsia="en-GB"/>
              </w:rPr>
            </w:pPr>
            <w:r w:rsidRPr="00F00E33">
              <w:rPr>
                <w:rFonts w:eastAsia="Times New Roman" w:cs="Arial"/>
                <w:b/>
                <w:bCs/>
                <w:lang w:val="fr-FR" w:eastAsia="en-GB"/>
              </w:rPr>
              <w:t>I.</w:t>
            </w:r>
            <w:r w:rsidRPr="00F00E33">
              <w:rPr>
                <w:rFonts w:eastAsia="Times New Roman" w:cs="Arial"/>
                <w:lang w:val="fr-FR" w:eastAsia="en-GB"/>
              </w:rPr>
              <w:tab/>
            </w:r>
            <w:r w:rsidRPr="00F00E33">
              <w:rPr>
                <w:rFonts w:eastAsia="Times New Roman" w:cs="Arial"/>
                <w:b/>
                <w:bCs/>
                <w:lang w:val="fr-FR" w:eastAsia="en-GB"/>
              </w:rPr>
              <w:t>Ordre du jour</w:t>
            </w:r>
          </w:p>
          <w:p w14:paraId="630567BA" w14:textId="6279CC6A" w:rsidR="00F00E33" w:rsidRPr="00F00E33" w:rsidRDefault="00F00E33" w:rsidP="00F00E33">
            <w:pPr>
              <w:spacing w:after="240" w:line="240" w:lineRule="auto"/>
              <w:ind w:left="567" w:hanging="567"/>
              <w:jc w:val="both"/>
              <w:rPr>
                <w:rFonts w:eastAsia="Times New Roman" w:cs="Arial"/>
                <w:lang w:val="fr-FR" w:eastAsia="en-GB"/>
              </w:rPr>
            </w:pPr>
            <w:r w:rsidRPr="00F00E33">
              <w:rPr>
                <w:rFonts w:eastAsia="Times New Roman" w:cs="Arial"/>
                <w:lang w:val="fr-FR" w:eastAsia="en-GB"/>
              </w:rPr>
              <w:t>1.</w:t>
            </w:r>
            <w:r w:rsidRPr="00F00E33">
              <w:rPr>
                <w:rFonts w:eastAsia="Times New Roman" w:cs="Arial"/>
                <w:lang w:val="fr-FR" w:eastAsia="en-GB"/>
              </w:rPr>
              <w:tab/>
            </w:r>
            <w:r w:rsidRPr="00F00E33">
              <w:rPr>
                <w:rFonts w:eastAsia="Times New Roman" w:cs="Arial"/>
                <w:u w:val="single"/>
                <w:lang w:val="fr-FR" w:eastAsia="en-GB"/>
              </w:rPr>
              <w:t>Adopte</w:t>
            </w:r>
            <w:r w:rsidRPr="00F00E33">
              <w:rPr>
                <w:rFonts w:eastAsia="Times New Roman" w:cs="Arial"/>
                <w:lang w:val="fr-FR" w:eastAsia="en-GB"/>
              </w:rPr>
              <w:t xml:space="preserve"> l</w:t>
            </w:r>
            <w:r w:rsidR="005B2537">
              <w:rPr>
                <w:rFonts w:eastAsia="Times New Roman" w:cs="Arial"/>
                <w:lang w:val="fr-FR" w:eastAsia="en-GB"/>
              </w:rPr>
              <w:t>’</w:t>
            </w:r>
            <w:r w:rsidRPr="00F00E33">
              <w:rPr>
                <w:rFonts w:eastAsia="Times New Roman" w:cs="Arial"/>
                <w:lang w:val="fr-FR" w:eastAsia="en-GB"/>
              </w:rPr>
              <w:t>ordre du jour et le calendrier des travaux tels qu</w:t>
            </w:r>
            <w:r w:rsidR="005B2537">
              <w:rPr>
                <w:rFonts w:eastAsia="Times New Roman" w:cs="Arial"/>
                <w:lang w:val="fr-FR" w:eastAsia="en-GB"/>
              </w:rPr>
              <w:t>’</w:t>
            </w:r>
            <w:r w:rsidRPr="00F00E33">
              <w:rPr>
                <w:rFonts w:eastAsia="Times New Roman" w:cs="Arial"/>
                <w:lang w:val="fr-FR" w:eastAsia="en-GB"/>
              </w:rPr>
              <w:t>ils figurent dans le document IOC/EC-55/2.1.Doc [avec les modifications supplémentaires suivantes :]</w:t>
            </w:r>
          </w:p>
        </w:tc>
      </w:tr>
    </w:tbl>
    <w:p w14:paraId="39998FC9" w14:textId="7F887955" w:rsidR="00F00E33" w:rsidRPr="00F00E33" w:rsidRDefault="00A0546A" w:rsidP="00A0546A">
      <w:pPr>
        <w:shd w:val="clear" w:color="auto" w:fill="FFFFFF"/>
        <w:tabs>
          <w:tab w:val="left" w:pos="709"/>
        </w:tabs>
        <w:spacing w:before="240" w:after="240" w:line="240" w:lineRule="auto"/>
        <w:ind w:hanging="567"/>
        <w:jc w:val="both"/>
        <w:rPr>
          <w:rFonts w:eastAsia="Times New Roman" w:cs="Arial"/>
          <w:iCs/>
          <w:lang w:val="fr-FR" w:eastAsia="en-GB"/>
        </w:rPr>
      </w:pPr>
      <w:r w:rsidRPr="00A0546A">
        <w:rPr>
          <w:rFonts w:eastAsia="Times New Roman" w:cs="Arial"/>
          <w:i/>
          <w:lang w:val="fr-FR" w:eastAsia="en-GB"/>
        </w:rPr>
        <w:t>7.</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081020">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pour inclusion dans l</w:t>
      </w:r>
      <w:r w:rsidR="005B2537">
        <w:rPr>
          <w:rFonts w:eastAsia="Times New Roman" w:cs="Arial"/>
          <w:iCs/>
          <w:lang w:val="fr-FR" w:eastAsia="en-GB"/>
        </w:rPr>
        <w:t>’</w:t>
      </w:r>
      <w:r w:rsidR="00F00E33" w:rsidRPr="00F00E33">
        <w:rPr>
          <w:rFonts w:eastAsia="Times New Roman" w:cs="Arial"/>
          <w:iCs/>
          <w:lang w:val="fr-FR" w:eastAsia="en-GB"/>
        </w:rPr>
        <w:t>annexe d</w:t>
      </w:r>
      <w:r w:rsidR="005B2537">
        <w:rPr>
          <w:rFonts w:eastAsia="Times New Roman" w:cs="Arial"/>
          <w:iCs/>
          <w:lang w:val="fr-FR" w:eastAsia="en-GB"/>
        </w:rPr>
        <w:t>’</w:t>
      </w:r>
      <w:r w:rsidR="00F00E33" w:rsidRPr="00F00E33">
        <w:rPr>
          <w:rFonts w:eastAsia="Times New Roman" w:cs="Arial"/>
          <w:iCs/>
          <w:lang w:val="fr-FR" w:eastAsia="en-GB"/>
        </w:rPr>
        <w:t>information au rapport de la réunion : ___________.</w:t>
      </w:r>
    </w:p>
    <w:p w14:paraId="2B4B6C16" w14:textId="77777777" w:rsidR="0010209D" w:rsidRPr="0010209D" w:rsidRDefault="00F00E33" w:rsidP="00A20700">
      <w:pPr>
        <w:keepNext/>
        <w:keepLines/>
        <w:numPr>
          <w:ilvl w:val="1"/>
          <w:numId w:val="22"/>
        </w:numPr>
        <w:tabs>
          <w:tab w:val="left" w:pos="709"/>
        </w:tabs>
        <w:spacing w:after="0" w:line="240" w:lineRule="auto"/>
        <w:ind w:left="709" w:hanging="709"/>
        <w:outlineLvl w:val="1"/>
        <w:rPr>
          <w:rFonts w:eastAsia="Times New Roman" w:cs="Arial"/>
          <w:b/>
          <w:caps/>
          <w:color w:val="000000"/>
          <w:sz w:val="20"/>
          <w:szCs w:val="20"/>
          <w:lang w:val="fr-FR" w:eastAsia="en-GB"/>
        </w:rPr>
      </w:pPr>
      <w:bookmarkStart w:id="50" w:name="_Toc105767364"/>
      <w:bookmarkStart w:id="51" w:name="_Toc100506252"/>
      <w:bookmarkStart w:id="52" w:name="_Toc135143451"/>
      <w:bookmarkStart w:id="53" w:name="_Toc135143703"/>
      <w:bookmarkStart w:id="54" w:name="_Toc38080240"/>
      <w:bookmarkStart w:id="55" w:name="_Toc162671330"/>
      <w:bookmarkStart w:id="56" w:name="_Toc164651224"/>
      <w:bookmarkStart w:id="57" w:name="_Toc196145694"/>
      <w:bookmarkStart w:id="58" w:name="_Toc199912186"/>
      <w:bookmarkStart w:id="59" w:name="_Toc225590793"/>
      <w:bookmarkStart w:id="60" w:name="_Toc225660254"/>
      <w:bookmarkStart w:id="61" w:name="_Toc227580618"/>
      <w:bookmarkStart w:id="62" w:name="_Toc289696422"/>
      <w:bookmarkStart w:id="63" w:name="_Toc357517547"/>
      <w:bookmarkStart w:id="64" w:name="_Toc358657260"/>
      <w:bookmarkStart w:id="65" w:name="_Toc415051551"/>
      <w:bookmarkStart w:id="66" w:name="_Toc445908046"/>
      <w:bookmarkStart w:id="67" w:name="_Toc57369047"/>
      <w:bookmarkStart w:id="68" w:name="_Toc85469055"/>
      <w:bookmarkStart w:id="69" w:name="_Toc105159969"/>
      <w:r w:rsidRPr="00F00E33">
        <w:rPr>
          <w:rFonts w:eastAsia="Times New Roman" w:cs="Arial"/>
          <w:bCs/>
          <w:caps/>
          <w:szCs w:val="24"/>
          <w:lang w:val="fr-FR" w:eastAsia="en-GB"/>
        </w:rPr>
        <w:lastRenderedPageBreak/>
        <w:t>DÉSIGNATION DU RAPPORTEUR</w:t>
      </w:r>
      <w:bookmarkEnd w:id="50"/>
    </w:p>
    <w:p w14:paraId="532DD887" w14:textId="5F17B36E" w:rsidR="00F00E33" w:rsidRPr="0010209D" w:rsidRDefault="00F00E33" w:rsidP="00081020">
      <w:pPr>
        <w:pStyle w:val="Marge"/>
        <w:keepNext/>
        <w:keepLines/>
        <w:ind w:left="709"/>
        <w:rPr>
          <w:b/>
          <w:caps/>
          <w:color w:val="000000"/>
          <w:sz w:val="20"/>
          <w:szCs w:val="20"/>
          <w:lang w:val="fr-FR" w:eastAsia="en-GB"/>
        </w:rPr>
      </w:pPr>
      <w:r w:rsidRPr="0010209D">
        <w:rPr>
          <w:sz w:val="20"/>
          <w:szCs w:val="20"/>
          <w:lang w:val="fr-FR" w:eastAsia="en-GB"/>
        </w:rPr>
        <w:t>[Article 25.4 du Règlement intérieur]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bl>
      <w:tblPr>
        <w:tblW w:w="9639" w:type="dxa"/>
        <w:shd w:val="clear" w:color="auto" w:fill="CCFFCC"/>
        <w:tblLayout w:type="fixed"/>
        <w:tblLook w:val="0000" w:firstRow="0" w:lastRow="0" w:firstColumn="0" w:lastColumn="0" w:noHBand="0" w:noVBand="0"/>
      </w:tblPr>
      <w:tblGrid>
        <w:gridCol w:w="9639"/>
      </w:tblGrid>
      <w:tr w:rsidR="00F00E33" w:rsidRPr="00F00E33" w14:paraId="4C8D71D0" w14:textId="77777777" w:rsidTr="002C30ED">
        <w:tc>
          <w:tcPr>
            <w:tcW w:w="9639" w:type="dxa"/>
            <w:shd w:val="clear" w:color="auto" w:fill="CCFFCC"/>
            <w:tcMar>
              <w:top w:w="113" w:type="dxa"/>
              <w:bottom w:w="113" w:type="dxa"/>
            </w:tcMar>
          </w:tcPr>
          <w:p w14:paraId="20D889F6" w14:textId="77777777" w:rsidR="00F00E33" w:rsidRPr="00F00E33" w:rsidRDefault="00F00E33" w:rsidP="00F00E33">
            <w:pPr>
              <w:spacing w:after="240" w:line="240" w:lineRule="auto"/>
              <w:rPr>
                <w:rFonts w:eastAsia="Calibri" w:cs="Arial"/>
                <w:bCs/>
                <w:u w:val="single"/>
                <w:lang w:val="fr-FR" w:eastAsia="en-GB"/>
              </w:rPr>
            </w:pPr>
            <w:r w:rsidRPr="00F00E33">
              <w:rPr>
                <w:rFonts w:eastAsia="Times New Roman" w:cs="Arial"/>
                <w:u w:val="single"/>
                <w:lang w:val="fr-FR" w:eastAsia="en-GB"/>
              </w:rPr>
              <w:t>Décision EC-55/2(II)</w:t>
            </w:r>
          </w:p>
          <w:p w14:paraId="2E3170D2" w14:textId="77777777" w:rsidR="00F00E33" w:rsidRPr="00F00E33" w:rsidRDefault="00F00E33" w:rsidP="00F00E33">
            <w:pPr>
              <w:spacing w:after="240" w:line="240" w:lineRule="auto"/>
              <w:jc w:val="center"/>
              <w:rPr>
                <w:rFonts w:eastAsia="Calibri" w:cs="Arial"/>
                <w:lang w:val="fr-FR" w:eastAsia="en-GB"/>
              </w:rPr>
            </w:pPr>
            <w:r w:rsidRPr="00F00E33">
              <w:rPr>
                <w:rFonts w:eastAsia="Times New Roman" w:cs="Arial"/>
                <w:b/>
                <w:bCs/>
                <w:lang w:val="fr-FR" w:eastAsia="en-GB"/>
              </w:rPr>
              <w:t>II.</w:t>
            </w:r>
            <w:r w:rsidRPr="00F00E33">
              <w:rPr>
                <w:rFonts w:eastAsia="Times New Roman" w:cs="Arial"/>
                <w:lang w:val="fr-FR" w:eastAsia="en-GB"/>
              </w:rPr>
              <w:tab/>
            </w:r>
            <w:r w:rsidRPr="00F00E33">
              <w:rPr>
                <w:rFonts w:eastAsia="Times New Roman" w:cs="Arial"/>
                <w:b/>
                <w:bCs/>
                <w:lang w:val="fr-FR" w:eastAsia="en-GB"/>
              </w:rPr>
              <w:t>Rapporteur</w:t>
            </w:r>
          </w:p>
          <w:p w14:paraId="39C1E295" w14:textId="77777777" w:rsidR="00F00E33" w:rsidRPr="00F00E33" w:rsidRDefault="00F00E33" w:rsidP="00BB37EE">
            <w:pPr>
              <w:spacing w:after="240" w:line="240" w:lineRule="auto"/>
              <w:rPr>
                <w:rFonts w:eastAsia="Times New Roman" w:cs="Arial"/>
                <w:bCs/>
                <w:color w:val="000000"/>
                <w:lang w:val="fr-FR" w:eastAsia="en-GB"/>
              </w:rPr>
            </w:pPr>
            <w:r w:rsidRPr="00F00E33">
              <w:rPr>
                <w:rFonts w:eastAsia="Times New Roman" w:cs="Arial"/>
                <w:lang w:val="fr-FR" w:eastAsia="en-GB"/>
              </w:rPr>
              <w:t>2.</w:t>
            </w:r>
            <w:r w:rsidRPr="00F00E33">
              <w:rPr>
                <w:rFonts w:eastAsia="Times New Roman" w:cs="Arial"/>
                <w:lang w:val="fr-FR" w:eastAsia="en-GB"/>
              </w:rPr>
              <w:tab/>
              <w:t>Sur proposition de [pays], appuyé par [pays],</w:t>
            </w:r>
          </w:p>
          <w:p w14:paraId="5E1E541B" w14:textId="20B9F9EF" w:rsidR="00F00E33" w:rsidRPr="00F00E33" w:rsidRDefault="00F00E33" w:rsidP="0040433F">
            <w:pPr>
              <w:spacing w:after="240" w:line="240" w:lineRule="auto"/>
              <w:ind w:left="567" w:hanging="567"/>
              <w:jc w:val="both"/>
              <w:rPr>
                <w:rFonts w:eastAsia="Times New Roman" w:cs="Arial"/>
                <w:bCs/>
                <w:color w:val="000000"/>
                <w:lang w:val="fr-FR" w:eastAsia="en-GB"/>
              </w:rPr>
            </w:pPr>
            <w:r w:rsidRPr="00F00E33">
              <w:rPr>
                <w:rFonts w:eastAsia="Times New Roman" w:cs="Arial"/>
                <w:lang w:val="fr-FR" w:eastAsia="en-GB"/>
              </w:rPr>
              <w:t>3.</w:t>
            </w:r>
            <w:r w:rsidRPr="00F00E33">
              <w:rPr>
                <w:rFonts w:eastAsia="Times New Roman" w:cs="Arial"/>
                <w:lang w:val="fr-FR" w:eastAsia="en-GB"/>
              </w:rPr>
              <w:tab/>
            </w:r>
            <w:r w:rsidRPr="00F00E33">
              <w:rPr>
                <w:rFonts w:eastAsia="Times New Roman" w:cs="Arial"/>
                <w:u w:val="single"/>
                <w:lang w:val="fr-FR" w:eastAsia="en-GB"/>
              </w:rPr>
              <w:t>Désigne</w:t>
            </w:r>
            <w:r w:rsidRPr="00F00E33">
              <w:rPr>
                <w:rFonts w:eastAsia="Times New Roman" w:cs="Arial"/>
                <w:lang w:val="fr-FR" w:eastAsia="en-GB"/>
              </w:rPr>
              <w:t xml:space="preserve"> _____________ de [pays du Groupe électoral V] </w:t>
            </w:r>
            <w:r w:rsidR="002C30ED" w:rsidRPr="002C30ED">
              <w:rPr>
                <w:rFonts w:eastAsia="Times New Roman" w:cs="Arial"/>
                <w:lang w:val="fr-FR" w:eastAsia="en-GB"/>
              </w:rPr>
              <w:t>R</w:t>
            </w:r>
            <w:r w:rsidRPr="002C30ED">
              <w:rPr>
                <w:rFonts w:eastAsia="Times New Roman" w:cs="Arial"/>
                <w:lang w:val="fr-FR" w:eastAsia="en-GB"/>
              </w:rPr>
              <w:t>apporteur po</w:t>
            </w:r>
            <w:r w:rsidRPr="00F00E33">
              <w:rPr>
                <w:rFonts w:eastAsia="Times New Roman" w:cs="Arial"/>
                <w:lang w:val="fr-FR" w:eastAsia="en-GB"/>
              </w:rPr>
              <w:t xml:space="preserve">ur sa présente session pour aider le Président et le Secrétaire exécutif à élaborer le projet de rapport provisoire de la session. </w:t>
            </w:r>
          </w:p>
        </w:tc>
      </w:tr>
    </w:tbl>
    <w:p w14:paraId="5F034D8E" w14:textId="54C76BD3" w:rsidR="0010209D" w:rsidRPr="0010209D" w:rsidRDefault="00F00E33" w:rsidP="00A20700">
      <w:pPr>
        <w:keepNext/>
        <w:keepLines/>
        <w:numPr>
          <w:ilvl w:val="1"/>
          <w:numId w:val="22"/>
        </w:numPr>
        <w:tabs>
          <w:tab w:val="left" w:pos="709"/>
        </w:tabs>
        <w:spacing w:before="240" w:after="0" w:line="240" w:lineRule="auto"/>
        <w:ind w:left="709" w:hanging="709"/>
        <w:outlineLvl w:val="1"/>
        <w:rPr>
          <w:rFonts w:eastAsia="Times New Roman" w:cs="Arial"/>
          <w:bCs/>
          <w:sz w:val="20"/>
          <w:szCs w:val="20"/>
          <w:lang w:val="fr-FR" w:eastAsia="en-GB"/>
        </w:rPr>
      </w:pPr>
      <w:bookmarkStart w:id="70" w:name="_Toc105767365"/>
      <w:bookmarkStart w:id="71" w:name="_Toc289696423"/>
      <w:bookmarkStart w:id="72" w:name="_Toc357517548"/>
      <w:bookmarkStart w:id="73" w:name="_Toc358657261"/>
      <w:bookmarkStart w:id="74" w:name="_Toc415051552"/>
      <w:bookmarkStart w:id="75" w:name="_Toc445908047"/>
      <w:bookmarkStart w:id="76" w:name="_Toc57369048"/>
      <w:bookmarkStart w:id="77" w:name="_Toc85469056"/>
      <w:bookmarkStart w:id="78" w:name="_Toc105159970"/>
      <w:r w:rsidRPr="00F00E33">
        <w:rPr>
          <w:rFonts w:eastAsia="Times New Roman" w:cs="Arial"/>
          <w:bCs/>
          <w:caps/>
          <w:szCs w:val="24"/>
          <w:lang w:val="fr-FR" w:eastAsia="en-GB"/>
        </w:rPr>
        <w:t xml:space="preserve">ÉTABLISSEMENT DES COMITÉS ET GROUPES DE TRAVAIL POUR LA DURÉE </w:t>
      </w:r>
      <w:r w:rsidR="006440F9">
        <w:rPr>
          <w:rFonts w:eastAsia="Times New Roman" w:cs="Arial"/>
          <w:bCs/>
          <w:caps/>
          <w:szCs w:val="24"/>
          <w:lang w:val="fr-FR" w:eastAsia="en-GB"/>
        </w:rPr>
        <w:br/>
      </w:r>
      <w:r w:rsidRPr="00F00E33">
        <w:rPr>
          <w:rFonts w:eastAsia="Times New Roman" w:cs="Arial"/>
          <w:bCs/>
          <w:caps/>
          <w:szCs w:val="24"/>
          <w:lang w:val="fr-FR" w:eastAsia="en-GB"/>
        </w:rPr>
        <w:t>DE LA SESSION</w:t>
      </w:r>
      <w:bookmarkEnd w:id="70"/>
      <w:r w:rsidRPr="00F00E33">
        <w:rPr>
          <w:rFonts w:eastAsia="Times New Roman" w:cs="Arial"/>
          <w:bCs/>
          <w:caps/>
          <w:szCs w:val="24"/>
          <w:lang w:val="fr-FR" w:eastAsia="en-GB"/>
        </w:rPr>
        <w:t xml:space="preserve"> </w:t>
      </w:r>
    </w:p>
    <w:p w14:paraId="695428E1" w14:textId="1CC32092" w:rsidR="00F00E33" w:rsidRPr="0010209D" w:rsidRDefault="00F00E33" w:rsidP="0010209D">
      <w:pPr>
        <w:pStyle w:val="Marge"/>
        <w:ind w:left="709"/>
        <w:rPr>
          <w:sz w:val="20"/>
          <w:szCs w:val="20"/>
          <w:lang w:val="fr-FR" w:eastAsia="en-GB"/>
        </w:rPr>
      </w:pPr>
      <w:r w:rsidRPr="0010209D">
        <w:rPr>
          <w:caps/>
          <w:sz w:val="20"/>
          <w:szCs w:val="20"/>
          <w:lang w:val="fr-FR" w:eastAsia="en-GB"/>
        </w:rPr>
        <w:t>[</w:t>
      </w:r>
      <w:r w:rsidRPr="0010209D">
        <w:rPr>
          <w:sz w:val="20"/>
          <w:szCs w:val="20"/>
          <w:lang w:val="fr-FR" w:eastAsia="en-GB"/>
        </w:rPr>
        <w:t>Article</w:t>
      </w:r>
      <w:r w:rsidRPr="0010209D">
        <w:rPr>
          <w:caps/>
          <w:sz w:val="20"/>
          <w:szCs w:val="20"/>
          <w:lang w:val="fr-FR" w:eastAsia="en-GB"/>
        </w:rPr>
        <w:t xml:space="preserve"> 12 </w:t>
      </w:r>
      <w:r w:rsidRPr="0010209D">
        <w:rPr>
          <w:sz w:val="20"/>
          <w:szCs w:val="20"/>
          <w:lang w:val="fr-FR" w:eastAsia="en-GB"/>
        </w:rPr>
        <w:t>du Règlement intérieur</w:t>
      </w:r>
      <w:r w:rsidRPr="0010209D">
        <w:rPr>
          <w:caps/>
          <w:sz w:val="20"/>
          <w:szCs w:val="20"/>
          <w:lang w:val="fr-FR" w:eastAsia="en-GB"/>
        </w:rPr>
        <w:t>]</w:t>
      </w:r>
      <w:bookmarkEnd w:id="71"/>
      <w:bookmarkEnd w:id="72"/>
      <w:bookmarkEnd w:id="73"/>
      <w:bookmarkEnd w:id="74"/>
      <w:bookmarkEnd w:id="75"/>
      <w:bookmarkEnd w:id="76"/>
      <w:bookmarkEnd w:id="77"/>
      <w:bookmarkEnd w:id="78"/>
    </w:p>
    <w:p w14:paraId="5CB1244A" w14:textId="3E852BB7" w:rsidR="00F00E33" w:rsidRPr="00F00E33" w:rsidRDefault="00A0546A" w:rsidP="00A0546A">
      <w:pPr>
        <w:shd w:val="clear" w:color="auto" w:fill="FFFFFF"/>
        <w:tabs>
          <w:tab w:val="left" w:pos="812"/>
        </w:tabs>
        <w:spacing w:after="240" w:line="240" w:lineRule="auto"/>
        <w:ind w:hanging="567"/>
        <w:jc w:val="both"/>
        <w:rPr>
          <w:rFonts w:eastAsia="Times New Roman" w:cs="Arial"/>
          <w:iCs/>
          <w:lang w:val="fr-FR" w:eastAsia="en-GB"/>
        </w:rPr>
      </w:pPr>
      <w:r w:rsidRPr="00A0546A">
        <w:rPr>
          <w:rFonts w:eastAsia="Times New Roman" w:cs="Arial"/>
          <w:i/>
          <w:lang w:val="fr-FR" w:eastAsia="en-GB"/>
        </w:rPr>
        <w:t>8.</w:t>
      </w:r>
      <w:r>
        <w:rPr>
          <w:rFonts w:eastAsia="Times New Roman" w:cs="Arial"/>
          <w:iCs/>
          <w:lang w:val="fr-FR" w:eastAsia="en-GB"/>
        </w:rPr>
        <w:tab/>
      </w:r>
      <w:r w:rsidR="00F00E33" w:rsidRPr="00F00E33">
        <w:rPr>
          <w:rFonts w:eastAsia="Times New Roman" w:cs="Arial"/>
          <w:iCs/>
          <w:lang w:val="fr-FR" w:eastAsia="en-GB"/>
        </w:rPr>
        <w:t xml:space="preserve">Le Président a invité le Conseil exécutif à constituer deux comités pour la durée de la session : le Comité sur les résolutions et le Comité financier, et a invité à faire des propositions concernant les groupes de travail de session. </w:t>
      </w:r>
    </w:p>
    <w:tbl>
      <w:tblPr>
        <w:tblW w:w="9639" w:type="dxa"/>
        <w:shd w:val="clear" w:color="auto" w:fill="CCFFCC"/>
        <w:tblLayout w:type="fixed"/>
        <w:tblLook w:val="0000" w:firstRow="0" w:lastRow="0" w:firstColumn="0" w:lastColumn="0" w:noHBand="0" w:noVBand="0"/>
      </w:tblPr>
      <w:tblGrid>
        <w:gridCol w:w="9639"/>
      </w:tblGrid>
      <w:tr w:rsidR="00F00E33" w:rsidRPr="00F00E33" w14:paraId="06A887AE" w14:textId="77777777" w:rsidTr="002C30ED">
        <w:tc>
          <w:tcPr>
            <w:tcW w:w="9639" w:type="dxa"/>
            <w:shd w:val="clear" w:color="auto" w:fill="CCFFCC"/>
            <w:tcMar>
              <w:top w:w="113" w:type="dxa"/>
              <w:bottom w:w="113" w:type="dxa"/>
            </w:tcMar>
          </w:tcPr>
          <w:p w14:paraId="12CA21F2" w14:textId="77777777" w:rsidR="00F00E33" w:rsidRPr="00F00E33" w:rsidRDefault="00F00E33" w:rsidP="00F00E33">
            <w:pPr>
              <w:spacing w:after="240" w:line="240" w:lineRule="auto"/>
              <w:rPr>
                <w:rFonts w:eastAsia="Calibri" w:cs="Arial"/>
                <w:bCs/>
                <w:u w:val="single"/>
                <w:lang w:val="fr-FR" w:eastAsia="en-GB"/>
              </w:rPr>
            </w:pPr>
            <w:r w:rsidRPr="00F00E33">
              <w:rPr>
                <w:rFonts w:eastAsia="Times New Roman" w:cs="Arial"/>
                <w:u w:val="single"/>
                <w:lang w:val="fr-FR" w:eastAsia="en-GB"/>
              </w:rPr>
              <w:t>Décision EC-55/2(III)</w:t>
            </w:r>
          </w:p>
          <w:p w14:paraId="6F850C70" w14:textId="77777777" w:rsidR="00F00E33" w:rsidRPr="00F00E33" w:rsidRDefault="00F00E33" w:rsidP="00F00E33">
            <w:pPr>
              <w:spacing w:after="240" w:line="240" w:lineRule="auto"/>
              <w:jc w:val="center"/>
              <w:rPr>
                <w:rFonts w:eastAsia="Calibri" w:cs="Arial"/>
                <w:b/>
                <w:lang w:val="fr-FR" w:eastAsia="en-GB"/>
              </w:rPr>
            </w:pPr>
            <w:r w:rsidRPr="00F00E33">
              <w:rPr>
                <w:rFonts w:eastAsia="Times New Roman" w:cs="Arial"/>
                <w:b/>
                <w:bCs/>
                <w:lang w:val="fr-FR" w:eastAsia="en-GB"/>
              </w:rPr>
              <w:t>III.</w:t>
            </w:r>
            <w:r w:rsidRPr="00F00E33">
              <w:rPr>
                <w:rFonts w:eastAsia="Times New Roman" w:cs="Arial"/>
                <w:lang w:val="fr-FR" w:eastAsia="en-GB"/>
              </w:rPr>
              <w:tab/>
            </w:r>
            <w:r w:rsidRPr="00F00E33">
              <w:rPr>
                <w:rFonts w:eastAsia="Times New Roman" w:cs="Arial"/>
                <w:b/>
                <w:bCs/>
                <w:lang w:val="fr-FR" w:eastAsia="en-GB"/>
              </w:rPr>
              <w:t>Comités et groupes de travail créés pour la durée de la session</w:t>
            </w:r>
          </w:p>
          <w:p w14:paraId="5E3B287C" w14:textId="6DD459E4" w:rsidR="00F00E33" w:rsidRPr="00F00E33" w:rsidRDefault="00F00E33" w:rsidP="00BB37EE">
            <w:pPr>
              <w:numPr>
                <w:ilvl w:val="0"/>
                <w:numId w:val="23"/>
              </w:numPr>
              <w:spacing w:after="240" w:line="240" w:lineRule="auto"/>
              <w:ind w:left="599"/>
              <w:jc w:val="both"/>
              <w:rPr>
                <w:rFonts w:eastAsia="Times New Roman" w:cs="Arial"/>
                <w:bCs/>
                <w:color w:val="000000"/>
                <w:lang w:val="fr-FR" w:eastAsia="en-GB"/>
              </w:rPr>
            </w:pPr>
            <w:r w:rsidRPr="00F00E33">
              <w:rPr>
                <w:rFonts w:eastAsia="Times New Roman" w:cs="Arial"/>
                <w:u w:val="single"/>
                <w:lang w:val="fr-FR" w:eastAsia="en-GB"/>
              </w:rPr>
              <w:t>Constitue</w:t>
            </w:r>
            <w:r w:rsidRPr="00F00E33">
              <w:rPr>
                <w:rFonts w:eastAsia="Times New Roman" w:cs="Arial"/>
                <w:lang w:val="fr-FR" w:eastAsia="en-GB"/>
              </w:rPr>
              <w:t xml:space="preserve"> les comités de session à composition non limitée suivants et __ groupes de travail en leur soumettant les points de l</w:t>
            </w:r>
            <w:r w:rsidR="005B2537">
              <w:rPr>
                <w:rFonts w:eastAsia="Times New Roman" w:cs="Arial"/>
                <w:lang w:val="fr-FR" w:eastAsia="en-GB"/>
              </w:rPr>
              <w:t>’</w:t>
            </w:r>
            <w:r w:rsidRPr="00F00E33">
              <w:rPr>
                <w:rFonts w:eastAsia="Times New Roman" w:cs="Arial"/>
                <w:lang w:val="fr-FR" w:eastAsia="en-GB"/>
              </w:rPr>
              <w:t>ordre du jour et leur attribuant les responsabilités ci</w:t>
            </w:r>
            <w:r w:rsidR="006440F9">
              <w:rPr>
                <w:rFonts w:eastAsia="Times New Roman" w:cs="Arial"/>
                <w:lang w:val="fr-FR" w:eastAsia="en-GB"/>
              </w:rPr>
              <w:noBreakHyphen/>
            </w:r>
            <w:r w:rsidRPr="00F00E33">
              <w:rPr>
                <w:rFonts w:eastAsia="Times New Roman" w:cs="Arial"/>
                <w:lang w:val="fr-FR" w:eastAsia="en-GB"/>
              </w:rPr>
              <w:t>après :</w:t>
            </w:r>
          </w:p>
          <w:p w14:paraId="1E8D0A5F" w14:textId="0123960B" w:rsidR="00F00E33" w:rsidRPr="00F00E33" w:rsidRDefault="00F00E33" w:rsidP="00BB37EE">
            <w:pPr>
              <w:spacing w:after="240" w:line="240" w:lineRule="auto"/>
              <w:ind w:left="567" w:firstLine="1"/>
              <w:jc w:val="both"/>
              <w:rPr>
                <w:rFonts w:eastAsia="Times New Roman" w:cs="Arial"/>
                <w:bCs/>
                <w:color w:val="000000"/>
                <w:lang w:val="fr-FR" w:eastAsia="en-GB"/>
              </w:rPr>
            </w:pPr>
            <w:r w:rsidRPr="00F00E33">
              <w:rPr>
                <w:rFonts w:eastAsia="Times New Roman" w:cs="Arial"/>
                <w:i/>
                <w:iCs/>
                <w:lang w:val="fr-FR" w:eastAsia="en-GB"/>
              </w:rPr>
              <w:t>Comité financier</w:t>
            </w:r>
            <w:r w:rsidRPr="00F00E33">
              <w:rPr>
                <w:rFonts w:eastAsia="Times New Roman" w:cs="Arial"/>
                <w:lang w:val="fr-FR" w:eastAsia="en-GB"/>
              </w:rPr>
              <w:t> : chargé de finaliser une résolution au titre des points 4.1 et</w:t>
            </w:r>
            <w:r w:rsidR="006440F9">
              <w:rPr>
                <w:rFonts w:eastAsia="Times New Roman" w:cs="Arial"/>
                <w:lang w:val="fr-FR" w:eastAsia="en-GB"/>
              </w:rPr>
              <w:t> </w:t>
            </w:r>
            <w:r w:rsidRPr="00F00E33">
              <w:rPr>
                <w:rFonts w:eastAsia="Times New Roman" w:cs="Arial"/>
                <w:lang w:val="fr-FR" w:eastAsia="en-GB"/>
              </w:rPr>
              <w:t xml:space="preserve">4.2, sous la présidence de </w:t>
            </w:r>
            <w:r w:rsidR="007352B5">
              <w:rPr>
                <w:rFonts w:eastAsia="Times New Roman" w:cs="Arial"/>
                <w:lang w:val="fr-FR" w:eastAsia="en-GB"/>
              </w:rPr>
              <w:t>M. </w:t>
            </w:r>
            <w:r w:rsidRPr="00F00E33">
              <w:rPr>
                <w:rFonts w:eastAsia="Times New Roman" w:cs="Arial"/>
                <w:lang w:val="fr-FR" w:eastAsia="en-GB"/>
              </w:rPr>
              <w:t>Karim Hilmi (Maroc, Vice-Président) et avec la participation des États membres suivants : ______________. Mme Ksenia Yvinec a assuré le secrétariat du Comité financier.</w:t>
            </w:r>
          </w:p>
          <w:p w14:paraId="23D39284" w14:textId="5E445BA6" w:rsidR="00F00E33" w:rsidRPr="00F00E33" w:rsidRDefault="00F00E33" w:rsidP="0040433F">
            <w:pPr>
              <w:spacing w:after="240" w:line="240" w:lineRule="auto"/>
              <w:ind w:left="567"/>
              <w:jc w:val="both"/>
              <w:rPr>
                <w:rFonts w:eastAsia="Times New Roman" w:cs="Arial"/>
                <w:bCs/>
                <w:color w:val="000000"/>
                <w:lang w:val="fr-FR" w:eastAsia="en-GB"/>
              </w:rPr>
            </w:pPr>
            <w:r w:rsidRPr="00F00E33">
              <w:rPr>
                <w:rFonts w:eastAsia="Times New Roman" w:cs="Arial"/>
                <w:i/>
                <w:iCs/>
                <w:lang w:val="fr-FR" w:eastAsia="en-GB"/>
              </w:rPr>
              <w:t>Comité des résolutions</w:t>
            </w:r>
            <w:r w:rsidRPr="00F00E33">
              <w:rPr>
                <w:rFonts w:eastAsia="Times New Roman" w:cs="Arial"/>
                <w:lang w:val="fr-FR" w:eastAsia="en-GB"/>
              </w:rPr>
              <w:t> : chargé d</w:t>
            </w:r>
            <w:r w:rsidR="005B2537">
              <w:rPr>
                <w:rFonts w:eastAsia="Times New Roman" w:cs="Arial"/>
                <w:lang w:val="fr-FR" w:eastAsia="en-GB"/>
              </w:rPr>
              <w:t>’</w:t>
            </w:r>
            <w:r w:rsidRPr="00F00E33">
              <w:rPr>
                <w:rFonts w:eastAsia="Times New Roman" w:cs="Arial"/>
                <w:lang w:val="fr-FR" w:eastAsia="en-GB"/>
              </w:rPr>
              <w:t>étudier tous les projets de résolution dûment soumis à l</w:t>
            </w:r>
            <w:r w:rsidR="005B2537">
              <w:rPr>
                <w:rFonts w:eastAsia="Times New Roman" w:cs="Arial"/>
                <w:lang w:val="fr-FR" w:eastAsia="en-GB"/>
              </w:rPr>
              <w:t>’</w:t>
            </w:r>
            <w:r w:rsidRPr="00F00E33">
              <w:rPr>
                <w:rFonts w:eastAsia="Times New Roman" w:cs="Arial"/>
                <w:lang w:val="fr-FR" w:eastAsia="en-GB"/>
              </w:rPr>
              <w:t>examen de la présente session avant le 9 juin, ainsi que le projet de résolution portant sur les questions financières rédigé au cours de la session, sous la présidence de _________ (</w:t>
            </w:r>
            <w:r w:rsidRPr="00F00E33">
              <w:rPr>
                <w:rFonts w:eastAsia="Times New Roman" w:cs="Arial"/>
                <w:i/>
                <w:iCs/>
                <w:lang w:val="fr-FR" w:eastAsia="en-GB"/>
              </w:rPr>
              <w:t>pays</w:t>
            </w:r>
            <w:r w:rsidRPr="00F00E33">
              <w:rPr>
                <w:rFonts w:eastAsia="Times New Roman" w:cs="Arial"/>
                <w:lang w:val="fr-FR" w:eastAsia="en-GB"/>
              </w:rPr>
              <w:t xml:space="preserve">), et avec la participation des États membres suivants : ______________. </w:t>
            </w:r>
            <w:r w:rsidR="007352B5">
              <w:rPr>
                <w:rFonts w:eastAsia="Times New Roman" w:cs="Arial"/>
                <w:lang w:val="fr-FR" w:eastAsia="en-GB"/>
              </w:rPr>
              <w:t>M. </w:t>
            </w:r>
            <w:r w:rsidRPr="00F00E33">
              <w:rPr>
                <w:rFonts w:eastAsia="Times New Roman" w:cs="Arial"/>
                <w:lang w:val="fr-FR" w:eastAsia="en-GB"/>
              </w:rPr>
              <w:t>Julian Barbière a assuré le secrétariat du Comité des résolutions.</w:t>
            </w:r>
          </w:p>
        </w:tc>
      </w:tr>
    </w:tbl>
    <w:p w14:paraId="2067B07E" w14:textId="77777777" w:rsidR="0010209D" w:rsidRPr="0010209D" w:rsidRDefault="00F00E33" w:rsidP="00A20700">
      <w:pPr>
        <w:keepNext/>
        <w:keepLines/>
        <w:numPr>
          <w:ilvl w:val="1"/>
          <w:numId w:val="22"/>
        </w:numPr>
        <w:tabs>
          <w:tab w:val="left" w:pos="709"/>
        </w:tabs>
        <w:spacing w:before="240" w:after="0" w:line="240" w:lineRule="auto"/>
        <w:ind w:left="709" w:hanging="709"/>
        <w:outlineLvl w:val="1"/>
        <w:rPr>
          <w:rFonts w:eastAsia="Times New Roman" w:cs="Arial"/>
          <w:bCs/>
          <w:kern w:val="28"/>
          <w:sz w:val="20"/>
          <w:szCs w:val="20"/>
          <w:lang w:val="fr-FR" w:eastAsia="en-GB"/>
        </w:rPr>
      </w:pPr>
      <w:bookmarkStart w:id="79" w:name="_Toc105767366"/>
      <w:bookmarkStart w:id="80" w:name="_Toc38080242"/>
      <w:bookmarkStart w:id="81" w:name="_Toc100506254"/>
      <w:bookmarkStart w:id="82" w:name="_Toc135143453"/>
      <w:bookmarkStart w:id="83" w:name="_Toc135143705"/>
      <w:bookmarkStart w:id="84" w:name="_Toc162671332"/>
      <w:bookmarkStart w:id="85" w:name="_Toc164651226"/>
      <w:bookmarkStart w:id="86" w:name="_Toc196145696"/>
      <w:bookmarkStart w:id="87" w:name="_Toc199912188"/>
      <w:bookmarkStart w:id="88" w:name="_Toc225590795"/>
      <w:bookmarkStart w:id="89" w:name="_Toc225660256"/>
      <w:bookmarkStart w:id="90" w:name="_Toc227580620"/>
      <w:bookmarkStart w:id="91" w:name="_Toc289696424"/>
      <w:bookmarkStart w:id="92" w:name="_Toc357517549"/>
      <w:bookmarkStart w:id="93" w:name="_Toc358657262"/>
      <w:bookmarkStart w:id="94" w:name="_Toc415051553"/>
      <w:bookmarkStart w:id="95" w:name="_Toc445908048"/>
      <w:bookmarkStart w:id="96" w:name="_Toc57369049"/>
      <w:bookmarkStart w:id="97" w:name="_Toc85469057"/>
      <w:bookmarkStart w:id="98" w:name="_Toc105159971"/>
      <w:r w:rsidRPr="00F00E33">
        <w:rPr>
          <w:rFonts w:eastAsia="Times New Roman" w:cs="Arial"/>
          <w:bCs/>
          <w:caps/>
          <w:szCs w:val="24"/>
          <w:lang w:val="fr-FR" w:eastAsia="en-GB"/>
        </w:rPr>
        <w:t>PRÉSENTATION DU CALENDRIER ET DE LA DOCUMENTATION</w:t>
      </w:r>
      <w:bookmarkEnd w:id="79"/>
      <w:r w:rsidRPr="00F00E33">
        <w:rPr>
          <w:rFonts w:eastAsia="Times New Roman" w:cs="Arial"/>
          <w:bCs/>
          <w:caps/>
          <w:szCs w:val="24"/>
          <w:lang w:val="fr-FR" w:eastAsia="en-GB"/>
        </w:rPr>
        <w:t xml:space="preserve"> </w:t>
      </w:r>
    </w:p>
    <w:p w14:paraId="19F9EEF7" w14:textId="44EA985B" w:rsidR="00F00E33" w:rsidRPr="0010209D" w:rsidRDefault="00F00E33" w:rsidP="0010209D">
      <w:pPr>
        <w:pStyle w:val="Marge"/>
        <w:ind w:left="709"/>
        <w:rPr>
          <w:kern w:val="28"/>
          <w:sz w:val="20"/>
          <w:szCs w:val="20"/>
          <w:lang w:val="fr-FR" w:eastAsia="en-GB"/>
        </w:rPr>
      </w:pPr>
      <w:r w:rsidRPr="0010209D">
        <w:rPr>
          <w:sz w:val="20"/>
          <w:szCs w:val="20"/>
          <w:lang w:val="fr-FR" w:eastAsia="en-GB"/>
        </w:rPr>
        <w:t>[Article 11 du Règlement intérieur]</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bl>
      <w:tblPr>
        <w:tblW w:w="9639" w:type="dxa"/>
        <w:tblLayout w:type="fixed"/>
        <w:tblLook w:val="0000" w:firstRow="0" w:lastRow="0" w:firstColumn="0" w:lastColumn="0" w:noHBand="0" w:noVBand="0"/>
      </w:tblPr>
      <w:tblGrid>
        <w:gridCol w:w="2268"/>
        <w:gridCol w:w="2880"/>
        <w:gridCol w:w="4491"/>
      </w:tblGrid>
      <w:tr w:rsidR="00F00E33" w:rsidRPr="00F00E33" w14:paraId="2545F4A0" w14:textId="77777777" w:rsidTr="002C30ED">
        <w:tc>
          <w:tcPr>
            <w:tcW w:w="2268" w:type="dxa"/>
            <w:shd w:val="clear" w:color="auto" w:fill="FFFF99"/>
            <w:tcMar>
              <w:top w:w="57" w:type="dxa"/>
              <w:bottom w:w="57" w:type="dxa"/>
            </w:tcMar>
          </w:tcPr>
          <w:p w14:paraId="24512CD5" w14:textId="77777777" w:rsidR="00F00E33" w:rsidRPr="00F00E33" w:rsidRDefault="00F00E33" w:rsidP="0040433F">
            <w:pPr>
              <w:spacing w:after="12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 de travail</w:t>
            </w:r>
            <w:r w:rsidRPr="00F00E33">
              <w:rPr>
                <w:rFonts w:eastAsia="Times New Roman" w:cs="Arial"/>
                <w:i/>
                <w:iCs/>
                <w:sz w:val="20"/>
                <w:szCs w:val="20"/>
                <w:lang w:val="fr-FR" w:eastAsia="en-GB"/>
              </w:rPr>
              <w:t> :</w:t>
            </w:r>
          </w:p>
        </w:tc>
        <w:tc>
          <w:tcPr>
            <w:tcW w:w="2880" w:type="dxa"/>
            <w:shd w:val="clear" w:color="auto" w:fill="FFFF99"/>
            <w:tcMar>
              <w:top w:w="57" w:type="dxa"/>
              <w:bottom w:w="57" w:type="dxa"/>
            </w:tcMar>
          </w:tcPr>
          <w:p w14:paraId="5931BC92" w14:textId="77777777" w:rsidR="00F00E33" w:rsidRPr="00F00E33" w:rsidRDefault="00F00E33" w:rsidP="0040433F">
            <w:pPr>
              <w:spacing w:after="120" w:line="240" w:lineRule="auto"/>
              <w:rPr>
                <w:rFonts w:eastAsia="Times New Roman" w:cs="Arial"/>
                <w:color w:val="000000"/>
                <w:sz w:val="20"/>
                <w:szCs w:val="20"/>
                <w:lang w:eastAsia="en-GB"/>
              </w:rPr>
            </w:pPr>
            <w:r w:rsidRPr="00F00E33">
              <w:rPr>
                <w:rFonts w:eastAsia="Times New Roman" w:cs="Arial"/>
                <w:sz w:val="20"/>
                <w:szCs w:val="20"/>
                <w:lang w:val="fr-FR" w:eastAsia="en-GB"/>
              </w:rPr>
              <w:t>IOC/EC-55/DocList</w:t>
            </w:r>
          </w:p>
        </w:tc>
        <w:tc>
          <w:tcPr>
            <w:tcW w:w="4491" w:type="dxa"/>
            <w:shd w:val="clear" w:color="auto" w:fill="FFFF99"/>
            <w:tcMar>
              <w:top w:w="57" w:type="dxa"/>
              <w:bottom w:w="57" w:type="dxa"/>
            </w:tcMar>
          </w:tcPr>
          <w:p w14:paraId="641C1B08" w14:textId="77777777" w:rsidR="00F00E33" w:rsidRPr="00F00E33" w:rsidRDefault="00F00E33" w:rsidP="0040433F">
            <w:pPr>
              <w:spacing w:after="120" w:line="240" w:lineRule="auto"/>
              <w:rPr>
                <w:rFonts w:eastAsia="Times New Roman" w:cs="Arial"/>
                <w:color w:val="000000"/>
                <w:sz w:val="20"/>
                <w:szCs w:val="20"/>
                <w:lang w:eastAsia="en-GB"/>
              </w:rPr>
            </w:pPr>
            <w:r w:rsidRPr="00F00E33">
              <w:rPr>
                <w:rFonts w:eastAsia="Times New Roman" w:cs="Arial"/>
                <w:sz w:val="20"/>
                <w:szCs w:val="20"/>
                <w:lang w:val="fr-FR" w:eastAsia="en-GB"/>
              </w:rPr>
              <w:t>Liste provisoire des documents</w:t>
            </w:r>
          </w:p>
        </w:tc>
      </w:tr>
      <w:tr w:rsidR="00F00E33" w:rsidRPr="00F00E33" w14:paraId="01BDDD24" w14:textId="77777777" w:rsidTr="002C30ED">
        <w:trPr>
          <w:trHeight w:val="469"/>
        </w:trPr>
        <w:tc>
          <w:tcPr>
            <w:tcW w:w="2268" w:type="dxa"/>
            <w:shd w:val="clear" w:color="auto" w:fill="FBD4B4"/>
            <w:tcMar>
              <w:top w:w="57" w:type="dxa"/>
              <w:bottom w:w="57" w:type="dxa"/>
            </w:tcMar>
          </w:tcPr>
          <w:p w14:paraId="07C65520" w14:textId="70AAC8B5" w:rsidR="00F00E33" w:rsidRPr="00F00E33" w:rsidRDefault="00F00E33" w:rsidP="0040433F">
            <w:pPr>
              <w:spacing w:after="6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 d</w:t>
            </w:r>
            <w:r w:rsidR="005B2537">
              <w:rPr>
                <w:rFonts w:eastAsia="Times New Roman" w:cs="Arial"/>
                <w:i/>
                <w:iCs/>
                <w:sz w:val="20"/>
                <w:szCs w:val="20"/>
                <w:u w:val="single"/>
                <w:lang w:val="fr-FR" w:eastAsia="en-GB"/>
              </w:rPr>
              <w:t>’</w:t>
            </w:r>
            <w:r w:rsidRPr="00F00E33">
              <w:rPr>
                <w:rFonts w:eastAsia="Times New Roman" w:cs="Arial"/>
                <w:i/>
                <w:iCs/>
                <w:sz w:val="20"/>
                <w:szCs w:val="20"/>
                <w:u w:val="single"/>
                <w:lang w:val="fr-FR" w:eastAsia="en-GB"/>
              </w:rPr>
              <w:t>information</w:t>
            </w:r>
            <w:r w:rsidRPr="00F00E33">
              <w:rPr>
                <w:rFonts w:eastAsia="Times New Roman" w:cs="Arial"/>
                <w:i/>
                <w:iCs/>
                <w:sz w:val="20"/>
                <w:szCs w:val="20"/>
                <w:lang w:val="fr-FR" w:eastAsia="en-GB"/>
              </w:rPr>
              <w:t> :</w:t>
            </w:r>
            <w:r w:rsidRPr="00F00E33">
              <w:rPr>
                <w:rFonts w:eastAsia="Times New Roman" w:cs="Arial"/>
                <w:sz w:val="20"/>
                <w:szCs w:val="20"/>
                <w:lang w:val="fr-FR" w:eastAsia="en-GB"/>
              </w:rPr>
              <w:t xml:space="preserve"> </w:t>
            </w:r>
          </w:p>
        </w:tc>
        <w:tc>
          <w:tcPr>
            <w:tcW w:w="2880" w:type="dxa"/>
            <w:shd w:val="clear" w:color="auto" w:fill="auto"/>
            <w:tcMar>
              <w:top w:w="57" w:type="dxa"/>
              <w:bottom w:w="57" w:type="dxa"/>
            </w:tcMar>
          </w:tcPr>
          <w:p w14:paraId="5EBC6C8A"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IOC/EC-55/2.4.Inf.</w:t>
            </w:r>
          </w:p>
        </w:tc>
        <w:tc>
          <w:tcPr>
            <w:tcW w:w="4491" w:type="dxa"/>
            <w:shd w:val="clear" w:color="auto" w:fill="auto"/>
            <w:tcMar>
              <w:top w:w="57" w:type="dxa"/>
              <w:bottom w:w="57" w:type="dxa"/>
            </w:tcMar>
          </w:tcPr>
          <w:p w14:paraId="7D9CC1A5" w14:textId="77777777" w:rsidR="00F00E33" w:rsidRPr="00F00E33" w:rsidRDefault="00F00E33" w:rsidP="00F00E33">
            <w:pPr>
              <w:spacing w:after="60" w:line="240" w:lineRule="auto"/>
              <w:rPr>
                <w:rFonts w:eastAsia="Times New Roman" w:cs="Arial"/>
                <w:color w:val="000000"/>
                <w:sz w:val="20"/>
                <w:szCs w:val="20"/>
                <w:lang w:val="fr-FR" w:eastAsia="en-GB"/>
              </w:rPr>
            </w:pPr>
            <w:r w:rsidRPr="00F00E33">
              <w:rPr>
                <w:rFonts w:eastAsia="Times New Roman" w:cs="Arial"/>
                <w:sz w:val="20"/>
                <w:szCs w:val="20"/>
                <w:lang w:val="fr-FR" w:eastAsia="en-GB"/>
              </w:rPr>
              <w:t>Organisation des travaux de la session</w:t>
            </w:r>
          </w:p>
        </w:tc>
      </w:tr>
    </w:tbl>
    <w:p w14:paraId="0F57C10E" w14:textId="14BC8B79" w:rsidR="00F00E33" w:rsidRPr="00F00E33" w:rsidRDefault="00A0546A" w:rsidP="00165CF1">
      <w:pPr>
        <w:shd w:val="clear" w:color="auto" w:fill="FFFFFF"/>
        <w:tabs>
          <w:tab w:val="left" w:pos="709"/>
        </w:tabs>
        <w:spacing w:before="240" w:after="220" w:line="240" w:lineRule="auto"/>
        <w:ind w:hanging="567"/>
        <w:jc w:val="both"/>
        <w:rPr>
          <w:rFonts w:eastAsia="Times New Roman" w:cs="Arial"/>
          <w:iCs/>
          <w:lang w:val="fr-FR" w:eastAsia="en-GB"/>
        </w:rPr>
      </w:pPr>
      <w:r w:rsidRPr="00A0546A">
        <w:rPr>
          <w:rFonts w:eastAsia="Times New Roman" w:cs="Arial"/>
          <w:i/>
          <w:lang w:val="fr-FR" w:eastAsia="en-GB"/>
        </w:rPr>
        <w:t>9.</w:t>
      </w:r>
      <w:r>
        <w:rPr>
          <w:rFonts w:eastAsia="Times New Roman" w:cs="Arial"/>
          <w:iCs/>
          <w:lang w:val="fr-FR" w:eastAsia="en-GB"/>
        </w:rPr>
        <w:tab/>
      </w:r>
      <w:r w:rsidR="00F00E33" w:rsidRPr="0040433F">
        <w:rPr>
          <w:rFonts w:eastAsia="Times New Roman" w:cs="Arial"/>
          <w:iCs/>
          <w:spacing w:val="-3"/>
          <w:lang w:val="fr-FR" w:eastAsia="en-GB"/>
        </w:rPr>
        <w:t>Le Secrétaire exécutif a présenté ce point. Il a rappelé que les projets de décision devaient être adoptés à la fin de la discussion de chaque point de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ordre du jour. Le Document provisoire relatif aux décisions à adopter a été délibérément rédigé sous forme de prérapport afin de rationaliser le processus d</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élaboration du rapport pendant la session. Le Secrétaire exécutif a précisé que [1] projet de résolution avait été reçu avant le 9 juin 2022 à 10 h</w:t>
      </w:r>
      <w:r w:rsidR="006440F9" w:rsidRPr="0040433F">
        <w:rPr>
          <w:rFonts w:eastAsia="Times New Roman" w:cs="Arial"/>
          <w:iCs/>
          <w:spacing w:val="-3"/>
          <w:lang w:val="fr-FR" w:eastAsia="en-GB"/>
        </w:rPr>
        <w:t>eures</w:t>
      </w:r>
      <w:r w:rsidR="00F00E33" w:rsidRPr="0040433F">
        <w:rPr>
          <w:rFonts w:eastAsia="Times New Roman" w:cs="Arial"/>
          <w:iCs/>
          <w:spacing w:val="-3"/>
          <w:lang w:val="fr-FR" w:eastAsia="en-GB"/>
        </w:rPr>
        <w:t>. Tous les projets de résolution ont été examinés pour adoption au titre du point 6 de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 xml:space="preserve">ordre du jour. La totalité des décisions et résolutions adoptées sera mise </w:t>
      </w:r>
      <w:r w:rsidR="00F00E33" w:rsidRPr="0040433F">
        <w:rPr>
          <w:rFonts w:eastAsia="Times New Roman" w:cs="Arial"/>
          <w:iCs/>
          <w:spacing w:val="-3"/>
          <w:lang w:val="fr-FR" w:eastAsia="en-GB"/>
        </w:rPr>
        <w:lastRenderedPageBreak/>
        <w:t>à disposition dans les quatre langues à la fin de la session, conformément aux pratiques en vigueur à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UNESCO. La partie narrative du rapport sera rédigée en anglais par le Secrétariat pendant la session. La traduction du rapport et son adoption dans les quatre langues se feront par correspondance après la session. Les États membres qui souhaitaient que soient enregistrées certaines interventions en plénière d</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importance particulière ont été invités à en fournir une version écrite par courrier électronique à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 xml:space="preserve">adresse </w:t>
      </w:r>
      <w:hyperlink r:id="rId17" w:history="1">
        <w:r w:rsidR="00F00E33" w:rsidRPr="0040433F">
          <w:rPr>
            <w:rFonts w:eastAsia="Times New Roman" w:cs="Arial"/>
            <w:iCs/>
            <w:color w:val="0000FF"/>
            <w:spacing w:val="-3"/>
            <w:u w:val="single"/>
            <w:lang w:val="fr-FR" w:eastAsia="en-GB"/>
          </w:rPr>
          <w:t>iocgovbody@unesco.org</w:t>
        </w:r>
      </w:hyperlink>
      <w:r w:rsidR="00F00E33" w:rsidRPr="0040433F">
        <w:rPr>
          <w:rFonts w:eastAsia="Times New Roman" w:cs="Arial"/>
          <w:iCs/>
          <w:spacing w:val="-3"/>
          <w:lang w:val="fr-FR" w:eastAsia="en-GB"/>
        </w:rPr>
        <w:t xml:space="preserve"> créée à cet effet, en utilisant un modèle spécial.</w:t>
      </w:r>
    </w:p>
    <w:tbl>
      <w:tblPr>
        <w:tblW w:w="9639" w:type="dxa"/>
        <w:shd w:val="clear" w:color="auto" w:fill="CCFFCC"/>
        <w:tblLayout w:type="fixed"/>
        <w:tblCellMar>
          <w:top w:w="113" w:type="dxa"/>
          <w:bottom w:w="113" w:type="dxa"/>
        </w:tblCellMar>
        <w:tblLook w:val="0000" w:firstRow="0" w:lastRow="0" w:firstColumn="0" w:lastColumn="0" w:noHBand="0" w:noVBand="0"/>
      </w:tblPr>
      <w:tblGrid>
        <w:gridCol w:w="9639"/>
      </w:tblGrid>
      <w:tr w:rsidR="00F00E33" w:rsidRPr="00F00E33" w14:paraId="7605CCCB" w14:textId="77777777" w:rsidTr="002C30ED">
        <w:trPr>
          <w:trHeight w:val="380"/>
        </w:trPr>
        <w:tc>
          <w:tcPr>
            <w:tcW w:w="9639" w:type="dxa"/>
            <w:shd w:val="clear" w:color="auto" w:fill="CCFFCC"/>
            <w:tcMar>
              <w:top w:w="113" w:type="dxa"/>
              <w:bottom w:w="113" w:type="dxa"/>
            </w:tcMar>
          </w:tcPr>
          <w:p w14:paraId="3495E884" w14:textId="3A65C32D" w:rsidR="00F00E33" w:rsidRPr="00F00E33" w:rsidRDefault="00F00E33" w:rsidP="00F00E33">
            <w:pPr>
              <w:spacing w:after="0" w:line="240" w:lineRule="auto"/>
              <w:rPr>
                <w:rFonts w:eastAsia="Times New Roman" w:cs="Arial"/>
                <w:iCs/>
                <w:lang w:val="fr-FR" w:eastAsia="en-GB"/>
              </w:rPr>
            </w:pPr>
            <w:r w:rsidRPr="00F00E33">
              <w:rPr>
                <w:rFonts w:eastAsia="Times New Roman" w:cs="Arial"/>
                <w:lang w:val="fr-FR" w:eastAsia="en-GB"/>
              </w:rPr>
              <w:t>Aucune décision n</w:t>
            </w:r>
            <w:r w:rsidR="005B2537">
              <w:rPr>
                <w:rFonts w:eastAsia="Times New Roman" w:cs="Arial"/>
                <w:lang w:val="fr-FR" w:eastAsia="en-GB"/>
              </w:rPr>
              <w:t>’</w:t>
            </w:r>
            <w:r w:rsidRPr="00F00E33">
              <w:rPr>
                <w:rFonts w:eastAsia="Times New Roman" w:cs="Arial"/>
                <w:lang w:val="fr-FR" w:eastAsia="en-GB"/>
              </w:rPr>
              <w:t xml:space="preserve">est proposée au titre de ce point. </w:t>
            </w:r>
          </w:p>
        </w:tc>
      </w:tr>
    </w:tbl>
    <w:p w14:paraId="0F16E8A7" w14:textId="40D86C56" w:rsidR="00F00E33" w:rsidRPr="00F00E33" w:rsidRDefault="00A0546A" w:rsidP="00165CF1">
      <w:pPr>
        <w:shd w:val="clear" w:color="auto" w:fill="FFFFFF"/>
        <w:tabs>
          <w:tab w:val="left" w:pos="709"/>
        </w:tabs>
        <w:spacing w:before="240" w:after="220" w:line="240" w:lineRule="auto"/>
        <w:ind w:hanging="567"/>
        <w:jc w:val="both"/>
        <w:rPr>
          <w:rFonts w:eastAsia="Times New Roman" w:cs="Arial"/>
          <w:iCs/>
          <w:lang w:val="fr-FR" w:eastAsia="en-GB"/>
        </w:rPr>
      </w:pPr>
      <w:r w:rsidRPr="00A0546A">
        <w:rPr>
          <w:rFonts w:eastAsia="Times New Roman" w:cs="Arial"/>
          <w:i/>
          <w:lang w:val="fr-FR" w:eastAsia="en-GB"/>
        </w:rPr>
        <w:t>10.</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6440F9">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pour inclusion dans l</w:t>
      </w:r>
      <w:r w:rsidR="005B2537">
        <w:rPr>
          <w:rFonts w:eastAsia="Times New Roman" w:cs="Arial"/>
          <w:iCs/>
          <w:lang w:val="fr-FR" w:eastAsia="en-GB"/>
        </w:rPr>
        <w:t>’</w:t>
      </w:r>
      <w:r w:rsidR="00F00E33" w:rsidRPr="00F00E33">
        <w:rPr>
          <w:rFonts w:eastAsia="Times New Roman" w:cs="Arial"/>
          <w:iCs/>
          <w:lang w:val="fr-FR" w:eastAsia="en-GB"/>
        </w:rPr>
        <w:t>annexe d</w:t>
      </w:r>
      <w:r w:rsidR="005B2537">
        <w:rPr>
          <w:rFonts w:eastAsia="Times New Roman" w:cs="Arial"/>
          <w:iCs/>
          <w:lang w:val="fr-FR" w:eastAsia="en-GB"/>
        </w:rPr>
        <w:t>’</w:t>
      </w:r>
      <w:r w:rsidR="00F00E33" w:rsidRPr="00F00E33">
        <w:rPr>
          <w:rFonts w:eastAsia="Times New Roman" w:cs="Arial"/>
          <w:iCs/>
          <w:lang w:val="fr-FR" w:eastAsia="en-GB"/>
        </w:rPr>
        <w:t>information au rapport de la réunion : ___________.</w:t>
      </w:r>
    </w:p>
    <w:p w14:paraId="7CE805F6" w14:textId="77777777" w:rsidR="00F00E33" w:rsidRPr="00F00E33" w:rsidRDefault="00F00E33" w:rsidP="00F00E33">
      <w:pPr>
        <w:keepNext/>
        <w:keepLines/>
        <w:tabs>
          <w:tab w:val="left" w:pos="737"/>
        </w:tabs>
        <w:spacing w:after="240" w:line="240" w:lineRule="auto"/>
        <w:ind w:left="728" w:hanging="728"/>
        <w:outlineLvl w:val="1"/>
        <w:rPr>
          <w:rFonts w:eastAsia="Times New Roman" w:cs="Arial"/>
          <w:bCs/>
          <w:caps/>
          <w:szCs w:val="24"/>
          <w:lang w:val="fr-FR" w:eastAsia="en-GB"/>
        </w:rPr>
      </w:pPr>
      <w:bookmarkStart w:id="99" w:name="_Toc105159972"/>
      <w:bookmarkStart w:id="100" w:name="_Toc105767367"/>
      <w:r w:rsidRPr="00F00E33">
        <w:rPr>
          <w:rFonts w:eastAsia="Times New Roman" w:cs="Arial"/>
          <w:bCs/>
          <w:caps/>
          <w:szCs w:val="24"/>
          <w:lang w:val="fr-FR" w:eastAsia="en-GB"/>
        </w:rPr>
        <w:t>2.5</w:t>
      </w:r>
      <w:r w:rsidRPr="00F00E33">
        <w:rPr>
          <w:rFonts w:eastAsia="Times New Roman" w:cs="Arial"/>
          <w:bCs/>
          <w:caps/>
          <w:szCs w:val="24"/>
          <w:lang w:val="fr-FR" w:eastAsia="en-GB"/>
        </w:rPr>
        <w:tab/>
        <w:t>ConfÉrence À LA MÉmoire de Roger Revelle</w:t>
      </w:r>
      <w:bookmarkEnd w:id="99"/>
      <w:bookmarkEnd w:id="100"/>
    </w:p>
    <w:p w14:paraId="6C39B084" w14:textId="688FA8C3" w:rsidR="00F00E33" w:rsidRPr="00F00E33" w:rsidRDefault="00A0546A" w:rsidP="00165CF1">
      <w:pPr>
        <w:shd w:val="clear" w:color="auto" w:fill="FFFFFF"/>
        <w:tabs>
          <w:tab w:val="left" w:pos="709"/>
        </w:tabs>
        <w:spacing w:after="220" w:line="240" w:lineRule="auto"/>
        <w:ind w:hanging="567"/>
        <w:jc w:val="both"/>
        <w:rPr>
          <w:rFonts w:eastAsia="Times New Roman" w:cs="Arial"/>
          <w:iCs/>
          <w:lang w:val="fr-FR" w:eastAsia="en-GB"/>
        </w:rPr>
      </w:pPr>
      <w:r w:rsidRPr="00A0546A">
        <w:rPr>
          <w:rFonts w:eastAsia="Times New Roman" w:cs="Arial"/>
          <w:i/>
          <w:lang w:val="fr-FR" w:eastAsia="en-GB"/>
        </w:rPr>
        <w:t>11.</w:t>
      </w:r>
      <w:r>
        <w:rPr>
          <w:rFonts w:eastAsia="Times New Roman" w:cs="Arial"/>
          <w:iCs/>
          <w:lang w:val="fr-FR" w:eastAsia="en-GB"/>
        </w:rPr>
        <w:tab/>
      </w:r>
      <w:r w:rsidR="00F00E33" w:rsidRPr="00FC1C4F">
        <w:rPr>
          <w:rFonts w:eastAsia="Times New Roman" w:cs="Arial"/>
          <w:iCs/>
          <w:spacing w:val="-2"/>
          <w:lang w:val="fr-FR" w:eastAsia="en-GB"/>
        </w:rPr>
        <w:t>Le Président a présenté ce point et rappelé que la série de conférences à la mémoire de Roger Revelle avait été instituée par la COI en</w:t>
      </w:r>
      <w:r w:rsidR="006440F9" w:rsidRPr="00FC1C4F">
        <w:rPr>
          <w:rFonts w:eastAsia="Times New Roman" w:cs="Arial"/>
          <w:iCs/>
          <w:spacing w:val="-2"/>
          <w:lang w:val="fr-FR" w:eastAsia="en-GB"/>
        </w:rPr>
        <w:t> </w:t>
      </w:r>
      <w:r w:rsidR="00F00E33" w:rsidRPr="00FC1C4F">
        <w:rPr>
          <w:rFonts w:eastAsia="Times New Roman" w:cs="Arial"/>
          <w:iCs/>
          <w:spacing w:val="-2"/>
          <w:lang w:val="fr-FR" w:eastAsia="en-GB"/>
        </w:rPr>
        <w:t>1991, dans le but de distinguer les contributions remarquables aux sciences océaniques relatives au climat fournies par des chercheurs inspirés, qui transmettent leur connaissance des défis auxquels notre planète fait face et une vision globale de ces derniers, en vue de façonner un avenir meilleur pour l</w:t>
      </w:r>
      <w:r w:rsidR="005B2537">
        <w:rPr>
          <w:rFonts w:eastAsia="Times New Roman" w:cs="Arial"/>
          <w:iCs/>
          <w:spacing w:val="-2"/>
          <w:lang w:val="fr-FR" w:eastAsia="en-GB"/>
        </w:rPr>
        <w:t>’</w:t>
      </w:r>
      <w:r w:rsidR="00F00E33" w:rsidRPr="00FC1C4F">
        <w:rPr>
          <w:rFonts w:eastAsia="Times New Roman" w:cs="Arial"/>
          <w:iCs/>
          <w:spacing w:val="-2"/>
          <w:lang w:val="fr-FR" w:eastAsia="en-GB"/>
        </w:rPr>
        <w:t>humanité. Cette série de conférences est dédiée à Roger Revelle (1909-1991), qui a fait partie des premiers scientifiques à étudier le réchauffement de la planète d</w:t>
      </w:r>
      <w:r w:rsidR="005B2537">
        <w:rPr>
          <w:rFonts w:eastAsia="Times New Roman" w:cs="Arial"/>
          <w:iCs/>
          <w:spacing w:val="-2"/>
          <w:lang w:val="fr-FR" w:eastAsia="en-GB"/>
        </w:rPr>
        <w:t>’</w:t>
      </w:r>
      <w:r w:rsidR="00F00E33" w:rsidRPr="00FC1C4F">
        <w:rPr>
          <w:rFonts w:eastAsia="Times New Roman" w:cs="Arial"/>
          <w:iCs/>
          <w:spacing w:val="-2"/>
          <w:lang w:val="fr-FR" w:eastAsia="en-GB"/>
        </w:rPr>
        <w:t>origine anthropique. Il a également été l</w:t>
      </w:r>
      <w:r w:rsidR="005B2537">
        <w:rPr>
          <w:rFonts w:eastAsia="Times New Roman" w:cs="Arial"/>
          <w:iCs/>
          <w:spacing w:val="-2"/>
          <w:lang w:val="fr-FR" w:eastAsia="en-GB"/>
        </w:rPr>
        <w:t>’</w:t>
      </w:r>
      <w:r w:rsidR="00F00E33" w:rsidRPr="00FC1C4F">
        <w:rPr>
          <w:rFonts w:eastAsia="Times New Roman" w:cs="Arial"/>
          <w:iCs/>
          <w:spacing w:val="-2"/>
          <w:lang w:val="fr-FR" w:eastAsia="en-GB"/>
        </w:rPr>
        <w:t>un des pères fondateurs de la COI.</w:t>
      </w:r>
    </w:p>
    <w:p w14:paraId="7C35A56C" w14:textId="0D30117D" w:rsidR="00F00E33" w:rsidRPr="00F00E33" w:rsidRDefault="00A0546A" w:rsidP="00165CF1">
      <w:pPr>
        <w:shd w:val="clear" w:color="auto" w:fill="FFFFFF"/>
        <w:tabs>
          <w:tab w:val="left" w:pos="709"/>
        </w:tabs>
        <w:spacing w:after="220" w:line="240" w:lineRule="auto"/>
        <w:ind w:hanging="567"/>
        <w:jc w:val="both"/>
        <w:rPr>
          <w:rFonts w:eastAsia="Times New Roman" w:cs="Arial"/>
          <w:iCs/>
          <w:lang w:val="fr-FR" w:eastAsia="en-GB"/>
        </w:rPr>
      </w:pPr>
      <w:r w:rsidRPr="00A0546A">
        <w:rPr>
          <w:rFonts w:eastAsia="Times New Roman" w:cs="Arial"/>
          <w:i/>
          <w:lang w:val="fr-FR" w:eastAsia="en-GB"/>
        </w:rPr>
        <w:t>12.</w:t>
      </w:r>
      <w:r w:rsidRPr="00A0546A">
        <w:rPr>
          <w:rFonts w:eastAsia="Times New Roman" w:cs="Arial"/>
          <w:i/>
          <w:lang w:val="fr-FR" w:eastAsia="en-GB"/>
        </w:rPr>
        <w:tab/>
      </w:r>
      <w:r w:rsidR="00F00E33" w:rsidRPr="00F00E33">
        <w:rPr>
          <w:rFonts w:eastAsia="Times New Roman" w:cs="Arial"/>
          <w:iCs/>
          <w:lang w:val="fr-FR" w:eastAsia="en-GB"/>
        </w:rPr>
        <w:t>L</w:t>
      </w:r>
      <w:r w:rsidR="005B2537">
        <w:rPr>
          <w:rFonts w:eastAsia="Times New Roman" w:cs="Arial"/>
          <w:iCs/>
          <w:lang w:val="fr-FR" w:eastAsia="en-GB"/>
        </w:rPr>
        <w:t>’</w:t>
      </w:r>
      <w:r w:rsidR="00F00E33" w:rsidRPr="00F00E33">
        <w:rPr>
          <w:rFonts w:eastAsia="Times New Roman" w:cs="Arial"/>
          <w:iCs/>
          <w:lang w:val="fr-FR" w:eastAsia="en-GB"/>
        </w:rPr>
        <w:t>édition 2022 de la Conférence de la COI à la mémoire de Roger Revelle, organisée à l</w:t>
      </w:r>
      <w:r w:rsidR="005B2537">
        <w:rPr>
          <w:rFonts w:eastAsia="Times New Roman" w:cs="Arial"/>
          <w:iCs/>
          <w:lang w:val="fr-FR" w:eastAsia="en-GB"/>
        </w:rPr>
        <w:t>’</w:t>
      </w:r>
      <w:r w:rsidR="00F00E33" w:rsidRPr="00F00E33">
        <w:rPr>
          <w:rFonts w:eastAsia="Times New Roman" w:cs="Arial"/>
          <w:iCs/>
          <w:lang w:val="fr-FR" w:eastAsia="en-GB"/>
        </w:rPr>
        <w:t>occasion de la 55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xml:space="preserve"> session du Conseil exécutif de la COI, a été donnée par </w:t>
      </w:r>
      <w:r w:rsidR="007352B5">
        <w:rPr>
          <w:rFonts w:eastAsia="Times New Roman" w:cs="Arial"/>
          <w:iCs/>
          <w:lang w:val="fr-FR" w:eastAsia="en-GB"/>
        </w:rPr>
        <w:t>M. </w:t>
      </w:r>
      <w:r w:rsidR="00F00E33" w:rsidRPr="00F00E33">
        <w:rPr>
          <w:rFonts w:eastAsia="Times New Roman" w:cs="Arial"/>
          <w:iCs/>
          <w:lang w:val="fr-FR" w:eastAsia="en-GB"/>
        </w:rPr>
        <w:t>Hans-Otto Pörtner de l</w:t>
      </w:r>
      <w:r w:rsidR="005B2537">
        <w:rPr>
          <w:rFonts w:eastAsia="Times New Roman" w:cs="Arial"/>
          <w:iCs/>
          <w:lang w:val="fr-FR" w:eastAsia="en-GB"/>
        </w:rPr>
        <w:t>’</w:t>
      </w:r>
      <w:r w:rsidR="00F00E33" w:rsidRPr="00F00E33">
        <w:rPr>
          <w:rFonts w:eastAsia="Times New Roman" w:cs="Arial"/>
          <w:iCs/>
          <w:lang w:val="fr-FR" w:eastAsia="en-GB"/>
        </w:rPr>
        <w:t>Alfred</w:t>
      </w:r>
      <w:r w:rsidR="006440F9">
        <w:rPr>
          <w:rFonts w:eastAsia="Times New Roman" w:cs="Arial"/>
          <w:iCs/>
          <w:lang w:val="fr-FR" w:eastAsia="en-GB"/>
        </w:rPr>
        <w:noBreakHyphen/>
      </w:r>
      <w:r w:rsidR="00F00E33" w:rsidRPr="00F00E33">
        <w:rPr>
          <w:rFonts w:eastAsia="Times New Roman" w:cs="Arial"/>
          <w:iCs/>
          <w:lang w:val="fr-FR" w:eastAsia="en-GB"/>
        </w:rPr>
        <w:t>Wegener-Institut (Allemagne).</w:t>
      </w:r>
    </w:p>
    <w:p w14:paraId="3118089C" w14:textId="1E4DFE69" w:rsidR="00F00E33" w:rsidRPr="00F00E33" w:rsidRDefault="00A0546A" w:rsidP="00165CF1">
      <w:pPr>
        <w:shd w:val="clear" w:color="auto" w:fill="FFFFFF"/>
        <w:tabs>
          <w:tab w:val="left" w:pos="709"/>
        </w:tabs>
        <w:spacing w:after="220" w:line="240" w:lineRule="auto"/>
        <w:ind w:hanging="567"/>
        <w:jc w:val="both"/>
        <w:rPr>
          <w:rFonts w:eastAsia="Times New Roman" w:cs="Arial"/>
          <w:iCs/>
          <w:lang w:val="fr-FR" w:eastAsia="en-GB"/>
        </w:rPr>
      </w:pPr>
      <w:r w:rsidRPr="00A0546A">
        <w:rPr>
          <w:rFonts w:eastAsia="Times New Roman" w:cs="Arial"/>
          <w:i/>
          <w:lang w:val="fr-FR" w:eastAsia="en-GB"/>
        </w:rPr>
        <w:t>13.</w:t>
      </w:r>
      <w:r>
        <w:rPr>
          <w:rFonts w:eastAsia="Times New Roman" w:cs="Arial"/>
          <w:iCs/>
          <w:lang w:val="fr-FR" w:eastAsia="en-GB"/>
        </w:rPr>
        <w:tab/>
      </w:r>
      <w:r w:rsidR="007352B5">
        <w:rPr>
          <w:rFonts w:eastAsia="Times New Roman" w:cs="Arial"/>
          <w:iCs/>
          <w:lang w:val="fr-FR" w:eastAsia="en-GB"/>
        </w:rPr>
        <w:t>M. </w:t>
      </w:r>
      <w:r w:rsidR="00F00E33" w:rsidRPr="00F00E33">
        <w:rPr>
          <w:rFonts w:eastAsia="Times New Roman" w:cs="Arial"/>
          <w:iCs/>
          <w:lang w:val="fr-FR" w:eastAsia="en-GB"/>
        </w:rPr>
        <w:t>Hans-Otto Pörtner a été invité à donner la Conférence de la COI à la mémoire de Roger Revelle 2022 en reconnaissance du rôle moteur qu</w:t>
      </w:r>
      <w:r w:rsidR="005B2537">
        <w:rPr>
          <w:rFonts w:eastAsia="Times New Roman" w:cs="Arial"/>
          <w:iCs/>
          <w:lang w:val="fr-FR" w:eastAsia="en-GB"/>
        </w:rPr>
        <w:t>’</w:t>
      </w:r>
      <w:r w:rsidR="00F00E33" w:rsidRPr="00F00E33">
        <w:rPr>
          <w:rFonts w:eastAsia="Times New Roman" w:cs="Arial"/>
          <w:iCs/>
          <w:lang w:val="fr-FR" w:eastAsia="en-GB"/>
        </w:rPr>
        <w:t>il joue dans la climatologie et les négociations sur le climat dans le cadre du Groupe d</w:t>
      </w:r>
      <w:r w:rsidR="005B2537">
        <w:rPr>
          <w:rFonts w:eastAsia="Times New Roman" w:cs="Arial"/>
          <w:iCs/>
          <w:lang w:val="fr-FR" w:eastAsia="en-GB"/>
        </w:rPr>
        <w:t>’</w:t>
      </w:r>
      <w:r w:rsidR="00F00E33" w:rsidRPr="00F00E33">
        <w:rPr>
          <w:rFonts w:eastAsia="Times New Roman" w:cs="Arial"/>
          <w:iCs/>
          <w:lang w:val="fr-FR" w:eastAsia="en-GB"/>
        </w:rPr>
        <w:t>experts intergouvernemental sur l</w:t>
      </w:r>
      <w:r w:rsidR="005B2537">
        <w:rPr>
          <w:rFonts w:eastAsia="Times New Roman" w:cs="Arial"/>
          <w:iCs/>
          <w:lang w:val="fr-FR" w:eastAsia="en-GB"/>
        </w:rPr>
        <w:t>’</w:t>
      </w:r>
      <w:r w:rsidR="00F00E33" w:rsidRPr="00F00E33">
        <w:rPr>
          <w:rFonts w:eastAsia="Times New Roman" w:cs="Arial"/>
          <w:iCs/>
          <w:lang w:val="fr-FR" w:eastAsia="en-GB"/>
        </w:rPr>
        <w:t>évolution du climat (GIEC) et du Rapport spécial sur l</w:t>
      </w:r>
      <w:r w:rsidR="005B2537">
        <w:rPr>
          <w:rFonts w:eastAsia="Times New Roman" w:cs="Arial"/>
          <w:iCs/>
          <w:lang w:val="fr-FR" w:eastAsia="en-GB"/>
        </w:rPr>
        <w:t>’</w:t>
      </w:r>
      <w:r w:rsidR="00F00E33" w:rsidRPr="00F00E33">
        <w:rPr>
          <w:rFonts w:eastAsia="Times New Roman" w:cs="Arial"/>
          <w:iCs/>
          <w:lang w:val="fr-FR" w:eastAsia="en-GB"/>
        </w:rPr>
        <w:t>océan et la cryosphère dans le contexte du changement climatique, ainsi que de la contribution essentielle qu</w:t>
      </w:r>
      <w:r w:rsidR="005B2537">
        <w:rPr>
          <w:rFonts w:eastAsia="Times New Roman" w:cs="Arial"/>
          <w:iCs/>
          <w:lang w:val="fr-FR" w:eastAsia="en-GB"/>
        </w:rPr>
        <w:t>’</w:t>
      </w:r>
      <w:r w:rsidR="00F00E33" w:rsidRPr="00F00E33">
        <w:rPr>
          <w:rFonts w:eastAsia="Times New Roman" w:cs="Arial"/>
          <w:iCs/>
          <w:lang w:val="fr-FR" w:eastAsia="en-GB"/>
        </w:rPr>
        <w:t xml:space="preserve">il apporte pour faire reconnaître les changements climatiques en tant que changements océaniques. </w:t>
      </w:r>
    </w:p>
    <w:p w14:paraId="020F2390" w14:textId="7950C8DA" w:rsidR="00F00E33" w:rsidRPr="00F00E33" w:rsidRDefault="00A0546A" w:rsidP="00165CF1">
      <w:pPr>
        <w:shd w:val="clear" w:color="auto" w:fill="FFFFFF"/>
        <w:tabs>
          <w:tab w:val="left" w:pos="709"/>
        </w:tabs>
        <w:spacing w:after="220" w:line="240" w:lineRule="auto"/>
        <w:ind w:hanging="567"/>
        <w:jc w:val="both"/>
        <w:rPr>
          <w:rFonts w:eastAsia="Times New Roman" w:cs="Arial"/>
          <w:iCs/>
          <w:lang w:val="fr-FR" w:eastAsia="en-GB"/>
        </w:rPr>
      </w:pPr>
      <w:r w:rsidRPr="00A0546A">
        <w:rPr>
          <w:rFonts w:eastAsia="Times New Roman" w:cs="Arial"/>
          <w:i/>
          <w:lang w:val="fr-FR" w:eastAsia="en-GB"/>
        </w:rPr>
        <w:t>14.</w:t>
      </w:r>
      <w:r>
        <w:rPr>
          <w:rFonts w:eastAsia="Times New Roman" w:cs="Arial"/>
          <w:iCs/>
          <w:lang w:val="fr-FR" w:eastAsia="en-GB"/>
        </w:rPr>
        <w:tab/>
      </w:r>
      <w:r w:rsidR="00F00E33" w:rsidRPr="0040433F">
        <w:rPr>
          <w:rFonts w:eastAsia="Times New Roman" w:cs="Arial"/>
          <w:iCs/>
          <w:spacing w:val="-3"/>
          <w:lang w:val="fr-FR" w:eastAsia="en-GB"/>
        </w:rPr>
        <w:t>Depuis longtemps, la COI participe activement à la recherche sur le climat ainsi qu</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à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 xml:space="preserve">interface entre climatologie et politique climatique. En confiant la Conférence à la mémoire de Roger Revelle à un scientifique de premier plan tel que </w:t>
      </w:r>
      <w:r w:rsidR="007352B5" w:rsidRPr="0040433F">
        <w:rPr>
          <w:rFonts w:eastAsia="Times New Roman" w:cs="Arial"/>
          <w:iCs/>
          <w:spacing w:val="-3"/>
          <w:lang w:val="fr-FR" w:eastAsia="en-GB"/>
        </w:rPr>
        <w:t>M. </w:t>
      </w:r>
      <w:r w:rsidR="00F00E33" w:rsidRPr="0040433F">
        <w:rPr>
          <w:rFonts w:eastAsia="Times New Roman" w:cs="Arial"/>
          <w:iCs/>
          <w:spacing w:val="-3"/>
          <w:lang w:val="fr-FR" w:eastAsia="en-GB"/>
        </w:rPr>
        <w:t>Pörtner, la Commission entend confirmer cette orientation et appeler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attention du plus large public possible sur les défis auxquels font face les océans et l</w:t>
      </w:r>
      <w:r w:rsidR="005B2537" w:rsidRPr="0040433F">
        <w:rPr>
          <w:rFonts w:eastAsia="Times New Roman" w:cs="Arial"/>
          <w:iCs/>
          <w:spacing w:val="-3"/>
          <w:lang w:val="fr-FR" w:eastAsia="en-GB"/>
        </w:rPr>
        <w:t>’</w:t>
      </w:r>
      <w:r w:rsidR="00F00E33" w:rsidRPr="0040433F">
        <w:rPr>
          <w:rFonts w:eastAsia="Times New Roman" w:cs="Arial"/>
          <w:iCs/>
          <w:spacing w:val="-3"/>
          <w:lang w:val="fr-FR" w:eastAsia="en-GB"/>
        </w:rPr>
        <w:t xml:space="preserve">humanité. </w:t>
      </w:r>
    </w:p>
    <w:p w14:paraId="19D40B74" w14:textId="47E32D06" w:rsidR="00F00E33" w:rsidRPr="00F00E33" w:rsidRDefault="00A0546A" w:rsidP="00A0546A">
      <w:pPr>
        <w:shd w:val="clear" w:color="auto" w:fill="FFFFFF"/>
        <w:tabs>
          <w:tab w:val="left" w:pos="709"/>
        </w:tabs>
        <w:spacing w:after="240" w:line="240" w:lineRule="auto"/>
        <w:ind w:hanging="567"/>
        <w:jc w:val="both"/>
        <w:rPr>
          <w:rFonts w:eastAsia="Times New Roman" w:cs="Arial"/>
          <w:iCs/>
          <w:lang w:val="fr-FR" w:eastAsia="en-GB"/>
        </w:rPr>
      </w:pPr>
      <w:r w:rsidRPr="00A0546A">
        <w:rPr>
          <w:rFonts w:eastAsia="Times New Roman" w:cs="Arial"/>
          <w:i/>
          <w:lang w:val="fr-FR" w:eastAsia="en-GB"/>
        </w:rPr>
        <w:t>15.</w:t>
      </w:r>
      <w:r>
        <w:rPr>
          <w:rFonts w:eastAsia="Times New Roman" w:cs="Arial"/>
          <w:iCs/>
          <w:lang w:val="fr-FR" w:eastAsia="en-GB"/>
        </w:rPr>
        <w:tab/>
      </w:r>
      <w:r w:rsidR="00F00E33" w:rsidRPr="00F00E33">
        <w:rPr>
          <w:rFonts w:eastAsia="Times New Roman" w:cs="Arial"/>
          <w:iCs/>
          <w:lang w:val="fr-FR" w:eastAsia="en-GB"/>
        </w:rPr>
        <w:t xml:space="preserve">La Conférence 2022 a été consacrée au thème « Les changements climatiques sont des changements océaniques ». </w:t>
      </w:r>
    </w:p>
    <w:p w14:paraId="76C82733" w14:textId="77777777" w:rsidR="00F00E33" w:rsidRPr="00F00E33" w:rsidRDefault="00F00E33" w:rsidP="00A20700">
      <w:pPr>
        <w:keepNext/>
        <w:keepLines/>
        <w:numPr>
          <w:ilvl w:val="0"/>
          <w:numId w:val="21"/>
        </w:numPr>
        <w:tabs>
          <w:tab w:val="left" w:pos="709"/>
        </w:tabs>
        <w:spacing w:before="360" w:after="240" w:line="240" w:lineRule="auto"/>
        <w:ind w:left="709" w:hanging="720"/>
        <w:outlineLvl w:val="0"/>
        <w:rPr>
          <w:rFonts w:eastAsia="Times New Roman" w:cs="Arial"/>
          <w:b/>
          <w:bCs/>
          <w:kern w:val="28"/>
          <w:szCs w:val="24"/>
          <w:lang w:val="fr-FR" w:eastAsia="en-GB"/>
        </w:rPr>
      </w:pPr>
      <w:bookmarkStart w:id="101" w:name="_Toc31634891"/>
      <w:bookmarkStart w:id="102" w:name="_Toc57369050"/>
      <w:bookmarkStart w:id="103" w:name="_Toc85469058"/>
      <w:bookmarkStart w:id="104" w:name="_Toc105159973"/>
      <w:bookmarkStart w:id="105" w:name="_Toc105767368"/>
      <w:r w:rsidRPr="00F00E33">
        <w:rPr>
          <w:rFonts w:eastAsia="Times New Roman" w:cs="Arial"/>
          <w:b/>
          <w:bCs/>
          <w:kern w:val="28"/>
          <w:szCs w:val="24"/>
          <w:lang w:val="fr-FR" w:eastAsia="en-GB"/>
        </w:rPr>
        <w:t>QUESTIONS LIÉES À LA COI ET RAPPORTS</w:t>
      </w:r>
      <w:bookmarkEnd w:id="101"/>
      <w:bookmarkEnd w:id="102"/>
      <w:bookmarkEnd w:id="103"/>
      <w:bookmarkEnd w:id="104"/>
      <w:bookmarkEnd w:id="105"/>
    </w:p>
    <w:p w14:paraId="193AE63F" w14:textId="5ED999D6" w:rsidR="0010209D" w:rsidRDefault="00F00E33" w:rsidP="0010209D">
      <w:pPr>
        <w:keepNext/>
        <w:keepLines/>
        <w:tabs>
          <w:tab w:val="left" w:pos="737"/>
        </w:tabs>
        <w:spacing w:after="0" w:line="240" w:lineRule="auto"/>
        <w:ind w:left="709" w:hanging="709"/>
        <w:outlineLvl w:val="1"/>
        <w:rPr>
          <w:rFonts w:eastAsia="Times New Roman" w:cs="Arial"/>
          <w:bCs/>
          <w:caps/>
          <w:szCs w:val="24"/>
          <w:lang w:val="fr-FR" w:eastAsia="en-GB"/>
        </w:rPr>
      </w:pPr>
      <w:bookmarkStart w:id="106" w:name="_Toc105767369"/>
      <w:bookmarkStart w:id="107" w:name="_Toc85469059"/>
      <w:bookmarkStart w:id="108" w:name="_Toc105159974"/>
      <w:r w:rsidRPr="00F00E33">
        <w:rPr>
          <w:rFonts w:eastAsia="Times New Roman" w:cs="Arial"/>
          <w:bCs/>
          <w:caps/>
          <w:szCs w:val="24"/>
          <w:lang w:val="fr-FR" w:eastAsia="en-GB"/>
        </w:rPr>
        <w:t>3.1</w:t>
      </w:r>
      <w:r w:rsidRPr="00F00E33">
        <w:rPr>
          <w:rFonts w:eastAsia="Times New Roman" w:cs="Arial"/>
          <w:bCs/>
          <w:caps/>
          <w:szCs w:val="24"/>
          <w:lang w:val="fr-FR" w:eastAsia="en-GB"/>
        </w:rPr>
        <w:tab/>
        <w:t xml:space="preserve">RAPPORT DU SECRÉTAIRE EXÉCUTIF SUR LE TRAVAIL ACCOMPLI </w:t>
      </w:r>
      <w:r w:rsidR="0010209D">
        <w:rPr>
          <w:rFonts w:eastAsia="Times New Roman" w:cs="Arial"/>
          <w:bCs/>
          <w:caps/>
          <w:szCs w:val="24"/>
          <w:lang w:val="fr-FR" w:eastAsia="en-GB"/>
        </w:rPr>
        <w:br/>
      </w:r>
      <w:r w:rsidRPr="00F00E33">
        <w:rPr>
          <w:rFonts w:eastAsia="Times New Roman" w:cs="Arial"/>
          <w:bCs/>
          <w:caps/>
          <w:szCs w:val="24"/>
          <w:lang w:val="fr-FR" w:eastAsia="en-GB"/>
        </w:rPr>
        <w:t>DEPUIS LA 31</w:t>
      </w:r>
      <w:r w:rsidR="0010209D">
        <w:rPr>
          <w:rFonts w:eastAsia="Times New Roman" w:cs="Arial"/>
          <w:bCs/>
          <w:szCs w:val="24"/>
          <w:vertAlign w:val="superscript"/>
          <w:lang w:val="fr-FR" w:eastAsia="en-GB"/>
        </w:rPr>
        <w:t>e</w:t>
      </w:r>
      <w:r w:rsidRPr="00F00E33">
        <w:rPr>
          <w:rFonts w:eastAsia="Times New Roman" w:cs="Arial"/>
          <w:bCs/>
          <w:caps/>
          <w:szCs w:val="24"/>
          <w:lang w:val="fr-FR" w:eastAsia="en-GB"/>
        </w:rPr>
        <w:t> SESSION DE L</w:t>
      </w:r>
      <w:r w:rsidR="005B2537">
        <w:rPr>
          <w:rFonts w:eastAsia="Times New Roman" w:cs="Arial"/>
          <w:bCs/>
          <w:caps/>
          <w:szCs w:val="24"/>
          <w:lang w:val="fr-FR" w:eastAsia="en-GB"/>
        </w:rPr>
        <w:t>’</w:t>
      </w:r>
      <w:r w:rsidRPr="00F00E33">
        <w:rPr>
          <w:rFonts w:eastAsia="Times New Roman" w:cs="Arial"/>
          <w:bCs/>
          <w:caps/>
          <w:szCs w:val="24"/>
          <w:lang w:val="fr-FR" w:eastAsia="en-GB"/>
        </w:rPr>
        <w:t>ASSEMB</w:t>
      </w:r>
      <w:r w:rsidRPr="005216B2">
        <w:rPr>
          <w:rFonts w:eastAsia="Times New Roman" w:cs="Arial"/>
          <w:bCs/>
          <w:caps/>
          <w:szCs w:val="24"/>
          <w:lang w:val="fr-FR" w:eastAsia="en-GB"/>
        </w:rPr>
        <w:t>LÉE (juillet</w:t>
      </w:r>
      <w:r w:rsidR="006440F9" w:rsidRPr="005216B2">
        <w:rPr>
          <w:rFonts w:eastAsia="Times New Roman" w:cs="Arial"/>
          <w:bCs/>
          <w:caps/>
          <w:szCs w:val="24"/>
          <w:lang w:val="fr-FR" w:eastAsia="en-GB"/>
        </w:rPr>
        <w:t> </w:t>
      </w:r>
      <w:r w:rsidRPr="005216B2">
        <w:rPr>
          <w:rFonts w:eastAsia="Times New Roman" w:cs="Arial"/>
          <w:bCs/>
          <w:caps/>
          <w:szCs w:val="24"/>
          <w:lang w:val="fr-FR" w:eastAsia="en-GB"/>
        </w:rPr>
        <w:t>2021</w:t>
      </w:r>
      <w:r w:rsidR="005216B2" w:rsidRPr="005216B2">
        <w:rPr>
          <w:rFonts w:eastAsia="Times New Roman" w:cs="Arial"/>
          <w:bCs/>
          <w:caps/>
          <w:szCs w:val="24"/>
          <w:lang w:val="fr-FR" w:eastAsia="en-GB"/>
        </w:rPr>
        <w:t>-</w:t>
      </w:r>
      <w:r w:rsidRPr="005216B2">
        <w:rPr>
          <w:rFonts w:eastAsia="Times New Roman" w:cs="Arial"/>
          <w:bCs/>
          <w:caps/>
          <w:szCs w:val="24"/>
          <w:lang w:val="fr-FR" w:eastAsia="en-GB"/>
        </w:rPr>
        <w:t>mai</w:t>
      </w:r>
      <w:r w:rsidR="006440F9" w:rsidRPr="005216B2">
        <w:rPr>
          <w:rFonts w:eastAsia="Times New Roman" w:cs="Arial"/>
          <w:bCs/>
          <w:caps/>
          <w:szCs w:val="24"/>
          <w:lang w:val="fr-FR" w:eastAsia="en-GB"/>
        </w:rPr>
        <w:t> </w:t>
      </w:r>
      <w:r w:rsidRPr="005216B2">
        <w:rPr>
          <w:rFonts w:eastAsia="Times New Roman" w:cs="Arial"/>
          <w:bCs/>
          <w:caps/>
          <w:szCs w:val="24"/>
          <w:lang w:val="fr-FR" w:eastAsia="en-GB"/>
        </w:rPr>
        <w:t>2022)</w:t>
      </w:r>
      <w:bookmarkEnd w:id="106"/>
      <w:r w:rsidRPr="00F00E33">
        <w:rPr>
          <w:rFonts w:eastAsia="Times New Roman" w:cs="Arial"/>
          <w:bCs/>
          <w:caps/>
          <w:szCs w:val="24"/>
          <w:lang w:val="fr-FR" w:eastAsia="en-GB"/>
        </w:rPr>
        <w:t xml:space="preserve"> </w:t>
      </w:r>
    </w:p>
    <w:p w14:paraId="7794B9FF" w14:textId="6F87ABBD" w:rsidR="00F00E33" w:rsidRPr="0010209D" w:rsidRDefault="00F00E33" w:rsidP="0010209D">
      <w:pPr>
        <w:pStyle w:val="Marge"/>
        <w:ind w:left="709"/>
        <w:rPr>
          <w:caps/>
          <w:sz w:val="20"/>
          <w:szCs w:val="20"/>
          <w:lang w:val="fr-FR" w:eastAsia="en-GB"/>
        </w:rPr>
      </w:pPr>
      <w:r w:rsidRPr="0010209D">
        <w:rPr>
          <w:sz w:val="20"/>
          <w:szCs w:val="20"/>
          <w:lang w:val="fr-FR" w:eastAsia="en-GB"/>
        </w:rPr>
        <w:t>[Article 49.1 du Règlement intérieur]</w:t>
      </w:r>
      <w:bookmarkEnd w:id="107"/>
      <w:bookmarkEnd w:id="108"/>
    </w:p>
    <w:tbl>
      <w:tblPr>
        <w:tblW w:w="9639" w:type="dxa"/>
        <w:tblLayout w:type="fixed"/>
        <w:tblLook w:val="0000" w:firstRow="0" w:lastRow="0" w:firstColumn="0" w:lastColumn="0" w:noHBand="0" w:noVBand="0"/>
      </w:tblPr>
      <w:tblGrid>
        <w:gridCol w:w="2268"/>
        <w:gridCol w:w="2880"/>
        <w:gridCol w:w="4491"/>
      </w:tblGrid>
      <w:tr w:rsidR="00F00E33" w:rsidRPr="00F00E33" w14:paraId="0CDCF5D5" w14:textId="77777777" w:rsidTr="002C30ED">
        <w:tc>
          <w:tcPr>
            <w:tcW w:w="2268" w:type="dxa"/>
            <w:shd w:val="clear" w:color="auto" w:fill="FFFF99"/>
            <w:tcMar>
              <w:top w:w="57" w:type="dxa"/>
              <w:bottom w:w="57" w:type="dxa"/>
            </w:tcMar>
          </w:tcPr>
          <w:p w14:paraId="1FB07030" w14:textId="77777777"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Documents de travail</w:t>
            </w:r>
            <w:r w:rsidRPr="00F00E33">
              <w:rPr>
                <w:rFonts w:eastAsia="Times New Roman" w:cs="Arial"/>
                <w:i/>
                <w:iCs/>
                <w:sz w:val="20"/>
                <w:szCs w:val="20"/>
                <w:lang w:val="fr-FR" w:eastAsia="en-GB"/>
              </w:rPr>
              <w:t> :</w:t>
            </w:r>
          </w:p>
        </w:tc>
        <w:tc>
          <w:tcPr>
            <w:tcW w:w="2880" w:type="dxa"/>
            <w:shd w:val="clear" w:color="auto" w:fill="FFFF99"/>
            <w:tcMar>
              <w:top w:w="57" w:type="dxa"/>
              <w:bottom w:w="57" w:type="dxa"/>
            </w:tcMar>
          </w:tcPr>
          <w:p w14:paraId="4ECCA15A" w14:textId="77777777" w:rsidR="00F00E33" w:rsidRPr="00F00E33" w:rsidRDefault="00F00E33" w:rsidP="00F00E33">
            <w:pPr>
              <w:spacing w:after="0" w:line="240" w:lineRule="auto"/>
              <w:rPr>
                <w:rFonts w:eastAsia="Times New Roman" w:cs="Arial"/>
                <w:color w:val="000000"/>
                <w:sz w:val="20"/>
                <w:szCs w:val="20"/>
                <w:lang w:val="fr-FR" w:eastAsia="en-GB"/>
              </w:rPr>
            </w:pPr>
            <w:r w:rsidRPr="00F00E33">
              <w:rPr>
                <w:rFonts w:eastAsia="Times New Roman" w:cs="Arial"/>
                <w:sz w:val="20"/>
                <w:szCs w:val="20"/>
                <w:lang w:val="fr-FR" w:eastAsia="en-GB"/>
              </w:rPr>
              <w:t xml:space="preserve">IOC/EC-55/3.1.Doc(1) </w:t>
            </w:r>
            <w:bookmarkStart w:id="109" w:name="_Hlt57652590"/>
            <w:bookmarkStart w:id="110" w:name="_Hlt57652591"/>
            <w:bookmarkEnd w:id="109"/>
            <w:bookmarkEnd w:id="110"/>
          </w:p>
          <w:p w14:paraId="1B56D137" w14:textId="77777777" w:rsidR="00F00E33" w:rsidRPr="00F00E33" w:rsidRDefault="00F00E33" w:rsidP="00F00E33">
            <w:pPr>
              <w:spacing w:after="0" w:line="240" w:lineRule="auto"/>
              <w:rPr>
                <w:rFonts w:eastAsia="Times New Roman" w:cs="Arial"/>
                <w:color w:val="000000"/>
                <w:sz w:val="20"/>
                <w:szCs w:val="20"/>
                <w:lang w:val="fr-FR" w:eastAsia="en-GB"/>
              </w:rPr>
            </w:pPr>
            <w:r w:rsidRPr="00F00E33">
              <w:rPr>
                <w:rFonts w:eastAsia="Times New Roman" w:cs="Arial"/>
                <w:sz w:val="20"/>
                <w:szCs w:val="20"/>
                <w:lang w:val="fr-FR" w:eastAsia="en-GB"/>
              </w:rPr>
              <w:t>et Addendum</w:t>
            </w:r>
          </w:p>
        </w:tc>
        <w:tc>
          <w:tcPr>
            <w:tcW w:w="4491" w:type="dxa"/>
            <w:shd w:val="clear" w:color="auto" w:fill="FFFF99"/>
            <w:tcMar>
              <w:top w:w="57" w:type="dxa"/>
              <w:bottom w:w="57" w:type="dxa"/>
            </w:tcMar>
          </w:tcPr>
          <w:p w14:paraId="6CA4E473" w14:textId="6DA5A8F5" w:rsidR="00F00E33" w:rsidRPr="00F00E33" w:rsidRDefault="00F00E33" w:rsidP="00165CF1">
            <w:pPr>
              <w:spacing w:after="120" w:line="240" w:lineRule="auto"/>
              <w:rPr>
                <w:rFonts w:eastAsia="Times New Roman" w:cs="Arial"/>
                <w:color w:val="000000"/>
                <w:sz w:val="20"/>
                <w:szCs w:val="20"/>
                <w:lang w:val="fr-FR" w:eastAsia="en-GB"/>
              </w:rPr>
            </w:pPr>
            <w:r w:rsidRPr="00F00E33">
              <w:rPr>
                <w:rFonts w:eastAsia="Times New Roman" w:cs="Arial"/>
                <w:sz w:val="20"/>
                <w:szCs w:val="20"/>
                <w:lang w:val="fr-FR" w:eastAsia="en-GB"/>
              </w:rPr>
              <w:t>Rapport du Secrétaire exécutif sur le travail accompli depuis la trente et unième session de l</w:t>
            </w:r>
            <w:r w:rsidR="005B2537">
              <w:rPr>
                <w:rFonts w:eastAsia="Times New Roman" w:cs="Arial"/>
                <w:sz w:val="20"/>
                <w:szCs w:val="20"/>
                <w:lang w:val="fr-FR" w:eastAsia="en-GB"/>
              </w:rPr>
              <w:t>’</w:t>
            </w:r>
            <w:r w:rsidRPr="00F00E33">
              <w:rPr>
                <w:rFonts w:eastAsia="Times New Roman" w:cs="Arial"/>
                <w:sz w:val="20"/>
                <w:szCs w:val="20"/>
                <w:lang w:val="fr-FR" w:eastAsia="en-GB"/>
              </w:rPr>
              <w:t>Assembl</w:t>
            </w:r>
            <w:r w:rsidRPr="005216B2">
              <w:rPr>
                <w:rFonts w:eastAsia="Times New Roman" w:cs="Arial"/>
                <w:sz w:val="20"/>
                <w:szCs w:val="20"/>
                <w:lang w:val="fr-FR" w:eastAsia="en-GB"/>
              </w:rPr>
              <w:t>ée (juillet 2021-mai 2022)</w:t>
            </w:r>
          </w:p>
        </w:tc>
      </w:tr>
      <w:tr w:rsidR="00F00E33" w:rsidRPr="00F00E33" w14:paraId="146F5C3F" w14:textId="77777777" w:rsidTr="002C30ED">
        <w:tc>
          <w:tcPr>
            <w:tcW w:w="2268" w:type="dxa"/>
            <w:shd w:val="clear" w:color="auto" w:fill="FFFF99"/>
            <w:tcMar>
              <w:top w:w="57" w:type="dxa"/>
              <w:bottom w:w="57" w:type="dxa"/>
            </w:tcMar>
          </w:tcPr>
          <w:p w14:paraId="13CFAF25" w14:textId="77777777" w:rsidR="00F00E33" w:rsidRPr="00F00E33" w:rsidRDefault="00F00E33" w:rsidP="00F00E33">
            <w:pPr>
              <w:spacing w:after="0" w:line="240" w:lineRule="auto"/>
              <w:rPr>
                <w:rFonts w:eastAsia="Times New Roman" w:cs="Arial"/>
                <w:i/>
                <w:color w:val="000000"/>
                <w:sz w:val="20"/>
                <w:szCs w:val="20"/>
                <w:u w:val="single"/>
                <w:lang w:val="fr-FR" w:eastAsia="en-GB"/>
              </w:rPr>
            </w:pPr>
          </w:p>
        </w:tc>
        <w:tc>
          <w:tcPr>
            <w:tcW w:w="2880" w:type="dxa"/>
            <w:shd w:val="clear" w:color="auto" w:fill="FFFF99"/>
            <w:tcMar>
              <w:top w:w="57" w:type="dxa"/>
              <w:bottom w:w="57" w:type="dxa"/>
            </w:tcMar>
          </w:tcPr>
          <w:p w14:paraId="217ECBDA"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IOC/EC-55/3.1.Doc(2)</w:t>
            </w:r>
          </w:p>
        </w:tc>
        <w:tc>
          <w:tcPr>
            <w:tcW w:w="4491" w:type="dxa"/>
            <w:shd w:val="clear" w:color="auto" w:fill="FFFF99"/>
            <w:tcMar>
              <w:top w:w="57" w:type="dxa"/>
              <w:bottom w:w="57" w:type="dxa"/>
            </w:tcMar>
          </w:tcPr>
          <w:p w14:paraId="185F2085" w14:textId="199803BB" w:rsidR="00F00E33" w:rsidRPr="00F00E33" w:rsidRDefault="00F00E33" w:rsidP="00165CF1">
            <w:pPr>
              <w:spacing w:after="120" w:line="240" w:lineRule="auto"/>
              <w:rPr>
                <w:rFonts w:eastAsia="Times New Roman" w:cs="Arial"/>
                <w:bCs/>
                <w:color w:val="000000"/>
                <w:sz w:val="20"/>
                <w:szCs w:val="20"/>
                <w:lang w:val="fr-FR" w:eastAsia="en-GB"/>
              </w:rPr>
            </w:pPr>
            <w:r w:rsidRPr="00F00E33">
              <w:rPr>
                <w:rFonts w:eastAsia="Times New Roman" w:cs="Arial"/>
                <w:sz w:val="20"/>
                <w:szCs w:val="20"/>
                <w:lang w:val="fr-FR" w:eastAsia="en-GB"/>
              </w:rPr>
              <w:t>Rapport sur l</w:t>
            </w:r>
            <w:r w:rsidR="005B2537">
              <w:rPr>
                <w:rFonts w:eastAsia="Times New Roman" w:cs="Arial"/>
                <w:sz w:val="20"/>
                <w:szCs w:val="20"/>
                <w:lang w:val="fr-FR" w:eastAsia="en-GB"/>
              </w:rPr>
              <w:t>’</w:t>
            </w:r>
            <w:r w:rsidRPr="00F00E33">
              <w:rPr>
                <w:rFonts w:eastAsia="Times New Roman" w:cs="Arial"/>
                <w:sz w:val="20"/>
                <w:szCs w:val="20"/>
                <w:lang w:val="fr-FR" w:eastAsia="en-GB"/>
              </w:rPr>
              <w:t>exécution du budget 2020-2021 (40</w:t>
            </w:r>
            <w:r w:rsidR="006440F9">
              <w:rPr>
                <w:rFonts w:eastAsia="Times New Roman" w:cs="Arial"/>
                <w:sz w:val="20"/>
                <w:szCs w:val="20"/>
                <w:lang w:val="fr-FR" w:eastAsia="en-GB"/>
              </w:rPr>
              <w:t> </w:t>
            </w:r>
            <w:r w:rsidRPr="00F00E33">
              <w:rPr>
                <w:rFonts w:eastAsia="Times New Roman" w:cs="Arial"/>
                <w:sz w:val="20"/>
                <w:szCs w:val="20"/>
                <w:lang w:val="fr-FR" w:eastAsia="en-GB"/>
              </w:rPr>
              <w:t>C/5) au 31 décembre 2021 et grandes lignes du cadre budgétaire intégré 2022-2023</w:t>
            </w:r>
          </w:p>
        </w:tc>
      </w:tr>
      <w:tr w:rsidR="00F00E33" w:rsidRPr="00F00E33" w14:paraId="5D4AABAF" w14:textId="77777777" w:rsidTr="002C30ED">
        <w:tc>
          <w:tcPr>
            <w:tcW w:w="2268" w:type="dxa"/>
            <w:shd w:val="clear" w:color="auto" w:fill="FFFF99"/>
            <w:tcMar>
              <w:top w:w="57" w:type="dxa"/>
              <w:bottom w:w="57" w:type="dxa"/>
            </w:tcMar>
          </w:tcPr>
          <w:p w14:paraId="0F328CC5" w14:textId="77777777" w:rsidR="00F00E33" w:rsidRPr="00F00E33" w:rsidRDefault="00F00E33" w:rsidP="00F00E33">
            <w:pPr>
              <w:spacing w:after="0" w:line="240" w:lineRule="auto"/>
              <w:rPr>
                <w:rFonts w:eastAsia="Times New Roman" w:cs="Arial"/>
                <w:i/>
                <w:color w:val="000000"/>
                <w:sz w:val="20"/>
                <w:szCs w:val="20"/>
                <w:u w:val="single"/>
                <w:lang w:val="fr-FR" w:eastAsia="en-GB"/>
              </w:rPr>
            </w:pPr>
          </w:p>
        </w:tc>
        <w:tc>
          <w:tcPr>
            <w:tcW w:w="2880" w:type="dxa"/>
            <w:shd w:val="clear" w:color="auto" w:fill="FFFF99"/>
            <w:tcMar>
              <w:top w:w="57" w:type="dxa"/>
              <w:bottom w:w="57" w:type="dxa"/>
            </w:tcMar>
          </w:tcPr>
          <w:p w14:paraId="214F17AB"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IOC/EC-55/3.1.Doc(3)</w:t>
            </w:r>
          </w:p>
        </w:tc>
        <w:tc>
          <w:tcPr>
            <w:tcW w:w="4491" w:type="dxa"/>
            <w:shd w:val="clear" w:color="auto" w:fill="FFFF99"/>
            <w:tcMar>
              <w:top w:w="57" w:type="dxa"/>
              <w:bottom w:w="57" w:type="dxa"/>
            </w:tcMar>
          </w:tcPr>
          <w:p w14:paraId="724BB424" w14:textId="77777777" w:rsidR="00F00E33" w:rsidRPr="00F00E33" w:rsidRDefault="00F00E33" w:rsidP="00165CF1">
            <w:pPr>
              <w:spacing w:after="120" w:line="240" w:lineRule="auto"/>
              <w:rPr>
                <w:rFonts w:eastAsia="Times New Roman" w:cs="Arial"/>
                <w:color w:val="000000"/>
                <w:sz w:val="20"/>
                <w:szCs w:val="20"/>
                <w:lang w:val="fr-FR" w:eastAsia="en-GB"/>
              </w:rPr>
            </w:pPr>
            <w:r w:rsidRPr="00F00E33">
              <w:rPr>
                <w:rFonts w:eastAsia="Times New Roman" w:cs="Arial"/>
                <w:sz w:val="20"/>
                <w:szCs w:val="20"/>
                <w:lang w:val="fr-FR" w:eastAsia="en-GB"/>
              </w:rPr>
              <w:t>Situation financière du compte spécial de la COI à la fin de 2021 et prévisions pour 2022-2023</w:t>
            </w:r>
          </w:p>
        </w:tc>
      </w:tr>
      <w:tr w:rsidR="00F00E33" w:rsidRPr="00F00E33" w14:paraId="34324BBA" w14:textId="77777777" w:rsidTr="002C30ED">
        <w:tc>
          <w:tcPr>
            <w:tcW w:w="2268" w:type="dxa"/>
            <w:shd w:val="clear" w:color="auto" w:fill="FFFF99"/>
            <w:tcMar>
              <w:top w:w="57" w:type="dxa"/>
              <w:bottom w:w="57" w:type="dxa"/>
            </w:tcMar>
          </w:tcPr>
          <w:p w14:paraId="14A933EA" w14:textId="77777777" w:rsidR="00F00E33" w:rsidRPr="00F00E33" w:rsidRDefault="00F00E33" w:rsidP="00F00E33">
            <w:pPr>
              <w:spacing w:after="0" w:line="240" w:lineRule="auto"/>
              <w:rPr>
                <w:rFonts w:eastAsia="Times New Roman" w:cs="Arial"/>
                <w:i/>
                <w:color w:val="000000"/>
                <w:sz w:val="20"/>
                <w:szCs w:val="20"/>
                <w:u w:val="single"/>
                <w:lang w:val="fr-FR" w:eastAsia="en-GB"/>
              </w:rPr>
            </w:pPr>
          </w:p>
        </w:tc>
        <w:tc>
          <w:tcPr>
            <w:tcW w:w="2880" w:type="dxa"/>
            <w:shd w:val="clear" w:color="auto" w:fill="FFFF99"/>
            <w:tcMar>
              <w:top w:w="57" w:type="dxa"/>
              <w:bottom w:w="57" w:type="dxa"/>
            </w:tcMar>
          </w:tcPr>
          <w:p w14:paraId="3A395B98"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IOC/EC-55/3.1.Doc(4)</w:t>
            </w:r>
          </w:p>
        </w:tc>
        <w:tc>
          <w:tcPr>
            <w:tcW w:w="4491" w:type="dxa"/>
            <w:shd w:val="clear" w:color="auto" w:fill="FFFF99"/>
            <w:tcMar>
              <w:top w:w="57" w:type="dxa"/>
              <w:bottom w:w="57" w:type="dxa"/>
            </w:tcMar>
          </w:tcPr>
          <w:p w14:paraId="457BA9EA" w14:textId="77777777"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sz w:val="20"/>
                <w:szCs w:val="20"/>
                <w:lang w:eastAsia="en-GB"/>
              </w:rPr>
              <w:t xml:space="preserve">GEBCO Developments: New Sub-Committee on Education and Training (SCET) and launch of GEBCO Governance review </w:t>
            </w:r>
          </w:p>
        </w:tc>
      </w:tr>
      <w:tr w:rsidR="00F00E33" w:rsidRPr="00F00E33" w14:paraId="4E998890" w14:textId="77777777" w:rsidTr="002C30ED">
        <w:tc>
          <w:tcPr>
            <w:tcW w:w="2268" w:type="dxa"/>
            <w:shd w:val="clear" w:color="auto" w:fill="FBD4B4"/>
            <w:tcMar>
              <w:top w:w="57" w:type="dxa"/>
              <w:bottom w:w="57" w:type="dxa"/>
            </w:tcMar>
          </w:tcPr>
          <w:p w14:paraId="088FF09F" w14:textId="14DDB316"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Documents d</w:t>
            </w:r>
            <w:r w:rsidR="005B2537">
              <w:rPr>
                <w:rFonts w:eastAsia="Times New Roman" w:cs="Arial"/>
                <w:i/>
                <w:iCs/>
                <w:sz w:val="20"/>
                <w:szCs w:val="20"/>
                <w:u w:val="single"/>
                <w:lang w:val="fr-FR" w:eastAsia="en-GB"/>
              </w:rPr>
              <w:t>’</w:t>
            </w:r>
            <w:r w:rsidRPr="00F00E33">
              <w:rPr>
                <w:rFonts w:eastAsia="Times New Roman" w:cs="Arial"/>
                <w:i/>
                <w:iCs/>
                <w:sz w:val="20"/>
                <w:szCs w:val="20"/>
                <w:u w:val="single"/>
                <w:lang w:val="fr-FR" w:eastAsia="en-GB"/>
              </w:rPr>
              <w:t>information</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150EB345" w14:textId="77777777" w:rsidR="00F00E33" w:rsidRPr="00F00E33" w:rsidRDefault="00191003" w:rsidP="00F00E33">
            <w:pPr>
              <w:spacing w:after="0" w:line="240" w:lineRule="auto"/>
              <w:rPr>
                <w:rFonts w:eastAsia="Times New Roman" w:cs="Arial"/>
                <w:color w:val="0000FF"/>
                <w:sz w:val="20"/>
                <w:szCs w:val="20"/>
                <w:lang w:eastAsia="en-GB"/>
              </w:rPr>
            </w:pPr>
            <w:hyperlink r:id="rId18" w:history="1">
              <w:r w:rsidR="00F00E33" w:rsidRPr="00F00E33">
                <w:rPr>
                  <w:rFonts w:eastAsia="Times New Roman" w:cs="Arial"/>
                  <w:color w:val="0000FF"/>
                  <w:sz w:val="20"/>
                  <w:szCs w:val="20"/>
                  <w:u w:val="single"/>
                  <w:lang w:eastAsia="en-GB"/>
                </w:rPr>
                <w:t>IOC/IWG-DATAPOLICY-I/3</w:t>
              </w:r>
            </w:hyperlink>
          </w:p>
        </w:tc>
        <w:tc>
          <w:tcPr>
            <w:tcW w:w="4491" w:type="dxa"/>
            <w:shd w:val="clear" w:color="auto" w:fill="auto"/>
            <w:tcMar>
              <w:top w:w="57" w:type="dxa"/>
              <w:bottom w:w="57" w:type="dxa"/>
            </w:tcMar>
          </w:tcPr>
          <w:p w14:paraId="700017AF" w14:textId="25EDFD8D"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color w:val="000000"/>
                <w:sz w:val="20"/>
                <w:szCs w:val="20"/>
                <w:lang w:eastAsia="en-GB"/>
              </w:rPr>
              <w:t>Report of the first meeting of the IOC inter</w:t>
            </w:r>
            <w:r w:rsidR="00757366">
              <w:rPr>
                <w:rFonts w:eastAsia="Times New Roman" w:cs="Arial"/>
                <w:color w:val="000000"/>
                <w:sz w:val="20"/>
                <w:szCs w:val="20"/>
                <w:lang w:eastAsia="en-GB"/>
              </w:rPr>
              <w:noBreakHyphen/>
            </w:r>
            <w:r w:rsidRPr="00F00E33">
              <w:rPr>
                <w:rFonts w:eastAsia="Times New Roman" w:cs="Arial"/>
                <w:color w:val="000000"/>
                <w:sz w:val="20"/>
                <w:szCs w:val="20"/>
                <w:lang w:eastAsia="en-GB"/>
              </w:rPr>
              <w:t>sessional working group on the Revision of</w:t>
            </w:r>
            <w:r w:rsidR="00757366">
              <w:rPr>
                <w:rFonts w:eastAsia="Times New Roman" w:cs="Arial"/>
                <w:color w:val="000000"/>
                <w:sz w:val="20"/>
                <w:szCs w:val="20"/>
                <w:lang w:eastAsia="en-GB"/>
              </w:rPr>
              <w:t> </w:t>
            </w:r>
            <w:r w:rsidRPr="00F00E33">
              <w:rPr>
                <w:rFonts w:eastAsia="Times New Roman" w:cs="Arial"/>
                <w:color w:val="000000"/>
                <w:sz w:val="20"/>
                <w:szCs w:val="20"/>
                <w:lang w:eastAsia="en-GB"/>
              </w:rPr>
              <w:t>the IOC Oceanographic Data Exchange Policy (online, 5–6 April 2022)</w:t>
            </w:r>
          </w:p>
        </w:tc>
      </w:tr>
      <w:tr w:rsidR="00F00E33" w:rsidRPr="00F00E33" w14:paraId="028F74C3" w14:textId="77777777" w:rsidTr="002C30ED">
        <w:tc>
          <w:tcPr>
            <w:tcW w:w="2268" w:type="dxa"/>
            <w:shd w:val="clear" w:color="auto" w:fill="FBD4B4"/>
            <w:tcMar>
              <w:top w:w="57" w:type="dxa"/>
              <w:bottom w:w="57" w:type="dxa"/>
            </w:tcMar>
          </w:tcPr>
          <w:p w14:paraId="7318DD0B" w14:textId="77777777" w:rsidR="00F00E33" w:rsidRPr="00F00E33" w:rsidRDefault="00F00E33" w:rsidP="00F00E33">
            <w:pPr>
              <w:spacing w:after="0" w:line="240" w:lineRule="auto"/>
              <w:rPr>
                <w:rFonts w:eastAsia="Times New Roman" w:cs="Arial"/>
                <w:i/>
                <w:color w:val="000000"/>
                <w:sz w:val="20"/>
                <w:szCs w:val="20"/>
                <w:u w:val="single"/>
                <w:lang w:eastAsia="en-GB"/>
              </w:rPr>
            </w:pPr>
          </w:p>
        </w:tc>
        <w:tc>
          <w:tcPr>
            <w:tcW w:w="2880" w:type="dxa"/>
            <w:shd w:val="clear" w:color="auto" w:fill="auto"/>
            <w:tcMar>
              <w:top w:w="57" w:type="dxa"/>
              <w:bottom w:w="57" w:type="dxa"/>
            </w:tcMar>
          </w:tcPr>
          <w:p w14:paraId="1BE4DBF2" w14:textId="77777777" w:rsidR="00F00E33" w:rsidRPr="00F00E33" w:rsidRDefault="00191003" w:rsidP="00F00E33">
            <w:pPr>
              <w:spacing w:after="0" w:line="240" w:lineRule="auto"/>
              <w:rPr>
                <w:rFonts w:eastAsia="Times New Roman" w:cs="Arial"/>
                <w:color w:val="0000FF"/>
                <w:sz w:val="20"/>
                <w:szCs w:val="20"/>
                <w:lang w:eastAsia="en-GB"/>
              </w:rPr>
            </w:pPr>
            <w:hyperlink r:id="rId19" w:history="1">
              <w:r w:rsidR="00F00E33" w:rsidRPr="00F00E33">
                <w:rPr>
                  <w:rFonts w:eastAsia="Times New Roman" w:cs="Arial"/>
                  <w:color w:val="0000FF"/>
                  <w:sz w:val="20"/>
                  <w:szCs w:val="20"/>
                  <w:u w:val="single"/>
                  <w:lang w:eastAsia="en-GB"/>
                </w:rPr>
                <w:t>IOC/GE-CD-III/3</w:t>
              </w:r>
            </w:hyperlink>
          </w:p>
        </w:tc>
        <w:tc>
          <w:tcPr>
            <w:tcW w:w="4491" w:type="dxa"/>
            <w:shd w:val="clear" w:color="auto" w:fill="auto"/>
            <w:tcMar>
              <w:top w:w="57" w:type="dxa"/>
              <w:bottom w:w="57" w:type="dxa"/>
            </w:tcMar>
          </w:tcPr>
          <w:p w14:paraId="35D68A96" w14:textId="6C0B1C07"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color w:val="000000"/>
                <w:sz w:val="20"/>
                <w:szCs w:val="20"/>
                <w:lang w:eastAsia="en-GB"/>
              </w:rPr>
              <w:t>Report of the third meeting of the IOC Group of</w:t>
            </w:r>
            <w:r w:rsidR="006440F9">
              <w:rPr>
                <w:rFonts w:eastAsia="Times New Roman" w:cs="Arial"/>
                <w:color w:val="000000"/>
                <w:sz w:val="20"/>
                <w:szCs w:val="20"/>
                <w:lang w:eastAsia="en-GB"/>
              </w:rPr>
              <w:t> </w:t>
            </w:r>
            <w:r w:rsidRPr="00F00E33">
              <w:rPr>
                <w:rFonts w:eastAsia="Times New Roman" w:cs="Arial"/>
                <w:color w:val="000000"/>
                <w:sz w:val="20"/>
                <w:szCs w:val="20"/>
                <w:lang w:eastAsia="en-GB"/>
              </w:rPr>
              <w:t>Experts on Capacity Development (online, 1</w:t>
            </w:r>
            <w:r w:rsidR="006440F9">
              <w:rPr>
                <w:rFonts w:eastAsia="Times New Roman" w:cs="Arial"/>
                <w:color w:val="000000"/>
                <w:sz w:val="20"/>
                <w:szCs w:val="20"/>
                <w:lang w:eastAsia="en-GB"/>
              </w:rPr>
              <w:noBreakHyphen/>
            </w:r>
            <w:r w:rsidRPr="00F00E33">
              <w:rPr>
                <w:rFonts w:eastAsia="Times New Roman" w:cs="Arial"/>
                <w:color w:val="000000"/>
                <w:sz w:val="20"/>
                <w:szCs w:val="20"/>
                <w:lang w:eastAsia="en-GB"/>
              </w:rPr>
              <w:t>2</w:t>
            </w:r>
            <w:r w:rsidR="006440F9">
              <w:rPr>
                <w:rFonts w:eastAsia="Times New Roman" w:cs="Arial"/>
                <w:color w:val="000000"/>
                <w:sz w:val="20"/>
                <w:szCs w:val="20"/>
                <w:lang w:eastAsia="en-GB"/>
              </w:rPr>
              <w:t> </w:t>
            </w:r>
            <w:r w:rsidRPr="00F00E33">
              <w:rPr>
                <w:rFonts w:eastAsia="Times New Roman" w:cs="Arial"/>
                <w:color w:val="000000"/>
                <w:sz w:val="20"/>
                <w:szCs w:val="20"/>
                <w:lang w:eastAsia="en-GB"/>
              </w:rPr>
              <w:t>December 2021)</w:t>
            </w:r>
          </w:p>
        </w:tc>
      </w:tr>
      <w:tr w:rsidR="00F00E33" w:rsidRPr="00F00E33" w14:paraId="5570EAA4" w14:textId="77777777" w:rsidTr="002C30ED">
        <w:tc>
          <w:tcPr>
            <w:tcW w:w="2268" w:type="dxa"/>
            <w:shd w:val="clear" w:color="auto" w:fill="FBD4B4"/>
            <w:tcMar>
              <w:top w:w="57" w:type="dxa"/>
              <w:bottom w:w="57" w:type="dxa"/>
            </w:tcMar>
          </w:tcPr>
          <w:p w14:paraId="547F0F44" w14:textId="77777777" w:rsidR="00F00E33" w:rsidRPr="00F00E33" w:rsidRDefault="00F00E33" w:rsidP="00F00E33">
            <w:pPr>
              <w:spacing w:after="0" w:line="240" w:lineRule="auto"/>
              <w:rPr>
                <w:rFonts w:eastAsia="Times New Roman" w:cs="Arial"/>
                <w:i/>
                <w:color w:val="000000"/>
                <w:sz w:val="20"/>
                <w:szCs w:val="20"/>
                <w:u w:val="single"/>
                <w:lang w:eastAsia="en-GB"/>
              </w:rPr>
            </w:pPr>
          </w:p>
        </w:tc>
        <w:tc>
          <w:tcPr>
            <w:tcW w:w="2880" w:type="dxa"/>
            <w:shd w:val="clear" w:color="auto" w:fill="auto"/>
            <w:tcMar>
              <w:top w:w="57" w:type="dxa"/>
              <w:bottom w:w="57" w:type="dxa"/>
            </w:tcMar>
          </w:tcPr>
          <w:p w14:paraId="297986EA"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IOC/INF-1420</w:t>
            </w:r>
          </w:p>
        </w:tc>
        <w:tc>
          <w:tcPr>
            <w:tcW w:w="4491" w:type="dxa"/>
            <w:shd w:val="clear" w:color="auto" w:fill="auto"/>
            <w:tcMar>
              <w:top w:w="57" w:type="dxa"/>
              <w:bottom w:w="57" w:type="dxa"/>
              <w:right w:w="57" w:type="dxa"/>
            </w:tcMar>
          </w:tcPr>
          <w:p w14:paraId="36397602" w14:textId="6D859657" w:rsidR="00F00E33" w:rsidRPr="00F00E33" w:rsidRDefault="00F00E33" w:rsidP="00F00E33">
            <w:pPr>
              <w:spacing w:after="60" w:line="240" w:lineRule="auto"/>
              <w:rPr>
                <w:rFonts w:eastAsia="Times New Roman" w:cs="Arial"/>
                <w:color w:val="000000"/>
                <w:sz w:val="20"/>
                <w:szCs w:val="20"/>
                <w:lang w:eastAsia="en-GB"/>
              </w:rPr>
            </w:pPr>
            <w:r w:rsidRPr="00F00E33">
              <w:rPr>
                <w:rFonts w:eastAsia="Times New Roman" w:cs="Arial"/>
                <w:color w:val="000000"/>
                <w:sz w:val="20"/>
                <w:szCs w:val="20"/>
                <w:lang w:eastAsia="en-GB"/>
              </w:rPr>
              <w:t>WMO–IOC Joint Collaborative Board Session Report (March 2022) and workplan for 2022</w:t>
            </w:r>
            <w:r w:rsidR="006440F9">
              <w:rPr>
                <w:rFonts w:eastAsia="Times New Roman" w:cs="Arial"/>
                <w:color w:val="000000"/>
                <w:sz w:val="20"/>
                <w:szCs w:val="20"/>
                <w:lang w:eastAsia="en-GB"/>
              </w:rPr>
              <w:noBreakHyphen/>
            </w:r>
            <w:r w:rsidRPr="00F00E33">
              <w:rPr>
                <w:rFonts w:eastAsia="Times New Roman" w:cs="Arial"/>
                <w:color w:val="000000"/>
                <w:sz w:val="20"/>
                <w:szCs w:val="20"/>
                <w:lang w:eastAsia="en-GB"/>
              </w:rPr>
              <w:t>2023</w:t>
            </w:r>
          </w:p>
        </w:tc>
      </w:tr>
    </w:tbl>
    <w:p w14:paraId="0DF4118E" w14:textId="6C6E3659" w:rsidR="00F00E33" w:rsidRPr="00F00E33" w:rsidRDefault="004666A4" w:rsidP="004666A4">
      <w:pPr>
        <w:shd w:val="clear" w:color="auto" w:fill="FFFFFF"/>
        <w:tabs>
          <w:tab w:val="left" w:pos="709"/>
        </w:tabs>
        <w:spacing w:before="240" w:after="240" w:line="240" w:lineRule="auto"/>
        <w:ind w:hanging="567"/>
        <w:jc w:val="both"/>
        <w:rPr>
          <w:rFonts w:eastAsia="Times New Roman" w:cs="Arial"/>
          <w:iCs/>
          <w:lang w:val="fr-FR" w:eastAsia="en-GB"/>
        </w:rPr>
      </w:pPr>
      <w:bookmarkStart w:id="111" w:name="_Hlk101797503"/>
      <w:bookmarkStart w:id="112" w:name="_Hlk101797204"/>
      <w:r w:rsidRPr="004666A4">
        <w:rPr>
          <w:rFonts w:eastAsia="Times New Roman" w:cs="Arial"/>
          <w:i/>
          <w:lang w:val="fr-FR" w:eastAsia="en-GB"/>
        </w:rPr>
        <w:t>16.</w:t>
      </w:r>
      <w:r>
        <w:rPr>
          <w:rFonts w:eastAsia="Times New Roman" w:cs="Arial"/>
          <w:iCs/>
          <w:lang w:val="fr-FR" w:eastAsia="en-GB"/>
        </w:rPr>
        <w:tab/>
      </w:r>
      <w:r w:rsidR="00F00E33" w:rsidRPr="00F00E33">
        <w:rPr>
          <w:rFonts w:eastAsia="Times New Roman" w:cs="Arial"/>
          <w:iCs/>
          <w:lang w:val="fr-FR" w:eastAsia="en-GB"/>
        </w:rPr>
        <w:t>Le Secrétaire exécutif a présenté ce point en s</w:t>
      </w:r>
      <w:r w:rsidR="005B2537">
        <w:rPr>
          <w:rFonts w:eastAsia="Times New Roman" w:cs="Arial"/>
          <w:iCs/>
          <w:lang w:val="fr-FR" w:eastAsia="en-GB"/>
        </w:rPr>
        <w:t>’</w:t>
      </w:r>
      <w:r w:rsidR="00F00E33" w:rsidRPr="00F00E33">
        <w:rPr>
          <w:rFonts w:eastAsia="Times New Roman" w:cs="Arial"/>
          <w:iCs/>
          <w:lang w:val="fr-FR" w:eastAsia="en-GB"/>
        </w:rPr>
        <w:t xml:space="preserve">appuyant sur un document PowerPoint. </w:t>
      </w:r>
    </w:p>
    <w:p w14:paraId="67523446" w14:textId="4651D77D"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4666A4">
        <w:rPr>
          <w:rFonts w:eastAsia="Times New Roman" w:cs="Arial"/>
          <w:i/>
          <w:lang w:val="fr-FR" w:eastAsia="en-GB"/>
        </w:rPr>
        <w:t>17.</w:t>
      </w:r>
      <w:r w:rsidRPr="004666A4">
        <w:rPr>
          <w:rFonts w:eastAsia="Times New Roman" w:cs="Arial"/>
          <w:i/>
          <w:lang w:val="fr-FR" w:eastAsia="en-GB"/>
        </w:rPr>
        <w:tab/>
      </w:r>
      <w:r w:rsidR="00F00E33" w:rsidRPr="00F00E33">
        <w:rPr>
          <w:rFonts w:eastAsia="Times New Roman" w:cs="Arial"/>
          <w:iCs/>
          <w:lang w:val="fr-FR" w:eastAsia="en-GB"/>
        </w:rPr>
        <w:t>Il a rappelé que l</w:t>
      </w:r>
      <w:r w:rsidR="005B2537">
        <w:rPr>
          <w:rFonts w:eastAsia="Times New Roman" w:cs="Arial"/>
          <w:iCs/>
          <w:lang w:val="fr-FR" w:eastAsia="en-GB"/>
        </w:rPr>
        <w:t>’</w:t>
      </w:r>
      <w:r w:rsidR="00F00E33" w:rsidRPr="00F00E33">
        <w:rPr>
          <w:rFonts w:eastAsia="Times New Roman" w:cs="Arial"/>
          <w:iCs/>
          <w:lang w:val="fr-FR" w:eastAsia="en-GB"/>
        </w:rPr>
        <w:t>analyse stratégique figurant dans le rapport du Secrétaire exécutif de la COI à la 31</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de l</w:t>
      </w:r>
      <w:r w:rsidR="005B2537">
        <w:rPr>
          <w:rFonts w:eastAsia="Times New Roman" w:cs="Arial"/>
          <w:iCs/>
          <w:lang w:val="fr-FR" w:eastAsia="en-GB"/>
        </w:rPr>
        <w:t>’</w:t>
      </w:r>
      <w:r w:rsidR="00F00E33" w:rsidRPr="00F00E33">
        <w:rPr>
          <w:rFonts w:eastAsia="Times New Roman" w:cs="Arial"/>
          <w:iCs/>
          <w:lang w:val="fr-FR" w:eastAsia="en-GB"/>
        </w:rPr>
        <w:t>Assemblée de la Commission, en juin</w:t>
      </w:r>
      <w:r w:rsidR="006440F9">
        <w:rPr>
          <w:rFonts w:eastAsia="Times New Roman" w:cs="Arial"/>
          <w:iCs/>
          <w:lang w:val="fr-FR" w:eastAsia="en-GB"/>
        </w:rPr>
        <w:t> </w:t>
      </w:r>
      <w:r w:rsidR="00F00E33" w:rsidRPr="00F00E33">
        <w:rPr>
          <w:rFonts w:eastAsia="Times New Roman" w:cs="Arial"/>
          <w:iCs/>
          <w:lang w:val="fr-FR" w:eastAsia="en-GB"/>
        </w:rPr>
        <w:t>2021 (</w:t>
      </w:r>
      <w:hyperlink r:id="rId20" w:history="1">
        <w:r w:rsidR="00F00E33" w:rsidRPr="00F00E33">
          <w:rPr>
            <w:rFonts w:eastAsia="Times New Roman" w:cs="Arial"/>
            <w:iCs/>
            <w:color w:val="0000FF"/>
            <w:u w:val="single"/>
            <w:lang w:val="fr-FR" w:eastAsia="en-GB"/>
          </w:rPr>
          <w:t>IOC/A-31/3.2.Doc(1)</w:t>
        </w:r>
      </w:hyperlink>
      <w:r w:rsidR="00F00E33" w:rsidRPr="00F00E33">
        <w:rPr>
          <w:rFonts w:eastAsia="Times New Roman" w:cs="Arial"/>
          <w:iCs/>
          <w:lang w:val="fr-FR" w:eastAsia="en-GB"/>
        </w:rPr>
        <w:t>), demeurait d</w:t>
      </w:r>
      <w:r w:rsidR="005B2537">
        <w:rPr>
          <w:rFonts w:eastAsia="Times New Roman" w:cs="Arial"/>
          <w:iCs/>
          <w:lang w:val="fr-FR" w:eastAsia="en-GB"/>
        </w:rPr>
        <w:t>’</w:t>
      </w:r>
      <w:r w:rsidR="00F00E33" w:rsidRPr="00F00E33">
        <w:rPr>
          <w:rFonts w:eastAsia="Times New Roman" w:cs="Arial"/>
          <w:iCs/>
          <w:lang w:val="fr-FR" w:eastAsia="en-GB"/>
        </w:rPr>
        <w:t>actualité, et que sa présentation portait sur les principales évolutions et réalisations intervenues depuis juin</w:t>
      </w:r>
      <w:r w:rsidR="006440F9">
        <w:rPr>
          <w:rFonts w:eastAsia="Times New Roman" w:cs="Arial"/>
          <w:iCs/>
          <w:lang w:val="fr-FR" w:eastAsia="en-GB"/>
        </w:rPr>
        <w:t> </w:t>
      </w:r>
      <w:r w:rsidR="00F00E33" w:rsidRPr="00F00E33">
        <w:rPr>
          <w:rFonts w:eastAsia="Times New Roman" w:cs="Arial"/>
          <w:iCs/>
          <w:lang w:val="fr-FR" w:eastAsia="en-GB"/>
        </w:rPr>
        <w:t>2021 ainsi que sur certains points appelant l</w:t>
      </w:r>
      <w:r w:rsidR="005B2537">
        <w:rPr>
          <w:rFonts w:eastAsia="Times New Roman" w:cs="Arial"/>
          <w:iCs/>
          <w:lang w:val="fr-FR" w:eastAsia="en-GB"/>
        </w:rPr>
        <w:t>’</w:t>
      </w:r>
      <w:r w:rsidR="00F00E33" w:rsidRPr="00F00E33">
        <w:rPr>
          <w:rFonts w:eastAsia="Times New Roman" w:cs="Arial"/>
          <w:iCs/>
          <w:lang w:val="fr-FR" w:eastAsia="en-GB"/>
        </w:rPr>
        <w:t xml:space="preserve">attention du Conseil exécutif. </w:t>
      </w:r>
    </w:p>
    <w:p w14:paraId="57AC4A67" w14:textId="21E399FB"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4666A4">
        <w:rPr>
          <w:rFonts w:eastAsia="Times New Roman" w:cs="Arial"/>
          <w:i/>
          <w:lang w:val="fr-FR" w:eastAsia="en-GB"/>
        </w:rPr>
        <w:t>18.</w:t>
      </w:r>
      <w:r>
        <w:rPr>
          <w:rFonts w:eastAsia="Times New Roman" w:cs="Arial"/>
          <w:iCs/>
          <w:lang w:val="fr-FR" w:eastAsia="en-GB"/>
        </w:rPr>
        <w:tab/>
      </w:r>
      <w:r w:rsidR="00F00E33" w:rsidRPr="00FC1C4F">
        <w:rPr>
          <w:rFonts w:eastAsia="Times New Roman" w:cs="Arial"/>
          <w:iCs/>
          <w:spacing w:val="-3"/>
          <w:lang w:val="fr-FR" w:eastAsia="en-GB"/>
        </w:rPr>
        <w:t>Le Rapport analytique sur l</w:t>
      </w:r>
      <w:r w:rsidR="005B2537">
        <w:rPr>
          <w:rFonts w:eastAsia="Times New Roman" w:cs="Arial"/>
          <w:iCs/>
          <w:spacing w:val="-3"/>
          <w:lang w:val="fr-FR" w:eastAsia="en-GB"/>
        </w:rPr>
        <w:t>’</w:t>
      </w:r>
      <w:r w:rsidR="00F00E33" w:rsidRPr="00FC1C4F">
        <w:rPr>
          <w:rFonts w:eastAsia="Times New Roman" w:cs="Arial"/>
          <w:iCs/>
          <w:spacing w:val="-3"/>
          <w:lang w:val="fr-FR" w:eastAsia="en-GB"/>
        </w:rPr>
        <w:t>exécution du programme pour la période quadriennale 2018</w:t>
      </w:r>
      <w:r w:rsidR="006440F9" w:rsidRPr="00FC1C4F">
        <w:rPr>
          <w:rFonts w:eastAsia="Times New Roman" w:cs="Arial"/>
          <w:iCs/>
          <w:spacing w:val="-3"/>
          <w:lang w:val="fr-FR" w:eastAsia="en-GB"/>
        </w:rPr>
        <w:noBreakHyphen/>
      </w:r>
      <w:r w:rsidR="00F00E33" w:rsidRPr="00FC1C4F">
        <w:rPr>
          <w:rFonts w:eastAsia="Times New Roman" w:cs="Arial"/>
          <w:iCs/>
          <w:spacing w:val="-3"/>
          <w:lang w:val="fr-FR" w:eastAsia="en-GB"/>
        </w:rPr>
        <w:t>2021, y compris l</w:t>
      </w:r>
      <w:r w:rsidR="005B2537">
        <w:rPr>
          <w:rFonts w:eastAsia="Times New Roman" w:cs="Arial"/>
          <w:iCs/>
          <w:spacing w:val="-3"/>
          <w:lang w:val="fr-FR" w:eastAsia="en-GB"/>
        </w:rPr>
        <w:t>’</w:t>
      </w:r>
      <w:r w:rsidR="00F00E33" w:rsidRPr="00FC1C4F">
        <w:rPr>
          <w:rFonts w:eastAsia="Times New Roman" w:cs="Arial"/>
          <w:iCs/>
          <w:spacing w:val="-3"/>
          <w:lang w:val="fr-FR" w:eastAsia="en-GB"/>
        </w:rPr>
        <w:t xml:space="preserve">évaluation des performances par rapport aux objectifs de programme adoptés, est à la disposition des États membres dans le document </w:t>
      </w:r>
      <w:hyperlink r:id="rId21" w:history="1">
        <w:r w:rsidR="00F00E33" w:rsidRPr="00FC1C4F">
          <w:rPr>
            <w:rFonts w:eastAsia="Times New Roman" w:cs="Arial"/>
            <w:iCs/>
            <w:color w:val="0000FF"/>
            <w:spacing w:val="-3"/>
            <w:u w:val="single"/>
            <w:lang w:val="fr-FR" w:eastAsia="en-GB"/>
          </w:rPr>
          <w:t>IOC/EC-55/3.1.Doc(1)</w:t>
        </w:r>
      </w:hyperlink>
      <w:r w:rsidR="00F00E33" w:rsidRPr="00FC1C4F">
        <w:rPr>
          <w:rFonts w:eastAsia="Times New Roman" w:cs="Arial"/>
          <w:iCs/>
          <w:spacing w:val="-3"/>
          <w:lang w:val="fr-FR" w:eastAsia="en-GB"/>
        </w:rPr>
        <w:t>, dont l</w:t>
      </w:r>
      <w:r w:rsidR="005B2537">
        <w:rPr>
          <w:rFonts w:eastAsia="Times New Roman" w:cs="Arial"/>
          <w:iCs/>
          <w:spacing w:val="-3"/>
          <w:lang w:val="fr-FR" w:eastAsia="en-GB"/>
        </w:rPr>
        <w:t>’</w:t>
      </w:r>
      <w:hyperlink r:id="rId22" w:history="1">
        <w:r w:rsidR="00F00E33" w:rsidRPr="00FC1C4F">
          <w:rPr>
            <w:rFonts w:eastAsia="Times New Roman" w:cs="Arial"/>
            <w:iCs/>
            <w:color w:val="0000FF"/>
            <w:spacing w:val="-3"/>
            <w:u w:val="single"/>
            <w:lang w:val="fr-FR" w:eastAsia="en-GB"/>
          </w:rPr>
          <w:t>addendum</w:t>
        </w:r>
      </w:hyperlink>
      <w:r w:rsidR="00F00E33" w:rsidRPr="00FC1C4F">
        <w:rPr>
          <w:rFonts w:eastAsia="Times New Roman" w:cs="Arial"/>
          <w:iCs/>
          <w:spacing w:val="-3"/>
          <w:lang w:val="fr-FR" w:eastAsia="en-GB"/>
        </w:rPr>
        <w:t xml:space="preserve"> contient des informations très détaillées sur les activités mises en œuvre dans les différentes fonctions de la</w:t>
      </w:r>
      <w:r w:rsidR="006440F9" w:rsidRPr="00FC1C4F">
        <w:rPr>
          <w:rFonts w:eastAsia="Times New Roman" w:cs="Arial"/>
          <w:iCs/>
          <w:spacing w:val="-3"/>
          <w:lang w:val="fr-FR" w:eastAsia="en-GB"/>
        </w:rPr>
        <w:t> </w:t>
      </w:r>
      <w:r w:rsidR="00F00E33" w:rsidRPr="00FC1C4F">
        <w:rPr>
          <w:rFonts w:eastAsia="Times New Roman" w:cs="Arial"/>
          <w:iCs/>
          <w:spacing w:val="-3"/>
          <w:lang w:val="fr-FR" w:eastAsia="en-GB"/>
        </w:rPr>
        <w:t>COI.</w:t>
      </w:r>
    </w:p>
    <w:p w14:paraId="07AF3D9E" w14:textId="2E84D2A4" w:rsidR="00F00E33" w:rsidRPr="00FC1C4F" w:rsidRDefault="004666A4" w:rsidP="004666A4">
      <w:pPr>
        <w:shd w:val="clear" w:color="auto" w:fill="FFFFFF"/>
        <w:tabs>
          <w:tab w:val="left" w:pos="709"/>
        </w:tabs>
        <w:spacing w:after="240" w:line="240" w:lineRule="auto"/>
        <w:ind w:hanging="567"/>
        <w:jc w:val="both"/>
        <w:rPr>
          <w:rFonts w:eastAsia="Times New Roman" w:cs="Arial"/>
          <w:iCs/>
          <w:spacing w:val="-2"/>
          <w:lang w:val="fr-FR" w:eastAsia="en-GB"/>
        </w:rPr>
      </w:pPr>
      <w:r w:rsidRPr="004666A4">
        <w:rPr>
          <w:rFonts w:eastAsia="Times New Roman" w:cs="Arial"/>
          <w:i/>
          <w:lang w:val="fr-FR" w:eastAsia="en-GB"/>
        </w:rPr>
        <w:t>19.</w:t>
      </w:r>
      <w:r w:rsidRPr="004666A4">
        <w:rPr>
          <w:rFonts w:eastAsia="Times New Roman" w:cs="Arial"/>
          <w:i/>
          <w:lang w:val="fr-FR" w:eastAsia="en-GB"/>
        </w:rPr>
        <w:tab/>
      </w:r>
      <w:r w:rsidR="00F00E33" w:rsidRPr="00FC1C4F">
        <w:rPr>
          <w:rFonts w:eastAsia="Times New Roman" w:cs="Arial"/>
          <w:iCs/>
          <w:spacing w:val="-2"/>
          <w:lang w:val="fr-FR" w:eastAsia="en-GB"/>
        </w:rPr>
        <w:t>Le Secrétaire exécutif a souligné que malgré la complexité de la situation internationale au lendemain de la pandémie de COVID-19 et les tensions géopolitiques découlant, entre autres, du conflit militaire en Ukraine, l</w:t>
      </w:r>
      <w:r w:rsidR="005B2537">
        <w:rPr>
          <w:rFonts w:eastAsia="Times New Roman" w:cs="Arial"/>
          <w:iCs/>
          <w:spacing w:val="-2"/>
          <w:lang w:val="fr-FR" w:eastAsia="en-GB"/>
        </w:rPr>
        <w:t>’</w:t>
      </w:r>
      <w:r w:rsidR="00F00E33" w:rsidRPr="00FC1C4F">
        <w:rPr>
          <w:rFonts w:eastAsia="Times New Roman" w:cs="Arial"/>
          <w:iCs/>
          <w:spacing w:val="-2"/>
          <w:lang w:val="fr-FR" w:eastAsia="en-GB"/>
        </w:rPr>
        <w:t>année 2022 devrait être « l</w:t>
      </w:r>
      <w:r w:rsidR="005B2537">
        <w:rPr>
          <w:rFonts w:eastAsia="Times New Roman" w:cs="Arial"/>
          <w:iCs/>
          <w:spacing w:val="-2"/>
          <w:lang w:val="fr-FR" w:eastAsia="en-GB"/>
        </w:rPr>
        <w:t>’</w:t>
      </w:r>
      <w:r w:rsidR="00F00E33" w:rsidRPr="00FC1C4F">
        <w:rPr>
          <w:rFonts w:eastAsia="Times New Roman" w:cs="Arial"/>
          <w:iCs/>
          <w:spacing w:val="-2"/>
          <w:lang w:val="fr-FR" w:eastAsia="en-GB"/>
        </w:rPr>
        <w:t>année de l</w:t>
      </w:r>
      <w:r w:rsidR="005B2537">
        <w:rPr>
          <w:rFonts w:eastAsia="Times New Roman" w:cs="Arial"/>
          <w:iCs/>
          <w:spacing w:val="-2"/>
          <w:lang w:val="fr-FR" w:eastAsia="en-GB"/>
        </w:rPr>
        <w:t>’</w:t>
      </w:r>
      <w:r w:rsidR="00F00E33" w:rsidRPr="00FC1C4F">
        <w:rPr>
          <w:rFonts w:eastAsia="Times New Roman" w:cs="Arial"/>
          <w:iCs/>
          <w:spacing w:val="-2"/>
          <w:lang w:val="fr-FR" w:eastAsia="en-GB"/>
        </w:rPr>
        <w:t>océan ». Elle a été marquée dès le début par le Sommet « One Ocean</w:t>
      </w:r>
      <w:r w:rsidR="00A81610" w:rsidRPr="00FC1C4F">
        <w:rPr>
          <w:rFonts w:eastAsia="Times New Roman" w:cs="Arial"/>
          <w:iCs/>
          <w:spacing w:val="-2"/>
          <w:lang w:val="fr-FR" w:eastAsia="en-GB"/>
        </w:rPr>
        <w:t> </w:t>
      </w:r>
      <w:r w:rsidR="00F00E33" w:rsidRPr="00FC1C4F">
        <w:rPr>
          <w:rFonts w:eastAsia="Times New Roman" w:cs="Arial"/>
          <w:iCs/>
          <w:spacing w:val="-2"/>
          <w:lang w:val="fr-FR" w:eastAsia="en-GB"/>
        </w:rPr>
        <w:t>», premier</w:t>
      </w:r>
      <w:r w:rsidR="00A81610" w:rsidRPr="00FC1C4F">
        <w:rPr>
          <w:rFonts w:eastAsia="Times New Roman" w:cs="Arial"/>
          <w:iCs/>
          <w:spacing w:val="-2"/>
          <w:lang w:val="fr-FR" w:eastAsia="en-GB"/>
        </w:rPr>
        <w:t xml:space="preserve"> sommet</w:t>
      </w:r>
      <w:r w:rsidR="00F00E33" w:rsidRPr="00FC1C4F">
        <w:rPr>
          <w:rFonts w:eastAsia="Times New Roman" w:cs="Arial"/>
          <w:iCs/>
          <w:spacing w:val="-2"/>
          <w:lang w:val="fr-FR" w:eastAsia="en-GB"/>
        </w:rPr>
        <w:t xml:space="preserve"> « One Planet</w:t>
      </w:r>
      <w:r w:rsidR="00A81610" w:rsidRPr="00FC1C4F">
        <w:rPr>
          <w:rFonts w:eastAsia="Times New Roman" w:cs="Arial"/>
          <w:iCs/>
          <w:spacing w:val="-2"/>
          <w:lang w:val="fr-FR" w:eastAsia="en-GB"/>
        </w:rPr>
        <w:t> </w:t>
      </w:r>
      <w:r w:rsidR="00F00E33" w:rsidRPr="00FC1C4F">
        <w:rPr>
          <w:rFonts w:eastAsia="Times New Roman" w:cs="Arial"/>
          <w:iCs/>
          <w:spacing w:val="-2"/>
          <w:lang w:val="fr-FR" w:eastAsia="en-GB"/>
        </w:rPr>
        <w:t>» entièrement consacré à l</w:t>
      </w:r>
      <w:r w:rsidR="005B2537">
        <w:rPr>
          <w:rFonts w:eastAsia="Times New Roman" w:cs="Arial"/>
          <w:iCs/>
          <w:spacing w:val="-2"/>
          <w:lang w:val="fr-FR" w:eastAsia="en-GB"/>
        </w:rPr>
        <w:t>’</w:t>
      </w:r>
      <w:r w:rsidR="00F00E33" w:rsidRPr="00FC1C4F">
        <w:rPr>
          <w:rFonts w:eastAsia="Times New Roman" w:cs="Arial"/>
          <w:iCs/>
          <w:spacing w:val="-2"/>
          <w:lang w:val="fr-FR" w:eastAsia="en-GB"/>
        </w:rPr>
        <w:t>océan, organisé à Brest (France) les</w:t>
      </w:r>
      <w:r w:rsidR="006440F9" w:rsidRPr="00FC1C4F">
        <w:rPr>
          <w:rFonts w:eastAsia="Times New Roman" w:cs="Arial"/>
          <w:iCs/>
          <w:spacing w:val="-2"/>
          <w:lang w:val="fr-FR" w:eastAsia="en-GB"/>
        </w:rPr>
        <w:t> </w:t>
      </w:r>
      <w:r w:rsidR="00F00E33" w:rsidRPr="00FC1C4F">
        <w:rPr>
          <w:rFonts w:eastAsia="Times New Roman" w:cs="Arial"/>
          <w:iCs/>
          <w:spacing w:val="-2"/>
          <w:lang w:val="fr-FR" w:eastAsia="en-GB"/>
        </w:rPr>
        <w:t>9, 10 et 11 février 2022 dans le cadre de la présidence française du Conseil de l</w:t>
      </w:r>
      <w:r w:rsidR="005B2537">
        <w:rPr>
          <w:rFonts w:eastAsia="Times New Roman" w:cs="Arial"/>
          <w:iCs/>
          <w:spacing w:val="-2"/>
          <w:lang w:val="fr-FR" w:eastAsia="en-GB"/>
        </w:rPr>
        <w:t>’</w:t>
      </w:r>
      <w:r w:rsidR="00F00E33" w:rsidRPr="00FC1C4F">
        <w:rPr>
          <w:rFonts w:eastAsia="Times New Roman" w:cs="Arial"/>
          <w:iCs/>
          <w:spacing w:val="-2"/>
          <w:lang w:val="fr-FR" w:eastAsia="en-GB"/>
        </w:rPr>
        <w:t>Union européenne et avec le soutien de l</w:t>
      </w:r>
      <w:r w:rsidR="005B2537">
        <w:rPr>
          <w:rFonts w:eastAsia="Times New Roman" w:cs="Arial"/>
          <w:iCs/>
          <w:spacing w:val="-2"/>
          <w:lang w:val="fr-FR" w:eastAsia="en-GB"/>
        </w:rPr>
        <w:t>’</w:t>
      </w:r>
      <w:r w:rsidR="00F00E33" w:rsidRPr="00FC1C4F">
        <w:rPr>
          <w:rFonts w:eastAsia="Times New Roman" w:cs="Arial"/>
          <w:iCs/>
          <w:spacing w:val="-2"/>
          <w:lang w:val="fr-FR" w:eastAsia="en-GB"/>
        </w:rPr>
        <w:t xml:space="preserve">Organisation des </w:t>
      </w:r>
      <w:r w:rsidR="006440F9" w:rsidRPr="00FC1C4F">
        <w:rPr>
          <w:rFonts w:eastAsia="Times New Roman" w:cs="Arial"/>
          <w:iCs/>
          <w:spacing w:val="-2"/>
          <w:lang w:val="fr-FR" w:eastAsia="en-GB"/>
        </w:rPr>
        <w:t>Nations Unies</w:t>
      </w:r>
      <w:r w:rsidR="00F00E33" w:rsidRPr="00FC1C4F">
        <w:rPr>
          <w:rFonts w:eastAsia="Times New Roman" w:cs="Arial"/>
          <w:iCs/>
          <w:spacing w:val="-2"/>
          <w:lang w:val="fr-FR" w:eastAsia="en-GB"/>
        </w:rPr>
        <w:t>. La Directrice générale de l</w:t>
      </w:r>
      <w:r w:rsidR="005B2537">
        <w:rPr>
          <w:rFonts w:eastAsia="Times New Roman" w:cs="Arial"/>
          <w:iCs/>
          <w:spacing w:val="-2"/>
          <w:lang w:val="fr-FR" w:eastAsia="en-GB"/>
        </w:rPr>
        <w:t>’</w:t>
      </w:r>
      <w:r w:rsidR="00F00E33" w:rsidRPr="00FC1C4F">
        <w:rPr>
          <w:rFonts w:eastAsia="Times New Roman" w:cs="Arial"/>
          <w:iCs/>
          <w:spacing w:val="-2"/>
          <w:lang w:val="fr-FR" w:eastAsia="en-GB"/>
        </w:rPr>
        <w:t>UNESCO s</w:t>
      </w:r>
      <w:r w:rsidR="005B2537">
        <w:rPr>
          <w:rFonts w:eastAsia="Times New Roman" w:cs="Arial"/>
          <w:iCs/>
          <w:spacing w:val="-2"/>
          <w:lang w:val="fr-FR" w:eastAsia="en-GB"/>
        </w:rPr>
        <w:t>’</w:t>
      </w:r>
      <w:r w:rsidR="00F00E33" w:rsidRPr="00FC1C4F">
        <w:rPr>
          <w:rFonts w:eastAsia="Times New Roman" w:cs="Arial"/>
          <w:iCs/>
          <w:spacing w:val="-2"/>
          <w:lang w:val="fr-FR" w:eastAsia="en-GB"/>
        </w:rPr>
        <w:t>est exprimée à l</w:t>
      </w:r>
      <w:r w:rsidR="005B2537">
        <w:rPr>
          <w:rFonts w:eastAsia="Times New Roman" w:cs="Arial"/>
          <w:iCs/>
          <w:spacing w:val="-2"/>
          <w:lang w:val="fr-FR" w:eastAsia="en-GB"/>
        </w:rPr>
        <w:t>’</w:t>
      </w:r>
      <w:r w:rsidR="00F00E33" w:rsidRPr="00FC1C4F">
        <w:rPr>
          <w:rFonts w:eastAsia="Times New Roman" w:cs="Arial"/>
          <w:iCs/>
          <w:spacing w:val="-2"/>
          <w:lang w:val="fr-FR" w:eastAsia="en-GB"/>
        </w:rPr>
        <w:t>occasion du débat de haut niveau du Sommet en présence de nombreux chefs d</w:t>
      </w:r>
      <w:r w:rsidR="005B2537">
        <w:rPr>
          <w:rFonts w:eastAsia="Times New Roman" w:cs="Arial"/>
          <w:iCs/>
          <w:spacing w:val="-2"/>
          <w:lang w:val="fr-FR" w:eastAsia="en-GB"/>
        </w:rPr>
        <w:t>’</w:t>
      </w:r>
      <w:r w:rsidR="00F00E33" w:rsidRPr="00FC1C4F">
        <w:rPr>
          <w:rFonts w:eastAsia="Times New Roman" w:cs="Arial"/>
          <w:iCs/>
          <w:spacing w:val="-2"/>
          <w:lang w:val="fr-FR" w:eastAsia="en-GB"/>
        </w:rPr>
        <w:t>État et de gouvernement. La COI a mobilisé la contribution de l</w:t>
      </w:r>
      <w:r w:rsidR="005B2537">
        <w:rPr>
          <w:rFonts w:eastAsia="Times New Roman" w:cs="Arial"/>
          <w:iCs/>
          <w:spacing w:val="-2"/>
          <w:lang w:val="fr-FR" w:eastAsia="en-GB"/>
        </w:rPr>
        <w:t>’</w:t>
      </w:r>
      <w:r w:rsidR="00F00E33" w:rsidRPr="00FC1C4F">
        <w:rPr>
          <w:rFonts w:eastAsia="Times New Roman" w:cs="Arial"/>
          <w:iCs/>
          <w:spacing w:val="-2"/>
          <w:lang w:val="fr-FR" w:eastAsia="en-GB"/>
        </w:rPr>
        <w:t>UNESCO au Sommet, a organisé des manifestations de premier plan à cette occasion et/ou y a participé.</w:t>
      </w:r>
    </w:p>
    <w:p w14:paraId="68DB94F6" w14:textId="311F7459"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4666A4">
        <w:rPr>
          <w:rFonts w:eastAsia="Times New Roman" w:cs="Arial"/>
          <w:i/>
          <w:lang w:val="fr-FR" w:eastAsia="en-GB"/>
        </w:rPr>
        <w:t>20.</w:t>
      </w:r>
      <w:r>
        <w:rPr>
          <w:rFonts w:eastAsia="Times New Roman" w:cs="Arial"/>
          <w:iCs/>
          <w:lang w:val="fr-FR" w:eastAsia="en-GB"/>
        </w:rPr>
        <w:tab/>
      </w:r>
      <w:r w:rsidR="00F00E33" w:rsidRPr="00F00E33">
        <w:rPr>
          <w:rFonts w:eastAsia="Times New Roman" w:cs="Arial"/>
          <w:iCs/>
          <w:lang w:val="fr-FR" w:eastAsia="en-GB"/>
        </w:rPr>
        <w:t>La septième Conférence « Notre océan », qui s</w:t>
      </w:r>
      <w:r w:rsidR="005B2537">
        <w:rPr>
          <w:rFonts w:eastAsia="Times New Roman" w:cs="Arial"/>
          <w:iCs/>
          <w:lang w:val="fr-FR" w:eastAsia="en-GB"/>
        </w:rPr>
        <w:t>’</w:t>
      </w:r>
      <w:r w:rsidR="00F00E33" w:rsidRPr="00F00E33">
        <w:rPr>
          <w:rFonts w:eastAsia="Times New Roman" w:cs="Arial"/>
          <w:iCs/>
          <w:lang w:val="fr-FR" w:eastAsia="en-GB"/>
        </w:rPr>
        <w:t>est tenue aux Palaos les 13 et 14 avril 2022, a donné un nouvel élan aux acteurs du domaine de l</w:t>
      </w:r>
      <w:r w:rsidR="005B2537">
        <w:rPr>
          <w:rFonts w:eastAsia="Times New Roman" w:cs="Arial"/>
          <w:iCs/>
          <w:lang w:val="fr-FR" w:eastAsia="en-GB"/>
        </w:rPr>
        <w:t>’</w:t>
      </w:r>
      <w:r w:rsidR="00F00E33" w:rsidRPr="00F00E33">
        <w:rPr>
          <w:rFonts w:eastAsia="Times New Roman" w:cs="Arial"/>
          <w:iCs/>
          <w:lang w:val="fr-FR" w:eastAsia="en-GB"/>
        </w:rPr>
        <w:t>océan, en suscitant notamment des engagements en faveur des océans de la part des PEID et des pays du Pacifique, ainsi qu</w:t>
      </w:r>
      <w:r w:rsidR="005B2537">
        <w:rPr>
          <w:rFonts w:eastAsia="Times New Roman" w:cs="Arial"/>
          <w:iCs/>
          <w:lang w:val="fr-FR" w:eastAsia="en-GB"/>
        </w:rPr>
        <w:t>’</w:t>
      </w:r>
      <w:r w:rsidR="00F00E33" w:rsidRPr="00F00E33">
        <w:rPr>
          <w:rFonts w:eastAsia="Times New Roman" w:cs="Arial"/>
          <w:iCs/>
          <w:lang w:val="fr-FR" w:eastAsia="en-GB"/>
        </w:rPr>
        <w:t>à leur profit. La « tournée des océans » de</w:t>
      </w:r>
      <w:r w:rsidR="006440F9">
        <w:rPr>
          <w:rFonts w:eastAsia="Times New Roman" w:cs="Arial"/>
          <w:iCs/>
          <w:lang w:val="fr-FR" w:eastAsia="en-GB"/>
        </w:rPr>
        <w:t> </w:t>
      </w:r>
      <w:r w:rsidR="00F00E33" w:rsidRPr="00F00E33">
        <w:rPr>
          <w:rFonts w:eastAsia="Times New Roman" w:cs="Arial"/>
          <w:iCs/>
          <w:lang w:val="fr-FR" w:eastAsia="en-GB"/>
        </w:rPr>
        <w:t>2022 se poursuivra par : la Conférence africaine sur l</w:t>
      </w:r>
      <w:r w:rsidR="005B2537">
        <w:rPr>
          <w:rFonts w:eastAsia="Times New Roman" w:cs="Arial"/>
          <w:iCs/>
          <w:lang w:val="fr-FR" w:eastAsia="en-GB"/>
        </w:rPr>
        <w:t>’</w:t>
      </w:r>
      <w:r w:rsidR="00F00E33" w:rsidRPr="00F00E33">
        <w:rPr>
          <w:rFonts w:eastAsia="Times New Roman" w:cs="Arial"/>
          <w:iCs/>
          <w:lang w:val="fr-FR" w:eastAsia="en-GB"/>
        </w:rPr>
        <w:t xml:space="preserve">établissement de priorités et la constitution de partenariats en vue de la Décennie des </w:t>
      </w:r>
      <w:r w:rsidR="006440F9">
        <w:rPr>
          <w:rFonts w:eastAsia="Times New Roman" w:cs="Arial"/>
          <w:iCs/>
          <w:lang w:val="fr-FR" w:eastAsia="en-GB"/>
        </w:rPr>
        <w:t>Nations Unies</w:t>
      </w:r>
      <w:r w:rsidR="00F00E33" w:rsidRPr="00F00E33">
        <w:rPr>
          <w:rFonts w:eastAsia="Times New Roman" w:cs="Arial"/>
          <w:iCs/>
          <w:lang w:val="fr-FR" w:eastAsia="en-GB"/>
        </w:rPr>
        <w:t xml:space="preserve"> pour les sciences océaniques au service du développement durable qui se tiendra du 10 au 12 mai 2022, au Caire (Égypte), afin d</w:t>
      </w:r>
      <w:r w:rsidR="005B2537">
        <w:rPr>
          <w:rFonts w:eastAsia="Times New Roman" w:cs="Arial"/>
          <w:iCs/>
          <w:lang w:val="fr-FR" w:eastAsia="en-GB"/>
        </w:rPr>
        <w:t>’</w:t>
      </w:r>
      <w:r w:rsidR="00F00E33" w:rsidRPr="00F00E33">
        <w:rPr>
          <w:rFonts w:eastAsia="Times New Roman" w:cs="Arial"/>
          <w:iCs/>
          <w:lang w:val="fr-FR" w:eastAsia="en-GB"/>
        </w:rPr>
        <w:t xml:space="preserve">établir la feuille de route du continent pour la </w:t>
      </w:r>
      <w:hyperlink r:id="rId23" w:anchor=":~:text=The%20Plan%20documents%20the%20Decade,capacity%20development%2C%20and%20behavior%20change." w:history="1">
        <w:r w:rsidR="00F00E33" w:rsidRPr="00F00E33">
          <w:rPr>
            <w:rFonts w:eastAsia="Times New Roman" w:cs="Arial"/>
            <w:iCs/>
            <w:color w:val="0000FF"/>
            <w:u w:val="single"/>
            <w:lang w:val="fr-FR" w:eastAsia="en-GB"/>
          </w:rPr>
          <w:t>Décennie de l</w:t>
        </w:r>
        <w:r w:rsidR="005B2537">
          <w:rPr>
            <w:rFonts w:eastAsia="Times New Roman" w:cs="Arial"/>
            <w:iCs/>
            <w:color w:val="0000FF"/>
            <w:u w:val="single"/>
            <w:lang w:val="fr-FR" w:eastAsia="en-GB"/>
          </w:rPr>
          <w:t>’</w:t>
        </w:r>
        <w:r w:rsidR="00F00E33" w:rsidRPr="00F00E33">
          <w:rPr>
            <w:rFonts w:eastAsia="Times New Roman" w:cs="Arial"/>
            <w:iCs/>
            <w:color w:val="0000FF"/>
            <w:u w:val="single"/>
            <w:lang w:val="fr-FR" w:eastAsia="en-GB"/>
          </w:rPr>
          <w:t>Océan</w:t>
        </w:r>
      </w:hyperlink>
      <w:r w:rsidR="00F00E33" w:rsidRPr="00F00E33">
        <w:rPr>
          <w:rFonts w:eastAsia="Times New Roman" w:cs="Arial"/>
          <w:iCs/>
          <w:lang w:val="fr-FR" w:eastAsia="en-GB"/>
        </w:rPr>
        <w:t> ; la 22</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xml:space="preserve"> réunion du Processus consultatif informel ouvert à tous des </w:t>
      </w:r>
      <w:r w:rsidR="006440F9">
        <w:rPr>
          <w:rFonts w:eastAsia="Times New Roman" w:cs="Arial"/>
          <w:iCs/>
          <w:lang w:val="fr-FR" w:eastAsia="en-GB"/>
        </w:rPr>
        <w:t>Nations Unies</w:t>
      </w:r>
      <w:r w:rsidR="00F00E33" w:rsidRPr="00F00E33">
        <w:rPr>
          <w:rFonts w:eastAsia="Times New Roman" w:cs="Arial"/>
          <w:iCs/>
          <w:lang w:val="fr-FR" w:eastAsia="en-GB"/>
        </w:rPr>
        <w:t xml:space="preserve"> sur les océans et le droit de la mer, qui portera sur l</w:t>
      </w:r>
      <w:r w:rsidR="005B2537">
        <w:rPr>
          <w:rFonts w:eastAsia="Times New Roman" w:cs="Arial"/>
          <w:iCs/>
          <w:lang w:val="fr-FR" w:eastAsia="en-GB"/>
        </w:rPr>
        <w:t>’</w:t>
      </w:r>
      <w:r w:rsidR="00F00E33" w:rsidRPr="00F00E33">
        <w:rPr>
          <w:rFonts w:eastAsia="Times New Roman" w:cs="Arial"/>
          <w:iCs/>
          <w:lang w:val="fr-FR" w:eastAsia="en-GB"/>
        </w:rPr>
        <w:t>observation des océans (6-10 juin 2022) ; et le dialogue sur les océans et le climat engagé dans le cadre de la CCNUCC (en juin 2022 également). Après la 55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xml:space="preserve"> session de son Conseil exécutif, la COI se consacrera à la Conférence des </w:t>
      </w:r>
      <w:r w:rsidR="006440F9">
        <w:rPr>
          <w:rFonts w:eastAsia="Times New Roman" w:cs="Arial"/>
          <w:iCs/>
          <w:lang w:val="fr-FR" w:eastAsia="en-GB"/>
        </w:rPr>
        <w:t>Nations Unies</w:t>
      </w:r>
      <w:r w:rsidR="00F00E33" w:rsidRPr="00F00E33">
        <w:rPr>
          <w:rFonts w:eastAsia="Times New Roman" w:cs="Arial"/>
          <w:iCs/>
          <w:lang w:val="fr-FR" w:eastAsia="en-GB"/>
        </w:rPr>
        <w:t xml:space="preserve"> sur les océans, d</w:t>
      </w:r>
      <w:r w:rsidR="005B2537">
        <w:rPr>
          <w:rFonts w:eastAsia="Times New Roman" w:cs="Arial"/>
          <w:iCs/>
          <w:lang w:val="fr-FR" w:eastAsia="en-GB"/>
        </w:rPr>
        <w:t>’</w:t>
      </w:r>
      <w:r w:rsidR="00F00E33" w:rsidRPr="00F00E33">
        <w:rPr>
          <w:rFonts w:eastAsia="Times New Roman" w:cs="Arial"/>
          <w:iCs/>
          <w:lang w:val="fr-FR" w:eastAsia="en-GB"/>
        </w:rPr>
        <w:t>une importance décisive, qui sera organisée conjointement par le Portugal et le Kenya à Lisbonne, du</w:t>
      </w:r>
      <w:r w:rsidR="006440F9">
        <w:rPr>
          <w:rFonts w:eastAsia="Times New Roman" w:cs="Arial"/>
          <w:iCs/>
          <w:lang w:val="fr-FR" w:eastAsia="en-GB"/>
        </w:rPr>
        <w:t> </w:t>
      </w:r>
      <w:r w:rsidR="00F00E33" w:rsidRPr="00F00E33">
        <w:rPr>
          <w:rFonts w:eastAsia="Times New Roman" w:cs="Arial"/>
          <w:iCs/>
          <w:lang w:val="fr-FR" w:eastAsia="en-GB"/>
        </w:rPr>
        <w:t>27 juin au 1</w:t>
      </w:r>
      <w:r w:rsidR="00F00E33" w:rsidRPr="00F00E33">
        <w:rPr>
          <w:rFonts w:eastAsia="Times New Roman" w:cs="Arial"/>
          <w:iCs/>
          <w:vertAlign w:val="superscript"/>
          <w:lang w:val="fr-FR" w:eastAsia="en-GB"/>
        </w:rPr>
        <w:t>er</w:t>
      </w:r>
      <w:r w:rsidR="00F00E33" w:rsidRPr="00F00E33">
        <w:rPr>
          <w:rFonts w:eastAsia="Times New Roman" w:cs="Arial"/>
          <w:iCs/>
          <w:lang w:val="fr-FR" w:eastAsia="en-GB"/>
        </w:rPr>
        <w:t> juillet 2022. Les conclusions et les engagements découlant de toutes les rencontres susmentionnées devraient permettre de définir les dimensions océaniques de la 15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xml:space="preserve"> Conférence des Parties à la Convention sur la diversité biologique (COP-15 CDB (partie 2), Kunming, Chine) qui se </w:t>
      </w:r>
      <w:r w:rsidR="00F00E33" w:rsidRPr="00F00E33">
        <w:rPr>
          <w:rFonts w:eastAsia="Times New Roman" w:cs="Arial"/>
          <w:iCs/>
          <w:lang w:val="fr-FR" w:eastAsia="en-GB"/>
        </w:rPr>
        <w:lastRenderedPageBreak/>
        <w:t>tiendra au troisième trimestre de</w:t>
      </w:r>
      <w:r w:rsidR="006440F9">
        <w:rPr>
          <w:rFonts w:eastAsia="Times New Roman" w:cs="Arial"/>
          <w:iCs/>
          <w:lang w:val="fr-FR" w:eastAsia="en-GB"/>
        </w:rPr>
        <w:t> </w:t>
      </w:r>
      <w:r w:rsidR="00F00E33" w:rsidRPr="00F00E33">
        <w:rPr>
          <w:rFonts w:eastAsia="Times New Roman" w:cs="Arial"/>
          <w:iCs/>
          <w:lang w:val="fr-FR" w:eastAsia="en-GB"/>
        </w:rPr>
        <w:t>2022 afin de déterminer le programme mondial en matière de biodiversité pour l</w:t>
      </w:r>
      <w:r w:rsidR="005B2537">
        <w:rPr>
          <w:rFonts w:eastAsia="Times New Roman" w:cs="Arial"/>
          <w:iCs/>
          <w:lang w:val="fr-FR" w:eastAsia="en-GB"/>
        </w:rPr>
        <w:t>’</w:t>
      </w:r>
      <w:r w:rsidR="00F00E33" w:rsidRPr="00F00E33">
        <w:rPr>
          <w:rFonts w:eastAsia="Times New Roman" w:cs="Arial"/>
          <w:iCs/>
          <w:lang w:val="fr-FR" w:eastAsia="en-GB"/>
        </w:rPr>
        <w:t>après-2020. Plus tard dans l</w:t>
      </w:r>
      <w:r w:rsidR="005B2537">
        <w:rPr>
          <w:rFonts w:eastAsia="Times New Roman" w:cs="Arial"/>
          <w:iCs/>
          <w:lang w:val="fr-FR" w:eastAsia="en-GB"/>
        </w:rPr>
        <w:t>’</w:t>
      </w:r>
      <w:r w:rsidR="00F00E33" w:rsidRPr="00F00E33">
        <w:rPr>
          <w:rFonts w:eastAsia="Times New Roman" w:cs="Arial"/>
          <w:iCs/>
          <w:lang w:val="fr-FR" w:eastAsia="en-GB"/>
        </w:rPr>
        <w:t>année, la 27</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xml:space="preserve"> Conférence des </w:t>
      </w:r>
      <w:r w:rsidR="006440F9">
        <w:rPr>
          <w:rFonts w:eastAsia="Times New Roman" w:cs="Arial"/>
          <w:iCs/>
          <w:lang w:val="fr-FR" w:eastAsia="en-GB"/>
        </w:rPr>
        <w:t>Nations Unies</w:t>
      </w:r>
      <w:r w:rsidR="00F00E33" w:rsidRPr="00F00E33">
        <w:rPr>
          <w:rFonts w:eastAsia="Times New Roman" w:cs="Arial"/>
          <w:iCs/>
          <w:lang w:val="fr-FR" w:eastAsia="en-GB"/>
        </w:rPr>
        <w:t xml:space="preserve"> sur le changement climatique (COP-27 à la CCNUCC), qui se tiendra à Charm El-Cheikh (Égypte) du 7</w:t>
      </w:r>
      <w:r w:rsidR="006440F9">
        <w:rPr>
          <w:rFonts w:eastAsia="Times New Roman" w:cs="Arial"/>
          <w:iCs/>
          <w:lang w:val="fr-FR" w:eastAsia="en-GB"/>
        </w:rPr>
        <w:t> </w:t>
      </w:r>
      <w:r w:rsidR="00F00E33" w:rsidRPr="00F00E33">
        <w:rPr>
          <w:rFonts w:eastAsia="Times New Roman" w:cs="Arial"/>
          <w:iCs/>
          <w:lang w:val="fr-FR" w:eastAsia="en-GB"/>
        </w:rPr>
        <w:t>au 18 novembre 2022, devrait être déterminante pour renforcer le lien entre l</w:t>
      </w:r>
      <w:r w:rsidR="005B2537">
        <w:rPr>
          <w:rFonts w:eastAsia="Times New Roman" w:cs="Arial"/>
          <w:iCs/>
          <w:lang w:val="fr-FR" w:eastAsia="en-GB"/>
        </w:rPr>
        <w:t>’</w:t>
      </w:r>
      <w:r w:rsidR="00F00E33" w:rsidRPr="00F00E33">
        <w:rPr>
          <w:rFonts w:eastAsia="Times New Roman" w:cs="Arial"/>
          <w:iCs/>
          <w:lang w:val="fr-FR" w:eastAsia="en-GB"/>
        </w:rPr>
        <w:t>océan et le climat, susciter une action climatique fondée sur l</w:t>
      </w:r>
      <w:r w:rsidR="005B2537">
        <w:rPr>
          <w:rFonts w:eastAsia="Times New Roman" w:cs="Arial"/>
          <w:iCs/>
          <w:lang w:val="fr-FR" w:eastAsia="en-GB"/>
        </w:rPr>
        <w:t>’</w:t>
      </w:r>
      <w:r w:rsidR="00F00E33" w:rsidRPr="00F00E33">
        <w:rPr>
          <w:rFonts w:eastAsia="Times New Roman" w:cs="Arial"/>
          <w:iCs/>
          <w:lang w:val="fr-FR" w:eastAsia="en-GB"/>
        </w:rPr>
        <w:t xml:space="preserve">océan et fixer un cap solide concernant la lutte contre le changement climatique en Afrique. </w:t>
      </w:r>
    </w:p>
    <w:p w14:paraId="4AEE94E8" w14:textId="43D1CAA8"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2</w:t>
      </w:r>
      <w:r w:rsidR="00EC7176" w:rsidRPr="00EC7176">
        <w:rPr>
          <w:rFonts w:eastAsia="Times New Roman" w:cs="Arial"/>
          <w:i/>
          <w:lang w:val="fr-FR" w:eastAsia="en-GB"/>
        </w:rPr>
        <w:t>1</w:t>
      </w:r>
      <w:r w:rsidRPr="00EC7176">
        <w:rPr>
          <w:rFonts w:eastAsia="Times New Roman" w:cs="Arial"/>
          <w:i/>
          <w:lang w:val="fr-FR" w:eastAsia="en-GB"/>
        </w:rPr>
        <w:t>.</w:t>
      </w:r>
      <w:r>
        <w:rPr>
          <w:rFonts w:eastAsia="Times New Roman" w:cs="Arial"/>
          <w:iCs/>
          <w:lang w:val="fr-FR" w:eastAsia="en-GB"/>
        </w:rPr>
        <w:tab/>
      </w:r>
      <w:r w:rsidR="00F00E33" w:rsidRPr="00F00E33">
        <w:rPr>
          <w:rFonts w:eastAsia="Times New Roman" w:cs="Arial"/>
          <w:iCs/>
          <w:lang w:val="fr-FR" w:eastAsia="en-GB"/>
        </w:rPr>
        <w:t>Le Secrétaire exécutif a dit espérer que les États membres de la COI accueilleraient avec satisfaction l</w:t>
      </w:r>
      <w:r w:rsidR="005B2537">
        <w:rPr>
          <w:rFonts w:eastAsia="Times New Roman" w:cs="Arial"/>
          <w:iCs/>
          <w:lang w:val="fr-FR" w:eastAsia="en-GB"/>
        </w:rPr>
        <w:t>’</w:t>
      </w:r>
      <w:r w:rsidR="00F00E33" w:rsidRPr="00F00E33">
        <w:rPr>
          <w:rFonts w:eastAsia="Times New Roman" w:cs="Arial"/>
          <w:iCs/>
          <w:lang w:val="fr-FR" w:eastAsia="en-GB"/>
        </w:rPr>
        <w:t>édition pilote du Rapport sur l</w:t>
      </w:r>
      <w:r w:rsidR="005B2537">
        <w:rPr>
          <w:rFonts w:eastAsia="Times New Roman" w:cs="Arial"/>
          <w:iCs/>
          <w:lang w:val="fr-FR" w:eastAsia="en-GB"/>
        </w:rPr>
        <w:t>’</w:t>
      </w:r>
      <w:r w:rsidR="00F00E33" w:rsidRPr="00F00E33">
        <w:rPr>
          <w:rFonts w:eastAsia="Times New Roman" w:cs="Arial"/>
          <w:iCs/>
          <w:lang w:val="fr-FR" w:eastAsia="en-GB"/>
        </w:rPr>
        <w:t>état de l</w:t>
      </w:r>
      <w:r w:rsidR="005B2537">
        <w:rPr>
          <w:rFonts w:eastAsia="Times New Roman" w:cs="Arial"/>
          <w:iCs/>
          <w:lang w:val="fr-FR" w:eastAsia="en-GB"/>
        </w:rPr>
        <w:t>’</w:t>
      </w:r>
      <w:r w:rsidR="00F00E33" w:rsidRPr="00F00E33">
        <w:rPr>
          <w:rFonts w:eastAsia="Times New Roman" w:cs="Arial"/>
          <w:iCs/>
          <w:lang w:val="fr-FR" w:eastAsia="en-GB"/>
        </w:rPr>
        <w:t>océan (</w:t>
      </w:r>
      <w:r w:rsidR="00F00E33" w:rsidRPr="00F00E33">
        <w:rPr>
          <w:rFonts w:eastAsia="Times New Roman" w:cs="Arial"/>
          <w:i/>
          <w:iCs/>
          <w:lang w:val="fr-FR" w:eastAsia="en-GB"/>
        </w:rPr>
        <w:t>State of the Ocean Report</w:t>
      </w:r>
      <w:r w:rsidR="00F00E33" w:rsidRPr="00F00E33">
        <w:rPr>
          <w:rFonts w:eastAsia="Times New Roman" w:cs="Arial"/>
          <w:iCs/>
          <w:lang w:val="fr-FR" w:eastAsia="en-GB"/>
        </w:rPr>
        <w:t>, StOR), évoqué pour la première fois dans son rapport oral à la 53</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du Conseil exécutif (février</w:t>
      </w:r>
      <w:r w:rsidR="006440F9">
        <w:rPr>
          <w:rFonts w:eastAsia="Times New Roman" w:cs="Arial"/>
          <w:iCs/>
          <w:lang w:val="fr-FR" w:eastAsia="en-GB"/>
        </w:rPr>
        <w:t> </w:t>
      </w:r>
      <w:r w:rsidR="00F00E33" w:rsidRPr="00F00E33">
        <w:rPr>
          <w:rFonts w:eastAsia="Times New Roman" w:cs="Arial"/>
          <w:iCs/>
          <w:lang w:val="fr-FR" w:eastAsia="en-GB"/>
        </w:rPr>
        <w:t>2021). Cette version pilote s</w:t>
      </w:r>
      <w:r w:rsidR="005B2537">
        <w:rPr>
          <w:rFonts w:eastAsia="Times New Roman" w:cs="Arial"/>
          <w:iCs/>
          <w:lang w:val="fr-FR" w:eastAsia="en-GB"/>
        </w:rPr>
        <w:t>’</w:t>
      </w:r>
      <w:r w:rsidR="00F00E33" w:rsidRPr="00F00E33">
        <w:rPr>
          <w:rFonts w:eastAsia="Times New Roman" w:cs="Arial"/>
          <w:iCs/>
          <w:lang w:val="fr-FR" w:eastAsia="en-GB"/>
        </w:rPr>
        <w:t>appuie sur les données collectées par les programmes parrainés par la COI et leurs réseaux affiliés. Le Secrétaire exécutif a également souhaité que les prochaines éditions incluent les contributions d</w:t>
      </w:r>
      <w:r w:rsidR="005B2537">
        <w:rPr>
          <w:rFonts w:eastAsia="Times New Roman" w:cs="Arial"/>
          <w:iCs/>
          <w:lang w:val="fr-FR" w:eastAsia="en-GB"/>
        </w:rPr>
        <w:t>’</w:t>
      </w:r>
      <w:r w:rsidR="00F00E33" w:rsidRPr="00F00E33">
        <w:rPr>
          <w:rFonts w:eastAsia="Times New Roman" w:cs="Arial"/>
          <w:iCs/>
          <w:lang w:val="fr-FR" w:eastAsia="en-GB"/>
        </w:rPr>
        <w:t xml:space="preserve">autres organismes des </w:t>
      </w:r>
      <w:r w:rsidR="006440F9">
        <w:rPr>
          <w:rFonts w:eastAsia="Times New Roman" w:cs="Arial"/>
          <w:iCs/>
          <w:lang w:val="fr-FR" w:eastAsia="en-GB"/>
        </w:rPr>
        <w:t>Nations Unies</w:t>
      </w:r>
      <w:r w:rsidR="00F00E33" w:rsidRPr="00F00E33">
        <w:rPr>
          <w:rFonts w:eastAsia="Times New Roman" w:cs="Arial"/>
          <w:iCs/>
          <w:lang w:val="fr-FR" w:eastAsia="en-GB"/>
        </w:rPr>
        <w:t xml:space="preserve"> et d</w:t>
      </w:r>
      <w:r w:rsidR="005B2537">
        <w:rPr>
          <w:rFonts w:eastAsia="Times New Roman" w:cs="Arial"/>
          <w:iCs/>
          <w:lang w:val="fr-FR" w:eastAsia="en-GB"/>
        </w:rPr>
        <w:t>’</w:t>
      </w:r>
      <w:r w:rsidR="00F00E33" w:rsidRPr="00F00E33">
        <w:rPr>
          <w:rFonts w:eastAsia="Times New Roman" w:cs="Arial"/>
          <w:iCs/>
          <w:lang w:val="fr-FR" w:eastAsia="en-GB"/>
        </w:rPr>
        <w:t xml:space="preserve">acteurs clés extérieurs au système des </w:t>
      </w:r>
      <w:r w:rsidR="006440F9">
        <w:rPr>
          <w:rFonts w:eastAsia="Times New Roman" w:cs="Arial"/>
          <w:iCs/>
          <w:lang w:val="fr-FR" w:eastAsia="en-GB"/>
        </w:rPr>
        <w:t>Nations Unies</w:t>
      </w:r>
      <w:r w:rsidR="00F00E33" w:rsidRPr="00F00E33">
        <w:rPr>
          <w:rFonts w:eastAsia="Times New Roman" w:cs="Arial"/>
          <w:iCs/>
          <w:lang w:val="fr-FR" w:eastAsia="en-GB"/>
        </w:rPr>
        <w:t xml:space="preserve"> (point 3.3 de l</w:t>
      </w:r>
      <w:r w:rsidR="005B2537">
        <w:rPr>
          <w:rFonts w:eastAsia="Times New Roman" w:cs="Arial"/>
          <w:iCs/>
          <w:lang w:val="fr-FR" w:eastAsia="en-GB"/>
        </w:rPr>
        <w:t>’</w:t>
      </w:r>
      <w:r w:rsidR="00F00E33" w:rsidRPr="00F00E33">
        <w:rPr>
          <w:rFonts w:eastAsia="Times New Roman" w:cs="Arial"/>
          <w:iCs/>
          <w:lang w:val="fr-FR" w:eastAsia="en-GB"/>
        </w:rPr>
        <w:t>ordre du jour).</w:t>
      </w:r>
    </w:p>
    <w:p w14:paraId="3DD36591" w14:textId="76C1B4FC" w:rsidR="00F00E33" w:rsidRPr="00FC1C4F" w:rsidRDefault="004666A4" w:rsidP="004666A4">
      <w:pPr>
        <w:shd w:val="clear" w:color="auto" w:fill="FFFFFF"/>
        <w:tabs>
          <w:tab w:val="left" w:pos="709"/>
        </w:tabs>
        <w:spacing w:after="240" w:line="240" w:lineRule="auto"/>
        <w:ind w:hanging="567"/>
        <w:jc w:val="both"/>
        <w:rPr>
          <w:rFonts w:eastAsia="Times New Roman" w:cs="Arial"/>
          <w:iCs/>
          <w:spacing w:val="-1"/>
          <w:lang w:val="fr-FR" w:eastAsia="en-GB"/>
        </w:rPr>
      </w:pPr>
      <w:r w:rsidRPr="00EC7176">
        <w:rPr>
          <w:rFonts w:eastAsia="Times New Roman" w:cs="Arial"/>
          <w:i/>
          <w:lang w:val="fr-FR" w:eastAsia="en-GB"/>
        </w:rPr>
        <w:t>2</w:t>
      </w:r>
      <w:r w:rsidR="00EC7176" w:rsidRPr="00EC7176">
        <w:rPr>
          <w:rFonts w:eastAsia="Times New Roman" w:cs="Arial"/>
          <w:i/>
          <w:lang w:val="fr-FR" w:eastAsia="en-GB"/>
        </w:rPr>
        <w:t>2</w:t>
      </w:r>
      <w:r w:rsidRPr="00EC7176">
        <w:rPr>
          <w:rFonts w:eastAsia="Times New Roman" w:cs="Arial"/>
          <w:i/>
          <w:lang w:val="fr-FR" w:eastAsia="en-GB"/>
        </w:rPr>
        <w:t>.</w:t>
      </w:r>
      <w:r>
        <w:rPr>
          <w:rFonts w:eastAsia="Times New Roman" w:cs="Arial"/>
          <w:iCs/>
          <w:lang w:val="fr-FR" w:eastAsia="en-GB"/>
        </w:rPr>
        <w:tab/>
      </w:r>
      <w:r w:rsidR="00F00E33" w:rsidRPr="00FC1C4F">
        <w:rPr>
          <w:rFonts w:eastAsia="Times New Roman" w:cs="Arial"/>
          <w:iCs/>
          <w:spacing w:val="-1"/>
          <w:lang w:val="fr-FR" w:eastAsia="en-GB"/>
        </w:rPr>
        <w:t>Le Secrétaire exécutif a mis en avant les progrès satisfaisants de la Décennie de l</w:t>
      </w:r>
      <w:r w:rsidR="005B2537">
        <w:rPr>
          <w:rFonts w:eastAsia="Times New Roman" w:cs="Arial"/>
          <w:iCs/>
          <w:spacing w:val="-1"/>
          <w:lang w:val="fr-FR" w:eastAsia="en-GB"/>
        </w:rPr>
        <w:t>’</w:t>
      </w:r>
      <w:r w:rsidR="00F00E33" w:rsidRPr="00FC1C4F">
        <w:rPr>
          <w:rFonts w:eastAsia="Times New Roman" w:cs="Arial"/>
          <w:iCs/>
          <w:spacing w:val="-1"/>
          <w:lang w:val="fr-FR" w:eastAsia="en-GB"/>
        </w:rPr>
        <w:t>Océan, grâce à la gestion efficace de</w:t>
      </w:r>
      <w:r w:rsidR="00A81610" w:rsidRPr="00FC1C4F">
        <w:rPr>
          <w:rFonts w:eastAsia="Times New Roman" w:cs="Arial"/>
          <w:iCs/>
          <w:spacing w:val="-1"/>
          <w:lang w:val="fr-FR" w:eastAsia="en-GB"/>
        </w:rPr>
        <w:t>s activités d</w:t>
      </w:r>
      <w:r w:rsidR="005B2537">
        <w:rPr>
          <w:rFonts w:eastAsia="Times New Roman" w:cs="Arial"/>
          <w:iCs/>
          <w:spacing w:val="-1"/>
          <w:lang w:val="fr-FR" w:eastAsia="en-GB"/>
        </w:rPr>
        <w:t>’</w:t>
      </w:r>
      <w:r w:rsidR="00A81610" w:rsidRPr="00FC1C4F">
        <w:rPr>
          <w:rFonts w:eastAsia="Times New Roman" w:cs="Arial"/>
          <w:iCs/>
          <w:spacing w:val="-1"/>
          <w:lang w:val="fr-FR" w:eastAsia="en-GB"/>
        </w:rPr>
        <w:t xml:space="preserve">une </w:t>
      </w:r>
      <w:r w:rsidR="00F00E33" w:rsidRPr="00FC1C4F">
        <w:rPr>
          <w:rFonts w:eastAsia="Times New Roman" w:cs="Arial"/>
          <w:iCs/>
          <w:spacing w:val="-1"/>
          <w:lang w:val="fr-FR" w:eastAsia="en-GB"/>
        </w:rPr>
        <w:t>ampleur sans précédent assurée par le Groupe de coordination de la Décennie. L</w:t>
      </w:r>
      <w:r w:rsidR="005B2537">
        <w:rPr>
          <w:rFonts w:eastAsia="Times New Roman" w:cs="Arial"/>
          <w:iCs/>
          <w:spacing w:val="-1"/>
          <w:lang w:val="fr-FR" w:eastAsia="en-GB"/>
        </w:rPr>
        <w:t>’</w:t>
      </w:r>
      <w:r w:rsidR="00F00E33" w:rsidRPr="00FC1C4F">
        <w:rPr>
          <w:rFonts w:eastAsia="Times New Roman" w:cs="Arial"/>
          <w:iCs/>
          <w:spacing w:val="-1"/>
          <w:lang w:val="fr-FR" w:eastAsia="en-GB"/>
        </w:rPr>
        <w:t>Alliance pour la Décennie de l</w:t>
      </w:r>
      <w:r w:rsidR="005B2537">
        <w:rPr>
          <w:rFonts w:eastAsia="Times New Roman" w:cs="Arial"/>
          <w:iCs/>
          <w:spacing w:val="-1"/>
          <w:lang w:val="fr-FR" w:eastAsia="en-GB"/>
        </w:rPr>
        <w:t>’</w:t>
      </w:r>
      <w:r w:rsidR="00F00E33" w:rsidRPr="00FC1C4F">
        <w:rPr>
          <w:rFonts w:eastAsia="Times New Roman" w:cs="Arial"/>
          <w:iCs/>
          <w:spacing w:val="-1"/>
          <w:lang w:val="fr-FR" w:eastAsia="en-GB"/>
        </w:rPr>
        <w:t>Océan prend de l</w:t>
      </w:r>
      <w:r w:rsidR="005B2537">
        <w:rPr>
          <w:rFonts w:eastAsia="Times New Roman" w:cs="Arial"/>
          <w:iCs/>
          <w:spacing w:val="-1"/>
          <w:lang w:val="fr-FR" w:eastAsia="en-GB"/>
        </w:rPr>
        <w:t>’</w:t>
      </w:r>
      <w:r w:rsidR="00F00E33" w:rsidRPr="00FC1C4F">
        <w:rPr>
          <w:rFonts w:eastAsia="Times New Roman" w:cs="Arial"/>
          <w:iCs/>
          <w:spacing w:val="-1"/>
          <w:lang w:val="fr-FR" w:eastAsia="en-GB"/>
        </w:rPr>
        <w:t>ampleur, grâce à la participation de dirigeants du monde entier, au plus haut niveau d</w:t>
      </w:r>
      <w:r w:rsidR="005B2537">
        <w:rPr>
          <w:rFonts w:eastAsia="Times New Roman" w:cs="Arial"/>
          <w:iCs/>
          <w:spacing w:val="-1"/>
          <w:lang w:val="fr-FR" w:eastAsia="en-GB"/>
        </w:rPr>
        <w:t>’</w:t>
      </w:r>
      <w:r w:rsidR="00F00E33" w:rsidRPr="00FC1C4F">
        <w:rPr>
          <w:rFonts w:eastAsia="Times New Roman" w:cs="Arial"/>
          <w:iCs/>
          <w:spacing w:val="-1"/>
          <w:lang w:val="fr-FR" w:eastAsia="en-GB"/>
        </w:rPr>
        <w:t>autorité, comme l</w:t>
      </w:r>
      <w:r w:rsidR="005B2537">
        <w:rPr>
          <w:rFonts w:eastAsia="Times New Roman" w:cs="Arial"/>
          <w:iCs/>
          <w:spacing w:val="-1"/>
          <w:lang w:val="fr-FR" w:eastAsia="en-GB"/>
        </w:rPr>
        <w:t>’</w:t>
      </w:r>
      <w:r w:rsidR="00F00E33" w:rsidRPr="00FC1C4F">
        <w:rPr>
          <w:rFonts w:eastAsia="Times New Roman" w:cs="Arial"/>
          <w:iCs/>
          <w:spacing w:val="-1"/>
          <w:lang w:val="fr-FR" w:eastAsia="en-GB"/>
        </w:rPr>
        <w:t>illustre la récente adhésion de S.</w:t>
      </w:r>
      <w:r w:rsidR="006440F9" w:rsidRPr="00FC1C4F">
        <w:rPr>
          <w:rFonts w:eastAsia="Times New Roman" w:cs="Arial"/>
          <w:iCs/>
          <w:spacing w:val="-1"/>
          <w:lang w:val="fr-FR" w:eastAsia="en-GB"/>
        </w:rPr>
        <w:t> </w:t>
      </w:r>
      <w:r w:rsidR="00F00E33" w:rsidRPr="00FC1C4F">
        <w:rPr>
          <w:rFonts w:eastAsia="Times New Roman" w:cs="Arial"/>
          <w:iCs/>
          <w:spacing w:val="-1"/>
          <w:lang w:val="fr-FR" w:eastAsia="en-GB"/>
        </w:rPr>
        <w:t>E.</w:t>
      </w:r>
      <w:r w:rsidR="006440F9" w:rsidRPr="00FC1C4F">
        <w:rPr>
          <w:rFonts w:eastAsia="Times New Roman" w:cs="Arial"/>
          <w:iCs/>
          <w:spacing w:val="-1"/>
          <w:lang w:val="fr-FR" w:eastAsia="en-GB"/>
        </w:rPr>
        <w:t> </w:t>
      </w:r>
      <w:r w:rsidR="007352B5">
        <w:rPr>
          <w:rFonts w:eastAsia="Times New Roman" w:cs="Arial"/>
          <w:iCs/>
          <w:spacing w:val="-1"/>
          <w:lang w:val="fr-FR" w:eastAsia="en-GB"/>
        </w:rPr>
        <w:t>M. </w:t>
      </w:r>
      <w:r w:rsidR="00F00E33" w:rsidRPr="00FC1C4F">
        <w:rPr>
          <w:rFonts w:eastAsia="Times New Roman" w:cs="Arial"/>
          <w:iCs/>
          <w:spacing w:val="-1"/>
          <w:lang w:val="fr-FR" w:eastAsia="en-GB"/>
        </w:rPr>
        <w:t>Jonas Gahr Støre, Premier Ministre de</w:t>
      </w:r>
      <w:r w:rsidR="00A81610" w:rsidRPr="00FC1C4F">
        <w:rPr>
          <w:rFonts w:eastAsia="Times New Roman" w:cs="Arial"/>
          <w:iCs/>
          <w:spacing w:val="-1"/>
          <w:lang w:val="fr-FR" w:eastAsia="en-GB"/>
        </w:rPr>
        <w:t xml:space="preserve"> la</w:t>
      </w:r>
      <w:r w:rsidR="00F00E33" w:rsidRPr="00FC1C4F">
        <w:rPr>
          <w:rFonts w:eastAsia="Times New Roman" w:cs="Arial"/>
          <w:iCs/>
          <w:spacing w:val="-1"/>
          <w:lang w:val="fr-FR" w:eastAsia="en-GB"/>
        </w:rPr>
        <w:t xml:space="preserve"> Norvège, et de S.</w:t>
      </w:r>
      <w:r w:rsidR="006440F9" w:rsidRPr="00FC1C4F">
        <w:rPr>
          <w:rFonts w:eastAsia="Times New Roman" w:cs="Arial"/>
          <w:iCs/>
          <w:spacing w:val="-1"/>
          <w:lang w:val="fr-FR" w:eastAsia="en-GB"/>
        </w:rPr>
        <w:t> </w:t>
      </w:r>
      <w:r w:rsidR="00F00E33" w:rsidRPr="00FC1C4F">
        <w:rPr>
          <w:rFonts w:eastAsia="Times New Roman" w:cs="Arial"/>
          <w:iCs/>
          <w:spacing w:val="-1"/>
          <w:lang w:val="fr-FR" w:eastAsia="en-GB"/>
        </w:rPr>
        <w:t>E.</w:t>
      </w:r>
      <w:r w:rsidR="006440F9" w:rsidRPr="00FC1C4F">
        <w:rPr>
          <w:rFonts w:eastAsia="Times New Roman" w:cs="Arial"/>
          <w:iCs/>
          <w:spacing w:val="-1"/>
          <w:lang w:val="fr-FR" w:eastAsia="en-GB"/>
        </w:rPr>
        <w:t> </w:t>
      </w:r>
      <w:r w:rsidR="007352B5">
        <w:rPr>
          <w:rFonts w:eastAsia="Times New Roman" w:cs="Arial"/>
          <w:iCs/>
          <w:spacing w:val="-1"/>
          <w:lang w:val="fr-FR" w:eastAsia="en-GB"/>
        </w:rPr>
        <w:t>M. </w:t>
      </w:r>
      <w:r w:rsidR="00F00E33" w:rsidRPr="00FC1C4F">
        <w:rPr>
          <w:rFonts w:eastAsia="Times New Roman" w:cs="Arial"/>
          <w:iCs/>
          <w:spacing w:val="-1"/>
          <w:lang w:val="fr-FR" w:eastAsia="en-GB"/>
        </w:rPr>
        <w:t>Wavel Ramkalawan, Président de la République des Seychelles. Vingt-sept (27) comités nationaux de la Décennie ont été créés, et d</w:t>
      </w:r>
      <w:r w:rsidR="005B2537">
        <w:rPr>
          <w:rFonts w:eastAsia="Times New Roman" w:cs="Arial"/>
          <w:iCs/>
          <w:spacing w:val="-1"/>
          <w:lang w:val="fr-FR" w:eastAsia="en-GB"/>
        </w:rPr>
        <w:t>’</w:t>
      </w:r>
      <w:r w:rsidR="00F00E33" w:rsidRPr="00FC1C4F">
        <w:rPr>
          <w:rFonts w:eastAsia="Times New Roman" w:cs="Arial"/>
          <w:iCs/>
          <w:spacing w:val="-1"/>
          <w:lang w:val="fr-FR" w:eastAsia="en-GB"/>
        </w:rPr>
        <w:t>autres sont en cours d</w:t>
      </w:r>
      <w:r w:rsidR="005B2537">
        <w:rPr>
          <w:rFonts w:eastAsia="Times New Roman" w:cs="Arial"/>
          <w:iCs/>
          <w:spacing w:val="-1"/>
          <w:lang w:val="fr-FR" w:eastAsia="en-GB"/>
        </w:rPr>
        <w:t>’</w:t>
      </w:r>
      <w:r w:rsidR="00F00E33" w:rsidRPr="00FC1C4F">
        <w:rPr>
          <w:rFonts w:eastAsia="Times New Roman" w:cs="Arial"/>
          <w:iCs/>
          <w:spacing w:val="-1"/>
          <w:lang w:val="fr-FR" w:eastAsia="en-GB"/>
        </w:rPr>
        <w:t>établissement. Le Forum des parties prenantes de la Décennie, une liste d</w:t>
      </w:r>
      <w:r w:rsidR="005B2537">
        <w:rPr>
          <w:rFonts w:eastAsia="Times New Roman" w:cs="Arial"/>
          <w:iCs/>
          <w:spacing w:val="-1"/>
          <w:lang w:val="fr-FR" w:eastAsia="en-GB"/>
        </w:rPr>
        <w:t>’</w:t>
      </w:r>
      <w:r w:rsidR="00F00E33" w:rsidRPr="00FC1C4F">
        <w:rPr>
          <w:rFonts w:eastAsia="Times New Roman" w:cs="Arial"/>
          <w:iCs/>
          <w:spacing w:val="-1"/>
          <w:lang w:val="fr-FR" w:eastAsia="en-GB"/>
        </w:rPr>
        <w:t>experts et quatre groupes de travail informels sur des questions transversales (données océaniques, innovation et technologie, communication et suivi/évaluation) fournissent des conseils sur la conception conjointe d</w:t>
      </w:r>
      <w:r w:rsidR="005B2537">
        <w:rPr>
          <w:rFonts w:eastAsia="Times New Roman" w:cs="Arial"/>
          <w:iCs/>
          <w:spacing w:val="-1"/>
          <w:lang w:val="fr-FR" w:eastAsia="en-GB"/>
        </w:rPr>
        <w:t>’</w:t>
      </w:r>
      <w:r w:rsidR="00F00E33" w:rsidRPr="00FC1C4F">
        <w:rPr>
          <w:rFonts w:eastAsia="Times New Roman" w:cs="Arial"/>
          <w:iCs/>
          <w:spacing w:val="-1"/>
          <w:lang w:val="fr-FR" w:eastAsia="en-GB"/>
        </w:rPr>
        <w:t xml:space="preserve">activités et la stratégie de mobilisation pour la Décennie. </w:t>
      </w:r>
    </w:p>
    <w:p w14:paraId="71EC4AFB" w14:textId="1087EB58"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2</w:t>
      </w:r>
      <w:r w:rsidR="00EC7176" w:rsidRPr="00EC7176">
        <w:rPr>
          <w:rFonts w:eastAsia="Times New Roman" w:cs="Arial"/>
          <w:i/>
          <w:lang w:val="fr-FR" w:eastAsia="en-GB"/>
        </w:rPr>
        <w:t>3</w:t>
      </w:r>
      <w:r w:rsidRPr="00EC7176">
        <w:rPr>
          <w:rFonts w:eastAsia="Times New Roman" w:cs="Arial"/>
          <w:i/>
          <w:lang w:val="fr-FR" w:eastAsia="en-GB"/>
        </w:rPr>
        <w:t>.</w:t>
      </w:r>
      <w:r>
        <w:rPr>
          <w:rFonts w:eastAsia="Times New Roman" w:cs="Arial"/>
          <w:iCs/>
          <w:lang w:val="fr-FR" w:eastAsia="en-GB"/>
        </w:rPr>
        <w:tab/>
      </w:r>
      <w:r w:rsidR="00F00E33" w:rsidRPr="00F00E33">
        <w:rPr>
          <w:rFonts w:eastAsia="Times New Roman" w:cs="Arial"/>
          <w:iCs/>
          <w:lang w:val="fr-FR" w:eastAsia="en-GB"/>
        </w:rPr>
        <w:t>La mobilisation de ressources reste un défi majeur pour la Décennie durant la transition entre la phase de planification et la phase de mise en œuvre. Le Secrétaire exécutif s</w:t>
      </w:r>
      <w:r w:rsidR="005B2537">
        <w:rPr>
          <w:rFonts w:eastAsia="Times New Roman" w:cs="Arial"/>
          <w:iCs/>
          <w:lang w:val="fr-FR" w:eastAsia="en-GB"/>
        </w:rPr>
        <w:t>’</w:t>
      </w:r>
      <w:r w:rsidR="00F00E33" w:rsidRPr="00F00E33">
        <w:rPr>
          <w:rFonts w:eastAsia="Times New Roman" w:cs="Arial"/>
          <w:iCs/>
          <w:lang w:val="fr-FR" w:eastAsia="en-GB"/>
        </w:rPr>
        <w:t>est dit certain que l</w:t>
      </w:r>
      <w:r w:rsidR="005B2537">
        <w:rPr>
          <w:rFonts w:eastAsia="Times New Roman" w:cs="Arial"/>
          <w:iCs/>
          <w:lang w:val="fr-FR" w:eastAsia="en-GB"/>
        </w:rPr>
        <w:t>’</w:t>
      </w:r>
      <w:r w:rsidR="00F00E33" w:rsidRPr="00F00E33">
        <w:rPr>
          <w:rFonts w:eastAsia="Times New Roman" w:cs="Arial"/>
          <w:iCs/>
          <w:lang w:val="fr-FR" w:eastAsia="en-GB"/>
        </w:rPr>
        <w:t>évaluatio</w:t>
      </w:r>
      <w:r w:rsidR="00F00E33" w:rsidRPr="00A81610">
        <w:rPr>
          <w:rFonts w:eastAsia="Times New Roman" w:cs="Arial"/>
          <w:iCs/>
          <w:lang w:val="fr-FR" w:eastAsia="en-GB"/>
        </w:rPr>
        <w:t>n par le Service d</w:t>
      </w:r>
      <w:r w:rsidR="005B2537">
        <w:rPr>
          <w:rFonts w:eastAsia="Times New Roman" w:cs="Arial"/>
          <w:iCs/>
          <w:lang w:val="fr-FR" w:eastAsia="en-GB"/>
        </w:rPr>
        <w:t>’</w:t>
      </w:r>
      <w:r w:rsidR="00F00E33" w:rsidRPr="00A81610">
        <w:rPr>
          <w:rFonts w:eastAsia="Times New Roman" w:cs="Arial"/>
          <w:iCs/>
          <w:lang w:val="fr-FR" w:eastAsia="en-GB"/>
        </w:rPr>
        <w:t>évaluation et d</w:t>
      </w:r>
      <w:r w:rsidR="005B2537">
        <w:rPr>
          <w:rFonts w:eastAsia="Times New Roman" w:cs="Arial"/>
          <w:iCs/>
          <w:lang w:val="fr-FR" w:eastAsia="en-GB"/>
        </w:rPr>
        <w:t>’</w:t>
      </w:r>
      <w:r w:rsidR="00F00E33" w:rsidRPr="00A81610">
        <w:rPr>
          <w:rFonts w:eastAsia="Times New Roman" w:cs="Arial"/>
          <w:iCs/>
          <w:lang w:val="fr-FR" w:eastAsia="en-GB"/>
        </w:rPr>
        <w:t>audit (IOS) du positionnem</w:t>
      </w:r>
      <w:r w:rsidR="00F00E33" w:rsidRPr="00F00E33">
        <w:rPr>
          <w:rFonts w:eastAsia="Times New Roman" w:cs="Arial"/>
          <w:iCs/>
          <w:lang w:val="fr-FR" w:eastAsia="en-GB"/>
        </w:rPr>
        <w:t>ent stratégique de la COI et le Plan d</w:t>
      </w:r>
      <w:r w:rsidR="005B2537">
        <w:rPr>
          <w:rFonts w:eastAsia="Times New Roman" w:cs="Arial"/>
          <w:iCs/>
          <w:lang w:val="fr-FR" w:eastAsia="en-GB"/>
        </w:rPr>
        <w:t>’</w:t>
      </w:r>
      <w:r w:rsidR="00F00E33" w:rsidRPr="00F00E33">
        <w:rPr>
          <w:rFonts w:eastAsia="Times New Roman" w:cs="Arial"/>
          <w:iCs/>
          <w:lang w:val="fr-FR" w:eastAsia="en-GB"/>
        </w:rPr>
        <w:t>action s</w:t>
      </w:r>
      <w:r w:rsidR="005B2537">
        <w:rPr>
          <w:rFonts w:eastAsia="Times New Roman" w:cs="Arial"/>
          <w:iCs/>
          <w:lang w:val="fr-FR" w:eastAsia="en-GB"/>
        </w:rPr>
        <w:t>’</w:t>
      </w:r>
      <w:r w:rsidR="00F00E33" w:rsidRPr="00F00E33">
        <w:rPr>
          <w:rFonts w:eastAsia="Times New Roman" w:cs="Arial"/>
          <w:iCs/>
          <w:lang w:val="fr-FR" w:eastAsia="en-GB"/>
        </w:rPr>
        <w:t>y rapportant (document IOC/EC-55/3.2.Doc(1)), présenté au Conseil exécutif pour examen, aideront à guider les futurs efforts de la Commission à cet égard.</w:t>
      </w:r>
    </w:p>
    <w:p w14:paraId="11058130" w14:textId="2A1D6C6B"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2</w:t>
      </w:r>
      <w:r w:rsidR="00EC7176" w:rsidRPr="00EC7176">
        <w:rPr>
          <w:rFonts w:eastAsia="Times New Roman" w:cs="Arial"/>
          <w:i/>
          <w:lang w:val="fr-FR" w:eastAsia="en-GB"/>
        </w:rPr>
        <w:t>4</w:t>
      </w:r>
      <w:r w:rsidRPr="00EC7176">
        <w:rPr>
          <w:rFonts w:eastAsia="Times New Roman" w:cs="Arial"/>
          <w:i/>
          <w:lang w:val="fr-FR" w:eastAsia="en-GB"/>
        </w:rPr>
        <w:t>.</w:t>
      </w:r>
      <w:r>
        <w:rPr>
          <w:rFonts w:eastAsia="Times New Roman" w:cs="Arial"/>
          <w:iCs/>
          <w:lang w:val="fr-FR" w:eastAsia="en-GB"/>
        </w:rPr>
        <w:tab/>
      </w:r>
      <w:r w:rsidR="00F00E33" w:rsidRPr="00F00E33">
        <w:rPr>
          <w:rFonts w:eastAsia="Times New Roman" w:cs="Arial"/>
          <w:iCs/>
          <w:lang w:val="fr-FR" w:eastAsia="en-GB"/>
        </w:rPr>
        <w:t>Plus de la moitié des « actions de la Décennie » actuelles mettent l</w:t>
      </w:r>
      <w:r w:rsidR="005B2537">
        <w:rPr>
          <w:rFonts w:eastAsia="Times New Roman" w:cs="Arial"/>
          <w:iCs/>
          <w:lang w:val="fr-FR" w:eastAsia="en-GB"/>
        </w:rPr>
        <w:t>’</w:t>
      </w:r>
      <w:r w:rsidR="00F00E33" w:rsidRPr="00F00E33">
        <w:rPr>
          <w:rFonts w:eastAsia="Times New Roman" w:cs="Arial"/>
          <w:iCs/>
          <w:lang w:val="fr-FR" w:eastAsia="en-GB"/>
        </w:rPr>
        <w:t>accent sur le défi de la Décennie que constitue la mise en place d</w:t>
      </w:r>
      <w:r w:rsidR="005B2537">
        <w:rPr>
          <w:rFonts w:eastAsia="Times New Roman" w:cs="Arial"/>
          <w:iCs/>
          <w:lang w:val="fr-FR" w:eastAsia="en-GB"/>
        </w:rPr>
        <w:t>’</w:t>
      </w:r>
      <w:r w:rsidR="00F00E33" w:rsidRPr="00F00E33">
        <w:rPr>
          <w:rFonts w:eastAsia="Times New Roman" w:cs="Arial"/>
          <w:iCs/>
          <w:lang w:val="fr-FR" w:eastAsia="en-GB"/>
        </w:rPr>
        <w:t>un système intégré d</w:t>
      </w:r>
      <w:r w:rsidR="005B2537">
        <w:rPr>
          <w:rFonts w:eastAsia="Times New Roman" w:cs="Arial"/>
          <w:iCs/>
          <w:lang w:val="fr-FR" w:eastAsia="en-GB"/>
        </w:rPr>
        <w:t>’</w:t>
      </w:r>
      <w:r w:rsidR="00F00E33" w:rsidRPr="00F00E33">
        <w:rPr>
          <w:rFonts w:eastAsia="Times New Roman" w:cs="Arial"/>
          <w:iCs/>
          <w:lang w:val="fr-FR" w:eastAsia="en-GB"/>
        </w:rPr>
        <w:t>observation de l</w:t>
      </w:r>
      <w:r w:rsidR="005B2537">
        <w:rPr>
          <w:rFonts w:eastAsia="Times New Roman" w:cs="Arial"/>
          <w:iCs/>
          <w:lang w:val="fr-FR" w:eastAsia="en-GB"/>
        </w:rPr>
        <w:t>’</w:t>
      </w:r>
      <w:r w:rsidR="00F00E33" w:rsidRPr="00F00E33">
        <w:rPr>
          <w:rFonts w:eastAsia="Times New Roman" w:cs="Arial"/>
          <w:iCs/>
          <w:lang w:val="fr-FR" w:eastAsia="en-GB"/>
        </w:rPr>
        <w:t>océan. Il est essentiel de faire en sorte que ces initiatives contribuent à la mise en place de systèmes d</w:t>
      </w:r>
      <w:r w:rsidR="005B2537">
        <w:rPr>
          <w:rFonts w:eastAsia="Times New Roman" w:cs="Arial"/>
          <w:iCs/>
          <w:lang w:val="fr-FR" w:eastAsia="en-GB"/>
        </w:rPr>
        <w:t>’</w:t>
      </w:r>
      <w:r w:rsidR="00F00E33" w:rsidRPr="00F00E33">
        <w:rPr>
          <w:rFonts w:eastAsia="Times New Roman" w:cs="Arial"/>
          <w:iCs/>
          <w:lang w:val="fr-FR" w:eastAsia="en-GB"/>
        </w:rPr>
        <w:t>observation coordonnés afin de soutenir la transformation envisagée dans le cadre de la Décennie de l</w:t>
      </w:r>
      <w:r w:rsidR="005B2537">
        <w:rPr>
          <w:rFonts w:eastAsia="Times New Roman" w:cs="Arial"/>
          <w:iCs/>
          <w:lang w:val="fr-FR" w:eastAsia="en-GB"/>
        </w:rPr>
        <w:t>’</w:t>
      </w:r>
      <w:r w:rsidR="00F00E33" w:rsidRPr="00F00E33">
        <w:rPr>
          <w:rFonts w:eastAsia="Times New Roman" w:cs="Arial"/>
          <w:iCs/>
          <w:lang w:val="fr-FR" w:eastAsia="en-GB"/>
        </w:rPr>
        <w:t>Océan. C</w:t>
      </w:r>
      <w:r w:rsidR="005B2537">
        <w:rPr>
          <w:rFonts w:eastAsia="Times New Roman" w:cs="Arial"/>
          <w:iCs/>
          <w:lang w:val="fr-FR" w:eastAsia="en-GB"/>
        </w:rPr>
        <w:t>’</w:t>
      </w:r>
      <w:r w:rsidR="00F00E33" w:rsidRPr="00F00E33">
        <w:rPr>
          <w:rFonts w:eastAsia="Times New Roman" w:cs="Arial"/>
          <w:iCs/>
          <w:lang w:val="fr-FR" w:eastAsia="en-GB"/>
        </w:rPr>
        <w:t>est pourquoi la COI a proposé, par l</w:t>
      </w:r>
      <w:r w:rsidR="005B2537">
        <w:rPr>
          <w:rFonts w:eastAsia="Times New Roman" w:cs="Arial"/>
          <w:iCs/>
          <w:lang w:val="fr-FR" w:eastAsia="en-GB"/>
        </w:rPr>
        <w:t>’</w:t>
      </w:r>
      <w:r w:rsidR="00F00E33" w:rsidRPr="00F00E33">
        <w:rPr>
          <w:rFonts w:eastAsia="Times New Roman" w:cs="Arial"/>
          <w:iCs/>
          <w:lang w:val="fr-FR" w:eastAsia="en-GB"/>
        </w:rPr>
        <w:t>intermédiaire du GOOS, la création d</w:t>
      </w:r>
      <w:r w:rsidR="005B2537">
        <w:rPr>
          <w:rFonts w:eastAsia="Times New Roman" w:cs="Arial"/>
          <w:iCs/>
          <w:lang w:val="fr-FR" w:eastAsia="en-GB"/>
        </w:rPr>
        <w:t>’</w:t>
      </w:r>
      <w:r w:rsidR="00F00E33" w:rsidRPr="00F00E33">
        <w:rPr>
          <w:rFonts w:eastAsia="Times New Roman" w:cs="Arial"/>
          <w:iCs/>
          <w:lang w:val="fr-FR" w:eastAsia="en-GB"/>
        </w:rPr>
        <w:t xml:space="preserve">un Bureau de coordination de la Décennie sur les observations océaniques, chargé de faciliter ce travail. </w:t>
      </w:r>
    </w:p>
    <w:p w14:paraId="1B39C79C" w14:textId="10F32F8B"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2</w:t>
      </w:r>
      <w:r w:rsidR="00EC7176" w:rsidRPr="00EC7176">
        <w:rPr>
          <w:rFonts w:eastAsia="Times New Roman" w:cs="Arial"/>
          <w:i/>
          <w:lang w:val="fr-FR" w:eastAsia="en-GB"/>
        </w:rPr>
        <w:t>5</w:t>
      </w:r>
      <w:r w:rsidRPr="00EC7176">
        <w:rPr>
          <w:rFonts w:eastAsia="Times New Roman" w:cs="Arial"/>
          <w:i/>
          <w:lang w:val="fr-FR" w:eastAsia="en-GB"/>
        </w:rPr>
        <w:t>.</w:t>
      </w:r>
      <w:r>
        <w:rPr>
          <w:rFonts w:eastAsia="Times New Roman" w:cs="Arial"/>
          <w:iCs/>
          <w:lang w:val="fr-FR" w:eastAsia="en-GB"/>
        </w:rPr>
        <w:tab/>
      </w:r>
      <w:r w:rsidR="00F00E33" w:rsidRPr="00F00E33">
        <w:rPr>
          <w:rFonts w:eastAsia="Times New Roman" w:cs="Arial"/>
          <w:iCs/>
          <w:lang w:val="fr-FR" w:eastAsia="en-GB"/>
        </w:rPr>
        <w:t>Le Conseil exécutif de la COI examinera à sa présente session un rapport récemment établi dans le cadre d</w:t>
      </w:r>
      <w:r w:rsidR="005B2537">
        <w:rPr>
          <w:rFonts w:eastAsia="Times New Roman" w:cs="Arial"/>
          <w:iCs/>
          <w:lang w:val="fr-FR" w:eastAsia="en-GB"/>
        </w:rPr>
        <w:t>’</w:t>
      </w:r>
      <w:r w:rsidR="00F00E33" w:rsidRPr="00F00E33">
        <w:rPr>
          <w:rFonts w:eastAsia="Times New Roman" w:cs="Arial"/>
          <w:iCs/>
          <w:lang w:val="fr-FR" w:eastAsia="en-GB"/>
        </w:rPr>
        <w:t xml:space="preserve">un atelier multi-institutions, qui propose un certain nombre de solutions possibles pour faciliter les observations océaniques dans les zones relevant de la juridiction nationale, telles que les </w:t>
      </w:r>
      <w:r w:rsidR="00F00E33" w:rsidRPr="00387DD7">
        <w:rPr>
          <w:rFonts w:eastAsia="Times New Roman" w:cs="Arial"/>
          <w:iCs/>
          <w:lang w:val="fr-FR" w:eastAsia="en-GB"/>
        </w:rPr>
        <w:t>ZEE, solutions q</w:t>
      </w:r>
      <w:r w:rsidR="00F00E33" w:rsidRPr="00F00E33">
        <w:rPr>
          <w:rFonts w:eastAsia="Times New Roman" w:cs="Arial"/>
          <w:iCs/>
          <w:lang w:val="fr-FR" w:eastAsia="en-GB"/>
        </w:rPr>
        <w:t>ui seraient mises en œuvre par l</w:t>
      </w:r>
      <w:r w:rsidR="005B2537">
        <w:rPr>
          <w:rFonts w:eastAsia="Times New Roman" w:cs="Arial"/>
          <w:iCs/>
          <w:lang w:val="fr-FR" w:eastAsia="en-GB"/>
        </w:rPr>
        <w:t>’</w:t>
      </w:r>
      <w:r w:rsidR="00F00E33" w:rsidRPr="00F00E33">
        <w:rPr>
          <w:rFonts w:eastAsia="Times New Roman" w:cs="Arial"/>
          <w:iCs/>
          <w:lang w:val="fr-FR" w:eastAsia="en-GB"/>
        </w:rPr>
        <w:t xml:space="preserve">intermédiaire des organismes des </w:t>
      </w:r>
      <w:r w:rsidR="006440F9">
        <w:rPr>
          <w:rFonts w:eastAsia="Times New Roman" w:cs="Arial"/>
          <w:iCs/>
          <w:lang w:val="fr-FR" w:eastAsia="en-GB"/>
        </w:rPr>
        <w:t>Nations Unies</w:t>
      </w:r>
      <w:r w:rsidR="00F00E33" w:rsidRPr="00F00E33">
        <w:rPr>
          <w:rFonts w:eastAsia="Times New Roman" w:cs="Arial"/>
          <w:iCs/>
          <w:lang w:val="fr-FR" w:eastAsia="en-GB"/>
        </w:rPr>
        <w:t xml:space="preserve"> (point 3.4 de l</w:t>
      </w:r>
      <w:r w:rsidR="005B2537">
        <w:rPr>
          <w:rFonts w:eastAsia="Times New Roman" w:cs="Arial"/>
          <w:iCs/>
          <w:lang w:val="fr-FR" w:eastAsia="en-GB"/>
        </w:rPr>
        <w:t>’</w:t>
      </w:r>
      <w:r w:rsidR="00F00E33" w:rsidRPr="00F00E33">
        <w:rPr>
          <w:rFonts w:eastAsia="Times New Roman" w:cs="Arial"/>
          <w:iCs/>
          <w:lang w:val="fr-FR" w:eastAsia="en-GB"/>
        </w:rPr>
        <w:t>ordre du jour).</w:t>
      </w:r>
    </w:p>
    <w:p w14:paraId="12AB75DB" w14:textId="5BB0C13F"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2</w:t>
      </w:r>
      <w:r w:rsidR="00EC7176" w:rsidRPr="00EC7176">
        <w:rPr>
          <w:rFonts w:eastAsia="Times New Roman" w:cs="Arial"/>
          <w:i/>
          <w:lang w:val="fr-FR" w:eastAsia="en-GB"/>
        </w:rPr>
        <w:t>6</w:t>
      </w:r>
      <w:r w:rsidRPr="00EC7176">
        <w:rPr>
          <w:rFonts w:eastAsia="Times New Roman" w:cs="Arial"/>
          <w:i/>
          <w:lang w:val="fr-FR" w:eastAsia="en-GB"/>
        </w:rPr>
        <w:t>.</w:t>
      </w:r>
      <w:r>
        <w:rPr>
          <w:rFonts w:eastAsia="Times New Roman" w:cs="Arial"/>
          <w:iCs/>
          <w:lang w:val="fr-FR" w:eastAsia="en-GB"/>
        </w:rPr>
        <w:tab/>
      </w:r>
      <w:r w:rsidR="00F00E33" w:rsidRPr="00F00E33">
        <w:rPr>
          <w:rFonts w:eastAsia="Times New Roman" w:cs="Arial"/>
          <w:iCs/>
          <w:lang w:val="fr-FR" w:eastAsia="en-GB"/>
        </w:rPr>
        <w:t xml:space="preserve">Lors </w:t>
      </w:r>
      <w:r w:rsidR="00F00E33" w:rsidRPr="00A81610">
        <w:rPr>
          <w:rFonts w:eastAsia="Times New Roman" w:cs="Arial"/>
          <w:iCs/>
          <w:lang w:val="fr-FR" w:eastAsia="en-GB"/>
        </w:rPr>
        <w:t xml:space="preserve">du </w:t>
      </w:r>
      <w:r w:rsidR="00A81610" w:rsidRPr="00FC1C4F">
        <w:rPr>
          <w:rFonts w:eastAsia="Times New Roman" w:cs="Arial"/>
          <w:iCs/>
          <w:lang w:val="fr-FR" w:eastAsia="en-GB"/>
        </w:rPr>
        <w:t xml:space="preserve">Sommet </w:t>
      </w:r>
      <w:r w:rsidR="00F00E33" w:rsidRPr="00FC1C4F">
        <w:rPr>
          <w:rFonts w:eastAsia="Times New Roman" w:cs="Arial"/>
          <w:iCs/>
          <w:lang w:val="fr-FR" w:eastAsia="en-GB"/>
        </w:rPr>
        <w:t>« One Ocean</w:t>
      </w:r>
      <w:r w:rsidR="00A81610" w:rsidRPr="00FC1C4F">
        <w:rPr>
          <w:rFonts w:eastAsia="Times New Roman" w:cs="Arial"/>
          <w:iCs/>
          <w:lang w:val="fr-FR" w:eastAsia="en-GB"/>
        </w:rPr>
        <w:t> </w:t>
      </w:r>
      <w:r w:rsidR="00F00E33" w:rsidRPr="00FC1C4F">
        <w:rPr>
          <w:rFonts w:eastAsia="Times New Roman" w:cs="Arial"/>
          <w:iCs/>
          <w:lang w:val="fr-FR" w:eastAsia="en-GB"/>
        </w:rPr>
        <w:t>» à Brest, un engagement majeur a été pris en vue d</w:t>
      </w:r>
      <w:r w:rsidR="005B2537">
        <w:rPr>
          <w:rFonts w:eastAsia="Times New Roman" w:cs="Arial"/>
          <w:iCs/>
          <w:lang w:val="fr-FR" w:eastAsia="en-GB"/>
        </w:rPr>
        <w:t>’</w:t>
      </w:r>
      <w:r w:rsidR="00F00E33" w:rsidRPr="00FC1C4F">
        <w:rPr>
          <w:rFonts w:eastAsia="Times New Roman" w:cs="Arial"/>
          <w:iCs/>
          <w:lang w:val="fr-FR" w:eastAsia="en-GB"/>
        </w:rPr>
        <w:t>établir en Europe, à partir de Merca</w:t>
      </w:r>
      <w:r w:rsidR="00F00E33" w:rsidRPr="00F00E33">
        <w:rPr>
          <w:rFonts w:eastAsia="Times New Roman" w:cs="Arial"/>
          <w:iCs/>
          <w:lang w:val="fr-FR" w:eastAsia="en-GB"/>
        </w:rPr>
        <w:t xml:space="preserve">tor Ocean International, une organisation intergouvernementale qui sera le fer de lance dans le domaine du traitement de données et de la prévision océaniques. Cette organisation pourrait devenir un nouveau contributeur clé aux objectifs de la COI, en créant un nouveau niveau de production de données océaniques traitées, en temps réel et en différé, tout en faisant office de centre de collaboration de la Décennie.  </w:t>
      </w:r>
    </w:p>
    <w:p w14:paraId="56D4FF4A" w14:textId="113DA15F" w:rsidR="00F00E33" w:rsidRPr="00165CF1" w:rsidRDefault="004666A4" w:rsidP="004666A4">
      <w:pPr>
        <w:shd w:val="clear" w:color="auto" w:fill="FFFFFF"/>
        <w:tabs>
          <w:tab w:val="left" w:pos="709"/>
        </w:tabs>
        <w:spacing w:after="240" w:line="240" w:lineRule="auto"/>
        <w:ind w:hanging="567"/>
        <w:jc w:val="both"/>
        <w:rPr>
          <w:rFonts w:eastAsia="Times New Roman" w:cs="Arial"/>
          <w:iCs/>
          <w:spacing w:val="1"/>
          <w:lang w:val="fr-FR" w:eastAsia="en-GB"/>
        </w:rPr>
      </w:pPr>
      <w:r w:rsidRPr="00EC7176">
        <w:rPr>
          <w:rFonts w:eastAsia="Times New Roman" w:cs="Arial"/>
          <w:i/>
          <w:lang w:val="fr-FR" w:eastAsia="en-GB"/>
        </w:rPr>
        <w:t>2</w:t>
      </w:r>
      <w:r w:rsidR="00EC7176" w:rsidRPr="00EC7176">
        <w:rPr>
          <w:rFonts w:eastAsia="Times New Roman" w:cs="Arial"/>
          <w:i/>
          <w:lang w:val="fr-FR" w:eastAsia="en-GB"/>
        </w:rPr>
        <w:t>7</w:t>
      </w:r>
      <w:r w:rsidRPr="00EC7176">
        <w:rPr>
          <w:rFonts w:eastAsia="Times New Roman" w:cs="Arial"/>
          <w:i/>
          <w:lang w:val="fr-FR" w:eastAsia="en-GB"/>
        </w:rPr>
        <w:t>.</w:t>
      </w:r>
      <w:r>
        <w:rPr>
          <w:rFonts w:eastAsia="Times New Roman" w:cs="Arial"/>
          <w:iCs/>
          <w:lang w:val="fr-FR" w:eastAsia="en-GB"/>
        </w:rPr>
        <w:tab/>
      </w:r>
      <w:r w:rsidR="00F00E33" w:rsidRPr="00165CF1">
        <w:rPr>
          <w:rFonts w:eastAsia="Times New Roman" w:cs="Arial"/>
          <w:iCs/>
          <w:spacing w:val="1"/>
          <w:lang w:val="fr-FR" w:eastAsia="en-GB"/>
        </w:rPr>
        <w:t>Le Secrétaire exécutif a indiqué que la mise en place du Système de données et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informations océanographiques (ODIS) et de sa composante clé, le projet Ocean InfoHub, progressait de manière satisfaisante. La question des données océaniques, notamment de leur ouverture et de leur accessibilité, est un sujet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 xml:space="preserve">une brûlante actualité, et de nombreux nouveaux acteurs et </w:t>
      </w:r>
      <w:r w:rsidR="00F00E33" w:rsidRPr="00165CF1">
        <w:rPr>
          <w:rFonts w:eastAsia="Times New Roman" w:cs="Arial"/>
          <w:iCs/>
          <w:spacing w:val="1"/>
          <w:lang w:val="fr-FR" w:eastAsia="en-GB"/>
        </w:rPr>
        <w:lastRenderedPageBreak/>
        <w:t>partenaires sont en quête de données océaniques. Le succès de la Conférence internationale sur les données océaniques organisée à Sopot (Pologne), en février</w:t>
      </w:r>
      <w:r w:rsidR="006440F9" w:rsidRPr="00165CF1">
        <w:rPr>
          <w:rFonts w:eastAsia="Times New Roman" w:cs="Arial"/>
          <w:iCs/>
          <w:spacing w:val="1"/>
          <w:lang w:val="fr-FR" w:eastAsia="en-GB"/>
        </w:rPr>
        <w:t> </w:t>
      </w:r>
      <w:r w:rsidR="00F00E33" w:rsidRPr="00165CF1">
        <w:rPr>
          <w:rFonts w:eastAsia="Times New Roman" w:cs="Arial"/>
          <w:iCs/>
          <w:spacing w:val="1"/>
          <w:lang w:val="fr-FR" w:eastAsia="en-GB"/>
        </w:rPr>
        <w:t>2022, a constitué un temps fort pour la COI. Grâce aux grands programmes de la Décennie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Océan et à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autres avancées, les conditions deviennent de plus en plus favorables à la création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un « écosystème numérique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océan » ou « double numérique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 xml:space="preserve">océan », qui permettrait une gestion transparente et éclairée des océans. </w:t>
      </w:r>
    </w:p>
    <w:p w14:paraId="4452A495" w14:textId="1D7ADCCE" w:rsidR="00F00E33" w:rsidRPr="00387DD7" w:rsidRDefault="004666A4" w:rsidP="004666A4">
      <w:pPr>
        <w:shd w:val="clear" w:color="auto" w:fill="FFFFFF"/>
        <w:tabs>
          <w:tab w:val="left" w:pos="709"/>
        </w:tabs>
        <w:spacing w:after="240" w:line="240" w:lineRule="auto"/>
        <w:ind w:hanging="567"/>
        <w:jc w:val="both"/>
        <w:rPr>
          <w:rFonts w:eastAsia="Times New Roman" w:cs="Arial"/>
          <w:iCs/>
          <w:color w:val="000000"/>
          <w:lang w:val="fr-FR" w:eastAsia="en-GB"/>
        </w:rPr>
      </w:pPr>
      <w:r w:rsidRPr="00EC7176">
        <w:rPr>
          <w:rFonts w:eastAsia="Times New Roman" w:cs="Arial"/>
          <w:i/>
          <w:lang w:val="fr-FR" w:eastAsia="en-GB"/>
        </w:rPr>
        <w:t>2</w:t>
      </w:r>
      <w:r w:rsidR="00EC7176" w:rsidRPr="00EC7176">
        <w:rPr>
          <w:rFonts w:eastAsia="Times New Roman" w:cs="Arial"/>
          <w:i/>
          <w:lang w:val="fr-FR" w:eastAsia="en-GB"/>
        </w:rPr>
        <w:t>8</w:t>
      </w:r>
      <w:r w:rsidRPr="00EC7176">
        <w:rPr>
          <w:rFonts w:eastAsia="Times New Roman" w:cs="Arial"/>
          <w:i/>
          <w:lang w:val="fr-FR" w:eastAsia="en-GB"/>
        </w:rPr>
        <w:t>.</w:t>
      </w:r>
      <w:r>
        <w:rPr>
          <w:rFonts w:eastAsia="Times New Roman" w:cs="Arial"/>
          <w:iCs/>
          <w:lang w:val="fr-FR" w:eastAsia="en-GB"/>
        </w:rPr>
        <w:tab/>
      </w:r>
      <w:r w:rsidR="00F00E33" w:rsidRPr="00F00E33">
        <w:rPr>
          <w:rFonts w:eastAsia="Times New Roman" w:cs="Arial"/>
          <w:iCs/>
          <w:lang w:val="fr-FR" w:eastAsia="en-GB"/>
        </w:rPr>
        <w:t>Par ailleurs, le Secrétaire exécutif a informé le Conseil exécutif que le processus de révision en huit étapes de la Politique de la COI en matière d</w:t>
      </w:r>
      <w:r w:rsidR="005B2537">
        <w:rPr>
          <w:rFonts w:eastAsia="Times New Roman" w:cs="Arial"/>
          <w:iCs/>
          <w:lang w:val="fr-FR" w:eastAsia="en-GB"/>
        </w:rPr>
        <w:t>’</w:t>
      </w:r>
      <w:r w:rsidR="00F00E33" w:rsidRPr="00F00E33">
        <w:rPr>
          <w:rFonts w:eastAsia="Times New Roman" w:cs="Arial"/>
          <w:iCs/>
          <w:lang w:val="fr-FR" w:eastAsia="en-GB"/>
        </w:rPr>
        <w:t xml:space="preserve">échange de données océanographiques avait été proposé par la voie de la </w:t>
      </w:r>
      <w:hyperlink r:id="rId24" w:history="1">
        <w:r w:rsidR="00F00E33" w:rsidRPr="00F00E33">
          <w:rPr>
            <w:rFonts w:eastAsia="Times New Roman" w:cs="Arial"/>
            <w:iCs/>
            <w:color w:val="0000FF"/>
            <w:u w:val="single"/>
            <w:lang w:val="fr-FR" w:eastAsia="en-GB"/>
          </w:rPr>
          <w:t>lettre circulaire de la COI n° 2864</w:t>
        </w:r>
      </w:hyperlink>
      <w:r w:rsidR="00F00E33" w:rsidRPr="00F00E33">
        <w:rPr>
          <w:rFonts w:eastAsia="Times New Roman" w:cs="Arial"/>
          <w:iCs/>
          <w:lang w:val="fr-FR" w:eastAsia="en-GB"/>
        </w:rPr>
        <w:t xml:space="preserve"> (12 novembre 2021). Une étude documentaire a été réalisée, et tous les programmes de la Commission (mondiaux et régionaux) ont été invités à désigner des représentants au Groupe de travail intersessions de la COI sur la révision de la politique de la COI en matière d</w:t>
      </w:r>
      <w:r w:rsidR="005B2537">
        <w:rPr>
          <w:rFonts w:eastAsia="Times New Roman" w:cs="Arial"/>
          <w:iCs/>
          <w:lang w:val="fr-FR" w:eastAsia="en-GB"/>
        </w:rPr>
        <w:t>’</w:t>
      </w:r>
      <w:r w:rsidR="00F00E33" w:rsidRPr="00F00E33">
        <w:rPr>
          <w:rFonts w:eastAsia="Times New Roman" w:cs="Arial"/>
          <w:iCs/>
          <w:lang w:val="fr-FR" w:eastAsia="en-GB"/>
        </w:rPr>
        <w:t>échange de données océanographiques (IWG-DATAPOLICY), dont la première réunion s</w:t>
      </w:r>
      <w:r w:rsidR="005B2537">
        <w:rPr>
          <w:rFonts w:eastAsia="Times New Roman" w:cs="Arial"/>
          <w:iCs/>
          <w:lang w:val="fr-FR" w:eastAsia="en-GB"/>
        </w:rPr>
        <w:t>’</w:t>
      </w:r>
      <w:r w:rsidR="00F00E33" w:rsidRPr="00F00E33">
        <w:rPr>
          <w:rFonts w:eastAsia="Times New Roman" w:cs="Arial"/>
          <w:iCs/>
          <w:lang w:val="fr-FR" w:eastAsia="en-GB"/>
        </w:rPr>
        <w:t>est tenue les 5 et 6 avril 2022. Le Secrétaire exécutif a également fourni</w:t>
      </w:r>
      <w:r w:rsidR="00FC1C4F">
        <w:rPr>
          <w:rFonts w:eastAsia="Times New Roman" w:cs="Arial"/>
          <w:iCs/>
          <w:lang w:val="fr-FR" w:eastAsia="en-GB"/>
        </w:rPr>
        <w:t> </w:t>
      </w:r>
      <w:r w:rsidR="00F00E33" w:rsidRPr="00F00E33">
        <w:rPr>
          <w:rFonts w:eastAsia="Times New Roman" w:cs="Arial"/>
          <w:iCs/>
          <w:lang w:val="fr-FR" w:eastAsia="en-GB"/>
        </w:rPr>
        <w:t>des informations actualisées sur le renouvellement du mémorandum d</w:t>
      </w:r>
      <w:r w:rsidR="005B2537">
        <w:rPr>
          <w:rFonts w:eastAsia="Times New Roman" w:cs="Arial"/>
          <w:iCs/>
          <w:lang w:val="fr-FR" w:eastAsia="en-GB"/>
        </w:rPr>
        <w:t>’</w:t>
      </w:r>
      <w:r w:rsidR="00F00E33" w:rsidRPr="00F00E33">
        <w:rPr>
          <w:rFonts w:eastAsia="Times New Roman" w:cs="Arial"/>
          <w:iCs/>
          <w:lang w:val="fr-FR" w:eastAsia="en-GB"/>
        </w:rPr>
        <w:t>accor</w:t>
      </w:r>
      <w:r w:rsidR="00F00E33" w:rsidRPr="00387DD7">
        <w:rPr>
          <w:rFonts w:eastAsia="Times New Roman" w:cs="Arial"/>
          <w:iCs/>
          <w:lang w:val="fr-FR" w:eastAsia="en-GB"/>
        </w:rPr>
        <w:t>d entre l</w:t>
      </w:r>
      <w:r w:rsidR="00FC1C4F">
        <w:rPr>
          <w:rFonts w:eastAsia="Times New Roman" w:cs="Arial"/>
          <w:iCs/>
          <w:lang w:val="fr-FR" w:eastAsia="en-GB"/>
        </w:rPr>
        <w:t xml:space="preserve">a </w:t>
      </w:r>
      <w:r w:rsidR="00F00E33" w:rsidRPr="00387DD7">
        <w:rPr>
          <w:rFonts w:eastAsia="Times New Roman" w:cs="Arial"/>
          <w:iCs/>
          <w:lang w:val="fr-FR" w:eastAsia="en-GB"/>
        </w:rPr>
        <w:t>COI</w:t>
      </w:r>
      <w:r w:rsidR="00FC1C4F">
        <w:rPr>
          <w:rFonts w:eastAsia="Times New Roman" w:cs="Arial"/>
          <w:iCs/>
          <w:lang w:val="fr-FR" w:eastAsia="en-GB"/>
        </w:rPr>
        <w:noBreakHyphen/>
        <w:t>UNESCO</w:t>
      </w:r>
      <w:r w:rsidR="00F00E33" w:rsidRPr="00387DD7">
        <w:rPr>
          <w:rFonts w:eastAsia="Times New Roman" w:cs="Arial"/>
          <w:iCs/>
          <w:lang w:val="fr-FR" w:eastAsia="en-GB"/>
        </w:rPr>
        <w:t xml:space="preserve"> et l</w:t>
      </w:r>
      <w:r w:rsidR="005B2537">
        <w:rPr>
          <w:rFonts w:eastAsia="Times New Roman" w:cs="Arial"/>
          <w:iCs/>
          <w:lang w:val="fr-FR" w:eastAsia="en-GB"/>
        </w:rPr>
        <w:t>’</w:t>
      </w:r>
      <w:r w:rsidR="00F00E33" w:rsidRPr="00387DD7">
        <w:rPr>
          <w:rFonts w:eastAsia="Times New Roman" w:cs="Arial"/>
          <w:iCs/>
          <w:lang w:val="fr-FR" w:eastAsia="en-GB"/>
        </w:rPr>
        <w:t>Institut flamand de la mer (VLIZ, Belgique) relatif à l</w:t>
      </w:r>
      <w:r w:rsidR="005B2537">
        <w:rPr>
          <w:rFonts w:eastAsia="Times New Roman" w:cs="Arial"/>
          <w:iCs/>
          <w:lang w:val="fr-FR" w:eastAsia="en-GB"/>
        </w:rPr>
        <w:t>’</w:t>
      </w:r>
      <w:r w:rsidR="00F00E33" w:rsidRPr="00387DD7">
        <w:rPr>
          <w:rFonts w:eastAsia="Times New Roman" w:cs="Arial"/>
          <w:iCs/>
          <w:lang w:val="fr-FR" w:eastAsia="en-GB"/>
        </w:rPr>
        <w:t>accueil du Bureau des projets de la COI pour l</w:t>
      </w:r>
      <w:r w:rsidR="005B2537">
        <w:rPr>
          <w:rFonts w:eastAsia="Times New Roman" w:cs="Arial"/>
          <w:iCs/>
          <w:lang w:val="fr-FR" w:eastAsia="en-GB"/>
        </w:rPr>
        <w:t>’</w:t>
      </w:r>
      <w:r w:rsidR="00F00E33" w:rsidRPr="00387DD7">
        <w:rPr>
          <w:rFonts w:eastAsia="Times New Roman" w:cs="Arial"/>
          <w:iCs/>
          <w:lang w:val="fr-FR" w:eastAsia="en-GB"/>
        </w:rPr>
        <w:t xml:space="preserve">IODE à Ostende, en Belgique.  </w:t>
      </w:r>
    </w:p>
    <w:p w14:paraId="3180B4C8" w14:textId="7D0515BF" w:rsidR="00F00E33" w:rsidRPr="00F00E33" w:rsidRDefault="00EC7176" w:rsidP="004666A4">
      <w:pPr>
        <w:shd w:val="clear" w:color="auto" w:fill="FFFFFF"/>
        <w:tabs>
          <w:tab w:val="left" w:pos="709"/>
        </w:tabs>
        <w:spacing w:after="240" w:line="240" w:lineRule="auto"/>
        <w:ind w:hanging="567"/>
        <w:jc w:val="both"/>
        <w:rPr>
          <w:rFonts w:eastAsia="Times New Roman" w:cs="Arial"/>
          <w:iCs/>
          <w:lang w:val="fr-FR" w:eastAsia="en-GB"/>
        </w:rPr>
      </w:pPr>
      <w:r w:rsidRPr="00387DD7">
        <w:rPr>
          <w:rFonts w:eastAsia="Times New Roman" w:cs="Arial"/>
          <w:i/>
          <w:lang w:val="fr-FR" w:eastAsia="en-GB"/>
        </w:rPr>
        <w:t>29</w:t>
      </w:r>
      <w:r w:rsidR="004666A4" w:rsidRPr="00387DD7">
        <w:rPr>
          <w:rFonts w:eastAsia="Times New Roman" w:cs="Arial"/>
          <w:i/>
          <w:lang w:val="fr-FR" w:eastAsia="en-GB"/>
        </w:rPr>
        <w:t>.</w:t>
      </w:r>
      <w:r w:rsidR="004666A4" w:rsidRPr="00387DD7">
        <w:rPr>
          <w:rFonts w:eastAsia="Times New Roman" w:cs="Arial"/>
          <w:iCs/>
          <w:lang w:val="fr-FR" w:eastAsia="en-GB"/>
        </w:rPr>
        <w:tab/>
      </w:r>
      <w:r w:rsidR="00F00E33" w:rsidRPr="00387DD7">
        <w:rPr>
          <w:rFonts w:eastAsia="Times New Roman" w:cs="Arial"/>
          <w:iCs/>
          <w:lang w:val="fr-FR" w:eastAsia="en-GB"/>
        </w:rPr>
        <w:t>Suite à l</w:t>
      </w:r>
      <w:r w:rsidR="005B2537">
        <w:rPr>
          <w:rFonts w:eastAsia="Times New Roman" w:cs="Arial"/>
          <w:iCs/>
          <w:lang w:val="fr-FR" w:eastAsia="en-GB"/>
        </w:rPr>
        <w:t>’</w:t>
      </w:r>
      <w:r w:rsidR="00F00E33" w:rsidRPr="00387DD7">
        <w:rPr>
          <w:rFonts w:eastAsia="Times New Roman" w:cs="Arial"/>
          <w:iCs/>
          <w:lang w:val="fr-FR" w:eastAsia="en-GB"/>
        </w:rPr>
        <w:t>achèvement fructueux, en octobre 2021, du projet MSPGlobal financé par la Commission européenne, qui a entre autres donné lieu à la publication d</w:t>
      </w:r>
      <w:r w:rsidR="005B2537">
        <w:rPr>
          <w:rFonts w:eastAsia="Times New Roman" w:cs="Arial"/>
          <w:iCs/>
          <w:lang w:val="fr-FR" w:eastAsia="en-GB"/>
        </w:rPr>
        <w:t>’</w:t>
      </w:r>
      <w:r w:rsidR="00F00E33" w:rsidRPr="00387DD7">
        <w:rPr>
          <w:rFonts w:eastAsia="Times New Roman" w:cs="Arial"/>
          <w:iCs/>
          <w:lang w:val="fr-FR" w:eastAsia="en-GB"/>
        </w:rPr>
        <w:t>un nouveau Guide international de MSPGlobal sur la planification de l</w:t>
      </w:r>
      <w:r w:rsidR="005B2537">
        <w:rPr>
          <w:rFonts w:eastAsia="Times New Roman" w:cs="Arial"/>
          <w:iCs/>
          <w:lang w:val="fr-FR" w:eastAsia="en-GB"/>
        </w:rPr>
        <w:t>’</w:t>
      </w:r>
      <w:r w:rsidR="00F00E33" w:rsidRPr="00387DD7">
        <w:rPr>
          <w:rFonts w:eastAsia="Times New Roman" w:cs="Arial"/>
          <w:iCs/>
          <w:lang w:val="fr-FR" w:eastAsia="en-GB"/>
        </w:rPr>
        <w:t>espace marin (PEM), la Commission européenne s</w:t>
      </w:r>
      <w:r w:rsidR="005B2537">
        <w:rPr>
          <w:rFonts w:eastAsia="Times New Roman" w:cs="Arial"/>
          <w:iCs/>
          <w:lang w:val="fr-FR" w:eastAsia="en-GB"/>
        </w:rPr>
        <w:t>’</w:t>
      </w:r>
      <w:r w:rsidR="00F00E33" w:rsidRPr="00387DD7">
        <w:rPr>
          <w:rFonts w:eastAsia="Times New Roman" w:cs="Arial"/>
          <w:iCs/>
          <w:lang w:val="fr-FR" w:eastAsia="en-GB"/>
        </w:rPr>
        <w:t>est engagée à soutenir une nouvelle phase du projet MSPGlobal visant à développer les plans d</w:t>
      </w:r>
      <w:r w:rsidR="005B2537">
        <w:rPr>
          <w:rFonts w:eastAsia="Times New Roman" w:cs="Arial"/>
          <w:iCs/>
          <w:lang w:val="fr-FR" w:eastAsia="en-GB"/>
        </w:rPr>
        <w:t>’</w:t>
      </w:r>
      <w:r w:rsidR="00F00E33" w:rsidRPr="00387DD7">
        <w:rPr>
          <w:rFonts w:eastAsia="Times New Roman" w:cs="Arial"/>
          <w:iCs/>
          <w:lang w:val="fr-FR" w:eastAsia="en-GB"/>
        </w:rPr>
        <w:t>aménagement de l</w:t>
      </w:r>
      <w:r w:rsidR="005B2537">
        <w:rPr>
          <w:rFonts w:eastAsia="Times New Roman" w:cs="Arial"/>
          <w:iCs/>
          <w:lang w:val="fr-FR" w:eastAsia="en-GB"/>
        </w:rPr>
        <w:t>’</w:t>
      </w:r>
      <w:r w:rsidR="00F00E33" w:rsidRPr="00387DD7">
        <w:rPr>
          <w:rFonts w:eastAsia="Times New Roman" w:cs="Arial"/>
          <w:iCs/>
          <w:lang w:val="fr-FR" w:eastAsia="en-GB"/>
        </w:rPr>
        <w:t>espace marin dans le monde, à l</w:t>
      </w:r>
      <w:r w:rsidR="005B2537">
        <w:rPr>
          <w:rFonts w:eastAsia="Times New Roman" w:cs="Arial"/>
          <w:iCs/>
          <w:lang w:val="fr-FR" w:eastAsia="en-GB"/>
        </w:rPr>
        <w:t>’</w:t>
      </w:r>
      <w:r w:rsidR="00F00E33" w:rsidRPr="00387DD7">
        <w:rPr>
          <w:rFonts w:eastAsia="Times New Roman" w:cs="Arial"/>
          <w:iCs/>
          <w:lang w:val="fr-FR" w:eastAsia="en-GB"/>
        </w:rPr>
        <w:t>appui d</w:t>
      </w:r>
      <w:r w:rsidR="005B2537">
        <w:rPr>
          <w:rFonts w:eastAsia="Times New Roman" w:cs="Arial"/>
          <w:iCs/>
          <w:lang w:val="fr-FR" w:eastAsia="en-GB"/>
        </w:rPr>
        <w:t>’</w:t>
      </w:r>
      <w:r w:rsidR="00F00E33" w:rsidRPr="00387DD7">
        <w:rPr>
          <w:rFonts w:eastAsia="Times New Roman" w:cs="Arial"/>
          <w:iCs/>
          <w:lang w:val="fr-FR" w:eastAsia="en-GB"/>
        </w:rPr>
        <w:t>une nouvelle feuille de route pour la PEM couvrant la période 2023-2028. Un autre projet soutenu par la Direction générale des affaires maritimes et de</w:t>
      </w:r>
      <w:r w:rsidR="00F00E33" w:rsidRPr="00F00E33">
        <w:rPr>
          <w:rFonts w:eastAsia="Times New Roman" w:cs="Arial"/>
          <w:iCs/>
          <w:lang w:val="fr-FR" w:eastAsia="en-GB"/>
        </w:rPr>
        <w:t xml:space="preserve"> la pêche de la Commission européenne (DG MARE), axé sur l</w:t>
      </w:r>
      <w:r w:rsidR="005B2537">
        <w:rPr>
          <w:rFonts w:eastAsia="Times New Roman" w:cs="Arial"/>
          <w:iCs/>
          <w:lang w:val="fr-FR" w:eastAsia="en-GB"/>
        </w:rPr>
        <w:t>’</w:t>
      </w:r>
      <w:r w:rsidR="00F00E33" w:rsidRPr="00F00E33">
        <w:rPr>
          <w:rFonts w:eastAsia="Times New Roman" w:cs="Arial"/>
          <w:iCs/>
          <w:lang w:val="fr-FR" w:eastAsia="en-GB"/>
        </w:rPr>
        <w:t>initiation à l</w:t>
      </w:r>
      <w:r w:rsidR="005B2537">
        <w:rPr>
          <w:rFonts w:eastAsia="Times New Roman" w:cs="Arial"/>
          <w:iCs/>
          <w:lang w:val="fr-FR" w:eastAsia="en-GB"/>
        </w:rPr>
        <w:t>’</w:t>
      </w:r>
      <w:r w:rsidR="00F00E33" w:rsidRPr="00F00E33">
        <w:rPr>
          <w:rFonts w:eastAsia="Times New Roman" w:cs="Arial"/>
          <w:iCs/>
          <w:lang w:val="fr-FR" w:eastAsia="en-GB"/>
        </w:rPr>
        <w:t>océan, a débuté en</w:t>
      </w:r>
      <w:r w:rsidR="006440F9">
        <w:rPr>
          <w:rFonts w:eastAsia="Times New Roman" w:cs="Arial"/>
          <w:iCs/>
          <w:lang w:val="fr-FR" w:eastAsia="en-GB"/>
        </w:rPr>
        <w:t> </w:t>
      </w:r>
      <w:r w:rsidR="00F00E33" w:rsidRPr="00F00E33">
        <w:rPr>
          <w:rFonts w:eastAsia="Times New Roman" w:cs="Arial"/>
          <w:iCs/>
          <w:lang w:val="fr-FR" w:eastAsia="en-GB"/>
        </w:rPr>
        <w:t>2022. La collaboration féconde menée de longue date avec le Fonds pour l</w:t>
      </w:r>
      <w:r w:rsidR="005B2537">
        <w:rPr>
          <w:rFonts w:eastAsia="Times New Roman" w:cs="Arial"/>
          <w:iCs/>
          <w:lang w:val="fr-FR" w:eastAsia="en-GB"/>
        </w:rPr>
        <w:t>’</w:t>
      </w:r>
      <w:r w:rsidR="00F00E33" w:rsidRPr="00F00E33">
        <w:rPr>
          <w:rFonts w:eastAsia="Times New Roman" w:cs="Arial"/>
          <w:iCs/>
          <w:lang w:val="fr-FR" w:eastAsia="en-GB"/>
        </w:rPr>
        <w:t>environnement mondial, le</w:t>
      </w:r>
      <w:r w:rsidR="006440F9">
        <w:rPr>
          <w:rFonts w:eastAsia="Times New Roman" w:cs="Arial"/>
          <w:iCs/>
          <w:lang w:val="fr-FR" w:eastAsia="en-GB"/>
        </w:rPr>
        <w:t> </w:t>
      </w:r>
      <w:r w:rsidR="00F00E33" w:rsidRPr="00F00E33">
        <w:rPr>
          <w:rFonts w:eastAsia="Times New Roman" w:cs="Arial"/>
          <w:iCs/>
          <w:lang w:val="fr-FR" w:eastAsia="en-GB"/>
        </w:rPr>
        <w:t>PNUD et le PNUE s</w:t>
      </w:r>
      <w:r w:rsidR="005B2537">
        <w:rPr>
          <w:rFonts w:eastAsia="Times New Roman" w:cs="Arial"/>
          <w:iCs/>
          <w:lang w:val="fr-FR" w:eastAsia="en-GB"/>
        </w:rPr>
        <w:t>’</w:t>
      </w:r>
      <w:r w:rsidR="00F00E33" w:rsidRPr="00F00E33">
        <w:rPr>
          <w:rFonts w:eastAsia="Times New Roman" w:cs="Arial"/>
          <w:iCs/>
          <w:lang w:val="fr-FR" w:eastAsia="en-GB"/>
        </w:rPr>
        <w:t>est poursuivie sous l</w:t>
      </w:r>
      <w:r w:rsidR="005B2537">
        <w:rPr>
          <w:rFonts w:eastAsia="Times New Roman" w:cs="Arial"/>
          <w:iCs/>
          <w:lang w:val="fr-FR" w:eastAsia="en-GB"/>
        </w:rPr>
        <w:t>’</w:t>
      </w:r>
      <w:r w:rsidR="00F00E33" w:rsidRPr="00F00E33">
        <w:rPr>
          <w:rFonts w:eastAsia="Times New Roman" w:cs="Arial"/>
          <w:iCs/>
          <w:lang w:val="fr-FR" w:eastAsia="en-GB"/>
        </w:rPr>
        <w:t>égide de l</w:t>
      </w:r>
      <w:r w:rsidR="005B2537">
        <w:rPr>
          <w:rFonts w:eastAsia="Times New Roman" w:cs="Arial"/>
          <w:iCs/>
          <w:lang w:val="fr-FR" w:eastAsia="en-GB"/>
        </w:rPr>
        <w:t>’</w:t>
      </w:r>
      <w:r w:rsidR="00F00E33" w:rsidRPr="00F00E33">
        <w:rPr>
          <w:rFonts w:eastAsia="Times New Roman" w:cs="Arial"/>
          <w:iCs/>
          <w:lang w:val="fr-FR" w:eastAsia="en-GB"/>
        </w:rPr>
        <w:t>initiative IW:Learn, et prévoit un nouveau projet d</w:t>
      </w:r>
      <w:r w:rsidR="005B2537">
        <w:rPr>
          <w:rFonts w:eastAsia="Times New Roman" w:cs="Arial"/>
          <w:iCs/>
          <w:lang w:val="fr-FR" w:eastAsia="en-GB"/>
        </w:rPr>
        <w:t>’</w:t>
      </w:r>
      <w:r w:rsidR="00F00E33" w:rsidRPr="00F00E33">
        <w:rPr>
          <w:rFonts w:eastAsia="Times New Roman" w:cs="Arial"/>
          <w:iCs/>
          <w:lang w:val="fr-FR" w:eastAsia="en-GB"/>
        </w:rPr>
        <w:t xml:space="preserve">une durée de quatre ans et deux nouveaux projets régionaux relatifs aux grands écosystèmes marins de la mer des Sargasses et de la mer Noire. </w:t>
      </w:r>
    </w:p>
    <w:p w14:paraId="31A42F87" w14:textId="65CF391E" w:rsidR="00F00E33" w:rsidRPr="00F00E33" w:rsidRDefault="004666A4" w:rsidP="004666A4">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3</w:t>
      </w:r>
      <w:r w:rsidR="00EC7176" w:rsidRPr="00EC7176">
        <w:rPr>
          <w:rFonts w:eastAsia="Times New Roman" w:cs="Arial"/>
          <w:i/>
          <w:lang w:val="fr-FR" w:eastAsia="en-GB"/>
        </w:rPr>
        <w:t>0</w:t>
      </w:r>
      <w:r w:rsidRPr="00EC7176">
        <w:rPr>
          <w:rFonts w:eastAsia="Times New Roman" w:cs="Arial"/>
          <w:i/>
          <w:lang w:val="fr-FR" w:eastAsia="en-GB"/>
        </w:rPr>
        <w:t>.</w:t>
      </w:r>
      <w:r>
        <w:rPr>
          <w:rFonts w:eastAsia="Times New Roman" w:cs="Arial"/>
          <w:iCs/>
          <w:lang w:val="fr-FR" w:eastAsia="en-GB"/>
        </w:rPr>
        <w:tab/>
      </w:r>
      <w:r w:rsidR="00F00E33" w:rsidRPr="00165CF1">
        <w:rPr>
          <w:rFonts w:eastAsia="Times New Roman" w:cs="Arial"/>
          <w:iCs/>
          <w:spacing w:val="1"/>
          <w:lang w:val="fr-FR" w:eastAsia="en-GB"/>
        </w:rPr>
        <w:t>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autre part, le Secrétaire exécutif a indiqué que la 38</w:t>
      </w:r>
      <w:r w:rsidR="00F00E33" w:rsidRPr="00165CF1">
        <w:rPr>
          <w:rFonts w:eastAsia="Times New Roman" w:cs="Arial"/>
          <w:iCs/>
          <w:spacing w:val="1"/>
          <w:vertAlign w:val="superscript"/>
          <w:lang w:val="fr-FR" w:eastAsia="en-GB"/>
        </w:rPr>
        <w:t>e</w:t>
      </w:r>
      <w:r w:rsidR="00F00E33" w:rsidRPr="00165CF1">
        <w:rPr>
          <w:rFonts w:eastAsia="Times New Roman" w:cs="Arial"/>
          <w:iCs/>
          <w:spacing w:val="1"/>
          <w:lang w:val="fr-FR" w:eastAsia="en-GB"/>
        </w:rPr>
        <w:t> réunion du Comité directeur de la GEBCO (GC</w:t>
      </w:r>
      <w:r w:rsidR="006440F9" w:rsidRPr="00165CF1">
        <w:rPr>
          <w:rFonts w:eastAsia="Times New Roman" w:cs="Arial"/>
          <w:iCs/>
          <w:spacing w:val="1"/>
          <w:lang w:val="fr-FR" w:eastAsia="en-GB"/>
        </w:rPr>
        <w:noBreakHyphen/>
      </w:r>
      <w:r w:rsidR="00F00E33" w:rsidRPr="00165CF1">
        <w:rPr>
          <w:rFonts w:eastAsia="Times New Roman" w:cs="Arial"/>
          <w:iCs/>
          <w:spacing w:val="1"/>
          <w:lang w:val="fr-FR" w:eastAsia="en-GB"/>
        </w:rPr>
        <w:t>GEBCO) s</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était déroulée du</w:t>
      </w:r>
      <w:r w:rsidR="006440F9" w:rsidRPr="00165CF1">
        <w:rPr>
          <w:rFonts w:eastAsia="Times New Roman" w:cs="Arial"/>
          <w:iCs/>
          <w:spacing w:val="1"/>
          <w:lang w:val="fr-FR" w:eastAsia="en-GB"/>
        </w:rPr>
        <w:t> </w:t>
      </w:r>
      <w:r w:rsidR="00F00E33" w:rsidRPr="00165CF1">
        <w:rPr>
          <w:rFonts w:eastAsia="Times New Roman" w:cs="Arial"/>
          <w:iCs/>
          <w:spacing w:val="1"/>
          <w:lang w:val="fr-FR" w:eastAsia="en-GB"/>
        </w:rPr>
        <w:t>20 au 22 avril 2022 à Monaco, à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Organisation hydrographique internationale (OHI). Le GC-GEBCO a approuvé le mandat du Sous-Comité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éducation et de la formation nouvellement établi afin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élaborer et de coordonner la stratégie du programme de la GEBCO en matière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éducation et de formation. Ce Sous-Comité a pour but de sensibiliser les établissements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enseignement supérieur aux lacunes dans le domaine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éducation et de la formation qui risquent de compromettre les progrès et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avancement de la cartographie des océans et, en particulier, la réalisation des objectifs du programme de la GEBCO. Conscient de la nécessité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examiner périodiquement la gouvernance des cadres institutionnels, ainsi que des importantes évolutions intervenues récemment au sein des deux organisations mères (par exemple, nouveaux cadres stratégiques COI/OHI, Décennie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Océan, projet Nippon Foundation/GEBCO sur les fonds marins), le GC-GEBCO est également convenu de lancer un examen de la gouvernance de la GEBCO. Le cahier des charges, qui a été défini par un groupe d</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examen en collaboration avec</w:t>
      </w:r>
      <w:r w:rsidR="00165CF1">
        <w:rPr>
          <w:rFonts w:eastAsia="Times New Roman" w:cs="Arial"/>
          <w:iCs/>
          <w:spacing w:val="1"/>
          <w:lang w:val="fr-FR" w:eastAsia="en-GB"/>
        </w:rPr>
        <w:t> </w:t>
      </w:r>
      <w:r w:rsidR="00F00E33" w:rsidRPr="00165CF1">
        <w:rPr>
          <w:rFonts w:eastAsia="Times New Roman" w:cs="Arial"/>
          <w:iCs/>
          <w:spacing w:val="1"/>
          <w:lang w:val="fr-FR" w:eastAsia="en-GB"/>
        </w:rPr>
        <w:t>des représentants des secrétariats de la COI et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OHI et trois membres de la GEBCO siégeant</w:t>
      </w:r>
      <w:r w:rsidR="00165CF1">
        <w:rPr>
          <w:rFonts w:eastAsia="Times New Roman" w:cs="Arial"/>
          <w:iCs/>
          <w:spacing w:val="1"/>
          <w:lang w:val="fr-FR" w:eastAsia="en-GB"/>
        </w:rPr>
        <w:t> </w:t>
      </w:r>
      <w:r w:rsidR="00F00E33" w:rsidRPr="00165CF1">
        <w:rPr>
          <w:rFonts w:eastAsia="Times New Roman" w:cs="Arial"/>
          <w:iCs/>
          <w:spacing w:val="1"/>
          <w:lang w:val="fr-FR" w:eastAsia="en-GB"/>
        </w:rPr>
        <w:t>au</w:t>
      </w:r>
      <w:r w:rsidR="00165CF1">
        <w:rPr>
          <w:rFonts w:eastAsia="Times New Roman" w:cs="Arial"/>
          <w:iCs/>
          <w:spacing w:val="1"/>
          <w:lang w:val="fr-FR" w:eastAsia="en-GB"/>
        </w:rPr>
        <w:t> </w:t>
      </w:r>
      <w:r w:rsidR="00A81610" w:rsidRPr="00165CF1">
        <w:rPr>
          <w:rFonts w:eastAsia="Times New Roman" w:cs="Arial"/>
          <w:iCs/>
          <w:spacing w:val="1"/>
          <w:lang w:val="fr-FR" w:eastAsia="en-GB"/>
        </w:rPr>
        <w:t>Comité directeur</w:t>
      </w:r>
      <w:r w:rsidR="00F00E33" w:rsidRPr="00165CF1">
        <w:rPr>
          <w:rFonts w:eastAsia="Times New Roman" w:cs="Arial"/>
          <w:iCs/>
          <w:spacing w:val="1"/>
          <w:lang w:val="fr-FR" w:eastAsia="en-GB"/>
        </w:rPr>
        <w:t>, figure dans le document IOC/EC-55/3.1.Doc(4), accompagné du mandat du Sous-Comité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éducation et de la formation. Les conclusions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examen de la gouvernance seront présentées à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Assemblée de la COI à sa 32</w:t>
      </w:r>
      <w:r w:rsidR="00F00E33" w:rsidRPr="00165CF1">
        <w:rPr>
          <w:rFonts w:eastAsia="Times New Roman" w:cs="Arial"/>
          <w:iCs/>
          <w:spacing w:val="1"/>
          <w:vertAlign w:val="superscript"/>
          <w:lang w:val="fr-FR" w:eastAsia="en-GB"/>
        </w:rPr>
        <w:t>e</w:t>
      </w:r>
      <w:r w:rsidR="00F00E33" w:rsidRPr="00165CF1">
        <w:rPr>
          <w:rFonts w:eastAsia="Times New Roman" w:cs="Arial"/>
          <w:iCs/>
          <w:spacing w:val="1"/>
          <w:lang w:val="fr-FR" w:eastAsia="en-GB"/>
        </w:rPr>
        <w:t> session et à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Assemblée de l</w:t>
      </w:r>
      <w:r w:rsidR="005B2537" w:rsidRPr="00165CF1">
        <w:rPr>
          <w:rFonts w:eastAsia="Times New Roman" w:cs="Arial"/>
          <w:iCs/>
          <w:spacing w:val="1"/>
          <w:lang w:val="fr-FR" w:eastAsia="en-GB"/>
        </w:rPr>
        <w:t>’</w:t>
      </w:r>
      <w:r w:rsidR="00F00E33" w:rsidRPr="00165CF1">
        <w:rPr>
          <w:rFonts w:eastAsia="Times New Roman" w:cs="Arial"/>
          <w:iCs/>
          <w:spacing w:val="1"/>
          <w:lang w:val="fr-FR" w:eastAsia="en-GB"/>
        </w:rPr>
        <w:t>OHI, en</w:t>
      </w:r>
      <w:r w:rsidR="006440F9" w:rsidRPr="00165CF1">
        <w:rPr>
          <w:rFonts w:eastAsia="Times New Roman" w:cs="Arial"/>
          <w:iCs/>
          <w:spacing w:val="1"/>
          <w:lang w:val="fr-FR" w:eastAsia="en-GB"/>
        </w:rPr>
        <w:t> </w:t>
      </w:r>
      <w:r w:rsidR="00F00E33" w:rsidRPr="00165CF1">
        <w:rPr>
          <w:rFonts w:eastAsia="Times New Roman" w:cs="Arial"/>
          <w:iCs/>
          <w:spacing w:val="1"/>
          <w:lang w:val="fr-FR" w:eastAsia="en-GB"/>
        </w:rPr>
        <w:t>2023.</w:t>
      </w:r>
      <w:bookmarkStart w:id="113" w:name="_Hlk103354886"/>
      <w:bookmarkEnd w:id="111"/>
      <w:bookmarkEnd w:id="113"/>
    </w:p>
    <w:tbl>
      <w:tblPr>
        <w:tblW w:w="9747" w:type="dxa"/>
        <w:shd w:val="clear" w:color="auto" w:fill="CCFFCC"/>
        <w:tblLayout w:type="fixed"/>
        <w:tblCellMar>
          <w:top w:w="113" w:type="dxa"/>
          <w:bottom w:w="113" w:type="dxa"/>
        </w:tblCellMar>
        <w:tblLook w:val="0000" w:firstRow="0" w:lastRow="0" w:firstColumn="0" w:lastColumn="0" w:noHBand="0" w:noVBand="0"/>
      </w:tblPr>
      <w:tblGrid>
        <w:gridCol w:w="9747"/>
      </w:tblGrid>
      <w:tr w:rsidR="00F00E33" w:rsidRPr="00F00E33" w14:paraId="75E81F8D" w14:textId="77777777" w:rsidTr="00FC7F70">
        <w:trPr>
          <w:trHeight w:val="604"/>
        </w:trPr>
        <w:tc>
          <w:tcPr>
            <w:tcW w:w="9747" w:type="dxa"/>
            <w:shd w:val="clear" w:color="auto" w:fill="CCFFCC"/>
            <w:tcMar>
              <w:top w:w="113" w:type="dxa"/>
              <w:bottom w:w="113" w:type="dxa"/>
            </w:tcMar>
          </w:tcPr>
          <w:p w14:paraId="02C023D7" w14:textId="77777777" w:rsidR="00F00E33" w:rsidRPr="00F00E33" w:rsidRDefault="00F00E33" w:rsidP="00165CF1">
            <w:pPr>
              <w:keepNext/>
              <w:keepLines/>
              <w:spacing w:after="120" w:line="240" w:lineRule="auto"/>
              <w:jc w:val="both"/>
              <w:rPr>
                <w:rFonts w:eastAsia="Times New Roman" w:cs="Arial"/>
                <w:bCs/>
                <w:iCs/>
                <w:u w:val="single"/>
                <w:lang w:val="fr-FR" w:eastAsia="en-GB"/>
              </w:rPr>
            </w:pPr>
            <w:bookmarkStart w:id="114" w:name="_Hlk85467353"/>
            <w:r w:rsidRPr="00522479">
              <w:rPr>
                <w:rFonts w:eastAsia="Times New Roman" w:cs="Arial"/>
                <w:u w:val="single"/>
                <w:lang w:val="fr-FR" w:eastAsia="en-GB"/>
              </w:rPr>
              <w:lastRenderedPageBreak/>
              <w:t>Décision</w:t>
            </w:r>
            <w:r w:rsidRPr="00F00E33">
              <w:rPr>
                <w:rFonts w:eastAsia="Times New Roman" w:cs="Arial"/>
                <w:u w:val="single"/>
                <w:lang w:val="fr-FR" w:eastAsia="en-GB"/>
              </w:rPr>
              <w:t> EC-55/3.1</w:t>
            </w:r>
          </w:p>
          <w:p w14:paraId="202BA1C2" w14:textId="77777777" w:rsidR="00F00E33" w:rsidRPr="00F00E33" w:rsidRDefault="00F00E33" w:rsidP="00165CF1">
            <w:pPr>
              <w:keepNext/>
              <w:keepLines/>
              <w:spacing w:after="240" w:line="240" w:lineRule="auto"/>
              <w:ind w:left="709" w:hanging="709"/>
              <w:jc w:val="center"/>
              <w:rPr>
                <w:rFonts w:eastAsia="Times New Roman" w:cs="Arial"/>
                <w:b/>
                <w:bCs/>
                <w:iCs/>
                <w:lang w:val="fr-FR" w:eastAsia="en-GB"/>
              </w:rPr>
            </w:pPr>
            <w:r w:rsidRPr="00F00E33">
              <w:rPr>
                <w:rFonts w:eastAsia="Times New Roman" w:cs="Arial"/>
                <w:b/>
                <w:bCs/>
                <w:lang w:val="fr-FR" w:eastAsia="en-GB"/>
              </w:rPr>
              <w:t>Rapport du Secrétaire exécutif</w:t>
            </w:r>
          </w:p>
          <w:p w14:paraId="44E9613A" w14:textId="77777777" w:rsidR="00F00E33" w:rsidRPr="00F00E33" w:rsidRDefault="00F00E33" w:rsidP="00165CF1">
            <w:pPr>
              <w:keepNext/>
              <w:keepLines/>
              <w:spacing w:after="240" w:line="240" w:lineRule="auto"/>
              <w:ind w:left="709" w:hanging="709"/>
              <w:rPr>
                <w:rFonts w:eastAsia="Times New Roman" w:cs="Arial"/>
                <w:b/>
                <w:bCs/>
                <w:iCs/>
                <w:lang w:eastAsia="en-GB"/>
              </w:rPr>
            </w:pPr>
            <w:r w:rsidRPr="00F00E33">
              <w:rPr>
                <w:rFonts w:eastAsia="Times New Roman" w:cs="Arial"/>
                <w:lang w:val="fr-FR" w:eastAsia="en-GB"/>
              </w:rPr>
              <w:t>Le Conseil exécutif,</w:t>
            </w:r>
          </w:p>
          <w:p w14:paraId="4843BF11" w14:textId="2B5C1E72" w:rsidR="00F00E33" w:rsidRPr="00F00E33" w:rsidRDefault="00FC7F70" w:rsidP="00165CF1">
            <w:pPr>
              <w:keepNext/>
              <w:keepLines/>
              <w:spacing w:after="240" w:line="240" w:lineRule="auto"/>
              <w:ind w:left="604" w:hanging="604"/>
              <w:jc w:val="both"/>
              <w:rPr>
                <w:rFonts w:eastAsia="Times New Roman" w:cs="Arial"/>
                <w:color w:val="000000"/>
                <w:lang w:val="fr-FR" w:eastAsia="en-GB"/>
              </w:rPr>
            </w:pPr>
            <w:r w:rsidRPr="00FC7F70">
              <w:rPr>
                <w:rFonts w:eastAsia="Times New Roman" w:cs="Arial"/>
                <w:lang w:val="fr-FR" w:eastAsia="en-GB"/>
              </w:rPr>
              <w:t>1.</w:t>
            </w:r>
            <w:r w:rsidRPr="00FC7F70">
              <w:rPr>
                <w:rFonts w:eastAsia="Times New Roman" w:cs="Arial"/>
                <w:lang w:val="fr-FR" w:eastAsia="en-GB"/>
              </w:rPr>
              <w:tab/>
            </w:r>
            <w:r w:rsidR="00F00E33" w:rsidRPr="00F00E33">
              <w:rPr>
                <w:rFonts w:eastAsia="Times New Roman" w:cs="Arial"/>
                <w:u w:val="single"/>
                <w:lang w:val="fr-FR" w:eastAsia="en-GB"/>
              </w:rPr>
              <w:t>Ayant examiné</w:t>
            </w:r>
            <w:r w:rsidR="00F00E33" w:rsidRPr="00F00E33">
              <w:rPr>
                <w:rFonts w:eastAsia="Times New Roman" w:cs="Arial"/>
                <w:lang w:val="fr-FR" w:eastAsia="en-GB"/>
              </w:rPr>
              <w:t xml:space="preserve"> les documents IOC/EC-55/3.1.Doc(1) et Add., IOC/EC-55/3.1.Doc(2), IOC/EC-55/3.1.Doc(3) et IOC/EC-55/3.1.Doc(4), ainsi que les rapports relatifs aux différents programmes, </w:t>
            </w:r>
          </w:p>
          <w:p w14:paraId="6A05D693" w14:textId="681B73AF" w:rsidR="00F00E33" w:rsidRPr="00F00E33" w:rsidRDefault="00FC7F70" w:rsidP="00165CF1">
            <w:pPr>
              <w:keepNext/>
              <w:keepLines/>
              <w:spacing w:after="240" w:line="240" w:lineRule="auto"/>
              <w:ind w:left="604" w:hanging="604"/>
              <w:jc w:val="both"/>
              <w:rPr>
                <w:rFonts w:eastAsia="Times New Roman" w:cs="Arial"/>
                <w:color w:val="000000"/>
                <w:lang w:val="fr-FR" w:eastAsia="en-GB"/>
              </w:rPr>
            </w:pPr>
            <w:r w:rsidRPr="00FC7F70">
              <w:rPr>
                <w:rFonts w:eastAsia="Times New Roman" w:cs="Arial"/>
                <w:lang w:val="fr-FR" w:eastAsia="en-GB"/>
              </w:rPr>
              <w:t>2.</w:t>
            </w:r>
            <w:r w:rsidRPr="00FC7F70">
              <w:rPr>
                <w:rFonts w:eastAsia="Times New Roman" w:cs="Arial"/>
                <w:lang w:val="fr-FR" w:eastAsia="en-GB"/>
              </w:rPr>
              <w:tab/>
            </w:r>
            <w:r w:rsidR="00F00E33" w:rsidRPr="00F00E33">
              <w:rPr>
                <w:rFonts w:eastAsia="Times New Roman" w:cs="Arial"/>
                <w:u w:val="single"/>
                <w:lang w:val="fr-FR" w:eastAsia="en-GB"/>
              </w:rPr>
              <w:t>Remercie</w:t>
            </w:r>
            <w:r w:rsidR="00F00E33" w:rsidRPr="00F00E33">
              <w:rPr>
                <w:rFonts w:eastAsia="Times New Roman" w:cs="Arial"/>
                <w:lang w:val="fr-FR" w:eastAsia="en-GB"/>
              </w:rPr>
              <w:t xml:space="preserve"> le Secrétaire exécutif pour ce rapport très complet ;</w:t>
            </w:r>
          </w:p>
          <w:p w14:paraId="7D05B8B7" w14:textId="776B222B" w:rsidR="00F00E33" w:rsidRPr="00F00E33" w:rsidRDefault="00FC7F70" w:rsidP="00165CF1">
            <w:pPr>
              <w:keepNext/>
              <w:keepLines/>
              <w:spacing w:after="240" w:line="240" w:lineRule="auto"/>
              <w:ind w:left="604" w:hanging="604"/>
              <w:jc w:val="both"/>
              <w:rPr>
                <w:rFonts w:eastAsia="Times New Roman" w:cs="Arial"/>
                <w:color w:val="000000"/>
                <w:lang w:val="fr-FR" w:eastAsia="en-GB"/>
              </w:rPr>
            </w:pPr>
            <w:r w:rsidRPr="00FC7F70">
              <w:rPr>
                <w:rFonts w:eastAsia="Times New Roman" w:cs="Arial"/>
                <w:lang w:val="fr-FR" w:eastAsia="en-GB"/>
              </w:rPr>
              <w:t>3.</w:t>
            </w:r>
            <w:r w:rsidRPr="00FC7F70">
              <w:rPr>
                <w:rFonts w:eastAsia="Times New Roman" w:cs="Arial"/>
                <w:lang w:val="fr-FR" w:eastAsia="en-GB"/>
              </w:rPr>
              <w:tab/>
            </w:r>
            <w:r w:rsidR="00F00E33" w:rsidRPr="00F00E33">
              <w:rPr>
                <w:rFonts w:eastAsia="Times New Roman" w:cs="Arial"/>
                <w:u w:val="single"/>
                <w:lang w:val="fr-FR" w:eastAsia="en-GB"/>
              </w:rPr>
              <w:t>Prend note</w:t>
            </w:r>
            <w:r w:rsidR="00F00E33" w:rsidRPr="00F00E33">
              <w:rPr>
                <w:rFonts w:eastAsia="Times New Roman" w:cs="Arial"/>
                <w:lang w:val="fr-FR" w:eastAsia="en-GB"/>
              </w:rPr>
              <w:t xml:space="preserve"> des informations fournies, se félicitant des avancées significatives réalisées dans de nombreux domaines programmatiques ; </w:t>
            </w:r>
          </w:p>
          <w:p w14:paraId="5F8C3339" w14:textId="6FF445A6" w:rsidR="00F00E33" w:rsidRPr="00F00E33" w:rsidRDefault="00FC7F70" w:rsidP="00165CF1">
            <w:pPr>
              <w:keepNext/>
              <w:keepLines/>
              <w:spacing w:after="240" w:line="240" w:lineRule="auto"/>
              <w:ind w:left="604" w:hanging="604"/>
              <w:jc w:val="both"/>
              <w:rPr>
                <w:rFonts w:eastAsia="Times New Roman" w:cs="Arial"/>
                <w:color w:val="000000"/>
                <w:lang w:val="fr-FR" w:eastAsia="en-GB"/>
              </w:rPr>
            </w:pPr>
            <w:r w:rsidRPr="00FC7F70">
              <w:rPr>
                <w:rFonts w:eastAsia="Times New Roman" w:cs="Arial"/>
                <w:lang w:val="fr-FR" w:eastAsia="en-GB"/>
              </w:rPr>
              <w:t>4.</w:t>
            </w:r>
            <w:r w:rsidRPr="00FC7F70">
              <w:rPr>
                <w:rFonts w:eastAsia="Times New Roman" w:cs="Arial"/>
                <w:lang w:val="fr-FR" w:eastAsia="en-GB"/>
              </w:rPr>
              <w:tab/>
            </w:r>
            <w:r w:rsidR="00F00E33" w:rsidRPr="00F00E33">
              <w:rPr>
                <w:rFonts w:eastAsia="Times New Roman" w:cs="Arial"/>
                <w:u w:val="single"/>
                <w:lang w:val="fr-FR" w:eastAsia="en-GB"/>
              </w:rPr>
              <w:t>Prend note également</w:t>
            </w:r>
            <w:r w:rsidR="00F00E33" w:rsidRPr="00F00E33">
              <w:rPr>
                <w:rFonts w:eastAsia="Times New Roman" w:cs="Arial"/>
                <w:lang w:val="fr-FR" w:eastAsia="en-GB"/>
              </w:rPr>
              <w:t xml:space="preserve"> de la création du Sous-Comité de l</w:t>
            </w:r>
            <w:r w:rsidR="005B2537">
              <w:rPr>
                <w:rFonts w:eastAsia="Times New Roman" w:cs="Arial"/>
                <w:lang w:val="fr-FR" w:eastAsia="en-GB"/>
              </w:rPr>
              <w:t>’</w:t>
            </w:r>
            <w:r w:rsidR="00F00E33" w:rsidRPr="00F00E33">
              <w:rPr>
                <w:rFonts w:eastAsia="Times New Roman" w:cs="Arial"/>
                <w:lang w:val="fr-FR" w:eastAsia="en-GB"/>
              </w:rPr>
              <w:t>éducation et de la formation de la GEBCO ainsi que du cahier des charges de l</w:t>
            </w:r>
            <w:r w:rsidR="005B2537">
              <w:rPr>
                <w:rFonts w:eastAsia="Times New Roman" w:cs="Arial"/>
                <w:lang w:val="fr-FR" w:eastAsia="en-GB"/>
              </w:rPr>
              <w:t>’</w:t>
            </w:r>
            <w:r w:rsidR="00F00E33" w:rsidRPr="00F00E33">
              <w:rPr>
                <w:rFonts w:eastAsia="Times New Roman" w:cs="Arial"/>
                <w:lang w:val="fr-FR" w:eastAsia="en-GB"/>
              </w:rPr>
              <w:t>examen de la gouvernance de la GEBCO ;</w:t>
            </w:r>
          </w:p>
          <w:p w14:paraId="2095FD88" w14:textId="302B10D6" w:rsidR="00F00E33" w:rsidRPr="00F00E33" w:rsidRDefault="00FC7F70" w:rsidP="00165CF1">
            <w:pPr>
              <w:keepNext/>
              <w:keepLines/>
              <w:spacing w:after="240" w:line="240" w:lineRule="auto"/>
              <w:ind w:left="604" w:hanging="604"/>
              <w:jc w:val="both"/>
              <w:rPr>
                <w:rFonts w:eastAsia="Times New Roman" w:cs="Arial"/>
                <w:color w:val="000000"/>
                <w:lang w:val="fr-FR" w:eastAsia="en-GB"/>
              </w:rPr>
            </w:pPr>
            <w:r w:rsidRPr="00FC7F70">
              <w:rPr>
                <w:rFonts w:eastAsia="Times New Roman" w:cs="Arial"/>
                <w:lang w:val="fr-FR" w:eastAsia="en-GB"/>
              </w:rPr>
              <w:t>5.</w:t>
            </w:r>
            <w:r w:rsidRPr="00FC7F70">
              <w:rPr>
                <w:rFonts w:eastAsia="Times New Roman" w:cs="Arial"/>
                <w:lang w:val="fr-FR" w:eastAsia="en-GB"/>
              </w:rPr>
              <w:tab/>
            </w:r>
            <w:r w:rsidR="00F00E33" w:rsidRPr="00F00E33">
              <w:rPr>
                <w:rFonts w:eastAsia="Times New Roman" w:cs="Arial"/>
                <w:u w:val="single"/>
                <w:lang w:val="fr-FR" w:eastAsia="en-GB"/>
              </w:rPr>
              <w:t>Prie</w:t>
            </w:r>
            <w:r w:rsidR="00F00E33" w:rsidRPr="00F00E33">
              <w:rPr>
                <w:rFonts w:eastAsia="Times New Roman" w:cs="Arial"/>
                <w:lang w:val="fr-FR" w:eastAsia="en-GB"/>
              </w:rPr>
              <w:t xml:space="preserve"> le Secrétaire exécutif de présenter les conclusions de l</w:t>
            </w:r>
            <w:r w:rsidR="005B2537">
              <w:rPr>
                <w:rFonts w:eastAsia="Times New Roman" w:cs="Arial"/>
                <w:lang w:val="fr-FR" w:eastAsia="en-GB"/>
              </w:rPr>
              <w:t>’</w:t>
            </w:r>
            <w:r w:rsidR="00F00E33" w:rsidRPr="00F00E33">
              <w:rPr>
                <w:rFonts w:eastAsia="Times New Roman" w:cs="Arial"/>
                <w:lang w:val="fr-FR" w:eastAsia="en-GB"/>
              </w:rPr>
              <w:t>examen de la gouvernance de la GEBCO à l</w:t>
            </w:r>
            <w:r w:rsidR="005B2537">
              <w:rPr>
                <w:rFonts w:eastAsia="Times New Roman" w:cs="Arial"/>
                <w:lang w:val="fr-FR" w:eastAsia="en-GB"/>
              </w:rPr>
              <w:t>’</w:t>
            </w:r>
            <w:r w:rsidR="00F00E33" w:rsidRPr="00F00E33">
              <w:rPr>
                <w:rFonts w:eastAsia="Times New Roman" w:cs="Arial"/>
                <w:lang w:val="fr-FR" w:eastAsia="en-GB"/>
              </w:rPr>
              <w:t>Assemblée de la COI à sa 32</w:t>
            </w:r>
            <w:r w:rsidR="00F00E33" w:rsidRPr="00F00E33">
              <w:rPr>
                <w:rFonts w:eastAsia="Times New Roman" w:cs="Arial"/>
                <w:vertAlign w:val="superscript"/>
                <w:lang w:val="fr-FR" w:eastAsia="en-GB"/>
              </w:rPr>
              <w:t>e</w:t>
            </w:r>
            <w:r w:rsidR="00F00E33" w:rsidRPr="00F00E33">
              <w:rPr>
                <w:rFonts w:eastAsia="Times New Roman" w:cs="Arial"/>
                <w:lang w:val="fr-FR" w:eastAsia="en-GB"/>
              </w:rPr>
              <w:t> session ;</w:t>
            </w:r>
          </w:p>
          <w:p w14:paraId="352C0C7E" w14:textId="69E8619D" w:rsidR="00F00E33" w:rsidRPr="00F00E33" w:rsidRDefault="00FC7F70" w:rsidP="00165CF1">
            <w:pPr>
              <w:keepNext/>
              <w:keepLines/>
              <w:spacing w:after="240" w:line="240" w:lineRule="auto"/>
              <w:ind w:left="604" w:hanging="604"/>
              <w:jc w:val="both"/>
              <w:rPr>
                <w:rFonts w:eastAsia="Times New Roman" w:cs="Arial"/>
                <w:color w:val="000000"/>
                <w:lang w:val="fr-FR" w:eastAsia="en-GB"/>
              </w:rPr>
            </w:pPr>
            <w:r w:rsidRPr="00FC7F70">
              <w:rPr>
                <w:rFonts w:eastAsia="Times New Roman" w:cs="Arial"/>
                <w:lang w:val="fr-FR" w:eastAsia="en-GB"/>
              </w:rPr>
              <w:t>6.</w:t>
            </w:r>
            <w:r w:rsidRPr="00FC7F70">
              <w:rPr>
                <w:rFonts w:eastAsia="Times New Roman" w:cs="Arial"/>
                <w:lang w:val="fr-FR" w:eastAsia="en-GB"/>
              </w:rPr>
              <w:tab/>
            </w:r>
            <w:r w:rsidR="00F00E33" w:rsidRPr="00F00E33">
              <w:rPr>
                <w:rFonts w:eastAsia="Times New Roman" w:cs="Arial"/>
                <w:u w:val="single"/>
                <w:lang w:val="fr-FR" w:eastAsia="en-GB"/>
              </w:rPr>
              <w:t>Renvoie</w:t>
            </w:r>
            <w:r w:rsidR="00F00E33" w:rsidRPr="00F00E33">
              <w:rPr>
                <w:rFonts w:eastAsia="Times New Roman" w:cs="Arial"/>
                <w:lang w:val="fr-FR" w:eastAsia="en-GB"/>
              </w:rPr>
              <w:t xml:space="preserve"> les documents IOC/EC-55/3.1.Doc(2) et IOC/EC-55/3.1.Doc(3) au Comité financier établi pour la durée de la session pour un examen plus approfondi. </w:t>
            </w:r>
          </w:p>
        </w:tc>
      </w:tr>
    </w:tbl>
    <w:bookmarkEnd w:id="112"/>
    <w:bookmarkEnd w:id="114"/>
    <w:p w14:paraId="1AC8D88E" w14:textId="5C3991F8" w:rsidR="00F00E33" w:rsidRPr="001761FD" w:rsidRDefault="00EC7176" w:rsidP="00EC7176">
      <w:pPr>
        <w:shd w:val="clear" w:color="auto" w:fill="FFFFFF"/>
        <w:tabs>
          <w:tab w:val="left" w:pos="714"/>
        </w:tabs>
        <w:spacing w:before="240" w:after="240" w:line="240" w:lineRule="auto"/>
        <w:ind w:hanging="567"/>
        <w:jc w:val="both"/>
        <w:rPr>
          <w:rFonts w:eastAsia="Times New Roman" w:cs="Arial"/>
          <w:iCs/>
          <w:lang w:val="fr-FR" w:eastAsia="en-GB"/>
        </w:rPr>
      </w:pPr>
      <w:r w:rsidRPr="00EC7176">
        <w:rPr>
          <w:rFonts w:eastAsia="Times New Roman" w:cs="Arial"/>
          <w:i/>
          <w:lang w:val="fr-FR" w:eastAsia="en-GB"/>
        </w:rPr>
        <w:t>31.</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6440F9">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w:t>
      </w:r>
      <w:r w:rsidR="00F00E33" w:rsidRPr="001761FD">
        <w:rPr>
          <w:rFonts w:eastAsia="Times New Roman" w:cs="Arial"/>
          <w:iCs/>
          <w:lang w:val="fr-FR" w:eastAsia="en-GB"/>
        </w:rPr>
        <w:t>r inclusion dans l</w:t>
      </w:r>
      <w:r w:rsidR="005B2537">
        <w:rPr>
          <w:rFonts w:eastAsia="Times New Roman" w:cs="Arial"/>
          <w:iCs/>
          <w:lang w:val="fr-FR" w:eastAsia="en-GB"/>
        </w:rPr>
        <w:t>’</w:t>
      </w:r>
      <w:r w:rsidR="00F00E33" w:rsidRPr="001761FD">
        <w:rPr>
          <w:rFonts w:eastAsia="Times New Roman" w:cs="Arial"/>
          <w:iCs/>
          <w:lang w:val="fr-FR" w:eastAsia="en-GB"/>
        </w:rPr>
        <w:t>annexe d</w:t>
      </w:r>
      <w:r w:rsidR="005B2537">
        <w:rPr>
          <w:rFonts w:eastAsia="Times New Roman" w:cs="Arial"/>
          <w:iCs/>
          <w:lang w:val="fr-FR" w:eastAsia="en-GB"/>
        </w:rPr>
        <w:t>’</w:t>
      </w:r>
      <w:r w:rsidR="00F00E33" w:rsidRPr="001761FD">
        <w:rPr>
          <w:rFonts w:eastAsia="Times New Roman" w:cs="Arial"/>
          <w:iCs/>
          <w:lang w:val="fr-FR" w:eastAsia="en-GB"/>
        </w:rPr>
        <w:t>information au rapport de la réunion : ___________.</w:t>
      </w:r>
    </w:p>
    <w:p w14:paraId="5C267560" w14:textId="7F3B3FD3" w:rsidR="0010209D" w:rsidRDefault="00F00E33" w:rsidP="00C536A0">
      <w:pPr>
        <w:keepNext/>
        <w:keepLines/>
        <w:tabs>
          <w:tab w:val="left" w:pos="737"/>
        </w:tabs>
        <w:spacing w:after="0" w:line="240" w:lineRule="auto"/>
        <w:ind w:left="709" w:hanging="709"/>
        <w:jc w:val="both"/>
        <w:outlineLvl w:val="1"/>
        <w:rPr>
          <w:rFonts w:eastAsia="Times New Roman" w:cs="Arial"/>
          <w:bCs/>
          <w:caps/>
          <w:szCs w:val="24"/>
          <w:lang w:val="fr-FR" w:eastAsia="en-GB"/>
        </w:rPr>
      </w:pPr>
      <w:bookmarkStart w:id="115" w:name="_Toc105767370"/>
      <w:bookmarkStart w:id="116" w:name="_Toc85469060"/>
      <w:bookmarkStart w:id="117" w:name="_Toc105159975"/>
      <w:r w:rsidRPr="001761FD">
        <w:rPr>
          <w:rFonts w:eastAsia="Times New Roman" w:cs="Arial"/>
          <w:bCs/>
          <w:caps/>
          <w:szCs w:val="24"/>
          <w:lang w:val="fr-FR" w:eastAsia="en-GB"/>
        </w:rPr>
        <w:t>3.2</w:t>
      </w:r>
      <w:r w:rsidRPr="001761FD">
        <w:rPr>
          <w:rFonts w:eastAsia="Times New Roman" w:cs="Arial"/>
          <w:bCs/>
          <w:caps/>
          <w:szCs w:val="24"/>
          <w:lang w:val="fr-FR" w:eastAsia="en-GB"/>
        </w:rPr>
        <w:tab/>
      </w:r>
      <w:r w:rsidRPr="001761FD">
        <w:rPr>
          <w:rFonts w:eastAsia="Times New Roman" w:cs="Arial"/>
          <w:bCs/>
          <w:caps/>
          <w:spacing w:val="-3"/>
          <w:szCs w:val="24"/>
          <w:lang w:val="fr-FR" w:eastAsia="en-GB"/>
        </w:rPr>
        <w:t>Service d</w:t>
      </w:r>
      <w:r w:rsidR="005B2537">
        <w:rPr>
          <w:rFonts w:eastAsia="Times New Roman" w:cs="Arial"/>
          <w:bCs/>
          <w:caps/>
          <w:spacing w:val="-3"/>
          <w:szCs w:val="24"/>
          <w:lang w:val="fr-FR" w:eastAsia="en-GB"/>
        </w:rPr>
        <w:t>’</w:t>
      </w:r>
      <w:r w:rsidRPr="001761FD">
        <w:rPr>
          <w:rFonts w:eastAsia="Times New Roman" w:cs="Arial"/>
          <w:bCs/>
          <w:caps/>
          <w:spacing w:val="-3"/>
          <w:szCs w:val="24"/>
          <w:lang w:val="fr-FR" w:eastAsia="en-GB"/>
        </w:rPr>
        <w:t>évaluation et d</w:t>
      </w:r>
      <w:r w:rsidR="005B2537">
        <w:rPr>
          <w:rFonts w:eastAsia="Times New Roman" w:cs="Arial"/>
          <w:bCs/>
          <w:caps/>
          <w:spacing w:val="-3"/>
          <w:szCs w:val="24"/>
          <w:lang w:val="fr-FR" w:eastAsia="en-GB"/>
        </w:rPr>
        <w:t>’</w:t>
      </w:r>
      <w:r w:rsidRPr="001761FD">
        <w:rPr>
          <w:rFonts w:eastAsia="Times New Roman" w:cs="Arial"/>
          <w:bCs/>
          <w:caps/>
          <w:spacing w:val="-3"/>
          <w:szCs w:val="24"/>
          <w:lang w:val="fr-FR" w:eastAsia="en-GB"/>
        </w:rPr>
        <w:t>audit (IO</w:t>
      </w:r>
      <w:r w:rsidRPr="00F00E33">
        <w:rPr>
          <w:rFonts w:eastAsia="Times New Roman" w:cs="Arial"/>
          <w:bCs/>
          <w:caps/>
          <w:spacing w:val="-3"/>
          <w:szCs w:val="24"/>
          <w:lang w:val="fr-FR" w:eastAsia="en-GB"/>
        </w:rPr>
        <w:t>S)</w:t>
      </w:r>
      <w:r w:rsidR="00C536A0">
        <w:rPr>
          <w:rFonts w:eastAsia="Times New Roman" w:cs="Arial"/>
          <w:bCs/>
          <w:caps/>
          <w:spacing w:val="-3"/>
          <w:szCs w:val="24"/>
          <w:lang w:val="fr-FR" w:eastAsia="en-GB"/>
        </w:rPr>
        <w:t> </w:t>
      </w:r>
      <w:r w:rsidRPr="00F00E33">
        <w:rPr>
          <w:rFonts w:eastAsia="Times New Roman" w:cs="Arial"/>
          <w:bCs/>
          <w:caps/>
          <w:spacing w:val="-3"/>
          <w:szCs w:val="24"/>
          <w:lang w:val="fr-FR" w:eastAsia="en-GB"/>
        </w:rPr>
        <w:t>–</w:t>
      </w:r>
      <w:r w:rsidR="00C536A0">
        <w:rPr>
          <w:rFonts w:eastAsia="Times New Roman" w:cs="Arial"/>
          <w:bCs/>
          <w:caps/>
          <w:spacing w:val="-3"/>
          <w:szCs w:val="24"/>
          <w:lang w:val="fr-FR" w:eastAsia="en-GB"/>
        </w:rPr>
        <w:t> </w:t>
      </w:r>
      <w:r w:rsidRPr="00F00E33">
        <w:rPr>
          <w:rFonts w:eastAsia="Times New Roman" w:cs="Arial"/>
          <w:bCs/>
          <w:caps/>
          <w:spacing w:val="-3"/>
          <w:szCs w:val="24"/>
          <w:lang w:val="fr-FR" w:eastAsia="en-GB"/>
        </w:rPr>
        <w:t>Évaluation du positionnement stratÉgique de la Commission ocÉanographique intergouvernementale (COI</w:t>
      </w:r>
      <w:r w:rsidR="00F30D4E">
        <w:rPr>
          <w:rFonts w:eastAsia="Times New Roman" w:cs="Arial"/>
          <w:bCs/>
          <w:caps/>
          <w:spacing w:val="-3"/>
          <w:szCs w:val="24"/>
          <w:lang w:val="fr-FR" w:eastAsia="en-GB"/>
        </w:rPr>
        <w:noBreakHyphen/>
      </w:r>
      <w:r w:rsidRPr="00F00E33">
        <w:rPr>
          <w:rFonts w:eastAsia="Times New Roman" w:cs="Arial"/>
          <w:bCs/>
          <w:caps/>
          <w:spacing w:val="-3"/>
          <w:szCs w:val="24"/>
          <w:lang w:val="fr-FR" w:eastAsia="en-GB"/>
        </w:rPr>
        <w:t>UNESCO)</w:t>
      </w:r>
      <w:bookmarkEnd w:id="115"/>
      <w:r w:rsidRPr="00F00E33">
        <w:rPr>
          <w:rFonts w:eastAsia="Times New Roman" w:cs="Arial"/>
          <w:bCs/>
          <w:caps/>
          <w:spacing w:val="-3"/>
          <w:szCs w:val="24"/>
          <w:lang w:val="fr-FR" w:eastAsia="en-GB"/>
        </w:rPr>
        <w:t xml:space="preserve"> </w:t>
      </w:r>
    </w:p>
    <w:p w14:paraId="7D08EDFC" w14:textId="4A71BB9E" w:rsidR="00F00E33" w:rsidRPr="0010209D" w:rsidRDefault="00F00E33" w:rsidP="0010209D">
      <w:pPr>
        <w:pStyle w:val="Marge"/>
        <w:ind w:left="709"/>
        <w:rPr>
          <w:sz w:val="20"/>
          <w:szCs w:val="20"/>
          <w:lang w:val="fr-FR" w:eastAsia="en-GB"/>
        </w:rPr>
      </w:pPr>
      <w:r w:rsidRPr="0010209D">
        <w:rPr>
          <w:sz w:val="20"/>
          <w:szCs w:val="20"/>
          <w:lang w:val="fr-FR" w:eastAsia="en-GB"/>
        </w:rPr>
        <w:t>[Résolution A-31/2(IV)]</w:t>
      </w:r>
      <w:bookmarkEnd w:id="116"/>
      <w:bookmarkEnd w:id="117"/>
    </w:p>
    <w:tbl>
      <w:tblPr>
        <w:tblW w:w="9639" w:type="dxa"/>
        <w:tblLayout w:type="fixed"/>
        <w:tblLook w:val="0000" w:firstRow="0" w:lastRow="0" w:firstColumn="0" w:lastColumn="0" w:noHBand="0" w:noVBand="0"/>
      </w:tblPr>
      <w:tblGrid>
        <w:gridCol w:w="2268"/>
        <w:gridCol w:w="2880"/>
        <w:gridCol w:w="4491"/>
      </w:tblGrid>
      <w:tr w:rsidR="00F00E33" w:rsidRPr="00F00E33" w14:paraId="37FA3CBC" w14:textId="77777777" w:rsidTr="002C30ED">
        <w:tc>
          <w:tcPr>
            <w:tcW w:w="2268" w:type="dxa"/>
            <w:shd w:val="clear" w:color="auto" w:fill="FFFF99"/>
            <w:tcMar>
              <w:top w:w="57" w:type="dxa"/>
              <w:bottom w:w="57" w:type="dxa"/>
            </w:tcMar>
          </w:tcPr>
          <w:p w14:paraId="5A9ED16F" w14:textId="77777777"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 de travail</w:t>
            </w:r>
            <w:r w:rsidRPr="00F00E33">
              <w:rPr>
                <w:rFonts w:eastAsia="Times New Roman" w:cs="Arial"/>
                <w:i/>
                <w:iCs/>
                <w:sz w:val="20"/>
                <w:szCs w:val="20"/>
                <w:lang w:val="fr-FR" w:eastAsia="en-GB"/>
              </w:rPr>
              <w:t> :</w:t>
            </w:r>
          </w:p>
        </w:tc>
        <w:tc>
          <w:tcPr>
            <w:tcW w:w="2880" w:type="dxa"/>
            <w:shd w:val="clear" w:color="auto" w:fill="FFFF99"/>
            <w:tcMar>
              <w:top w:w="57" w:type="dxa"/>
              <w:bottom w:w="57" w:type="dxa"/>
            </w:tcMar>
          </w:tcPr>
          <w:p w14:paraId="19D576F4"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 xml:space="preserve">IOC/EC-55/3.2.Doc(1)  </w:t>
            </w:r>
          </w:p>
        </w:tc>
        <w:tc>
          <w:tcPr>
            <w:tcW w:w="4491" w:type="dxa"/>
            <w:shd w:val="clear" w:color="auto" w:fill="FFFF99"/>
            <w:tcMar>
              <w:top w:w="57" w:type="dxa"/>
              <w:bottom w:w="57" w:type="dxa"/>
            </w:tcMar>
          </w:tcPr>
          <w:p w14:paraId="2D412A23" w14:textId="77777777"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color w:val="000000"/>
                <w:sz w:val="20"/>
                <w:szCs w:val="20"/>
                <w:lang w:eastAsia="en-GB"/>
              </w:rPr>
              <w:t>Draft Action Plan in response to the IOS Evaluation of the IOC strategic positioning</w:t>
            </w:r>
          </w:p>
        </w:tc>
      </w:tr>
      <w:tr w:rsidR="00F00E33" w:rsidRPr="00F00E33" w14:paraId="28D889C5" w14:textId="77777777" w:rsidTr="002C30ED">
        <w:tc>
          <w:tcPr>
            <w:tcW w:w="2268" w:type="dxa"/>
            <w:shd w:val="clear" w:color="auto" w:fill="D9E2F3"/>
            <w:tcMar>
              <w:top w:w="57" w:type="dxa"/>
              <w:bottom w:w="57" w:type="dxa"/>
            </w:tcMar>
          </w:tcPr>
          <w:p w14:paraId="15F8BEBB" w14:textId="2E71BEDF"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Documents de</w:t>
            </w:r>
            <w:r w:rsidR="00F30D4E">
              <w:rPr>
                <w:rFonts w:eastAsia="Times New Roman" w:cs="Arial"/>
                <w:i/>
                <w:iCs/>
                <w:sz w:val="20"/>
                <w:szCs w:val="20"/>
                <w:u w:val="single"/>
                <w:lang w:val="fr-FR" w:eastAsia="en-GB"/>
              </w:rPr>
              <w:t> </w:t>
            </w:r>
            <w:r w:rsidRPr="00F00E33">
              <w:rPr>
                <w:rFonts w:eastAsia="Times New Roman" w:cs="Arial"/>
                <w:i/>
                <w:iCs/>
                <w:sz w:val="20"/>
                <w:szCs w:val="20"/>
                <w:u w:val="single"/>
                <w:lang w:val="fr-FR" w:eastAsia="en-GB"/>
              </w:rPr>
              <w:t>référence</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02B9DBE3" w14:textId="77777777" w:rsidR="00F00E33" w:rsidRPr="00F00E33" w:rsidRDefault="00191003" w:rsidP="00F00E33">
            <w:pPr>
              <w:spacing w:after="0" w:line="240" w:lineRule="auto"/>
              <w:rPr>
                <w:rFonts w:eastAsia="Times New Roman" w:cs="Arial"/>
                <w:color w:val="0000FF"/>
                <w:sz w:val="20"/>
                <w:szCs w:val="20"/>
                <w:lang w:eastAsia="en-GB"/>
              </w:rPr>
            </w:pPr>
            <w:hyperlink r:id="rId25" w:history="1">
              <w:r w:rsidR="00F00E33" w:rsidRPr="00F00E33">
                <w:rPr>
                  <w:rFonts w:eastAsia="Times New Roman" w:cs="Arial"/>
                  <w:color w:val="0000FF"/>
                  <w:sz w:val="20"/>
                  <w:szCs w:val="20"/>
                  <w:u w:val="single"/>
                  <w:lang w:eastAsia="en-GB"/>
                </w:rPr>
                <w:t>212 EX/9</w:t>
              </w:r>
            </w:hyperlink>
          </w:p>
        </w:tc>
        <w:tc>
          <w:tcPr>
            <w:tcW w:w="4491" w:type="dxa"/>
            <w:shd w:val="clear" w:color="auto" w:fill="auto"/>
            <w:tcMar>
              <w:top w:w="57" w:type="dxa"/>
              <w:bottom w:w="57" w:type="dxa"/>
            </w:tcMar>
          </w:tcPr>
          <w:p w14:paraId="2F353FAD" w14:textId="035AF0D6" w:rsidR="00F00E33" w:rsidRPr="00F00E33" w:rsidRDefault="00F00E33" w:rsidP="00165CF1">
            <w:pPr>
              <w:spacing w:after="120" w:line="240" w:lineRule="auto"/>
              <w:rPr>
                <w:rFonts w:eastAsia="Times New Roman" w:cs="Arial"/>
                <w:color w:val="000000"/>
                <w:sz w:val="20"/>
                <w:szCs w:val="20"/>
                <w:lang w:val="fr-FR" w:eastAsia="en-GB"/>
              </w:rPr>
            </w:pPr>
            <w:r w:rsidRPr="00F00E33">
              <w:rPr>
                <w:rFonts w:eastAsia="Times New Roman" w:cs="Arial"/>
                <w:sz w:val="20"/>
                <w:szCs w:val="20"/>
                <w:lang w:val="fr-FR" w:eastAsia="en-GB"/>
              </w:rPr>
              <w:t>Éval</w:t>
            </w:r>
            <w:r w:rsidRPr="001761FD">
              <w:rPr>
                <w:rFonts w:eastAsia="Times New Roman" w:cs="Arial"/>
                <w:sz w:val="20"/>
                <w:szCs w:val="20"/>
                <w:lang w:val="fr-FR" w:eastAsia="en-GB"/>
              </w:rPr>
              <w:t>uation par le Service d</w:t>
            </w:r>
            <w:r w:rsidR="005B2537">
              <w:rPr>
                <w:rFonts w:eastAsia="Times New Roman" w:cs="Arial"/>
                <w:sz w:val="20"/>
                <w:szCs w:val="20"/>
                <w:lang w:val="fr-FR" w:eastAsia="en-GB"/>
              </w:rPr>
              <w:t>’</w:t>
            </w:r>
            <w:r w:rsidRPr="001761FD">
              <w:rPr>
                <w:rFonts w:eastAsia="Times New Roman" w:cs="Arial"/>
                <w:sz w:val="20"/>
                <w:szCs w:val="20"/>
                <w:lang w:val="fr-FR" w:eastAsia="en-GB"/>
              </w:rPr>
              <w:t>évaluation et d</w:t>
            </w:r>
            <w:r w:rsidR="005B2537">
              <w:rPr>
                <w:rFonts w:eastAsia="Times New Roman" w:cs="Arial"/>
                <w:sz w:val="20"/>
                <w:szCs w:val="20"/>
                <w:lang w:val="fr-FR" w:eastAsia="en-GB"/>
              </w:rPr>
              <w:t>’</w:t>
            </w:r>
            <w:r w:rsidRPr="001761FD">
              <w:rPr>
                <w:rFonts w:eastAsia="Times New Roman" w:cs="Arial"/>
                <w:sz w:val="20"/>
                <w:szCs w:val="20"/>
                <w:lang w:val="fr-FR" w:eastAsia="en-GB"/>
              </w:rPr>
              <w:t>audit</w:t>
            </w:r>
            <w:r w:rsidRPr="00F00E33">
              <w:rPr>
                <w:rFonts w:eastAsia="Times New Roman" w:cs="Arial"/>
                <w:sz w:val="20"/>
                <w:szCs w:val="20"/>
                <w:lang w:val="fr-FR" w:eastAsia="en-GB"/>
              </w:rPr>
              <w:t xml:space="preserve"> (IOS) du positionnement stratégique </w:t>
            </w:r>
            <w:r w:rsidR="00F30D4E">
              <w:rPr>
                <w:rFonts w:eastAsia="Times New Roman" w:cs="Arial"/>
                <w:sz w:val="20"/>
                <w:szCs w:val="20"/>
                <w:lang w:val="fr-FR" w:eastAsia="en-GB"/>
              </w:rPr>
              <w:br/>
            </w:r>
            <w:r w:rsidRPr="00F00E33">
              <w:rPr>
                <w:rFonts w:eastAsia="Times New Roman" w:cs="Arial"/>
                <w:sz w:val="20"/>
                <w:szCs w:val="20"/>
                <w:lang w:val="fr-FR" w:eastAsia="en-GB"/>
              </w:rPr>
              <w:t>de la Commission océanographique intergouvernementale (COI-UNESCO)</w:t>
            </w:r>
          </w:p>
        </w:tc>
      </w:tr>
      <w:tr w:rsidR="00F00E33" w:rsidRPr="00F00E33" w14:paraId="205A7272" w14:textId="77777777" w:rsidTr="002C30ED">
        <w:tc>
          <w:tcPr>
            <w:tcW w:w="2268" w:type="dxa"/>
            <w:shd w:val="clear" w:color="auto" w:fill="D9E2F3"/>
            <w:tcMar>
              <w:top w:w="57" w:type="dxa"/>
              <w:bottom w:w="57" w:type="dxa"/>
            </w:tcMar>
          </w:tcPr>
          <w:p w14:paraId="162A24B5" w14:textId="77777777" w:rsidR="00F00E33" w:rsidRPr="00F00E33" w:rsidRDefault="00F00E33" w:rsidP="00F00E33">
            <w:pPr>
              <w:spacing w:after="0" w:line="240" w:lineRule="auto"/>
              <w:rPr>
                <w:rFonts w:eastAsia="Times New Roman" w:cs="Arial"/>
                <w:i/>
                <w:color w:val="000000"/>
                <w:sz w:val="20"/>
                <w:szCs w:val="20"/>
                <w:u w:val="single"/>
                <w:lang w:val="fr-FR" w:eastAsia="en-GB"/>
              </w:rPr>
            </w:pPr>
          </w:p>
        </w:tc>
        <w:tc>
          <w:tcPr>
            <w:tcW w:w="2880" w:type="dxa"/>
            <w:shd w:val="clear" w:color="auto" w:fill="auto"/>
            <w:tcMar>
              <w:top w:w="57" w:type="dxa"/>
              <w:bottom w:w="57" w:type="dxa"/>
            </w:tcMar>
          </w:tcPr>
          <w:p w14:paraId="69CEFAEF" w14:textId="77777777" w:rsidR="00F00E33" w:rsidRPr="00F00E33" w:rsidRDefault="00191003" w:rsidP="00F00E33">
            <w:pPr>
              <w:spacing w:after="0" w:line="240" w:lineRule="auto"/>
              <w:rPr>
                <w:rFonts w:eastAsia="Times New Roman" w:cs="Arial"/>
                <w:color w:val="0000FF"/>
                <w:sz w:val="20"/>
                <w:szCs w:val="20"/>
                <w:lang w:eastAsia="en-GB"/>
              </w:rPr>
            </w:pPr>
            <w:hyperlink r:id="rId26" w:history="1">
              <w:r w:rsidR="00F00E33" w:rsidRPr="00F00E33">
                <w:rPr>
                  <w:rFonts w:eastAsia="Times New Roman" w:cs="Arial"/>
                  <w:color w:val="0000FF"/>
                  <w:sz w:val="20"/>
                  <w:szCs w:val="20"/>
                  <w:u w:val="single"/>
                  <w:lang w:eastAsia="en-GB"/>
                </w:rPr>
                <w:t>IOS/EVS/PI/197</w:t>
              </w:r>
            </w:hyperlink>
          </w:p>
        </w:tc>
        <w:tc>
          <w:tcPr>
            <w:tcW w:w="4491" w:type="dxa"/>
            <w:shd w:val="clear" w:color="auto" w:fill="auto"/>
            <w:tcMar>
              <w:top w:w="57" w:type="dxa"/>
              <w:bottom w:w="57" w:type="dxa"/>
            </w:tcMar>
          </w:tcPr>
          <w:p w14:paraId="447D9218" w14:textId="31AD42FD" w:rsidR="00F00E33" w:rsidRPr="00F00E33" w:rsidRDefault="00F00E33" w:rsidP="00F00E33">
            <w:pPr>
              <w:spacing w:after="60" w:line="240" w:lineRule="auto"/>
              <w:rPr>
                <w:rFonts w:eastAsia="Times New Roman" w:cs="Arial"/>
                <w:color w:val="000000"/>
                <w:sz w:val="20"/>
                <w:szCs w:val="20"/>
                <w:lang w:eastAsia="en-GB"/>
              </w:rPr>
            </w:pPr>
            <w:r w:rsidRPr="00F00E33">
              <w:rPr>
                <w:rFonts w:eastAsia="Times New Roman" w:cs="Arial"/>
                <w:sz w:val="20"/>
                <w:szCs w:val="20"/>
                <w:lang w:eastAsia="en-GB"/>
              </w:rPr>
              <w:t>Evaluation of the strategic positioning of</w:t>
            </w:r>
            <w:r w:rsidR="00F30D4E">
              <w:rPr>
                <w:rFonts w:eastAsia="Times New Roman" w:cs="Arial"/>
                <w:sz w:val="20"/>
                <w:szCs w:val="20"/>
                <w:lang w:eastAsia="en-GB"/>
              </w:rPr>
              <w:t> </w:t>
            </w:r>
            <w:r w:rsidRPr="00F00E33">
              <w:rPr>
                <w:rFonts w:eastAsia="Times New Roman" w:cs="Arial"/>
                <w:sz w:val="20"/>
                <w:szCs w:val="20"/>
                <w:lang w:eastAsia="en-GB"/>
              </w:rPr>
              <w:t>IOC</w:t>
            </w:r>
            <w:r w:rsidR="00F30D4E">
              <w:rPr>
                <w:rFonts w:eastAsia="Times New Roman" w:cs="Arial"/>
                <w:sz w:val="20"/>
                <w:szCs w:val="20"/>
                <w:lang w:eastAsia="en-GB"/>
              </w:rPr>
              <w:noBreakHyphen/>
            </w:r>
            <w:r w:rsidRPr="00F00E33">
              <w:rPr>
                <w:rFonts w:eastAsia="Times New Roman" w:cs="Arial"/>
                <w:sz w:val="20"/>
                <w:szCs w:val="20"/>
                <w:lang w:eastAsia="en-GB"/>
              </w:rPr>
              <w:t>UNESCO</w:t>
            </w:r>
          </w:p>
        </w:tc>
      </w:tr>
    </w:tbl>
    <w:p w14:paraId="1D6514EA" w14:textId="221C7DFB" w:rsidR="00F00E33" w:rsidRPr="00F00E33" w:rsidRDefault="00EC7176" w:rsidP="00EC7176">
      <w:pPr>
        <w:shd w:val="clear" w:color="auto" w:fill="FFFFFF"/>
        <w:tabs>
          <w:tab w:val="left" w:pos="714"/>
        </w:tabs>
        <w:spacing w:before="240" w:after="240" w:line="240" w:lineRule="auto"/>
        <w:ind w:hanging="567"/>
        <w:jc w:val="both"/>
        <w:rPr>
          <w:rFonts w:eastAsia="Times New Roman" w:cs="Arial"/>
          <w:iCs/>
          <w:lang w:val="fr-FR" w:eastAsia="en-GB"/>
        </w:rPr>
      </w:pPr>
      <w:r w:rsidRPr="00EC7176">
        <w:rPr>
          <w:rFonts w:eastAsia="Times New Roman" w:cs="Arial"/>
          <w:i/>
          <w:lang w:val="fr-FR" w:eastAsia="en-GB"/>
        </w:rPr>
        <w:t>32.</w:t>
      </w:r>
      <w:r w:rsidRPr="00EC7176">
        <w:rPr>
          <w:rFonts w:eastAsia="Times New Roman" w:cs="Arial"/>
          <w:i/>
          <w:lang w:val="fr-FR" w:eastAsia="en-GB"/>
        </w:rPr>
        <w:tab/>
      </w:r>
      <w:r w:rsidR="00F00E33" w:rsidRPr="00F00E33">
        <w:rPr>
          <w:rFonts w:eastAsia="Times New Roman" w:cs="Arial"/>
          <w:iCs/>
          <w:lang w:val="fr-FR" w:eastAsia="en-GB"/>
        </w:rPr>
        <w:t>Le Secrétaire exécutif a présenté ce point.</w:t>
      </w:r>
    </w:p>
    <w:p w14:paraId="49E01705" w14:textId="120165CA"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33.</w:t>
      </w:r>
      <w:r w:rsidRPr="00EC7176">
        <w:rPr>
          <w:rFonts w:eastAsia="Times New Roman" w:cs="Arial"/>
          <w:i/>
          <w:lang w:val="fr-FR" w:eastAsia="en-GB"/>
        </w:rPr>
        <w:tab/>
      </w:r>
      <w:r w:rsidR="00F00E33" w:rsidRPr="00F00E33">
        <w:rPr>
          <w:rFonts w:eastAsia="Times New Roman" w:cs="Arial"/>
          <w:iCs/>
          <w:lang w:val="fr-FR" w:eastAsia="en-GB"/>
        </w:rPr>
        <w:t>Il a rappelé qu</w:t>
      </w:r>
      <w:r w:rsidR="005B2537">
        <w:rPr>
          <w:rFonts w:eastAsia="Times New Roman" w:cs="Arial"/>
          <w:iCs/>
          <w:lang w:val="fr-FR" w:eastAsia="en-GB"/>
        </w:rPr>
        <w:t>’</w:t>
      </w:r>
      <w:r w:rsidR="00F00E33" w:rsidRPr="00F00E33">
        <w:rPr>
          <w:rFonts w:eastAsia="Times New Roman" w:cs="Arial"/>
          <w:iCs/>
          <w:lang w:val="fr-FR" w:eastAsia="en-GB"/>
        </w:rPr>
        <w:t>en septembre 2021, le Service d</w:t>
      </w:r>
      <w:r w:rsidR="005B2537">
        <w:rPr>
          <w:rFonts w:eastAsia="Times New Roman" w:cs="Arial"/>
          <w:iCs/>
          <w:lang w:val="fr-FR" w:eastAsia="en-GB"/>
        </w:rPr>
        <w:t>’</w:t>
      </w:r>
      <w:r w:rsidR="00F00E33" w:rsidRPr="00F00E33">
        <w:rPr>
          <w:rFonts w:eastAsia="Times New Roman" w:cs="Arial"/>
          <w:iCs/>
          <w:lang w:val="fr-FR" w:eastAsia="en-GB"/>
        </w:rPr>
        <w:t>évaluation et d</w:t>
      </w:r>
      <w:r w:rsidR="005B2537">
        <w:rPr>
          <w:rFonts w:eastAsia="Times New Roman" w:cs="Arial"/>
          <w:iCs/>
          <w:lang w:val="fr-FR" w:eastAsia="en-GB"/>
        </w:rPr>
        <w:t>’</w:t>
      </w:r>
      <w:r w:rsidR="00F00E33" w:rsidRPr="00F00E33">
        <w:rPr>
          <w:rFonts w:eastAsia="Times New Roman" w:cs="Arial"/>
          <w:iCs/>
          <w:lang w:val="fr-FR" w:eastAsia="en-GB"/>
        </w:rPr>
        <w:t>audit (IOS) de l</w:t>
      </w:r>
      <w:r w:rsidR="005B2537">
        <w:rPr>
          <w:rFonts w:eastAsia="Times New Roman" w:cs="Arial"/>
          <w:iCs/>
          <w:lang w:val="fr-FR" w:eastAsia="en-GB"/>
        </w:rPr>
        <w:t>’</w:t>
      </w:r>
      <w:r w:rsidR="00F00E33" w:rsidRPr="00F00E33">
        <w:rPr>
          <w:rFonts w:eastAsia="Times New Roman" w:cs="Arial"/>
          <w:iCs/>
          <w:lang w:val="fr-FR" w:eastAsia="en-GB"/>
        </w:rPr>
        <w:t>UNESCO avait publié une « Évaluation par le Service d</w:t>
      </w:r>
      <w:r w:rsidR="005B2537">
        <w:rPr>
          <w:rFonts w:eastAsia="Times New Roman" w:cs="Arial"/>
          <w:iCs/>
          <w:lang w:val="fr-FR" w:eastAsia="en-GB"/>
        </w:rPr>
        <w:t>’</w:t>
      </w:r>
      <w:r w:rsidR="00F00E33" w:rsidRPr="00F00E33">
        <w:rPr>
          <w:rFonts w:eastAsia="Times New Roman" w:cs="Arial"/>
          <w:iCs/>
          <w:lang w:val="fr-FR" w:eastAsia="en-GB"/>
        </w:rPr>
        <w:t>évaluation et d</w:t>
      </w:r>
      <w:r w:rsidR="005B2537">
        <w:rPr>
          <w:rFonts w:eastAsia="Times New Roman" w:cs="Arial"/>
          <w:iCs/>
          <w:lang w:val="fr-FR" w:eastAsia="en-GB"/>
        </w:rPr>
        <w:t>’</w:t>
      </w:r>
      <w:r w:rsidR="00F00E33" w:rsidRPr="00F00E33">
        <w:rPr>
          <w:rFonts w:eastAsia="Times New Roman" w:cs="Arial"/>
          <w:iCs/>
          <w:lang w:val="fr-FR" w:eastAsia="en-GB"/>
        </w:rPr>
        <w:t>audit (IOS) du positionnement stratégique de la COI</w:t>
      </w:r>
      <w:r w:rsidR="00F30D4E">
        <w:rPr>
          <w:rFonts w:eastAsia="Times New Roman" w:cs="Arial"/>
          <w:iCs/>
          <w:lang w:val="fr-FR" w:eastAsia="en-GB"/>
        </w:rPr>
        <w:noBreakHyphen/>
      </w:r>
      <w:r w:rsidR="00F00E33" w:rsidRPr="00F00E33">
        <w:rPr>
          <w:rFonts w:eastAsia="Times New Roman" w:cs="Arial"/>
          <w:iCs/>
          <w:lang w:val="fr-FR" w:eastAsia="en-GB"/>
        </w:rPr>
        <w:t>UNESCO » (IOS/EVS/PI/197) (ci-après « l</w:t>
      </w:r>
      <w:r w:rsidR="005B2537">
        <w:rPr>
          <w:rFonts w:eastAsia="Times New Roman" w:cs="Arial"/>
          <w:iCs/>
          <w:lang w:val="fr-FR" w:eastAsia="en-GB"/>
        </w:rPr>
        <w:t>’</w:t>
      </w:r>
      <w:r w:rsidR="00F00E33" w:rsidRPr="00F00E33">
        <w:rPr>
          <w:rFonts w:eastAsia="Times New Roman" w:cs="Arial"/>
          <w:iCs/>
          <w:lang w:val="fr-FR" w:eastAsia="en-GB"/>
        </w:rPr>
        <w:t xml:space="preserve">évaluation »). </w:t>
      </w:r>
    </w:p>
    <w:p w14:paraId="34DFF5A1" w14:textId="7DC5FDB2"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34.</w:t>
      </w:r>
      <w:r w:rsidRPr="00EC7176">
        <w:rPr>
          <w:rFonts w:eastAsia="Times New Roman" w:cs="Arial"/>
          <w:i/>
          <w:lang w:val="fr-FR" w:eastAsia="en-GB"/>
        </w:rPr>
        <w:tab/>
      </w:r>
      <w:r w:rsidR="00F00E33" w:rsidRPr="00F00E33">
        <w:rPr>
          <w:rFonts w:eastAsia="Times New Roman" w:cs="Arial"/>
          <w:iCs/>
          <w:lang w:val="fr-FR" w:eastAsia="en-GB"/>
        </w:rPr>
        <w:t>L</w:t>
      </w:r>
      <w:r w:rsidR="005B2537">
        <w:rPr>
          <w:rFonts w:eastAsia="Times New Roman" w:cs="Arial"/>
          <w:iCs/>
          <w:lang w:val="fr-FR" w:eastAsia="en-GB"/>
        </w:rPr>
        <w:t>’</w:t>
      </w:r>
      <w:r w:rsidR="00F00E33" w:rsidRPr="00F00E33">
        <w:rPr>
          <w:rFonts w:eastAsia="Times New Roman" w:cs="Arial"/>
          <w:iCs/>
          <w:lang w:val="fr-FR" w:eastAsia="en-GB"/>
        </w:rPr>
        <w:t>évaluation comprend un ensemble de six recommandations ainsi que des propositions de mesures. Dans sa réponse à IOS, l</w:t>
      </w:r>
      <w:r w:rsidR="005B2537">
        <w:rPr>
          <w:rFonts w:eastAsia="Times New Roman" w:cs="Arial"/>
          <w:iCs/>
          <w:lang w:val="fr-FR" w:eastAsia="en-GB"/>
        </w:rPr>
        <w:t>’</w:t>
      </w:r>
      <w:r w:rsidR="00F00E33" w:rsidRPr="00F00E33">
        <w:rPr>
          <w:rFonts w:eastAsia="Times New Roman" w:cs="Arial"/>
          <w:iCs/>
          <w:lang w:val="fr-FR" w:eastAsia="en-GB"/>
        </w:rPr>
        <w:t>administration a accepté toutes les recommandations. Les principales conclusions de l</w:t>
      </w:r>
      <w:r w:rsidR="005B2537">
        <w:rPr>
          <w:rFonts w:eastAsia="Times New Roman" w:cs="Arial"/>
          <w:iCs/>
          <w:lang w:val="fr-FR" w:eastAsia="en-GB"/>
        </w:rPr>
        <w:t>’</w:t>
      </w:r>
      <w:r w:rsidR="00F00E33" w:rsidRPr="00F00E33">
        <w:rPr>
          <w:rFonts w:eastAsia="Times New Roman" w:cs="Arial"/>
          <w:iCs/>
          <w:lang w:val="fr-FR" w:eastAsia="en-GB"/>
        </w:rPr>
        <w:t>évaluation, les recommandations qu</w:t>
      </w:r>
      <w:r w:rsidR="005B2537">
        <w:rPr>
          <w:rFonts w:eastAsia="Times New Roman" w:cs="Arial"/>
          <w:iCs/>
          <w:lang w:val="fr-FR" w:eastAsia="en-GB"/>
        </w:rPr>
        <w:t>’</w:t>
      </w:r>
      <w:r w:rsidR="00F00E33" w:rsidRPr="00F00E33">
        <w:rPr>
          <w:rFonts w:eastAsia="Times New Roman" w:cs="Arial"/>
          <w:iCs/>
          <w:lang w:val="fr-FR" w:eastAsia="en-GB"/>
        </w:rPr>
        <w:t>elle contient et la réponse de l</w:t>
      </w:r>
      <w:r w:rsidR="005B2537">
        <w:rPr>
          <w:rFonts w:eastAsia="Times New Roman" w:cs="Arial"/>
          <w:iCs/>
          <w:lang w:val="fr-FR" w:eastAsia="en-GB"/>
        </w:rPr>
        <w:t>’</w:t>
      </w:r>
      <w:r w:rsidR="00F00E33" w:rsidRPr="00F00E33">
        <w:rPr>
          <w:rFonts w:eastAsia="Times New Roman" w:cs="Arial"/>
          <w:iCs/>
          <w:lang w:val="fr-FR" w:eastAsia="en-GB"/>
        </w:rPr>
        <w:t>administration ont été présentées au Conseil exécutif de l</w:t>
      </w:r>
      <w:r w:rsidR="005B2537">
        <w:rPr>
          <w:rFonts w:eastAsia="Times New Roman" w:cs="Arial"/>
          <w:iCs/>
          <w:lang w:val="fr-FR" w:eastAsia="en-GB"/>
        </w:rPr>
        <w:t>’</w:t>
      </w:r>
      <w:r w:rsidR="00F00E33" w:rsidRPr="00F00E33">
        <w:rPr>
          <w:rFonts w:eastAsia="Times New Roman" w:cs="Arial"/>
          <w:iCs/>
          <w:lang w:val="fr-FR" w:eastAsia="en-GB"/>
        </w:rPr>
        <w:t>UNESCO à sa 212</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(document</w:t>
      </w:r>
      <w:r w:rsidR="00C536A0">
        <w:rPr>
          <w:rFonts w:eastAsia="Times New Roman" w:cs="Arial"/>
          <w:iCs/>
          <w:lang w:val="fr-FR" w:eastAsia="en-GB"/>
        </w:rPr>
        <w:t xml:space="preserve"> </w:t>
      </w:r>
      <w:r w:rsidR="00F00E33" w:rsidRPr="00F00E33">
        <w:rPr>
          <w:rFonts w:eastAsia="Times New Roman" w:cs="Arial"/>
          <w:iCs/>
          <w:lang w:val="fr-FR" w:eastAsia="en-GB"/>
        </w:rPr>
        <w:t>212</w:t>
      </w:r>
      <w:r w:rsidR="00C536A0">
        <w:rPr>
          <w:rFonts w:eastAsia="Times New Roman" w:cs="Arial"/>
          <w:iCs/>
          <w:lang w:val="fr-FR" w:eastAsia="en-GB"/>
        </w:rPr>
        <w:t> </w:t>
      </w:r>
      <w:r w:rsidR="00F00E33" w:rsidRPr="00F00E33">
        <w:rPr>
          <w:rFonts w:eastAsia="Times New Roman" w:cs="Arial"/>
          <w:iCs/>
          <w:lang w:val="fr-FR" w:eastAsia="en-GB"/>
        </w:rPr>
        <w:t>EX/9).</w:t>
      </w:r>
    </w:p>
    <w:p w14:paraId="0EDF0106" w14:textId="2E21577B"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lastRenderedPageBreak/>
        <w:t>35.</w:t>
      </w:r>
      <w:r>
        <w:rPr>
          <w:rFonts w:eastAsia="Times New Roman" w:cs="Arial"/>
          <w:iCs/>
          <w:lang w:val="fr-FR" w:eastAsia="en-GB"/>
        </w:rPr>
        <w:tab/>
      </w:r>
      <w:r w:rsidR="00F00E33" w:rsidRPr="00F00E33">
        <w:rPr>
          <w:rFonts w:eastAsia="Times New Roman" w:cs="Arial"/>
          <w:iCs/>
          <w:lang w:val="fr-FR" w:eastAsia="en-GB"/>
        </w:rPr>
        <w:t>En s</w:t>
      </w:r>
      <w:r w:rsidR="005B2537">
        <w:rPr>
          <w:rFonts w:eastAsia="Times New Roman" w:cs="Arial"/>
          <w:iCs/>
          <w:lang w:val="fr-FR" w:eastAsia="en-GB"/>
        </w:rPr>
        <w:t>’</w:t>
      </w:r>
      <w:r w:rsidR="00F00E33" w:rsidRPr="00F00E33">
        <w:rPr>
          <w:rFonts w:eastAsia="Times New Roman" w:cs="Arial"/>
          <w:iCs/>
          <w:lang w:val="fr-FR" w:eastAsia="en-GB"/>
        </w:rPr>
        <w:t>appuyant sur les principales conclusions de l</w:t>
      </w:r>
      <w:r w:rsidR="005B2537">
        <w:rPr>
          <w:rFonts w:eastAsia="Times New Roman" w:cs="Arial"/>
          <w:iCs/>
          <w:lang w:val="fr-FR" w:eastAsia="en-GB"/>
        </w:rPr>
        <w:t>’</w:t>
      </w:r>
      <w:r w:rsidR="00F00E33" w:rsidRPr="00F00E33">
        <w:rPr>
          <w:rFonts w:eastAsia="Times New Roman" w:cs="Arial"/>
          <w:iCs/>
          <w:lang w:val="fr-FR" w:eastAsia="en-GB"/>
        </w:rPr>
        <w:t>évaluation, sur des consultations internes et sur les discussions qui ont eu lieu avec les membres du Bureau de la COI lors de la réunion tenue du</w:t>
      </w:r>
      <w:r w:rsidR="00C536A0">
        <w:rPr>
          <w:rFonts w:eastAsia="Times New Roman" w:cs="Arial"/>
          <w:iCs/>
          <w:lang w:val="fr-FR" w:eastAsia="en-GB"/>
        </w:rPr>
        <w:t> </w:t>
      </w:r>
      <w:r w:rsidR="00F00E33" w:rsidRPr="00F00E33">
        <w:rPr>
          <w:rFonts w:eastAsia="Times New Roman" w:cs="Arial"/>
          <w:iCs/>
          <w:lang w:val="fr-FR" w:eastAsia="en-GB"/>
        </w:rPr>
        <w:t>14</w:t>
      </w:r>
      <w:r w:rsidR="00F30D4E">
        <w:rPr>
          <w:rFonts w:eastAsia="Times New Roman" w:cs="Arial"/>
          <w:iCs/>
          <w:lang w:val="fr-FR" w:eastAsia="en-GB"/>
        </w:rPr>
        <w:t> </w:t>
      </w:r>
      <w:r w:rsidR="00F00E33" w:rsidRPr="00F00E33">
        <w:rPr>
          <w:rFonts w:eastAsia="Times New Roman" w:cs="Arial"/>
          <w:iCs/>
          <w:lang w:val="fr-FR" w:eastAsia="en-GB"/>
        </w:rPr>
        <w:t>au 17 janvier 2022, le Secrétariat a préparé le document IOC/EC-55/3.2.Doc(1) en vue de le soumettre à l</w:t>
      </w:r>
      <w:r w:rsidR="005B2537">
        <w:rPr>
          <w:rFonts w:eastAsia="Times New Roman" w:cs="Arial"/>
          <w:iCs/>
          <w:lang w:val="fr-FR" w:eastAsia="en-GB"/>
        </w:rPr>
        <w:t>’</w:t>
      </w:r>
      <w:r w:rsidR="00F00E33" w:rsidRPr="00F00E33">
        <w:rPr>
          <w:rFonts w:eastAsia="Times New Roman" w:cs="Arial"/>
          <w:iCs/>
          <w:lang w:val="fr-FR" w:eastAsia="en-GB"/>
        </w:rPr>
        <w:t>examen du Conseil exécutif. Ce document récapitule les principaux défis et possibilités de la COI de l</w:t>
      </w:r>
      <w:r w:rsidR="005B2537">
        <w:rPr>
          <w:rFonts w:eastAsia="Times New Roman" w:cs="Arial"/>
          <w:iCs/>
          <w:lang w:val="fr-FR" w:eastAsia="en-GB"/>
        </w:rPr>
        <w:t>’</w:t>
      </w:r>
      <w:r w:rsidR="00F00E33" w:rsidRPr="00F00E33">
        <w:rPr>
          <w:rFonts w:eastAsia="Times New Roman" w:cs="Arial"/>
          <w:iCs/>
          <w:lang w:val="fr-FR" w:eastAsia="en-GB"/>
        </w:rPr>
        <w:t>UNESCO, tels qu</w:t>
      </w:r>
      <w:r w:rsidR="005B2537">
        <w:rPr>
          <w:rFonts w:eastAsia="Times New Roman" w:cs="Arial"/>
          <w:iCs/>
          <w:lang w:val="fr-FR" w:eastAsia="en-GB"/>
        </w:rPr>
        <w:t>’</w:t>
      </w:r>
      <w:r w:rsidR="00F00E33" w:rsidRPr="00F00E33">
        <w:rPr>
          <w:rFonts w:eastAsia="Times New Roman" w:cs="Arial"/>
          <w:iCs/>
          <w:lang w:val="fr-FR" w:eastAsia="en-GB"/>
        </w:rPr>
        <w:t>ils apparaissent dans l</w:t>
      </w:r>
      <w:r w:rsidR="005B2537">
        <w:rPr>
          <w:rFonts w:eastAsia="Times New Roman" w:cs="Arial"/>
          <w:iCs/>
          <w:lang w:val="fr-FR" w:eastAsia="en-GB"/>
        </w:rPr>
        <w:t>’</w:t>
      </w:r>
      <w:r w:rsidR="00F00E33" w:rsidRPr="00F00E33">
        <w:rPr>
          <w:rFonts w:eastAsia="Times New Roman" w:cs="Arial"/>
          <w:iCs/>
          <w:lang w:val="fr-FR" w:eastAsia="en-GB"/>
        </w:rPr>
        <w:t>évaluation, et présente un projet de plan d</w:t>
      </w:r>
      <w:r w:rsidR="005B2537">
        <w:rPr>
          <w:rFonts w:eastAsia="Times New Roman" w:cs="Arial"/>
          <w:iCs/>
          <w:lang w:val="fr-FR" w:eastAsia="en-GB"/>
        </w:rPr>
        <w:t>’</w:t>
      </w:r>
      <w:r w:rsidR="00F00E33" w:rsidRPr="00F00E33">
        <w:rPr>
          <w:rFonts w:eastAsia="Times New Roman" w:cs="Arial"/>
          <w:iCs/>
          <w:lang w:val="fr-FR" w:eastAsia="en-GB"/>
        </w:rPr>
        <w:t>action visant à traduire les recommandations de l</w:t>
      </w:r>
      <w:r w:rsidR="005B2537">
        <w:rPr>
          <w:rFonts w:eastAsia="Times New Roman" w:cs="Arial"/>
          <w:iCs/>
          <w:lang w:val="fr-FR" w:eastAsia="en-GB"/>
        </w:rPr>
        <w:t>’</w:t>
      </w:r>
      <w:r w:rsidR="00F00E33" w:rsidRPr="00F00E33">
        <w:rPr>
          <w:rFonts w:eastAsia="Times New Roman" w:cs="Arial"/>
          <w:iCs/>
          <w:lang w:val="fr-FR" w:eastAsia="en-GB"/>
        </w:rPr>
        <w:t xml:space="preserve">évaluation en mesures concrètes. </w:t>
      </w:r>
    </w:p>
    <w:p w14:paraId="1C370D5C" w14:textId="3319AED6"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36.</w:t>
      </w:r>
      <w:r w:rsidRPr="00EC7176">
        <w:rPr>
          <w:rFonts w:eastAsia="Times New Roman" w:cs="Arial"/>
          <w:i/>
          <w:lang w:val="fr-FR" w:eastAsia="en-GB"/>
        </w:rPr>
        <w:tab/>
      </w:r>
      <w:r w:rsidR="00F00E33" w:rsidRPr="00F00E33">
        <w:rPr>
          <w:rFonts w:eastAsia="Times New Roman" w:cs="Arial"/>
          <w:iCs/>
          <w:lang w:val="fr-FR" w:eastAsia="en-GB"/>
        </w:rPr>
        <w:t>Le Secrétaire exécutif a conclu en invitant les États membres à examiner le rapport, les recommandations qu</w:t>
      </w:r>
      <w:r w:rsidR="005B2537">
        <w:rPr>
          <w:rFonts w:eastAsia="Times New Roman" w:cs="Arial"/>
          <w:iCs/>
          <w:lang w:val="fr-FR" w:eastAsia="en-GB"/>
        </w:rPr>
        <w:t>’</w:t>
      </w:r>
      <w:r w:rsidR="00F00E33" w:rsidRPr="00F00E33">
        <w:rPr>
          <w:rFonts w:eastAsia="Times New Roman" w:cs="Arial"/>
          <w:iCs/>
          <w:lang w:val="fr-FR" w:eastAsia="en-GB"/>
        </w:rPr>
        <w:t>il contient et le projet de plan d</w:t>
      </w:r>
      <w:r w:rsidR="005B2537">
        <w:rPr>
          <w:rFonts w:eastAsia="Times New Roman" w:cs="Arial"/>
          <w:iCs/>
          <w:lang w:val="fr-FR" w:eastAsia="en-GB"/>
        </w:rPr>
        <w:t>’</w:t>
      </w:r>
      <w:r w:rsidR="00F00E33" w:rsidRPr="00F00E33">
        <w:rPr>
          <w:rFonts w:eastAsia="Times New Roman" w:cs="Arial"/>
          <w:iCs/>
          <w:lang w:val="fr-FR" w:eastAsia="en-GB"/>
        </w:rPr>
        <w:t>action proposé. Des retours d</w:t>
      </w:r>
      <w:r w:rsidR="005B2537">
        <w:rPr>
          <w:rFonts w:eastAsia="Times New Roman" w:cs="Arial"/>
          <w:iCs/>
          <w:lang w:val="fr-FR" w:eastAsia="en-GB"/>
        </w:rPr>
        <w:t>’</w:t>
      </w:r>
      <w:r w:rsidR="00F00E33" w:rsidRPr="00F00E33">
        <w:rPr>
          <w:rFonts w:eastAsia="Times New Roman" w:cs="Arial"/>
          <w:iCs/>
          <w:lang w:val="fr-FR" w:eastAsia="en-GB"/>
        </w:rPr>
        <w:t>information aideraient grandement le Secrétariat à finaliser le plan d</w:t>
      </w:r>
      <w:r w:rsidR="005B2537">
        <w:rPr>
          <w:rFonts w:eastAsia="Times New Roman" w:cs="Arial"/>
          <w:iCs/>
          <w:lang w:val="fr-FR" w:eastAsia="en-GB"/>
        </w:rPr>
        <w:t>’</w:t>
      </w:r>
      <w:r w:rsidR="00F00E33" w:rsidRPr="00F00E33">
        <w:rPr>
          <w:rFonts w:eastAsia="Times New Roman" w:cs="Arial"/>
          <w:iCs/>
          <w:lang w:val="fr-FR" w:eastAsia="en-GB"/>
        </w:rPr>
        <w:t>action en vue de la 32</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de l</w:t>
      </w:r>
      <w:r w:rsidR="005B2537">
        <w:rPr>
          <w:rFonts w:eastAsia="Times New Roman" w:cs="Arial"/>
          <w:iCs/>
          <w:lang w:val="fr-FR" w:eastAsia="en-GB"/>
        </w:rPr>
        <w:t>’</w:t>
      </w:r>
      <w:r w:rsidR="00F00E33" w:rsidRPr="00F00E33">
        <w:rPr>
          <w:rFonts w:eastAsia="Times New Roman" w:cs="Arial"/>
          <w:iCs/>
          <w:lang w:val="fr-FR" w:eastAsia="en-GB"/>
        </w:rPr>
        <w:t>Assemblée de la COI, en 2023, et, dans certains cas de consensus général, à en entamer la mise en œuvre et à présenter des informations actualisées à l</w:t>
      </w:r>
      <w:r w:rsidR="005B2537">
        <w:rPr>
          <w:rFonts w:eastAsia="Times New Roman" w:cs="Arial"/>
          <w:iCs/>
          <w:lang w:val="fr-FR" w:eastAsia="en-GB"/>
        </w:rPr>
        <w:t>’</w:t>
      </w:r>
      <w:r w:rsidR="00F00E33" w:rsidRPr="00F00E33">
        <w:rPr>
          <w:rFonts w:eastAsia="Times New Roman" w:cs="Arial"/>
          <w:iCs/>
          <w:lang w:val="fr-FR" w:eastAsia="en-GB"/>
        </w:rPr>
        <w:t>Assemblée sur les progrès accomplis.</w:t>
      </w:r>
    </w:p>
    <w:tbl>
      <w:tblPr>
        <w:tblW w:w="9639" w:type="dxa"/>
        <w:shd w:val="clear" w:color="auto" w:fill="CCFFCC"/>
        <w:tblLayout w:type="fixed"/>
        <w:tblCellMar>
          <w:top w:w="113" w:type="dxa"/>
          <w:bottom w:w="113" w:type="dxa"/>
        </w:tblCellMar>
        <w:tblLook w:val="0000" w:firstRow="0" w:lastRow="0" w:firstColumn="0" w:lastColumn="0" w:noHBand="0" w:noVBand="0"/>
      </w:tblPr>
      <w:tblGrid>
        <w:gridCol w:w="9639"/>
      </w:tblGrid>
      <w:tr w:rsidR="00F00E33" w:rsidRPr="00F00E33" w14:paraId="48710D74" w14:textId="77777777" w:rsidTr="002C30ED">
        <w:trPr>
          <w:trHeight w:val="3145"/>
        </w:trPr>
        <w:tc>
          <w:tcPr>
            <w:tcW w:w="9639" w:type="dxa"/>
            <w:shd w:val="clear" w:color="auto" w:fill="CCFFCC"/>
            <w:tcMar>
              <w:top w:w="113" w:type="dxa"/>
              <w:bottom w:w="113" w:type="dxa"/>
            </w:tcMar>
          </w:tcPr>
          <w:p w14:paraId="07085585" w14:textId="77777777" w:rsidR="00F00E33" w:rsidRPr="00F00E33" w:rsidRDefault="00F00E33" w:rsidP="00F00E33">
            <w:pPr>
              <w:spacing w:after="240" w:line="240" w:lineRule="auto"/>
              <w:jc w:val="both"/>
              <w:rPr>
                <w:rFonts w:eastAsia="Times New Roman" w:cs="Arial"/>
                <w:bCs/>
                <w:iCs/>
                <w:u w:val="single"/>
                <w:lang w:val="fr-FR" w:eastAsia="en-GB"/>
              </w:rPr>
            </w:pPr>
            <w:bookmarkStart w:id="118" w:name="_Hlk85467443"/>
            <w:r w:rsidRPr="00F00E33">
              <w:rPr>
                <w:rFonts w:eastAsia="Times New Roman" w:cs="Arial"/>
                <w:u w:val="single"/>
                <w:lang w:val="fr-FR" w:eastAsia="en-GB"/>
              </w:rPr>
              <w:t>Décision EC-55/3.2</w:t>
            </w:r>
          </w:p>
          <w:p w14:paraId="65C593A6" w14:textId="1D9E4E3E" w:rsidR="00F00E33" w:rsidRPr="00F00E33" w:rsidRDefault="00F00E33" w:rsidP="00F00E33">
            <w:pPr>
              <w:spacing w:after="240" w:line="240" w:lineRule="auto"/>
              <w:ind w:left="709" w:hanging="709"/>
              <w:jc w:val="center"/>
              <w:rPr>
                <w:rFonts w:eastAsia="Times New Roman" w:cs="Arial"/>
                <w:b/>
                <w:bCs/>
                <w:iCs/>
                <w:lang w:val="fr-FR" w:eastAsia="en-GB"/>
              </w:rPr>
            </w:pPr>
            <w:r w:rsidRPr="00F00E33">
              <w:rPr>
                <w:rFonts w:eastAsia="Times New Roman" w:cs="Arial"/>
                <w:b/>
                <w:bCs/>
                <w:lang w:val="fr-FR" w:eastAsia="en-GB"/>
              </w:rPr>
              <w:t>Évaluation p</w:t>
            </w:r>
            <w:r w:rsidRPr="001761FD">
              <w:rPr>
                <w:rFonts w:eastAsia="Times New Roman" w:cs="Arial"/>
                <w:b/>
                <w:bCs/>
                <w:lang w:val="fr-FR" w:eastAsia="en-GB"/>
              </w:rPr>
              <w:t>ar le Service d</w:t>
            </w:r>
            <w:r w:rsidR="005B2537">
              <w:rPr>
                <w:rFonts w:eastAsia="Times New Roman" w:cs="Arial"/>
                <w:b/>
                <w:bCs/>
                <w:lang w:val="fr-FR" w:eastAsia="en-GB"/>
              </w:rPr>
              <w:t>’</w:t>
            </w:r>
            <w:r w:rsidRPr="001761FD">
              <w:rPr>
                <w:rFonts w:eastAsia="Times New Roman" w:cs="Arial"/>
                <w:b/>
                <w:bCs/>
                <w:lang w:val="fr-FR" w:eastAsia="en-GB"/>
              </w:rPr>
              <w:t>évaluation et d</w:t>
            </w:r>
            <w:r w:rsidR="005B2537">
              <w:rPr>
                <w:rFonts w:eastAsia="Times New Roman" w:cs="Arial"/>
                <w:b/>
                <w:bCs/>
                <w:lang w:val="fr-FR" w:eastAsia="en-GB"/>
              </w:rPr>
              <w:t>’</w:t>
            </w:r>
            <w:r w:rsidRPr="001761FD">
              <w:rPr>
                <w:rFonts w:eastAsia="Times New Roman" w:cs="Arial"/>
                <w:b/>
                <w:bCs/>
                <w:lang w:val="fr-FR" w:eastAsia="en-GB"/>
              </w:rPr>
              <w:t>audit du</w:t>
            </w:r>
            <w:r w:rsidRPr="00F00E33">
              <w:rPr>
                <w:rFonts w:eastAsia="Times New Roman" w:cs="Arial"/>
                <w:b/>
                <w:bCs/>
                <w:lang w:val="fr-FR" w:eastAsia="en-GB"/>
              </w:rPr>
              <w:t xml:space="preserve"> positionnement stratégique de la COI</w:t>
            </w:r>
          </w:p>
          <w:p w14:paraId="67BE3A51" w14:textId="77777777" w:rsidR="00F00E33" w:rsidRPr="00F00E33" w:rsidRDefault="00F00E33" w:rsidP="0040433F">
            <w:pPr>
              <w:spacing w:after="240" w:line="240" w:lineRule="auto"/>
              <w:ind w:left="709" w:hanging="709"/>
              <w:rPr>
                <w:rFonts w:eastAsia="Times New Roman" w:cs="Arial"/>
                <w:b/>
                <w:bCs/>
                <w:iCs/>
                <w:lang w:eastAsia="en-GB"/>
              </w:rPr>
            </w:pPr>
            <w:r w:rsidRPr="00F00E33">
              <w:rPr>
                <w:rFonts w:eastAsia="Times New Roman" w:cs="Arial"/>
                <w:lang w:val="fr-FR" w:eastAsia="en-GB"/>
              </w:rPr>
              <w:t>Le Conseil exécutif,</w:t>
            </w:r>
          </w:p>
          <w:p w14:paraId="07D02EAA" w14:textId="31C24F9A" w:rsidR="00F00E33" w:rsidRPr="00F00E33"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1.</w:t>
            </w:r>
            <w:r w:rsidRPr="00FC7F70">
              <w:rPr>
                <w:rFonts w:eastAsia="Times New Roman" w:cs="Arial"/>
                <w:lang w:val="fr-FR" w:eastAsia="en-GB"/>
              </w:rPr>
              <w:tab/>
            </w:r>
            <w:r w:rsidR="00F00E33" w:rsidRPr="00F00E33">
              <w:rPr>
                <w:rFonts w:eastAsia="Times New Roman" w:cs="Arial"/>
                <w:u w:val="single"/>
                <w:lang w:val="fr-FR" w:eastAsia="en-GB"/>
              </w:rPr>
              <w:t>Prenant note</w:t>
            </w:r>
            <w:r w:rsidR="00F00E33" w:rsidRPr="00F00E33">
              <w:rPr>
                <w:rFonts w:eastAsia="Times New Roman" w:cs="Arial"/>
                <w:lang w:val="fr-FR" w:eastAsia="en-GB"/>
              </w:rPr>
              <w:t xml:space="preserve"> du projet de plan d</w:t>
            </w:r>
            <w:r w:rsidR="005B2537">
              <w:rPr>
                <w:rFonts w:eastAsia="Times New Roman" w:cs="Arial"/>
                <w:lang w:val="fr-FR" w:eastAsia="en-GB"/>
              </w:rPr>
              <w:t>’</w:t>
            </w:r>
            <w:r w:rsidR="00F00E33" w:rsidRPr="00F00E33">
              <w:rPr>
                <w:rFonts w:eastAsia="Times New Roman" w:cs="Arial"/>
                <w:lang w:val="fr-FR" w:eastAsia="en-GB"/>
              </w:rPr>
              <w:t>action intérimaire donnant suite à l</w:t>
            </w:r>
            <w:r w:rsidR="005B2537">
              <w:rPr>
                <w:rFonts w:eastAsia="Times New Roman" w:cs="Arial"/>
                <w:lang w:val="fr-FR" w:eastAsia="en-GB"/>
              </w:rPr>
              <w:t>’</w:t>
            </w:r>
            <w:r w:rsidR="00F00E33" w:rsidRPr="00F00E33">
              <w:rPr>
                <w:rFonts w:eastAsia="Times New Roman" w:cs="Arial"/>
                <w:lang w:val="fr-FR" w:eastAsia="en-GB"/>
              </w:rPr>
              <w:t>évaluation d</w:t>
            </w:r>
            <w:r w:rsidR="005B2537">
              <w:rPr>
                <w:rFonts w:eastAsia="Times New Roman" w:cs="Arial"/>
                <w:lang w:val="fr-FR" w:eastAsia="en-GB"/>
              </w:rPr>
              <w:t>’</w:t>
            </w:r>
            <w:r w:rsidR="00F00E33" w:rsidRPr="00F00E33">
              <w:rPr>
                <w:rFonts w:eastAsia="Times New Roman" w:cs="Arial"/>
                <w:lang w:val="fr-FR" w:eastAsia="en-GB"/>
              </w:rPr>
              <w:t>IOS (document 212</w:t>
            </w:r>
            <w:r w:rsidR="00C536A0">
              <w:rPr>
                <w:rFonts w:eastAsia="Times New Roman" w:cs="Arial"/>
                <w:lang w:val="fr-FR" w:eastAsia="en-GB"/>
              </w:rPr>
              <w:t> </w:t>
            </w:r>
            <w:r w:rsidR="00F00E33" w:rsidRPr="00F00E33">
              <w:rPr>
                <w:rFonts w:eastAsia="Times New Roman" w:cs="Arial"/>
                <w:lang w:val="fr-FR" w:eastAsia="en-GB"/>
              </w:rPr>
              <w:t>EX/9, rapport d</w:t>
            </w:r>
            <w:r w:rsidR="005B2537">
              <w:rPr>
                <w:rFonts w:eastAsia="Times New Roman" w:cs="Arial"/>
                <w:lang w:val="fr-FR" w:eastAsia="en-GB"/>
              </w:rPr>
              <w:t>’</w:t>
            </w:r>
            <w:r w:rsidR="00F00E33" w:rsidRPr="00F00E33">
              <w:rPr>
                <w:rFonts w:eastAsia="Times New Roman" w:cs="Arial"/>
                <w:lang w:val="fr-FR" w:eastAsia="en-GB"/>
              </w:rPr>
              <w:t>évaluation d</w:t>
            </w:r>
            <w:r w:rsidR="005B2537">
              <w:rPr>
                <w:rFonts w:eastAsia="Times New Roman" w:cs="Arial"/>
                <w:lang w:val="fr-FR" w:eastAsia="en-GB"/>
              </w:rPr>
              <w:t>’</w:t>
            </w:r>
            <w:r w:rsidR="00F00E33" w:rsidRPr="00F00E33">
              <w:rPr>
                <w:rFonts w:eastAsia="Times New Roman" w:cs="Arial"/>
                <w:lang w:val="fr-FR" w:eastAsia="en-GB"/>
              </w:rPr>
              <w:t>IOS (IOS/EVS/PI/197)</w:t>
            </w:r>
            <w:r w:rsidR="00F30D4E">
              <w:rPr>
                <w:rFonts w:eastAsia="Times New Roman" w:cs="Arial"/>
                <w:lang w:val="fr-FR" w:eastAsia="en-GB"/>
              </w:rPr>
              <w:t>)</w:t>
            </w:r>
            <w:r w:rsidR="00F00E33" w:rsidRPr="00F00E33">
              <w:rPr>
                <w:rFonts w:eastAsia="Times New Roman" w:cs="Arial"/>
                <w:lang w:val="fr-FR" w:eastAsia="en-GB"/>
              </w:rPr>
              <w:t>, tel qu</w:t>
            </w:r>
            <w:r w:rsidR="005B2537">
              <w:rPr>
                <w:rFonts w:eastAsia="Times New Roman" w:cs="Arial"/>
                <w:lang w:val="fr-FR" w:eastAsia="en-GB"/>
              </w:rPr>
              <w:t>’</w:t>
            </w:r>
            <w:r w:rsidR="00F00E33" w:rsidRPr="00F00E33">
              <w:rPr>
                <w:rFonts w:eastAsia="Times New Roman" w:cs="Arial"/>
                <w:lang w:val="fr-FR" w:eastAsia="en-GB"/>
              </w:rPr>
              <w:t>il figure dans le document IOC/EC-55/3.2.Doc(1),</w:t>
            </w:r>
          </w:p>
          <w:p w14:paraId="589ADF30" w14:textId="59DDD80F" w:rsidR="00F00E33" w:rsidRPr="00F00E33" w:rsidRDefault="00FC7F70" w:rsidP="00165CF1">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2.</w:t>
            </w:r>
            <w:r w:rsidRPr="00FC7F70">
              <w:rPr>
                <w:rFonts w:eastAsia="Times New Roman" w:cs="Arial"/>
                <w:lang w:val="fr-FR" w:eastAsia="en-GB"/>
              </w:rPr>
              <w:tab/>
            </w:r>
            <w:r w:rsidR="00F00E33" w:rsidRPr="00F00E33">
              <w:rPr>
                <w:rFonts w:eastAsia="Times New Roman" w:cs="Arial"/>
                <w:u w:val="single"/>
                <w:lang w:val="fr-FR" w:eastAsia="en-GB"/>
              </w:rPr>
              <w:t>Invite</w:t>
            </w:r>
            <w:r w:rsidR="00F00E33" w:rsidRPr="00F00E33">
              <w:rPr>
                <w:rFonts w:eastAsia="Times New Roman" w:cs="Arial"/>
                <w:lang w:val="fr-FR" w:eastAsia="en-GB"/>
              </w:rPr>
              <w:t xml:space="preserve"> le Secrétariat à prendre en compte les débats tenus au titre de ce point de l</w:t>
            </w:r>
            <w:r w:rsidR="005B2537">
              <w:rPr>
                <w:rFonts w:eastAsia="Times New Roman" w:cs="Arial"/>
                <w:lang w:val="fr-FR" w:eastAsia="en-GB"/>
              </w:rPr>
              <w:t>’</w:t>
            </w:r>
            <w:r w:rsidR="00F00E33" w:rsidRPr="00F00E33">
              <w:rPr>
                <w:rFonts w:eastAsia="Times New Roman" w:cs="Arial"/>
                <w:lang w:val="fr-FR" w:eastAsia="en-GB"/>
              </w:rPr>
              <w:t>ordre du jour [ou, au besoin : et à traiter les points spécifiques suivants] lors de l</w:t>
            </w:r>
            <w:r w:rsidR="005B2537">
              <w:rPr>
                <w:rFonts w:eastAsia="Times New Roman" w:cs="Arial"/>
                <w:lang w:val="fr-FR" w:eastAsia="en-GB"/>
              </w:rPr>
              <w:t>’</w:t>
            </w:r>
            <w:r w:rsidR="00F00E33" w:rsidRPr="00F00E33">
              <w:rPr>
                <w:rFonts w:eastAsia="Times New Roman" w:cs="Arial"/>
                <w:lang w:val="fr-FR" w:eastAsia="en-GB"/>
              </w:rPr>
              <w:t>élaboration de la version définitive du plan d</w:t>
            </w:r>
            <w:r w:rsidR="005B2537">
              <w:rPr>
                <w:rFonts w:eastAsia="Times New Roman" w:cs="Arial"/>
                <w:lang w:val="fr-FR" w:eastAsia="en-GB"/>
              </w:rPr>
              <w:t>’</w:t>
            </w:r>
            <w:r w:rsidR="00F00E33" w:rsidRPr="00F00E33">
              <w:rPr>
                <w:rFonts w:eastAsia="Times New Roman" w:cs="Arial"/>
                <w:lang w:val="fr-FR" w:eastAsia="en-GB"/>
              </w:rPr>
              <w:t>action, en vue de sa présentation à l</w:t>
            </w:r>
            <w:r w:rsidR="005B2537">
              <w:rPr>
                <w:rFonts w:eastAsia="Times New Roman" w:cs="Arial"/>
                <w:lang w:val="fr-FR" w:eastAsia="en-GB"/>
              </w:rPr>
              <w:t>’</w:t>
            </w:r>
            <w:r w:rsidR="00F00E33" w:rsidRPr="00F00E33">
              <w:rPr>
                <w:rFonts w:eastAsia="Times New Roman" w:cs="Arial"/>
                <w:lang w:val="fr-FR" w:eastAsia="en-GB"/>
              </w:rPr>
              <w:t>Assemblée de la COI pour examen et</w:t>
            </w:r>
            <w:r w:rsidR="00F30D4E">
              <w:rPr>
                <w:rFonts w:eastAsia="Times New Roman" w:cs="Arial"/>
                <w:lang w:val="fr-FR" w:eastAsia="en-GB"/>
              </w:rPr>
              <w:t> </w:t>
            </w:r>
            <w:r w:rsidR="00F00E33" w:rsidRPr="00F00E33">
              <w:rPr>
                <w:rFonts w:eastAsia="Times New Roman" w:cs="Arial"/>
                <w:lang w:val="fr-FR" w:eastAsia="en-GB"/>
              </w:rPr>
              <w:t>adoption.</w:t>
            </w:r>
          </w:p>
        </w:tc>
      </w:tr>
    </w:tbl>
    <w:p w14:paraId="341DECE3" w14:textId="267A0554" w:rsidR="00F00E33" w:rsidRPr="00F00E33" w:rsidRDefault="00EC7176" w:rsidP="002E4962">
      <w:pPr>
        <w:shd w:val="clear" w:color="auto" w:fill="FFFFFF"/>
        <w:tabs>
          <w:tab w:val="left" w:pos="714"/>
        </w:tabs>
        <w:spacing w:before="220" w:after="220" w:line="240" w:lineRule="auto"/>
        <w:ind w:hanging="567"/>
        <w:jc w:val="both"/>
        <w:rPr>
          <w:rFonts w:eastAsia="Times New Roman" w:cs="Arial"/>
          <w:iCs/>
          <w:lang w:val="fr-FR" w:eastAsia="en-GB"/>
        </w:rPr>
      </w:pPr>
      <w:bookmarkStart w:id="119" w:name="_Toc85469061"/>
      <w:bookmarkEnd w:id="118"/>
      <w:r w:rsidRPr="00EC7176">
        <w:rPr>
          <w:rFonts w:eastAsia="Times New Roman" w:cs="Arial"/>
          <w:i/>
          <w:lang w:val="fr-FR" w:eastAsia="en-GB"/>
        </w:rPr>
        <w:t>37.</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C536A0">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pour inclusion dans l</w:t>
      </w:r>
      <w:r w:rsidR="005B2537">
        <w:rPr>
          <w:rFonts w:eastAsia="Times New Roman" w:cs="Arial"/>
          <w:iCs/>
          <w:lang w:val="fr-FR" w:eastAsia="en-GB"/>
        </w:rPr>
        <w:t>’</w:t>
      </w:r>
      <w:r w:rsidR="00F00E33" w:rsidRPr="00F00E33">
        <w:rPr>
          <w:rFonts w:eastAsia="Times New Roman" w:cs="Arial"/>
          <w:iCs/>
          <w:lang w:val="fr-FR" w:eastAsia="en-GB"/>
        </w:rPr>
        <w:t>annexe d</w:t>
      </w:r>
      <w:r w:rsidR="005B2537">
        <w:rPr>
          <w:rFonts w:eastAsia="Times New Roman" w:cs="Arial"/>
          <w:iCs/>
          <w:lang w:val="fr-FR" w:eastAsia="en-GB"/>
        </w:rPr>
        <w:t>’</w:t>
      </w:r>
      <w:r w:rsidR="00F00E33" w:rsidRPr="00F00E33">
        <w:rPr>
          <w:rFonts w:eastAsia="Times New Roman" w:cs="Arial"/>
          <w:iCs/>
          <w:lang w:val="fr-FR" w:eastAsia="en-GB"/>
        </w:rPr>
        <w:t>information au rapport de la réunion : ___________.</w:t>
      </w:r>
    </w:p>
    <w:p w14:paraId="17BCF0BE" w14:textId="520AB442" w:rsidR="0010209D" w:rsidRDefault="00F00E33" w:rsidP="00C536A0">
      <w:pPr>
        <w:keepNext/>
        <w:keepLines/>
        <w:tabs>
          <w:tab w:val="left" w:pos="737"/>
        </w:tabs>
        <w:spacing w:after="0" w:line="240" w:lineRule="auto"/>
        <w:ind w:left="709" w:hanging="709"/>
        <w:outlineLvl w:val="1"/>
        <w:rPr>
          <w:rFonts w:eastAsia="Times New Roman" w:cs="Arial"/>
          <w:bCs/>
          <w:caps/>
          <w:szCs w:val="24"/>
          <w:lang w:val="fr-FR" w:eastAsia="en-GB"/>
        </w:rPr>
      </w:pPr>
      <w:bookmarkStart w:id="120" w:name="_Toc105767371"/>
      <w:bookmarkStart w:id="121" w:name="_Toc105159976"/>
      <w:r w:rsidRPr="00F00E33">
        <w:rPr>
          <w:rFonts w:eastAsia="Times New Roman" w:cs="Arial"/>
          <w:bCs/>
          <w:caps/>
          <w:szCs w:val="24"/>
          <w:lang w:val="fr-FR" w:eastAsia="en-GB"/>
        </w:rPr>
        <w:t>3.3</w:t>
      </w:r>
      <w:r w:rsidRPr="00F00E33">
        <w:rPr>
          <w:rFonts w:eastAsia="Times New Roman" w:cs="Arial"/>
          <w:bCs/>
          <w:caps/>
          <w:szCs w:val="24"/>
          <w:lang w:val="fr-FR" w:eastAsia="en-GB"/>
        </w:rPr>
        <w:tab/>
        <w:t>PRÉSENTATION DU RAPPORT PILOTE DE LA COI SUR L</w:t>
      </w:r>
      <w:r w:rsidR="005B2537">
        <w:rPr>
          <w:rFonts w:eastAsia="Times New Roman" w:cs="Arial"/>
          <w:bCs/>
          <w:caps/>
          <w:szCs w:val="24"/>
          <w:lang w:val="fr-FR" w:eastAsia="en-GB"/>
        </w:rPr>
        <w:t>’</w:t>
      </w:r>
      <w:r w:rsidRPr="00F00E33">
        <w:rPr>
          <w:rFonts w:eastAsia="Times New Roman" w:cs="Arial"/>
          <w:bCs/>
          <w:caps/>
          <w:szCs w:val="24"/>
          <w:lang w:val="fr-FR" w:eastAsia="en-GB"/>
        </w:rPr>
        <w:t>ÉTAT DE L</w:t>
      </w:r>
      <w:r w:rsidR="005B2537">
        <w:rPr>
          <w:rFonts w:eastAsia="Times New Roman" w:cs="Arial"/>
          <w:bCs/>
          <w:caps/>
          <w:szCs w:val="24"/>
          <w:lang w:val="fr-FR" w:eastAsia="en-GB"/>
        </w:rPr>
        <w:t>’</w:t>
      </w:r>
      <w:r w:rsidRPr="00F00E33">
        <w:rPr>
          <w:rFonts w:eastAsia="Times New Roman" w:cs="Arial"/>
          <w:bCs/>
          <w:caps/>
          <w:szCs w:val="24"/>
          <w:lang w:val="fr-FR" w:eastAsia="en-GB"/>
        </w:rPr>
        <w:t>OCÉAN</w:t>
      </w:r>
      <w:bookmarkEnd w:id="120"/>
      <w:r w:rsidRPr="00F00E33">
        <w:rPr>
          <w:rFonts w:eastAsia="Times New Roman" w:cs="Arial"/>
          <w:bCs/>
          <w:caps/>
          <w:szCs w:val="24"/>
          <w:lang w:val="fr-FR" w:eastAsia="en-GB"/>
        </w:rPr>
        <w:t xml:space="preserve"> </w:t>
      </w:r>
    </w:p>
    <w:p w14:paraId="07C788C3" w14:textId="466C662A" w:rsidR="00F00E33" w:rsidRPr="0010209D" w:rsidRDefault="00F00E33" w:rsidP="0010209D">
      <w:pPr>
        <w:pStyle w:val="Marge"/>
        <w:ind w:left="709"/>
        <w:rPr>
          <w:sz w:val="20"/>
          <w:szCs w:val="20"/>
          <w:lang w:val="fr-FR" w:eastAsia="en-GB"/>
        </w:rPr>
      </w:pPr>
      <w:r w:rsidRPr="0010209D">
        <w:rPr>
          <w:sz w:val="20"/>
          <w:szCs w:val="20"/>
          <w:lang w:val="fr-FR" w:eastAsia="en-GB"/>
        </w:rPr>
        <w:t>[IOC/EC-53/SR, point 3.1 ; IOC-31/SR, point 3.2]</w:t>
      </w:r>
      <w:bookmarkEnd w:id="119"/>
      <w:bookmarkEnd w:id="121"/>
    </w:p>
    <w:tbl>
      <w:tblPr>
        <w:tblW w:w="9639" w:type="dxa"/>
        <w:tblLayout w:type="fixed"/>
        <w:tblLook w:val="0000" w:firstRow="0" w:lastRow="0" w:firstColumn="0" w:lastColumn="0" w:noHBand="0" w:noVBand="0"/>
      </w:tblPr>
      <w:tblGrid>
        <w:gridCol w:w="2268"/>
        <w:gridCol w:w="2880"/>
        <w:gridCol w:w="4491"/>
      </w:tblGrid>
      <w:tr w:rsidR="00F00E33" w:rsidRPr="00F00E33" w14:paraId="7ABE2447" w14:textId="77777777" w:rsidTr="002C30ED">
        <w:tc>
          <w:tcPr>
            <w:tcW w:w="2268" w:type="dxa"/>
            <w:shd w:val="clear" w:color="auto" w:fill="FFFF99"/>
            <w:tcMar>
              <w:top w:w="57" w:type="dxa"/>
              <w:bottom w:w="57" w:type="dxa"/>
            </w:tcMar>
          </w:tcPr>
          <w:p w14:paraId="0CD646AF" w14:textId="77777777"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 de travail</w:t>
            </w:r>
            <w:r w:rsidRPr="00F00E33">
              <w:rPr>
                <w:rFonts w:eastAsia="Times New Roman" w:cs="Arial"/>
                <w:i/>
                <w:iCs/>
                <w:sz w:val="20"/>
                <w:szCs w:val="20"/>
                <w:lang w:val="fr-FR" w:eastAsia="en-GB"/>
              </w:rPr>
              <w:t> :</w:t>
            </w:r>
          </w:p>
        </w:tc>
        <w:tc>
          <w:tcPr>
            <w:tcW w:w="2880" w:type="dxa"/>
            <w:shd w:val="clear" w:color="auto" w:fill="FFFF99"/>
            <w:tcMar>
              <w:top w:w="57" w:type="dxa"/>
              <w:bottom w:w="57" w:type="dxa"/>
            </w:tcMar>
          </w:tcPr>
          <w:p w14:paraId="136250A3"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 xml:space="preserve">IOC/EC-55/3.3.Doc(1)  </w:t>
            </w:r>
          </w:p>
        </w:tc>
        <w:tc>
          <w:tcPr>
            <w:tcW w:w="4491" w:type="dxa"/>
            <w:shd w:val="clear" w:color="auto" w:fill="FFFF99"/>
            <w:tcMar>
              <w:top w:w="57" w:type="dxa"/>
              <w:left w:w="0" w:type="dxa"/>
              <w:bottom w:w="57" w:type="dxa"/>
              <w:right w:w="0" w:type="dxa"/>
            </w:tcMar>
          </w:tcPr>
          <w:p w14:paraId="3DBC455F" w14:textId="71AA6124"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sz w:val="20"/>
                <w:szCs w:val="20"/>
                <w:lang w:eastAsia="en-GB"/>
              </w:rPr>
              <w:t xml:space="preserve">Pilot Edition of the </w:t>
            </w:r>
            <w:r w:rsidR="005B2537">
              <w:rPr>
                <w:rFonts w:eastAsia="Times New Roman" w:cs="Arial"/>
                <w:sz w:val="20"/>
                <w:szCs w:val="20"/>
                <w:lang w:eastAsia="en-GB"/>
              </w:rPr>
              <w:t>‘</w:t>
            </w:r>
            <w:r w:rsidRPr="00F00E33">
              <w:rPr>
                <w:rFonts w:eastAsia="Times New Roman" w:cs="Arial"/>
                <w:sz w:val="20"/>
                <w:szCs w:val="20"/>
                <w:lang w:eastAsia="en-GB"/>
              </w:rPr>
              <w:t>State of the Ocean Report</w:t>
            </w:r>
            <w:r w:rsidR="005B2537">
              <w:rPr>
                <w:rFonts w:eastAsia="Times New Roman" w:cs="Arial"/>
                <w:sz w:val="20"/>
                <w:szCs w:val="20"/>
                <w:lang w:eastAsia="en-GB"/>
              </w:rPr>
              <w:t>’</w:t>
            </w:r>
            <w:r w:rsidRPr="00F00E33">
              <w:rPr>
                <w:rFonts w:eastAsia="Times New Roman" w:cs="Arial"/>
                <w:sz w:val="20"/>
                <w:szCs w:val="20"/>
                <w:lang w:eastAsia="en-GB"/>
              </w:rPr>
              <w:t xml:space="preserve"> (2022) compiled and coordinated by IOC</w:t>
            </w:r>
            <w:r w:rsidR="00C536A0">
              <w:rPr>
                <w:rFonts w:eastAsia="Times New Roman" w:cs="Arial"/>
                <w:sz w:val="20"/>
                <w:szCs w:val="20"/>
                <w:lang w:eastAsia="en-GB"/>
              </w:rPr>
              <w:noBreakHyphen/>
            </w:r>
            <w:r w:rsidRPr="00F00E33">
              <w:rPr>
                <w:rFonts w:eastAsia="Times New Roman" w:cs="Arial"/>
                <w:sz w:val="20"/>
                <w:szCs w:val="20"/>
                <w:lang w:eastAsia="en-GB"/>
              </w:rPr>
              <w:t>UNESCO</w:t>
            </w:r>
          </w:p>
        </w:tc>
      </w:tr>
      <w:tr w:rsidR="00F00E33" w:rsidRPr="00F00E33" w14:paraId="3E2E70CF" w14:textId="77777777" w:rsidTr="002C30ED">
        <w:tc>
          <w:tcPr>
            <w:tcW w:w="2268" w:type="dxa"/>
            <w:shd w:val="clear" w:color="auto" w:fill="D9E2F3"/>
            <w:tcMar>
              <w:top w:w="57" w:type="dxa"/>
              <w:bottom w:w="57" w:type="dxa"/>
            </w:tcMar>
          </w:tcPr>
          <w:p w14:paraId="6B829EAB" w14:textId="07A3902A" w:rsidR="00F00E33" w:rsidRPr="00F00E33" w:rsidRDefault="00F00E33" w:rsidP="00165CF1">
            <w:pPr>
              <w:spacing w:after="12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 de</w:t>
            </w:r>
            <w:r w:rsidR="00FC7F70">
              <w:rPr>
                <w:rFonts w:eastAsia="Times New Roman" w:cs="Arial"/>
                <w:i/>
                <w:iCs/>
                <w:sz w:val="20"/>
                <w:szCs w:val="20"/>
                <w:u w:val="single"/>
                <w:lang w:val="fr-FR" w:eastAsia="en-GB"/>
              </w:rPr>
              <w:t> </w:t>
            </w:r>
            <w:r w:rsidRPr="00F00E33">
              <w:rPr>
                <w:rFonts w:eastAsia="Times New Roman" w:cs="Arial"/>
                <w:i/>
                <w:iCs/>
                <w:sz w:val="20"/>
                <w:szCs w:val="20"/>
                <w:u w:val="single"/>
                <w:lang w:val="fr-FR" w:eastAsia="en-GB"/>
              </w:rPr>
              <w:t>référence</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0D0DEF19" w14:textId="77777777" w:rsidR="00F00E33" w:rsidRPr="00F00E33" w:rsidRDefault="00191003" w:rsidP="00F00E33">
            <w:pPr>
              <w:spacing w:after="0" w:line="240" w:lineRule="auto"/>
              <w:rPr>
                <w:rFonts w:eastAsia="Times New Roman" w:cs="Arial"/>
                <w:color w:val="0000FF"/>
                <w:sz w:val="20"/>
                <w:szCs w:val="20"/>
                <w:lang w:eastAsia="en-GB"/>
              </w:rPr>
            </w:pPr>
            <w:hyperlink r:id="rId27" w:history="1">
              <w:r w:rsidR="00F00E33" w:rsidRPr="00F00E33">
                <w:rPr>
                  <w:rFonts w:eastAsia="Times New Roman" w:cs="Arial"/>
                  <w:color w:val="0000FF"/>
                  <w:sz w:val="20"/>
                  <w:szCs w:val="20"/>
                  <w:u w:val="single"/>
                  <w:lang w:eastAsia="en-GB"/>
                </w:rPr>
                <w:t>IOC/INF-1393 Rev.</w:t>
              </w:r>
            </w:hyperlink>
          </w:p>
        </w:tc>
        <w:tc>
          <w:tcPr>
            <w:tcW w:w="4491" w:type="dxa"/>
            <w:shd w:val="clear" w:color="auto" w:fill="auto"/>
            <w:tcMar>
              <w:top w:w="57" w:type="dxa"/>
              <w:left w:w="0" w:type="dxa"/>
              <w:bottom w:w="57" w:type="dxa"/>
              <w:right w:w="0" w:type="dxa"/>
            </w:tcMar>
          </w:tcPr>
          <w:p w14:paraId="6A9A57FD" w14:textId="3608CFD2" w:rsidR="00F00E33" w:rsidRPr="00F00E33" w:rsidRDefault="00F00E33" w:rsidP="00F00E33">
            <w:pPr>
              <w:spacing w:after="60" w:line="240" w:lineRule="auto"/>
              <w:rPr>
                <w:rFonts w:eastAsia="Times New Roman" w:cs="Arial"/>
                <w:color w:val="000000"/>
                <w:sz w:val="20"/>
                <w:szCs w:val="20"/>
                <w:lang w:eastAsia="en-GB"/>
              </w:rPr>
            </w:pPr>
            <w:r w:rsidRPr="00F00E33">
              <w:rPr>
                <w:rFonts w:eastAsia="Times New Roman" w:cs="Arial"/>
                <w:sz w:val="20"/>
                <w:szCs w:val="20"/>
                <w:lang w:eastAsia="en-GB"/>
              </w:rPr>
              <w:t xml:space="preserve">Revised Concept proposal for an </w:t>
            </w:r>
            <w:r w:rsidR="005B2537">
              <w:rPr>
                <w:rFonts w:eastAsia="Times New Roman" w:cs="Arial"/>
                <w:sz w:val="20"/>
                <w:szCs w:val="20"/>
                <w:lang w:eastAsia="en-GB"/>
              </w:rPr>
              <w:t>‘</w:t>
            </w:r>
            <w:r w:rsidRPr="00F00E33">
              <w:rPr>
                <w:rFonts w:eastAsia="Times New Roman" w:cs="Arial"/>
                <w:sz w:val="20"/>
                <w:szCs w:val="20"/>
                <w:lang w:eastAsia="en-GB"/>
              </w:rPr>
              <w:t>IOC</w:t>
            </w:r>
            <w:r w:rsidR="00C536A0">
              <w:rPr>
                <w:rFonts w:eastAsia="Times New Roman" w:cs="Arial"/>
                <w:sz w:val="20"/>
                <w:szCs w:val="20"/>
                <w:lang w:eastAsia="en-GB"/>
              </w:rPr>
              <w:noBreakHyphen/>
            </w:r>
            <w:r w:rsidRPr="00F00E33">
              <w:rPr>
                <w:rFonts w:eastAsia="Times New Roman" w:cs="Arial"/>
                <w:sz w:val="20"/>
                <w:szCs w:val="20"/>
                <w:lang w:eastAsia="en-GB"/>
              </w:rPr>
              <w:t>coordinated State of the Ocean Report</w:t>
            </w:r>
            <w:r w:rsidR="005B2537">
              <w:rPr>
                <w:rFonts w:eastAsia="Times New Roman" w:cs="Arial"/>
                <w:sz w:val="20"/>
                <w:szCs w:val="20"/>
                <w:lang w:eastAsia="en-GB"/>
              </w:rPr>
              <w:t>’</w:t>
            </w:r>
            <w:r w:rsidRPr="00F00E33">
              <w:rPr>
                <w:rFonts w:eastAsia="Times New Roman" w:cs="Arial"/>
                <w:sz w:val="20"/>
                <w:szCs w:val="20"/>
                <w:lang w:eastAsia="en-GB"/>
              </w:rPr>
              <w:t xml:space="preserve"> (IOC StOR)</w:t>
            </w:r>
          </w:p>
        </w:tc>
      </w:tr>
    </w:tbl>
    <w:p w14:paraId="25BA6147" w14:textId="795F40A6" w:rsidR="00F00E33" w:rsidRPr="00F00E33" w:rsidRDefault="00EC7176" w:rsidP="002E4962">
      <w:pPr>
        <w:shd w:val="clear" w:color="auto" w:fill="FFFFFF"/>
        <w:tabs>
          <w:tab w:val="left" w:pos="714"/>
        </w:tabs>
        <w:spacing w:before="220" w:after="220" w:line="240" w:lineRule="auto"/>
        <w:ind w:hanging="567"/>
        <w:jc w:val="both"/>
        <w:rPr>
          <w:rFonts w:eastAsia="Times New Roman" w:cs="Arial"/>
          <w:iCs/>
          <w:lang w:val="fr-FR" w:eastAsia="en-GB"/>
        </w:rPr>
      </w:pPr>
      <w:r w:rsidRPr="00EC7176">
        <w:rPr>
          <w:rFonts w:eastAsia="Times New Roman" w:cs="Arial"/>
          <w:i/>
          <w:lang w:val="fr-FR" w:eastAsia="en-GB"/>
        </w:rPr>
        <w:t>38.</w:t>
      </w:r>
      <w:r>
        <w:rPr>
          <w:rFonts w:eastAsia="Times New Roman" w:cs="Arial"/>
          <w:iCs/>
          <w:lang w:val="fr-FR" w:eastAsia="en-GB"/>
        </w:rPr>
        <w:tab/>
      </w:r>
      <w:r w:rsidR="00F00E33" w:rsidRPr="00F00E33">
        <w:rPr>
          <w:rFonts w:eastAsia="Times New Roman" w:cs="Arial"/>
          <w:iCs/>
          <w:lang w:val="fr-FR" w:eastAsia="en-GB"/>
        </w:rPr>
        <w:t>Le Secrétaire exécutif a présenté l</w:t>
      </w:r>
      <w:r w:rsidR="005B2537">
        <w:rPr>
          <w:rFonts w:eastAsia="Times New Roman" w:cs="Arial"/>
          <w:iCs/>
          <w:lang w:val="fr-FR" w:eastAsia="en-GB"/>
        </w:rPr>
        <w:t>’</w:t>
      </w:r>
      <w:r w:rsidR="00F00E33" w:rsidRPr="00F00E33">
        <w:rPr>
          <w:rFonts w:eastAsia="Times New Roman" w:cs="Arial"/>
          <w:iCs/>
          <w:lang w:val="fr-FR" w:eastAsia="en-GB"/>
        </w:rPr>
        <w:t xml:space="preserve">édition pilote du </w:t>
      </w:r>
      <w:r w:rsidR="00F00E33" w:rsidRPr="00F00E33">
        <w:rPr>
          <w:rFonts w:eastAsia="Times New Roman" w:cs="Arial"/>
          <w:i/>
          <w:iCs/>
          <w:lang w:val="fr-FR" w:eastAsia="en-GB"/>
        </w:rPr>
        <w:t>Rapport de la COI sur l</w:t>
      </w:r>
      <w:r w:rsidR="005B2537">
        <w:rPr>
          <w:rFonts w:eastAsia="Times New Roman" w:cs="Arial"/>
          <w:i/>
          <w:iCs/>
          <w:lang w:val="fr-FR" w:eastAsia="en-GB"/>
        </w:rPr>
        <w:t>’</w:t>
      </w:r>
      <w:r w:rsidR="00F00E33" w:rsidRPr="00F00E33">
        <w:rPr>
          <w:rFonts w:eastAsia="Times New Roman" w:cs="Arial"/>
          <w:i/>
          <w:iCs/>
          <w:lang w:val="fr-FR" w:eastAsia="en-GB"/>
        </w:rPr>
        <w:t>état de l</w:t>
      </w:r>
      <w:r w:rsidR="005B2537">
        <w:rPr>
          <w:rFonts w:eastAsia="Times New Roman" w:cs="Arial"/>
          <w:i/>
          <w:iCs/>
          <w:lang w:val="fr-FR" w:eastAsia="en-GB"/>
        </w:rPr>
        <w:t>’</w:t>
      </w:r>
      <w:r w:rsidR="00F00E33" w:rsidRPr="00F00E33">
        <w:rPr>
          <w:rFonts w:eastAsia="Times New Roman" w:cs="Arial"/>
          <w:i/>
          <w:iCs/>
          <w:lang w:val="fr-FR" w:eastAsia="en-GB"/>
        </w:rPr>
        <w:t>océan</w:t>
      </w:r>
      <w:r w:rsidR="00F00E33" w:rsidRPr="00F00E33">
        <w:rPr>
          <w:rFonts w:eastAsia="Times New Roman" w:cs="Arial"/>
          <w:iCs/>
          <w:lang w:val="fr-FR" w:eastAsia="en-GB"/>
        </w:rPr>
        <w:t>. Il s</w:t>
      </w:r>
      <w:r w:rsidR="005B2537">
        <w:rPr>
          <w:rFonts w:eastAsia="Times New Roman" w:cs="Arial"/>
          <w:iCs/>
          <w:lang w:val="fr-FR" w:eastAsia="en-GB"/>
        </w:rPr>
        <w:t>’</w:t>
      </w:r>
      <w:r w:rsidR="00F00E33" w:rsidRPr="00F00E33">
        <w:rPr>
          <w:rFonts w:eastAsia="Times New Roman" w:cs="Arial"/>
          <w:iCs/>
          <w:lang w:val="fr-FR" w:eastAsia="en-GB"/>
        </w:rPr>
        <w:t>agit d</w:t>
      </w:r>
      <w:r w:rsidR="005B2537">
        <w:rPr>
          <w:rFonts w:eastAsia="Times New Roman" w:cs="Arial"/>
          <w:iCs/>
          <w:lang w:val="fr-FR" w:eastAsia="en-GB"/>
        </w:rPr>
        <w:t>’</w:t>
      </w:r>
      <w:r w:rsidR="00F00E33" w:rsidRPr="00F00E33">
        <w:rPr>
          <w:rFonts w:eastAsia="Times New Roman" w:cs="Arial"/>
          <w:iCs/>
          <w:lang w:val="fr-FR" w:eastAsia="en-GB"/>
        </w:rPr>
        <w:t>une première ébauche destinée à susciter des retours d</w:t>
      </w:r>
      <w:r w:rsidR="005B2537">
        <w:rPr>
          <w:rFonts w:eastAsia="Times New Roman" w:cs="Arial"/>
          <w:iCs/>
          <w:lang w:val="fr-FR" w:eastAsia="en-GB"/>
        </w:rPr>
        <w:t>’</w:t>
      </w:r>
      <w:r w:rsidR="00F00E33" w:rsidRPr="00F00E33">
        <w:rPr>
          <w:rFonts w:eastAsia="Times New Roman" w:cs="Arial"/>
          <w:iCs/>
          <w:lang w:val="fr-FR" w:eastAsia="en-GB"/>
        </w:rPr>
        <w:t>information de la part des États membres de la COI concernant la structure définitive du rapport, lequel doit constituer une synthèse des principaux changements de l</w:t>
      </w:r>
      <w:r w:rsidR="005B2537">
        <w:rPr>
          <w:rFonts w:eastAsia="Times New Roman" w:cs="Arial"/>
          <w:iCs/>
          <w:lang w:val="fr-FR" w:eastAsia="en-GB"/>
        </w:rPr>
        <w:t>’</w:t>
      </w:r>
      <w:r w:rsidR="00F00E33" w:rsidRPr="00F00E33">
        <w:rPr>
          <w:rFonts w:eastAsia="Times New Roman" w:cs="Arial"/>
          <w:iCs/>
          <w:lang w:val="fr-FR" w:eastAsia="en-GB"/>
        </w:rPr>
        <w:t>état de l</w:t>
      </w:r>
      <w:r w:rsidR="005B2537">
        <w:rPr>
          <w:rFonts w:eastAsia="Times New Roman" w:cs="Arial"/>
          <w:iCs/>
          <w:lang w:val="fr-FR" w:eastAsia="en-GB"/>
        </w:rPr>
        <w:t>’</w:t>
      </w:r>
      <w:r w:rsidR="00F00E33" w:rsidRPr="00F00E33">
        <w:rPr>
          <w:rFonts w:eastAsia="Times New Roman" w:cs="Arial"/>
          <w:iCs/>
          <w:lang w:val="fr-FR" w:eastAsia="en-GB"/>
        </w:rPr>
        <w:t>océan mondial basée sur les variables essentielles, sur les résultats les plus importants de la recherche océanique sur les questions émergentes dans le domaine de l</w:t>
      </w:r>
      <w:r w:rsidR="005B2537">
        <w:rPr>
          <w:rFonts w:eastAsia="Times New Roman" w:cs="Arial"/>
          <w:iCs/>
          <w:lang w:val="fr-FR" w:eastAsia="en-GB"/>
        </w:rPr>
        <w:t>’</w:t>
      </w:r>
      <w:r w:rsidR="00F00E33" w:rsidRPr="00F00E33">
        <w:rPr>
          <w:rFonts w:eastAsia="Times New Roman" w:cs="Arial"/>
          <w:iCs/>
          <w:lang w:val="fr-FR" w:eastAsia="en-GB"/>
        </w:rPr>
        <w:t>océanographie, et sur une évaluation systématique des éléments nouveaux relatifs à la gestion intégrée des océans. Cette édition pilote a également été élaborée dans l</w:t>
      </w:r>
      <w:r w:rsidR="005B2537">
        <w:rPr>
          <w:rFonts w:eastAsia="Times New Roman" w:cs="Arial"/>
          <w:iCs/>
          <w:lang w:val="fr-FR" w:eastAsia="en-GB"/>
        </w:rPr>
        <w:t>’</w:t>
      </w:r>
      <w:r w:rsidR="00F00E33" w:rsidRPr="00F00E33">
        <w:rPr>
          <w:rFonts w:eastAsia="Times New Roman" w:cs="Arial"/>
          <w:iCs/>
          <w:lang w:val="fr-FR" w:eastAsia="en-GB"/>
        </w:rPr>
        <w:t xml:space="preserve">optique de contribuer à la Décennie des </w:t>
      </w:r>
      <w:r w:rsidR="006440F9">
        <w:rPr>
          <w:rFonts w:eastAsia="Times New Roman" w:cs="Arial"/>
          <w:iCs/>
          <w:lang w:val="fr-FR" w:eastAsia="en-GB"/>
        </w:rPr>
        <w:t>Nations Unies</w:t>
      </w:r>
      <w:r w:rsidR="00F00E33" w:rsidRPr="00F00E33">
        <w:rPr>
          <w:rFonts w:eastAsia="Times New Roman" w:cs="Arial"/>
          <w:iCs/>
          <w:lang w:val="fr-FR" w:eastAsia="en-GB"/>
        </w:rPr>
        <w:t xml:space="preserve"> pour les sciences océaniques au service du développement durable. Elle reprend les besoins et points de vue exprimés par les États membres en réponse à la lettre circulaire n° </w:t>
      </w:r>
      <w:hyperlink r:id="rId28" w:history="1">
        <w:r w:rsidR="00F00E33" w:rsidRPr="00F00E33">
          <w:rPr>
            <w:rFonts w:eastAsia="Times New Roman" w:cs="Arial"/>
            <w:iCs/>
            <w:color w:val="0000FF"/>
            <w:u w:val="single"/>
            <w:lang w:val="fr-FR" w:eastAsia="en-GB"/>
          </w:rPr>
          <w:t>2843</w:t>
        </w:r>
      </w:hyperlink>
      <w:r w:rsidR="00F00E33" w:rsidRPr="00F00E33">
        <w:rPr>
          <w:rFonts w:eastAsia="Times New Roman" w:cs="Arial"/>
          <w:iCs/>
          <w:lang w:val="fr-FR" w:eastAsia="en-GB"/>
        </w:rPr>
        <w:t xml:space="preserve"> relative à la proposition de rapport de la COI sur l</w:t>
      </w:r>
      <w:r w:rsidR="005B2537">
        <w:rPr>
          <w:rFonts w:eastAsia="Times New Roman" w:cs="Arial"/>
          <w:iCs/>
          <w:lang w:val="fr-FR" w:eastAsia="en-GB"/>
        </w:rPr>
        <w:t>’</w:t>
      </w:r>
      <w:r w:rsidR="00F00E33" w:rsidRPr="00F00E33">
        <w:rPr>
          <w:rFonts w:eastAsia="Times New Roman" w:cs="Arial"/>
          <w:iCs/>
          <w:lang w:val="fr-FR" w:eastAsia="en-GB"/>
        </w:rPr>
        <w:t>état de l</w:t>
      </w:r>
      <w:r w:rsidR="005B2537">
        <w:rPr>
          <w:rFonts w:eastAsia="Times New Roman" w:cs="Arial"/>
          <w:iCs/>
          <w:lang w:val="fr-FR" w:eastAsia="en-GB"/>
        </w:rPr>
        <w:t>’</w:t>
      </w:r>
      <w:r w:rsidR="00F00E33" w:rsidRPr="00F00E33">
        <w:rPr>
          <w:rFonts w:eastAsia="Times New Roman" w:cs="Arial"/>
          <w:iCs/>
          <w:lang w:val="fr-FR" w:eastAsia="en-GB"/>
        </w:rPr>
        <w:t>océan, et s</w:t>
      </w:r>
      <w:r w:rsidR="005B2537">
        <w:rPr>
          <w:rFonts w:eastAsia="Times New Roman" w:cs="Arial"/>
          <w:iCs/>
          <w:lang w:val="fr-FR" w:eastAsia="en-GB"/>
        </w:rPr>
        <w:t>’</w:t>
      </w:r>
      <w:r w:rsidR="00F00E33" w:rsidRPr="00F00E33">
        <w:rPr>
          <w:rFonts w:eastAsia="Times New Roman" w:cs="Arial"/>
          <w:iCs/>
          <w:lang w:val="fr-FR" w:eastAsia="en-GB"/>
        </w:rPr>
        <w:t xml:space="preserve">appuie sur la définition de la portée du rapport et les examens par les pairs effectués </w:t>
      </w:r>
      <w:r w:rsidR="00F00E33" w:rsidRPr="00F00E33">
        <w:rPr>
          <w:rFonts w:eastAsia="Times New Roman" w:cs="Arial"/>
          <w:iCs/>
          <w:lang w:val="fr-FR" w:eastAsia="en-GB"/>
        </w:rPr>
        <w:lastRenderedPageBreak/>
        <w:t>par des experts dans tous les domaines couverts par les fonctions de la COI, dans le respect de l</w:t>
      </w:r>
      <w:r w:rsidR="005B2537">
        <w:rPr>
          <w:rFonts w:eastAsia="Times New Roman" w:cs="Arial"/>
          <w:iCs/>
          <w:lang w:val="fr-FR" w:eastAsia="en-GB"/>
        </w:rPr>
        <w:t>’</w:t>
      </w:r>
      <w:r w:rsidR="00F00E33" w:rsidRPr="00F00E33">
        <w:rPr>
          <w:rFonts w:eastAsia="Times New Roman" w:cs="Arial"/>
          <w:iCs/>
          <w:lang w:val="fr-FR" w:eastAsia="en-GB"/>
        </w:rPr>
        <w:t>équilibre géogra</w:t>
      </w:r>
      <w:r w:rsidR="00F00E33" w:rsidRPr="001761FD">
        <w:rPr>
          <w:rFonts w:eastAsia="Times New Roman" w:cs="Arial"/>
          <w:iCs/>
          <w:lang w:val="fr-FR" w:eastAsia="en-GB"/>
        </w:rPr>
        <w:t>phique et de la parité des sexes.</w:t>
      </w:r>
    </w:p>
    <w:tbl>
      <w:tblPr>
        <w:tblW w:w="9639" w:type="dxa"/>
        <w:shd w:val="clear" w:color="auto" w:fill="CCFFCC"/>
        <w:tblLayout w:type="fixed"/>
        <w:tblCellMar>
          <w:top w:w="113" w:type="dxa"/>
          <w:bottom w:w="113" w:type="dxa"/>
        </w:tblCellMar>
        <w:tblLook w:val="0000" w:firstRow="0" w:lastRow="0" w:firstColumn="0" w:lastColumn="0" w:noHBand="0" w:noVBand="0"/>
      </w:tblPr>
      <w:tblGrid>
        <w:gridCol w:w="9639"/>
      </w:tblGrid>
      <w:tr w:rsidR="00F00E33" w:rsidRPr="00F00E33" w14:paraId="4C1A822B" w14:textId="77777777" w:rsidTr="002C30ED">
        <w:trPr>
          <w:trHeight w:val="604"/>
        </w:trPr>
        <w:tc>
          <w:tcPr>
            <w:tcW w:w="9639" w:type="dxa"/>
            <w:shd w:val="clear" w:color="auto" w:fill="CCFFCC"/>
            <w:tcMar>
              <w:top w:w="113" w:type="dxa"/>
              <w:bottom w:w="113" w:type="dxa"/>
            </w:tcMar>
          </w:tcPr>
          <w:p w14:paraId="7A329637" w14:textId="77777777" w:rsidR="00F00E33" w:rsidRPr="00F00E33" w:rsidRDefault="00F00E33" w:rsidP="00F00E33">
            <w:pPr>
              <w:spacing w:after="120" w:line="240" w:lineRule="auto"/>
              <w:jc w:val="both"/>
              <w:rPr>
                <w:rFonts w:eastAsia="Calibri" w:cs="Arial"/>
                <w:bCs/>
                <w:u w:val="single"/>
                <w:lang w:val="fr-FR" w:eastAsia="en-GB"/>
              </w:rPr>
            </w:pPr>
            <w:r w:rsidRPr="00F00E33">
              <w:rPr>
                <w:rFonts w:eastAsia="Times New Roman" w:cs="Arial"/>
                <w:u w:val="single"/>
                <w:lang w:val="fr-FR" w:eastAsia="en-GB"/>
              </w:rPr>
              <w:t>Décision EC-55/3.3</w:t>
            </w:r>
          </w:p>
          <w:p w14:paraId="01B9A961" w14:textId="27B0F392" w:rsidR="00F00E33" w:rsidRPr="00F00E33" w:rsidRDefault="00F00E33" w:rsidP="00F00E33">
            <w:pPr>
              <w:spacing w:after="240" w:line="240" w:lineRule="auto"/>
              <w:ind w:left="709" w:hanging="709"/>
              <w:jc w:val="center"/>
              <w:rPr>
                <w:rFonts w:eastAsia="Times New Roman" w:cs="Arial"/>
                <w:b/>
                <w:bCs/>
                <w:iCs/>
                <w:lang w:val="fr-FR" w:eastAsia="en-GB"/>
              </w:rPr>
            </w:pPr>
            <w:r w:rsidRPr="00F00E33">
              <w:rPr>
                <w:rFonts w:eastAsia="Times New Roman" w:cs="Arial"/>
                <w:b/>
                <w:bCs/>
                <w:lang w:val="fr-FR" w:eastAsia="en-GB"/>
              </w:rPr>
              <w:t>Rapport de la COI sur l</w:t>
            </w:r>
            <w:r w:rsidR="005B2537">
              <w:rPr>
                <w:rFonts w:eastAsia="Times New Roman" w:cs="Arial"/>
                <w:b/>
                <w:bCs/>
                <w:lang w:val="fr-FR" w:eastAsia="en-GB"/>
              </w:rPr>
              <w:t>’</w:t>
            </w:r>
            <w:r w:rsidRPr="00F00E33">
              <w:rPr>
                <w:rFonts w:eastAsia="Times New Roman" w:cs="Arial"/>
                <w:b/>
                <w:bCs/>
                <w:lang w:val="fr-FR" w:eastAsia="en-GB"/>
              </w:rPr>
              <w:t>état de l</w:t>
            </w:r>
            <w:r w:rsidR="005B2537">
              <w:rPr>
                <w:rFonts w:eastAsia="Times New Roman" w:cs="Arial"/>
                <w:b/>
                <w:bCs/>
                <w:lang w:val="fr-FR" w:eastAsia="en-GB"/>
              </w:rPr>
              <w:t>’</w:t>
            </w:r>
            <w:r w:rsidRPr="00F00E33">
              <w:rPr>
                <w:rFonts w:eastAsia="Times New Roman" w:cs="Arial"/>
                <w:b/>
                <w:bCs/>
                <w:lang w:val="fr-FR" w:eastAsia="en-GB"/>
              </w:rPr>
              <w:t>océan</w:t>
            </w:r>
          </w:p>
          <w:p w14:paraId="4AA3A935" w14:textId="77777777" w:rsidR="00F00E33" w:rsidRPr="00F00E33" w:rsidRDefault="00F00E33" w:rsidP="0040433F">
            <w:pPr>
              <w:spacing w:after="240" w:line="240" w:lineRule="auto"/>
              <w:jc w:val="both"/>
              <w:rPr>
                <w:rFonts w:eastAsia="Times New Roman" w:cs="Arial"/>
                <w:iCs/>
                <w:lang w:eastAsia="en-GB"/>
              </w:rPr>
            </w:pPr>
            <w:r w:rsidRPr="00F00E33">
              <w:rPr>
                <w:rFonts w:eastAsia="Times New Roman" w:cs="Arial"/>
                <w:lang w:val="fr-FR" w:eastAsia="en-GB"/>
              </w:rPr>
              <w:t>Le Conseil exécutif,</w:t>
            </w:r>
          </w:p>
          <w:p w14:paraId="039F2E3A" w14:textId="1B4AB77E" w:rsidR="00F00E33" w:rsidRPr="00F00E33"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1.</w:t>
            </w:r>
            <w:r w:rsidRPr="00FC7F70">
              <w:rPr>
                <w:rFonts w:eastAsia="Times New Roman" w:cs="Arial"/>
                <w:lang w:val="fr-FR" w:eastAsia="en-GB"/>
              </w:rPr>
              <w:tab/>
            </w:r>
            <w:r w:rsidR="00F00E33" w:rsidRPr="00F00E33">
              <w:rPr>
                <w:rFonts w:eastAsia="Times New Roman" w:cs="Arial"/>
                <w:u w:val="single"/>
                <w:lang w:val="fr-FR" w:eastAsia="en-GB"/>
              </w:rPr>
              <w:t>Tenant compte</w:t>
            </w:r>
            <w:r w:rsidR="00F00E33" w:rsidRPr="00F00E33">
              <w:rPr>
                <w:rFonts w:eastAsia="Times New Roman" w:cs="Arial"/>
                <w:lang w:val="fr-FR" w:eastAsia="en-GB"/>
              </w:rPr>
              <w:t xml:space="preserve"> des besoins et des points de vue des États membres de la COI concernant la valeur ajoutée, la contribution, le contenu et la structure d</w:t>
            </w:r>
            <w:r w:rsidR="005B2537">
              <w:rPr>
                <w:rFonts w:eastAsia="Times New Roman" w:cs="Arial"/>
                <w:lang w:val="fr-FR" w:eastAsia="en-GB"/>
              </w:rPr>
              <w:t>’</w:t>
            </w:r>
            <w:r w:rsidR="00F00E33" w:rsidRPr="00F00E33">
              <w:rPr>
                <w:rFonts w:eastAsia="Times New Roman" w:cs="Arial"/>
                <w:lang w:val="fr-FR" w:eastAsia="en-GB"/>
              </w:rPr>
              <w:t>un rapport de la COI sur l</w:t>
            </w:r>
            <w:r w:rsidR="005B2537">
              <w:rPr>
                <w:rFonts w:eastAsia="Times New Roman" w:cs="Arial"/>
                <w:lang w:val="fr-FR" w:eastAsia="en-GB"/>
              </w:rPr>
              <w:t>’</w:t>
            </w:r>
            <w:r w:rsidR="00F00E33" w:rsidRPr="00F00E33">
              <w:rPr>
                <w:rFonts w:eastAsia="Times New Roman" w:cs="Arial"/>
                <w:lang w:val="fr-FR" w:eastAsia="en-GB"/>
              </w:rPr>
              <w:t>état de l</w:t>
            </w:r>
            <w:r w:rsidR="005B2537">
              <w:rPr>
                <w:rFonts w:eastAsia="Times New Roman" w:cs="Arial"/>
                <w:lang w:val="fr-FR" w:eastAsia="en-GB"/>
              </w:rPr>
              <w:t>’</w:t>
            </w:r>
            <w:r w:rsidR="00F00E33" w:rsidRPr="00F00E33">
              <w:rPr>
                <w:rFonts w:eastAsia="Times New Roman" w:cs="Arial"/>
                <w:lang w:val="fr-FR" w:eastAsia="en-GB"/>
              </w:rPr>
              <w:t>océan, tel</w:t>
            </w:r>
            <w:r w:rsidR="00F30D4E">
              <w:rPr>
                <w:rFonts w:eastAsia="Times New Roman" w:cs="Arial"/>
                <w:lang w:val="fr-FR" w:eastAsia="en-GB"/>
              </w:rPr>
              <w:t>s</w:t>
            </w:r>
            <w:r w:rsidR="00F00E33" w:rsidRPr="00F00E33">
              <w:rPr>
                <w:rFonts w:eastAsia="Times New Roman" w:cs="Arial"/>
                <w:lang w:val="fr-FR" w:eastAsia="en-GB"/>
              </w:rPr>
              <w:t xml:space="preserve"> que compilés par le Secrétariat de la Commission en réponse à la lettre circulaire de la COI publiée le 28 mai 2021 (IOC/INF-1393 Rev.),</w:t>
            </w:r>
          </w:p>
          <w:p w14:paraId="0CBD14A1" w14:textId="1010EAD2" w:rsidR="00F00E33" w:rsidRPr="00F00E33" w:rsidRDefault="00FC7F70" w:rsidP="0040433F">
            <w:pPr>
              <w:spacing w:after="240" w:line="240" w:lineRule="auto"/>
              <w:ind w:left="567" w:hanging="567"/>
              <w:jc w:val="both"/>
              <w:rPr>
                <w:rFonts w:eastAsia="Times New Roman" w:cs="Arial"/>
                <w:iCs/>
                <w:spacing w:val="-2"/>
                <w:lang w:val="fr-FR" w:eastAsia="en-GB"/>
              </w:rPr>
            </w:pPr>
            <w:r w:rsidRPr="00FC7F70">
              <w:rPr>
                <w:rFonts w:eastAsia="Times New Roman" w:cs="Arial"/>
                <w:spacing w:val="-2"/>
                <w:lang w:val="fr-FR" w:eastAsia="en-GB"/>
              </w:rPr>
              <w:t>2.</w:t>
            </w:r>
            <w:r w:rsidRPr="00FC7F70">
              <w:rPr>
                <w:rFonts w:eastAsia="Times New Roman" w:cs="Arial"/>
                <w:spacing w:val="-2"/>
                <w:lang w:val="fr-FR" w:eastAsia="en-GB"/>
              </w:rPr>
              <w:tab/>
            </w:r>
            <w:r w:rsidR="00F00E33" w:rsidRPr="00F00E33">
              <w:rPr>
                <w:rFonts w:eastAsia="Times New Roman" w:cs="Arial"/>
                <w:spacing w:val="-2"/>
                <w:u w:val="single"/>
                <w:lang w:val="fr-FR" w:eastAsia="en-GB"/>
              </w:rPr>
              <w:t>Tenant compte également</w:t>
            </w:r>
            <w:r w:rsidR="00F00E33" w:rsidRPr="00F00E33">
              <w:rPr>
                <w:rFonts w:eastAsia="Times New Roman" w:cs="Arial"/>
                <w:spacing w:val="-2"/>
                <w:lang w:val="fr-FR" w:eastAsia="en-GB"/>
              </w:rPr>
              <w:t xml:space="preserve"> des recommandations issues de la consultation informelle d</w:t>
            </w:r>
            <w:r w:rsidR="005B2537">
              <w:rPr>
                <w:rFonts w:eastAsia="Times New Roman" w:cs="Arial"/>
                <w:spacing w:val="-2"/>
                <w:lang w:val="fr-FR" w:eastAsia="en-GB"/>
              </w:rPr>
              <w:t>’</w:t>
            </w:r>
            <w:r w:rsidR="00F00E33" w:rsidRPr="00F00E33">
              <w:rPr>
                <w:rFonts w:eastAsia="Times New Roman" w:cs="Arial"/>
                <w:spacing w:val="-2"/>
                <w:lang w:val="fr-FR" w:eastAsia="en-GB"/>
              </w:rPr>
              <w:t>experts sur la possible portée d</w:t>
            </w:r>
            <w:r w:rsidR="005B2537">
              <w:rPr>
                <w:rFonts w:eastAsia="Times New Roman" w:cs="Arial"/>
                <w:spacing w:val="-2"/>
                <w:lang w:val="fr-FR" w:eastAsia="en-GB"/>
              </w:rPr>
              <w:t>’</w:t>
            </w:r>
            <w:r w:rsidR="00F00E33" w:rsidRPr="00F00E33">
              <w:rPr>
                <w:rFonts w:eastAsia="Times New Roman" w:cs="Arial"/>
                <w:spacing w:val="-2"/>
                <w:lang w:val="fr-FR" w:eastAsia="en-GB"/>
              </w:rPr>
              <w:t>un rapport de la COI sur l</w:t>
            </w:r>
            <w:r w:rsidR="005B2537">
              <w:rPr>
                <w:rFonts w:eastAsia="Times New Roman" w:cs="Arial"/>
                <w:spacing w:val="-2"/>
                <w:lang w:val="fr-FR" w:eastAsia="en-GB"/>
              </w:rPr>
              <w:t>’</w:t>
            </w:r>
            <w:r w:rsidR="00F00E33" w:rsidRPr="00F00E33">
              <w:rPr>
                <w:rFonts w:eastAsia="Times New Roman" w:cs="Arial"/>
                <w:spacing w:val="-2"/>
                <w:lang w:val="fr-FR" w:eastAsia="en-GB"/>
              </w:rPr>
              <w:t>état de l</w:t>
            </w:r>
            <w:r w:rsidR="005B2537">
              <w:rPr>
                <w:rFonts w:eastAsia="Times New Roman" w:cs="Arial"/>
                <w:spacing w:val="-2"/>
                <w:lang w:val="fr-FR" w:eastAsia="en-GB"/>
              </w:rPr>
              <w:t>’</w:t>
            </w:r>
            <w:r w:rsidR="00F00E33" w:rsidRPr="00F00E33">
              <w:rPr>
                <w:rFonts w:eastAsia="Times New Roman" w:cs="Arial"/>
                <w:spacing w:val="-2"/>
                <w:lang w:val="fr-FR" w:eastAsia="en-GB"/>
              </w:rPr>
              <w:t>océan (IOC/INF</w:t>
            </w:r>
            <w:r w:rsidR="002C30ED">
              <w:rPr>
                <w:rFonts w:eastAsia="Times New Roman" w:cs="Arial"/>
                <w:spacing w:val="-2"/>
                <w:lang w:val="fr-FR" w:eastAsia="en-GB"/>
              </w:rPr>
              <w:noBreakHyphen/>
            </w:r>
            <w:r w:rsidR="00F00E33" w:rsidRPr="00F00E33">
              <w:rPr>
                <w:rFonts w:eastAsia="Times New Roman" w:cs="Arial"/>
                <w:spacing w:val="-2"/>
                <w:lang w:val="fr-FR" w:eastAsia="en-GB"/>
              </w:rPr>
              <w:t>1393</w:t>
            </w:r>
            <w:r w:rsidR="00C536A0" w:rsidRPr="00C536A0">
              <w:rPr>
                <w:rFonts w:eastAsia="Times New Roman" w:cs="Arial"/>
                <w:spacing w:val="-2"/>
                <w:lang w:val="fr-FR" w:eastAsia="en-GB"/>
              </w:rPr>
              <w:t> </w:t>
            </w:r>
            <w:r w:rsidR="00F00E33" w:rsidRPr="00F00E33">
              <w:rPr>
                <w:rFonts w:eastAsia="Times New Roman" w:cs="Arial"/>
                <w:spacing w:val="-2"/>
                <w:lang w:val="fr-FR" w:eastAsia="en-GB"/>
              </w:rPr>
              <w:t>Rev.),</w:t>
            </w:r>
          </w:p>
          <w:p w14:paraId="4CCD28BF" w14:textId="4D572E1C" w:rsidR="00F00E33" w:rsidRPr="00F00E33"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3.</w:t>
            </w:r>
            <w:r w:rsidRPr="00FC7F70">
              <w:rPr>
                <w:rFonts w:eastAsia="Times New Roman" w:cs="Arial"/>
                <w:lang w:val="fr-FR" w:eastAsia="en-GB"/>
              </w:rPr>
              <w:tab/>
            </w:r>
            <w:r w:rsidR="00F00E33" w:rsidRPr="00F00E33">
              <w:rPr>
                <w:rFonts w:eastAsia="Times New Roman" w:cs="Arial"/>
                <w:u w:val="single"/>
                <w:lang w:val="fr-FR" w:eastAsia="en-GB"/>
              </w:rPr>
              <w:t>Ayant examiné</w:t>
            </w:r>
            <w:r w:rsidR="00F00E33" w:rsidRPr="00F00E33">
              <w:rPr>
                <w:rFonts w:eastAsia="Times New Roman" w:cs="Arial"/>
                <w:lang w:val="fr-FR" w:eastAsia="en-GB"/>
              </w:rPr>
              <w:t xml:space="preserve"> le contenu et le format proposés pour l</w:t>
            </w:r>
            <w:r w:rsidR="005B2537">
              <w:rPr>
                <w:rFonts w:eastAsia="Times New Roman" w:cs="Arial"/>
                <w:lang w:val="fr-FR" w:eastAsia="en-GB"/>
              </w:rPr>
              <w:t>’</w:t>
            </w:r>
            <w:r w:rsidR="00F00E33" w:rsidRPr="00F00E33">
              <w:rPr>
                <w:rFonts w:eastAsia="Times New Roman" w:cs="Arial"/>
                <w:lang w:val="fr-FR" w:eastAsia="en-GB"/>
              </w:rPr>
              <w:t xml:space="preserve">édition pilote du </w:t>
            </w:r>
            <w:r w:rsidR="00F00E33" w:rsidRPr="00F00E33">
              <w:rPr>
                <w:rFonts w:eastAsia="Times New Roman" w:cs="Arial"/>
                <w:i/>
                <w:iCs/>
                <w:lang w:val="fr-FR" w:eastAsia="en-GB"/>
              </w:rPr>
              <w:t>Rapport de la COI sur l</w:t>
            </w:r>
            <w:r w:rsidR="005B2537">
              <w:rPr>
                <w:rFonts w:eastAsia="Times New Roman" w:cs="Arial"/>
                <w:i/>
                <w:iCs/>
                <w:lang w:val="fr-FR" w:eastAsia="en-GB"/>
              </w:rPr>
              <w:t>’</w:t>
            </w:r>
            <w:r w:rsidR="00F00E33" w:rsidRPr="00F00E33">
              <w:rPr>
                <w:rFonts w:eastAsia="Times New Roman" w:cs="Arial"/>
                <w:i/>
                <w:iCs/>
                <w:lang w:val="fr-FR" w:eastAsia="en-GB"/>
              </w:rPr>
              <w:t>état de l</w:t>
            </w:r>
            <w:r w:rsidR="005B2537">
              <w:rPr>
                <w:rFonts w:eastAsia="Times New Roman" w:cs="Arial"/>
                <w:i/>
                <w:iCs/>
                <w:lang w:val="fr-FR" w:eastAsia="en-GB"/>
              </w:rPr>
              <w:t>’</w:t>
            </w:r>
            <w:r w:rsidR="00F00E33" w:rsidRPr="00F00E33">
              <w:rPr>
                <w:rFonts w:eastAsia="Times New Roman" w:cs="Arial"/>
                <w:i/>
                <w:iCs/>
                <w:lang w:val="fr-FR" w:eastAsia="en-GB"/>
              </w:rPr>
              <w:t>océan</w:t>
            </w:r>
            <w:r w:rsidR="00F00E33" w:rsidRPr="00F00E33">
              <w:rPr>
                <w:rFonts w:eastAsia="Times New Roman" w:cs="Arial"/>
                <w:lang w:val="fr-FR" w:eastAsia="en-GB"/>
              </w:rPr>
              <w:t xml:space="preserve"> présentée dans le document IOC/EC-55/33.Doc(1),</w:t>
            </w:r>
          </w:p>
          <w:p w14:paraId="75A1136E" w14:textId="652973B3" w:rsidR="00F00E33" w:rsidRPr="00F00E33"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4.</w:t>
            </w:r>
            <w:r w:rsidRPr="00FC7F70">
              <w:rPr>
                <w:rFonts w:eastAsia="Times New Roman" w:cs="Arial"/>
                <w:lang w:val="fr-FR" w:eastAsia="en-GB"/>
              </w:rPr>
              <w:tab/>
            </w:r>
            <w:r w:rsidR="00F00E33" w:rsidRPr="00F00E33">
              <w:rPr>
                <w:rFonts w:eastAsia="Times New Roman" w:cs="Arial"/>
                <w:u w:val="single"/>
                <w:lang w:val="fr-FR" w:eastAsia="en-GB"/>
              </w:rPr>
              <w:t>Approuve</w:t>
            </w:r>
            <w:r w:rsidR="00F00E33" w:rsidRPr="00F00E33">
              <w:rPr>
                <w:rFonts w:eastAsia="Times New Roman" w:cs="Arial"/>
                <w:lang w:val="fr-FR" w:eastAsia="en-GB"/>
              </w:rPr>
              <w:t xml:space="preserve"> la publication régulière du </w:t>
            </w:r>
            <w:r w:rsidR="00F00E33" w:rsidRPr="00F00E33">
              <w:rPr>
                <w:rFonts w:eastAsia="Times New Roman" w:cs="Arial"/>
                <w:i/>
                <w:iCs/>
                <w:lang w:val="fr-FR" w:eastAsia="en-GB"/>
              </w:rPr>
              <w:t>Rapport de la COI sur l</w:t>
            </w:r>
            <w:r w:rsidR="005B2537">
              <w:rPr>
                <w:rFonts w:eastAsia="Times New Roman" w:cs="Arial"/>
                <w:i/>
                <w:iCs/>
                <w:lang w:val="fr-FR" w:eastAsia="en-GB"/>
              </w:rPr>
              <w:t>’</w:t>
            </w:r>
            <w:r w:rsidR="00F00E33" w:rsidRPr="00F00E33">
              <w:rPr>
                <w:rFonts w:eastAsia="Times New Roman" w:cs="Arial"/>
                <w:i/>
                <w:iCs/>
                <w:lang w:val="fr-FR" w:eastAsia="en-GB"/>
              </w:rPr>
              <w:t>état de l</w:t>
            </w:r>
            <w:r w:rsidR="005B2537">
              <w:rPr>
                <w:rFonts w:eastAsia="Times New Roman" w:cs="Arial"/>
                <w:i/>
                <w:iCs/>
                <w:lang w:val="fr-FR" w:eastAsia="en-GB"/>
              </w:rPr>
              <w:t>’</w:t>
            </w:r>
            <w:r w:rsidR="00F00E33" w:rsidRPr="00F00E33">
              <w:rPr>
                <w:rFonts w:eastAsia="Times New Roman" w:cs="Arial"/>
                <w:i/>
                <w:iCs/>
                <w:lang w:val="fr-FR" w:eastAsia="en-GB"/>
              </w:rPr>
              <w:t>océan</w:t>
            </w:r>
            <w:r w:rsidR="00F00E33" w:rsidRPr="00F00E33">
              <w:rPr>
                <w:rFonts w:eastAsia="Times New Roman" w:cs="Arial"/>
                <w:lang w:val="fr-FR" w:eastAsia="en-GB"/>
              </w:rPr>
              <w:t xml:space="preserve"> selon le modèle fourni par l</w:t>
            </w:r>
            <w:r w:rsidR="005B2537">
              <w:rPr>
                <w:rFonts w:eastAsia="Times New Roman" w:cs="Arial"/>
                <w:lang w:val="fr-FR" w:eastAsia="en-GB"/>
              </w:rPr>
              <w:t>’</w:t>
            </w:r>
            <w:r w:rsidR="00F00E33" w:rsidRPr="00F00E33">
              <w:rPr>
                <w:rFonts w:eastAsia="Times New Roman" w:cs="Arial"/>
                <w:lang w:val="fr-FR" w:eastAsia="en-GB"/>
              </w:rPr>
              <w:t>édition pilote du rapport ;</w:t>
            </w:r>
          </w:p>
          <w:p w14:paraId="3F736051" w14:textId="0E006F58" w:rsidR="00F00E33" w:rsidRPr="00F00E33"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5.</w:t>
            </w:r>
            <w:r w:rsidRPr="00FC7F70">
              <w:rPr>
                <w:rFonts w:eastAsia="Times New Roman" w:cs="Arial"/>
                <w:lang w:val="fr-FR" w:eastAsia="en-GB"/>
              </w:rPr>
              <w:tab/>
            </w:r>
            <w:r w:rsidR="00F00E33" w:rsidRPr="00F00E33">
              <w:rPr>
                <w:rFonts w:eastAsia="Times New Roman" w:cs="Arial"/>
                <w:u w:val="single"/>
                <w:lang w:val="fr-FR" w:eastAsia="en-GB"/>
              </w:rPr>
              <w:t>Prie</w:t>
            </w:r>
            <w:r w:rsidR="00F00E33" w:rsidRPr="00F00E33">
              <w:rPr>
                <w:rFonts w:eastAsia="Times New Roman" w:cs="Arial"/>
                <w:lang w:val="fr-FR" w:eastAsia="en-GB"/>
              </w:rPr>
              <w:t xml:space="preserve"> le Secrétaire exécutif de la COI de coordonner la production du </w:t>
            </w:r>
            <w:r w:rsidR="00F00E33" w:rsidRPr="00EB025E">
              <w:rPr>
                <w:rFonts w:eastAsia="Times New Roman" w:cs="Arial"/>
                <w:i/>
                <w:iCs/>
                <w:lang w:val="fr-FR" w:eastAsia="en-GB"/>
              </w:rPr>
              <w:t>Rapport</w:t>
            </w:r>
            <w:r w:rsidR="00F00E33" w:rsidRPr="00EB025E">
              <w:rPr>
                <w:rFonts w:ascii="Times New Roman" w:eastAsia="Times New Roman" w:hAnsi="Times New Roman" w:cs="Times New Roman"/>
                <w:i/>
                <w:iCs/>
                <w:sz w:val="24"/>
                <w:szCs w:val="24"/>
                <w:lang w:val="fr-FR" w:eastAsia="en-GB"/>
              </w:rPr>
              <w:t xml:space="preserve"> </w:t>
            </w:r>
            <w:r w:rsidR="00F00E33" w:rsidRPr="00EB025E">
              <w:rPr>
                <w:rFonts w:eastAsia="Times New Roman" w:cs="Arial"/>
                <w:i/>
                <w:iCs/>
                <w:lang w:val="fr-FR" w:eastAsia="en-GB"/>
              </w:rPr>
              <w:t>de la COI sur l</w:t>
            </w:r>
            <w:r w:rsidR="005B2537">
              <w:rPr>
                <w:rFonts w:eastAsia="Times New Roman" w:cs="Arial"/>
                <w:i/>
                <w:iCs/>
                <w:lang w:val="fr-FR" w:eastAsia="en-GB"/>
              </w:rPr>
              <w:t>’</w:t>
            </w:r>
            <w:r w:rsidR="00F00E33" w:rsidRPr="00EB025E">
              <w:rPr>
                <w:rFonts w:eastAsia="Times New Roman" w:cs="Arial"/>
                <w:i/>
                <w:iCs/>
                <w:lang w:val="fr-FR" w:eastAsia="en-GB"/>
              </w:rPr>
              <w:t>état de l</w:t>
            </w:r>
            <w:r w:rsidR="005B2537">
              <w:rPr>
                <w:rFonts w:eastAsia="Times New Roman" w:cs="Arial"/>
                <w:i/>
                <w:iCs/>
                <w:lang w:val="fr-FR" w:eastAsia="en-GB"/>
              </w:rPr>
              <w:t>’</w:t>
            </w:r>
            <w:r w:rsidR="00F00E33" w:rsidRPr="00EB025E">
              <w:rPr>
                <w:rFonts w:eastAsia="Times New Roman" w:cs="Arial"/>
                <w:i/>
                <w:iCs/>
                <w:lang w:val="fr-FR" w:eastAsia="en-GB"/>
              </w:rPr>
              <w:t>océan</w:t>
            </w:r>
            <w:r w:rsidR="00F00E33" w:rsidRPr="00F00E33">
              <w:rPr>
                <w:rFonts w:eastAsia="Times New Roman" w:cs="Arial"/>
                <w:lang w:val="fr-FR" w:eastAsia="en-GB"/>
              </w:rPr>
              <w:t xml:space="preserve"> sur une base annuelle ;</w:t>
            </w:r>
          </w:p>
          <w:p w14:paraId="4842D8EB" w14:textId="4A931F86" w:rsidR="00F00E33" w:rsidRPr="00F00E33" w:rsidRDefault="00FC7F70" w:rsidP="0040433F">
            <w:pPr>
              <w:spacing w:after="240" w:line="240" w:lineRule="auto"/>
              <w:ind w:left="567" w:hanging="567"/>
              <w:jc w:val="both"/>
              <w:rPr>
                <w:rFonts w:eastAsia="Times New Roman" w:cs="Arial"/>
                <w:color w:val="000000"/>
                <w:lang w:val="fr-FR" w:eastAsia="en-GB"/>
              </w:rPr>
            </w:pPr>
            <w:r w:rsidRPr="00FC7F70">
              <w:rPr>
                <w:rFonts w:eastAsia="Times New Roman" w:cs="Arial"/>
                <w:lang w:val="fr-FR" w:eastAsia="en-GB"/>
              </w:rPr>
              <w:t>6.</w:t>
            </w:r>
            <w:r w:rsidRPr="00FC7F70">
              <w:rPr>
                <w:rFonts w:eastAsia="Times New Roman" w:cs="Arial"/>
                <w:lang w:val="fr-FR" w:eastAsia="en-GB"/>
              </w:rPr>
              <w:tab/>
            </w:r>
            <w:r w:rsidR="00F00E33" w:rsidRPr="00F00E33">
              <w:rPr>
                <w:rFonts w:eastAsia="Times New Roman" w:cs="Arial"/>
                <w:u w:val="single"/>
                <w:lang w:val="fr-FR" w:eastAsia="en-GB"/>
              </w:rPr>
              <w:t>Invite</w:t>
            </w:r>
            <w:r w:rsidR="00F00E33" w:rsidRPr="00F00E33">
              <w:rPr>
                <w:rFonts w:eastAsia="Times New Roman" w:cs="Arial"/>
                <w:lang w:val="fr-FR" w:eastAsia="en-GB"/>
              </w:rPr>
              <w:t xml:space="preserve"> les États membres de la COI à fournir des ressources financières extrabudgétaires pour la réalisation du Rapport, conformément à la typologie des dépenses présentée dans l</w:t>
            </w:r>
            <w:r w:rsidR="005B2537">
              <w:rPr>
                <w:rFonts w:eastAsia="Times New Roman" w:cs="Arial"/>
                <w:lang w:val="fr-FR" w:eastAsia="en-GB"/>
              </w:rPr>
              <w:t>’</w:t>
            </w:r>
            <w:r w:rsidR="00F00E33" w:rsidRPr="00F00E33">
              <w:rPr>
                <w:rFonts w:eastAsia="Times New Roman" w:cs="Arial"/>
                <w:lang w:val="fr-FR" w:eastAsia="en-GB"/>
              </w:rPr>
              <w:t xml:space="preserve">édition pilote du </w:t>
            </w:r>
            <w:r w:rsidR="00F00E33" w:rsidRPr="00F00E33">
              <w:rPr>
                <w:rFonts w:eastAsia="Times New Roman" w:cs="Arial"/>
                <w:i/>
                <w:iCs/>
                <w:lang w:val="fr-FR" w:eastAsia="en-GB"/>
              </w:rPr>
              <w:t>Rapport de la COI sur l</w:t>
            </w:r>
            <w:r w:rsidR="005B2537">
              <w:rPr>
                <w:rFonts w:eastAsia="Times New Roman" w:cs="Arial"/>
                <w:i/>
                <w:iCs/>
                <w:lang w:val="fr-FR" w:eastAsia="en-GB"/>
              </w:rPr>
              <w:t>’</w:t>
            </w:r>
            <w:r w:rsidR="00F00E33" w:rsidRPr="00F00E33">
              <w:rPr>
                <w:rFonts w:eastAsia="Times New Roman" w:cs="Arial"/>
                <w:i/>
                <w:iCs/>
                <w:lang w:val="fr-FR" w:eastAsia="en-GB"/>
              </w:rPr>
              <w:t>état de l</w:t>
            </w:r>
            <w:r w:rsidR="005B2537">
              <w:rPr>
                <w:rFonts w:eastAsia="Times New Roman" w:cs="Arial"/>
                <w:i/>
                <w:iCs/>
                <w:lang w:val="fr-FR" w:eastAsia="en-GB"/>
              </w:rPr>
              <w:t>’</w:t>
            </w:r>
            <w:r w:rsidR="00F00E33" w:rsidRPr="00F00E33">
              <w:rPr>
                <w:rFonts w:eastAsia="Times New Roman" w:cs="Arial"/>
                <w:i/>
                <w:iCs/>
                <w:lang w:val="fr-FR" w:eastAsia="en-GB"/>
              </w:rPr>
              <w:t>océan</w:t>
            </w:r>
            <w:r w:rsidR="00F00E33" w:rsidRPr="00F00E33">
              <w:rPr>
                <w:rFonts w:eastAsia="Times New Roman" w:cs="Arial"/>
                <w:lang w:val="fr-FR" w:eastAsia="en-GB"/>
              </w:rPr>
              <w:t> ;</w:t>
            </w:r>
          </w:p>
          <w:p w14:paraId="478892E0" w14:textId="63A1C321" w:rsidR="00F00E33" w:rsidRPr="00F00E33" w:rsidRDefault="00FC7F70" w:rsidP="0040433F">
            <w:pPr>
              <w:spacing w:after="240" w:line="240" w:lineRule="auto"/>
              <w:ind w:left="567" w:hanging="567"/>
              <w:jc w:val="both"/>
              <w:rPr>
                <w:rFonts w:eastAsia="Times New Roman" w:cs="Arial"/>
                <w:color w:val="000000"/>
                <w:lang w:val="fr-FR" w:eastAsia="en-GB"/>
              </w:rPr>
            </w:pPr>
            <w:r w:rsidRPr="00FC7F70">
              <w:rPr>
                <w:rFonts w:eastAsia="Times New Roman" w:cs="Arial"/>
                <w:lang w:val="fr-FR" w:eastAsia="en-GB"/>
              </w:rPr>
              <w:t>7.</w:t>
            </w:r>
            <w:r w:rsidRPr="00FC7F70">
              <w:rPr>
                <w:rFonts w:eastAsia="Times New Roman" w:cs="Arial"/>
                <w:lang w:val="fr-FR" w:eastAsia="en-GB"/>
              </w:rPr>
              <w:tab/>
            </w:r>
            <w:r w:rsidR="00F00E33" w:rsidRPr="00F00E33">
              <w:rPr>
                <w:rFonts w:eastAsia="Times New Roman" w:cs="Arial"/>
                <w:u w:val="single"/>
                <w:lang w:val="fr-FR" w:eastAsia="en-GB"/>
              </w:rPr>
              <w:t>Invite</w:t>
            </w:r>
            <w:r w:rsidR="00F00E33" w:rsidRPr="00F00E33">
              <w:rPr>
                <w:rFonts w:eastAsia="Times New Roman" w:cs="Arial"/>
                <w:lang w:val="fr-FR" w:eastAsia="en-GB"/>
              </w:rPr>
              <w:t xml:space="preserve"> tous les partenaires scientifiques de la COI à contribuer au </w:t>
            </w:r>
            <w:r w:rsidR="00F00E33" w:rsidRPr="00EB025E">
              <w:rPr>
                <w:rFonts w:eastAsia="Times New Roman" w:cs="Arial"/>
                <w:i/>
                <w:iCs/>
                <w:lang w:val="fr-FR" w:eastAsia="en-GB"/>
              </w:rPr>
              <w:t>Rapport de la COI sur l</w:t>
            </w:r>
            <w:r w:rsidR="005B2537">
              <w:rPr>
                <w:rFonts w:eastAsia="Times New Roman" w:cs="Arial"/>
                <w:i/>
                <w:iCs/>
                <w:lang w:val="fr-FR" w:eastAsia="en-GB"/>
              </w:rPr>
              <w:t>’</w:t>
            </w:r>
            <w:r w:rsidR="00F00E33" w:rsidRPr="00EB025E">
              <w:rPr>
                <w:rFonts w:eastAsia="Times New Roman" w:cs="Arial"/>
                <w:i/>
                <w:iCs/>
                <w:lang w:val="fr-FR" w:eastAsia="en-GB"/>
              </w:rPr>
              <w:t>état de l</w:t>
            </w:r>
            <w:r w:rsidR="005B2537">
              <w:rPr>
                <w:rFonts w:eastAsia="Times New Roman" w:cs="Arial"/>
                <w:i/>
                <w:iCs/>
                <w:lang w:val="fr-FR" w:eastAsia="en-GB"/>
              </w:rPr>
              <w:t>’</w:t>
            </w:r>
            <w:r w:rsidR="00F00E33" w:rsidRPr="00EB025E">
              <w:rPr>
                <w:rFonts w:eastAsia="Times New Roman" w:cs="Arial"/>
                <w:i/>
                <w:iCs/>
                <w:lang w:val="fr-FR" w:eastAsia="en-GB"/>
              </w:rPr>
              <w:t>océan</w:t>
            </w:r>
            <w:r w:rsidR="00F00E33" w:rsidRPr="00F00E33">
              <w:rPr>
                <w:rFonts w:eastAsia="Times New Roman" w:cs="Arial"/>
                <w:lang w:val="fr-FR" w:eastAsia="en-GB"/>
              </w:rPr>
              <w:t>, et à s</w:t>
            </w:r>
            <w:r w:rsidR="005B2537">
              <w:rPr>
                <w:rFonts w:eastAsia="Times New Roman" w:cs="Arial"/>
                <w:lang w:val="fr-FR" w:eastAsia="en-GB"/>
              </w:rPr>
              <w:t>’</w:t>
            </w:r>
            <w:r w:rsidR="00F00E33" w:rsidRPr="00F00E33">
              <w:rPr>
                <w:rFonts w:eastAsia="Times New Roman" w:cs="Arial"/>
                <w:lang w:val="fr-FR" w:eastAsia="en-GB"/>
              </w:rPr>
              <w:t>appuyer sur ce dernier pour présenter leurs conclusions au sujet de l</w:t>
            </w:r>
            <w:r w:rsidR="005B2537">
              <w:rPr>
                <w:rFonts w:eastAsia="Times New Roman" w:cs="Arial"/>
                <w:lang w:val="fr-FR" w:eastAsia="en-GB"/>
              </w:rPr>
              <w:t>’</w:t>
            </w:r>
            <w:r w:rsidR="00F00E33" w:rsidRPr="00F00E33">
              <w:rPr>
                <w:rFonts w:eastAsia="Times New Roman" w:cs="Arial"/>
                <w:lang w:val="fr-FR" w:eastAsia="en-GB"/>
              </w:rPr>
              <w:t>état et des tendances de notre océan commun du point de vue de sa santé et des interventions de gestion nécessaires ;</w:t>
            </w:r>
          </w:p>
          <w:p w14:paraId="5D777D9B" w14:textId="1B3C52B4" w:rsidR="00F00E33" w:rsidRPr="00F00E33" w:rsidRDefault="00FC7F70" w:rsidP="00165CF1">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8.</w:t>
            </w:r>
            <w:r w:rsidRPr="00FC7F70">
              <w:rPr>
                <w:rFonts w:eastAsia="Times New Roman" w:cs="Arial"/>
                <w:lang w:val="fr-FR" w:eastAsia="en-GB"/>
              </w:rPr>
              <w:tab/>
            </w:r>
            <w:r w:rsidR="00F00E33" w:rsidRPr="00F00E33">
              <w:rPr>
                <w:rFonts w:eastAsia="Times New Roman" w:cs="Arial"/>
                <w:u w:val="single"/>
                <w:lang w:val="fr-FR" w:eastAsia="en-GB"/>
              </w:rPr>
              <w:t>Engage</w:t>
            </w:r>
            <w:r w:rsidR="00F00E33" w:rsidRPr="00F00E33">
              <w:rPr>
                <w:rFonts w:eastAsia="Times New Roman" w:cs="Arial"/>
                <w:lang w:val="fr-FR" w:eastAsia="en-GB"/>
              </w:rPr>
              <w:t xml:space="preserve"> le Secrétaire exécutif à diffuser les conclusions du </w:t>
            </w:r>
            <w:r w:rsidR="00F00E33" w:rsidRPr="00F00E33">
              <w:rPr>
                <w:rFonts w:eastAsia="Times New Roman" w:cs="Arial"/>
                <w:i/>
                <w:iCs/>
                <w:lang w:val="fr-FR" w:eastAsia="en-GB"/>
              </w:rPr>
              <w:t>Rapport de la COI sur l</w:t>
            </w:r>
            <w:r w:rsidR="005B2537">
              <w:rPr>
                <w:rFonts w:eastAsia="Times New Roman" w:cs="Arial"/>
                <w:i/>
                <w:iCs/>
                <w:lang w:val="fr-FR" w:eastAsia="en-GB"/>
              </w:rPr>
              <w:t>’</w:t>
            </w:r>
            <w:r w:rsidR="00F00E33" w:rsidRPr="00F00E33">
              <w:rPr>
                <w:rFonts w:eastAsia="Times New Roman" w:cs="Arial"/>
                <w:i/>
                <w:iCs/>
                <w:lang w:val="fr-FR" w:eastAsia="en-GB"/>
              </w:rPr>
              <w:t>état de l</w:t>
            </w:r>
            <w:r w:rsidR="005B2537">
              <w:rPr>
                <w:rFonts w:eastAsia="Times New Roman" w:cs="Arial"/>
                <w:i/>
                <w:iCs/>
                <w:lang w:val="fr-FR" w:eastAsia="en-GB"/>
              </w:rPr>
              <w:t>’</w:t>
            </w:r>
            <w:r w:rsidR="00F00E33" w:rsidRPr="00F00E33">
              <w:rPr>
                <w:rFonts w:eastAsia="Times New Roman" w:cs="Arial"/>
                <w:i/>
                <w:iCs/>
                <w:lang w:val="fr-FR" w:eastAsia="en-GB"/>
              </w:rPr>
              <w:t>océan</w:t>
            </w:r>
            <w:r w:rsidR="00F00E33" w:rsidRPr="00F00E33">
              <w:rPr>
                <w:rFonts w:eastAsia="Times New Roman" w:cs="Arial"/>
                <w:lang w:val="fr-FR" w:eastAsia="en-GB"/>
              </w:rPr>
              <w:t xml:space="preserve"> par les canaux de communication appropriés.</w:t>
            </w:r>
          </w:p>
        </w:tc>
      </w:tr>
    </w:tbl>
    <w:p w14:paraId="1ECD9463" w14:textId="722FC35B" w:rsidR="00F00E33" w:rsidRPr="00F00E33" w:rsidRDefault="00EC7176" w:rsidP="00EC7176">
      <w:pPr>
        <w:shd w:val="clear" w:color="auto" w:fill="FFFFFF"/>
        <w:tabs>
          <w:tab w:val="left" w:pos="714"/>
        </w:tabs>
        <w:spacing w:before="240" w:after="240" w:line="240" w:lineRule="auto"/>
        <w:ind w:hanging="567"/>
        <w:jc w:val="both"/>
        <w:rPr>
          <w:rFonts w:eastAsia="Times New Roman" w:cs="Arial"/>
          <w:iCs/>
          <w:lang w:val="fr-FR" w:eastAsia="en-GB"/>
        </w:rPr>
      </w:pPr>
      <w:r w:rsidRPr="00EC7176">
        <w:rPr>
          <w:rFonts w:eastAsia="Times New Roman" w:cs="Arial"/>
          <w:i/>
          <w:lang w:val="fr-FR" w:eastAsia="en-GB"/>
        </w:rPr>
        <w:t>39.</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EB025E">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pour inclusion dans l</w:t>
      </w:r>
      <w:r w:rsidR="005B2537">
        <w:rPr>
          <w:rFonts w:eastAsia="Times New Roman" w:cs="Arial"/>
          <w:iCs/>
          <w:lang w:val="fr-FR" w:eastAsia="en-GB"/>
        </w:rPr>
        <w:t>’</w:t>
      </w:r>
      <w:r w:rsidR="00F00E33" w:rsidRPr="00F00E33">
        <w:rPr>
          <w:rFonts w:eastAsia="Times New Roman" w:cs="Arial"/>
          <w:iCs/>
          <w:lang w:val="fr-FR" w:eastAsia="en-GB"/>
        </w:rPr>
        <w:t>annexe d</w:t>
      </w:r>
      <w:r w:rsidR="005B2537">
        <w:rPr>
          <w:rFonts w:eastAsia="Times New Roman" w:cs="Arial"/>
          <w:iCs/>
          <w:lang w:val="fr-FR" w:eastAsia="en-GB"/>
        </w:rPr>
        <w:t>’</w:t>
      </w:r>
      <w:r w:rsidR="00F00E33" w:rsidRPr="00F00E33">
        <w:rPr>
          <w:rFonts w:eastAsia="Times New Roman" w:cs="Arial"/>
          <w:iCs/>
          <w:lang w:val="fr-FR" w:eastAsia="en-GB"/>
        </w:rPr>
        <w:t>information au rapport de la réunion : ___________.</w:t>
      </w:r>
    </w:p>
    <w:p w14:paraId="003DD9B6" w14:textId="77777777" w:rsidR="0010209D" w:rsidRDefault="00F00E33" w:rsidP="00522479">
      <w:pPr>
        <w:keepNext/>
        <w:keepLines/>
        <w:spacing w:after="0" w:line="240" w:lineRule="auto"/>
        <w:ind w:left="709" w:hanging="709"/>
        <w:outlineLvl w:val="1"/>
        <w:rPr>
          <w:rFonts w:eastAsia="Times New Roman" w:cs="Arial"/>
          <w:bCs/>
          <w:caps/>
          <w:szCs w:val="24"/>
          <w:lang w:val="fr-FR" w:eastAsia="en-GB"/>
        </w:rPr>
      </w:pPr>
      <w:bookmarkStart w:id="122" w:name="_IOC-RELEVANT_ISSUES_RELATED"/>
      <w:bookmarkStart w:id="123" w:name="_Toc105767372"/>
      <w:bookmarkStart w:id="124" w:name="_Toc57369054"/>
      <w:bookmarkStart w:id="125" w:name="_Toc105159977"/>
      <w:bookmarkStart w:id="126" w:name="_Toc85469063"/>
      <w:bookmarkStart w:id="127" w:name="_Toc38080253"/>
      <w:bookmarkStart w:id="128" w:name="_Toc100506265"/>
      <w:bookmarkStart w:id="129" w:name="_Toc135143714"/>
      <w:bookmarkStart w:id="130" w:name="_Toc164651235"/>
      <w:bookmarkStart w:id="131" w:name="_Toc199912196"/>
      <w:bookmarkStart w:id="132" w:name="_Toc225590804"/>
      <w:bookmarkStart w:id="133" w:name="_Toc225660265"/>
      <w:bookmarkEnd w:id="122"/>
      <w:r w:rsidRPr="00F00E33">
        <w:rPr>
          <w:rFonts w:eastAsia="Times New Roman" w:cs="Arial"/>
          <w:bCs/>
          <w:caps/>
          <w:szCs w:val="24"/>
          <w:lang w:val="fr-FR" w:eastAsia="en-GB"/>
        </w:rPr>
        <w:t>3.4</w:t>
      </w:r>
      <w:r w:rsidRPr="00F00E33">
        <w:rPr>
          <w:rFonts w:eastAsia="Times New Roman" w:cs="Arial"/>
          <w:bCs/>
          <w:caps/>
          <w:szCs w:val="24"/>
          <w:lang w:val="fr-FR" w:eastAsia="en-GB"/>
        </w:rPr>
        <w:tab/>
        <w:t>OBSERVATIONS OCÉANIQUES DANS LES ZONES RELEVANT DE LA JURIDICTION NATIONALE</w:t>
      </w:r>
      <w:bookmarkEnd w:id="123"/>
      <w:r w:rsidRPr="00F00E33">
        <w:rPr>
          <w:rFonts w:eastAsia="Times New Roman" w:cs="Arial"/>
          <w:bCs/>
          <w:caps/>
          <w:szCs w:val="24"/>
          <w:lang w:val="fr-FR" w:eastAsia="en-GB"/>
        </w:rPr>
        <w:t xml:space="preserve"> </w:t>
      </w:r>
    </w:p>
    <w:p w14:paraId="6E272271" w14:textId="5FD5D329" w:rsidR="00F00E33" w:rsidRPr="0010209D" w:rsidRDefault="00F00E33" w:rsidP="0010209D">
      <w:pPr>
        <w:pStyle w:val="Marge"/>
        <w:ind w:left="709"/>
        <w:rPr>
          <w:caps/>
          <w:sz w:val="20"/>
          <w:szCs w:val="20"/>
          <w:lang w:val="fr-FR" w:eastAsia="en-GB"/>
        </w:rPr>
      </w:pPr>
      <w:r w:rsidRPr="0010209D">
        <w:rPr>
          <w:sz w:val="20"/>
          <w:szCs w:val="20"/>
          <w:lang w:val="fr-FR" w:eastAsia="en-GB"/>
        </w:rPr>
        <w:t>[Article 21.2c du Règlement intérieur]</w:t>
      </w:r>
      <w:bookmarkEnd w:id="124"/>
      <w:bookmarkEnd w:id="125"/>
    </w:p>
    <w:tbl>
      <w:tblPr>
        <w:tblW w:w="9639" w:type="dxa"/>
        <w:tblLayout w:type="fixed"/>
        <w:tblLook w:val="0000" w:firstRow="0" w:lastRow="0" w:firstColumn="0" w:lastColumn="0" w:noHBand="0" w:noVBand="0"/>
      </w:tblPr>
      <w:tblGrid>
        <w:gridCol w:w="2268"/>
        <w:gridCol w:w="2376"/>
        <w:gridCol w:w="4995"/>
      </w:tblGrid>
      <w:tr w:rsidR="00F00E33" w:rsidRPr="00F00E33" w14:paraId="0F1AF78B" w14:textId="77777777" w:rsidTr="002C30ED">
        <w:tc>
          <w:tcPr>
            <w:tcW w:w="2268" w:type="dxa"/>
            <w:shd w:val="clear" w:color="auto" w:fill="FFFF99"/>
            <w:tcMar>
              <w:top w:w="57" w:type="dxa"/>
              <w:bottom w:w="57" w:type="dxa"/>
            </w:tcMar>
          </w:tcPr>
          <w:p w14:paraId="6E613BEA" w14:textId="77777777"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 de travail</w:t>
            </w:r>
            <w:r w:rsidRPr="00F00E33">
              <w:rPr>
                <w:rFonts w:eastAsia="Times New Roman" w:cs="Arial"/>
                <w:i/>
                <w:iCs/>
                <w:sz w:val="20"/>
                <w:szCs w:val="20"/>
                <w:lang w:val="fr-FR" w:eastAsia="en-GB"/>
              </w:rPr>
              <w:t> :</w:t>
            </w:r>
          </w:p>
        </w:tc>
        <w:tc>
          <w:tcPr>
            <w:tcW w:w="2376" w:type="dxa"/>
            <w:shd w:val="clear" w:color="auto" w:fill="FFFF99"/>
            <w:tcMar>
              <w:top w:w="57" w:type="dxa"/>
              <w:bottom w:w="57" w:type="dxa"/>
            </w:tcMar>
          </w:tcPr>
          <w:p w14:paraId="23446B62" w14:textId="381A8563"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IOC/EC-55/3.4.Doc(1)</w:t>
            </w:r>
          </w:p>
        </w:tc>
        <w:tc>
          <w:tcPr>
            <w:tcW w:w="4995" w:type="dxa"/>
            <w:shd w:val="clear" w:color="auto" w:fill="FFFF99"/>
            <w:tcMar>
              <w:top w:w="57" w:type="dxa"/>
              <w:bottom w:w="57" w:type="dxa"/>
            </w:tcMar>
          </w:tcPr>
          <w:p w14:paraId="12D84D52" w14:textId="77777777"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sz w:val="20"/>
                <w:szCs w:val="20"/>
                <w:lang w:eastAsia="en-GB"/>
              </w:rPr>
              <w:t>Issues and solutions for enhancing sustained ocean observations in areas under National Jurisdiction, and the role of IOC, WMO and DOALOS</w:t>
            </w:r>
          </w:p>
        </w:tc>
      </w:tr>
      <w:tr w:rsidR="00F00E33" w:rsidRPr="00F00E33" w14:paraId="099B0591" w14:textId="77777777" w:rsidTr="002C30ED">
        <w:tc>
          <w:tcPr>
            <w:tcW w:w="2268" w:type="dxa"/>
            <w:shd w:val="clear" w:color="auto" w:fill="E2EFD9"/>
            <w:tcMar>
              <w:top w:w="57" w:type="dxa"/>
              <w:bottom w:w="57" w:type="dxa"/>
            </w:tcMar>
          </w:tcPr>
          <w:p w14:paraId="18973E2E" w14:textId="77777777" w:rsidR="00F00E33" w:rsidRPr="00F00E33" w:rsidRDefault="00F00E33" w:rsidP="00F00E33">
            <w:pPr>
              <w:tabs>
                <w:tab w:val="left" w:pos="1132"/>
              </w:tabs>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Rapport</w:t>
            </w:r>
            <w:r w:rsidRPr="00F00E33">
              <w:rPr>
                <w:rFonts w:eastAsia="Times New Roman" w:cs="Arial"/>
                <w:i/>
                <w:iCs/>
                <w:sz w:val="20"/>
                <w:szCs w:val="20"/>
                <w:lang w:val="fr-FR" w:eastAsia="en-GB"/>
              </w:rPr>
              <w:t> :</w:t>
            </w:r>
          </w:p>
        </w:tc>
        <w:tc>
          <w:tcPr>
            <w:tcW w:w="2376" w:type="dxa"/>
            <w:shd w:val="clear" w:color="auto" w:fill="auto"/>
            <w:tcMar>
              <w:top w:w="57" w:type="dxa"/>
              <w:bottom w:w="57" w:type="dxa"/>
            </w:tcMar>
          </w:tcPr>
          <w:p w14:paraId="7D392467" w14:textId="77777777" w:rsidR="00F00E33" w:rsidRPr="00F00E33" w:rsidRDefault="00191003" w:rsidP="00F00E33">
            <w:pPr>
              <w:spacing w:after="0" w:line="240" w:lineRule="auto"/>
              <w:rPr>
                <w:rFonts w:eastAsia="Times New Roman" w:cs="Arial"/>
                <w:color w:val="000000"/>
                <w:sz w:val="20"/>
                <w:szCs w:val="20"/>
                <w:lang w:eastAsia="en-GB"/>
              </w:rPr>
            </w:pPr>
            <w:hyperlink r:id="rId29" w:history="1">
              <w:r w:rsidR="00F00E33" w:rsidRPr="00F00E33">
                <w:rPr>
                  <w:rFonts w:eastAsia="Times New Roman" w:cs="Arial"/>
                  <w:color w:val="0000FF"/>
                  <w:sz w:val="20"/>
                  <w:szCs w:val="20"/>
                  <w:u w:val="single"/>
                  <w:lang w:eastAsia="en-GB"/>
                </w:rPr>
                <w:t>GOOS Reports, 246</w:t>
              </w:r>
            </w:hyperlink>
          </w:p>
        </w:tc>
        <w:tc>
          <w:tcPr>
            <w:tcW w:w="4995" w:type="dxa"/>
            <w:shd w:val="clear" w:color="auto" w:fill="auto"/>
            <w:tcMar>
              <w:top w:w="57" w:type="dxa"/>
              <w:bottom w:w="57" w:type="dxa"/>
            </w:tcMar>
          </w:tcPr>
          <w:p w14:paraId="14367E61" w14:textId="2ACEA610" w:rsidR="00F00E33" w:rsidRPr="00F00E33" w:rsidRDefault="00F00E33" w:rsidP="00F00E33">
            <w:pPr>
              <w:spacing w:after="60" w:line="240" w:lineRule="auto"/>
              <w:rPr>
                <w:rFonts w:eastAsia="Times New Roman" w:cs="Arial"/>
                <w:color w:val="000000"/>
                <w:sz w:val="20"/>
                <w:szCs w:val="20"/>
                <w:lang w:eastAsia="en-GB"/>
              </w:rPr>
            </w:pPr>
            <w:r w:rsidRPr="00F00E33">
              <w:rPr>
                <w:rFonts w:eastAsia="Times New Roman" w:cs="Arial"/>
                <w:sz w:val="20"/>
                <w:szCs w:val="20"/>
                <w:lang w:eastAsia="en-GB"/>
              </w:rPr>
              <w:t>Ocean Observations in Areas under National Jurisdiction (OONJ) Workshop, UNESCO, 12</w:t>
            </w:r>
            <w:r w:rsidR="00C536A0">
              <w:rPr>
                <w:rFonts w:eastAsia="Times New Roman" w:cs="Arial"/>
                <w:sz w:val="20"/>
                <w:szCs w:val="20"/>
                <w:lang w:eastAsia="en-GB"/>
              </w:rPr>
              <w:noBreakHyphen/>
            </w:r>
            <w:r w:rsidRPr="00F00E33">
              <w:rPr>
                <w:rFonts w:eastAsia="Times New Roman" w:cs="Arial"/>
                <w:sz w:val="20"/>
                <w:szCs w:val="20"/>
                <w:lang w:eastAsia="en-GB"/>
              </w:rPr>
              <w:t>13</w:t>
            </w:r>
            <w:r w:rsidR="00C536A0">
              <w:rPr>
                <w:rFonts w:eastAsia="Times New Roman" w:cs="Arial"/>
                <w:sz w:val="20"/>
                <w:szCs w:val="20"/>
                <w:lang w:eastAsia="en-GB"/>
              </w:rPr>
              <w:t> </w:t>
            </w:r>
            <w:r w:rsidRPr="00F00E33">
              <w:rPr>
                <w:rFonts w:eastAsia="Times New Roman" w:cs="Arial"/>
                <w:sz w:val="20"/>
                <w:szCs w:val="20"/>
                <w:lang w:eastAsia="en-GB"/>
              </w:rPr>
              <w:t>February 2020</w:t>
            </w:r>
          </w:p>
        </w:tc>
      </w:tr>
    </w:tbl>
    <w:p w14:paraId="49878167" w14:textId="7E21079E" w:rsidR="00F00E33" w:rsidRPr="00F00E33" w:rsidRDefault="00EC7176" w:rsidP="00EC7176">
      <w:pPr>
        <w:shd w:val="clear" w:color="auto" w:fill="FFFFFF"/>
        <w:tabs>
          <w:tab w:val="left" w:pos="714"/>
        </w:tabs>
        <w:spacing w:before="240" w:after="240" w:line="240" w:lineRule="auto"/>
        <w:ind w:hanging="567"/>
        <w:jc w:val="both"/>
        <w:rPr>
          <w:rFonts w:eastAsia="Times New Roman" w:cs="Arial"/>
          <w:iCs/>
          <w:lang w:val="fr-FR" w:eastAsia="en-GB"/>
        </w:rPr>
      </w:pPr>
      <w:r w:rsidRPr="00EC7176">
        <w:rPr>
          <w:rFonts w:eastAsia="Times New Roman" w:cs="Arial"/>
          <w:i/>
          <w:lang w:val="fr-FR" w:eastAsia="en-GB"/>
        </w:rPr>
        <w:lastRenderedPageBreak/>
        <w:t>40.</w:t>
      </w:r>
      <w:r>
        <w:rPr>
          <w:rFonts w:eastAsia="Times New Roman" w:cs="Arial"/>
          <w:iCs/>
          <w:lang w:val="fr-FR" w:eastAsia="en-GB"/>
        </w:rPr>
        <w:tab/>
      </w:r>
      <w:r w:rsidR="00F00E33" w:rsidRPr="00F00E33">
        <w:rPr>
          <w:rFonts w:eastAsia="Times New Roman" w:cs="Arial"/>
          <w:iCs/>
          <w:lang w:val="fr-FR" w:eastAsia="en-GB"/>
        </w:rPr>
        <w:t>La Cheffe par intérim de la Section des observations et services océaniques de la COI, Mme Emma Heslop, a présenté ce point. Elle a rappelé le succès obtenu par la Commission dans l</w:t>
      </w:r>
      <w:r w:rsidR="005B2537">
        <w:rPr>
          <w:rFonts w:eastAsia="Times New Roman" w:cs="Arial"/>
          <w:iCs/>
          <w:lang w:val="fr-FR" w:eastAsia="en-GB"/>
        </w:rPr>
        <w:t>’</w:t>
      </w:r>
      <w:r w:rsidR="00F00E33" w:rsidRPr="00F00E33">
        <w:rPr>
          <w:rFonts w:eastAsia="Times New Roman" w:cs="Arial"/>
          <w:iCs/>
          <w:lang w:val="fr-FR" w:eastAsia="en-GB"/>
        </w:rPr>
        <w:t>élaboration d</w:t>
      </w:r>
      <w:r w:rsidR="005B2537">
        <w:rPr>
          <w:rFonts w:eastAsia="Times New Roman" w:cs="Arial"/>
          <w:iCs/>
          <w:lang w:val="fr-FR" w:eastAsia="en-GB"/>
        </w:rPr>
        <w:t>’</w:t>
      </w:r>
      <w:r w:rsidR="00F00E33" w:rsidRPr="00F00E33">
        <w:rPr>
          <w:rFonts w:eastAsia="Times New Roman" w:cs="Arial"/>
          <w:iCs/>
          <w:lang w:val="fr-FR" w:eastAsia="en-GB"/>
        </w:rPr>
        <w:t xml:space="preserve">un cadre de coopération pour le partage en temps réel des données océaniques collectées dans les zones économiques exclusives (ZEE). La COI a notamment réussi à établir un cadre et un mécanisme convenus par les États membres, conformément à la Convention des </w:t>
      </w:r>
      <w:r w:rsidR="006440F9">
        <w:rPr>
          <w:rFonts w:eastAsia="Times New Roman" w:cs="Arial"/>
          <w:iCs/>
          <w:lang w:val="fr-FR" w:eastAsia="en-GB"/>
        </w:rPr>
        <w:t>Nations Unies</w:t>
      </w:r>
      <w:r w:rsidR="00F00E33" w:rsidRPr="00F00E33">
        <w:rPr>
          <w:rFonts w:eastAsia="Times New Roman" w:cs="Arial"/>
          <w:iCs/>
          <w:lang w:val="fr-FR" w:eastAsia="en-GB"/>
        </w:rPr>
        <w:t xml:space="preserve"> sur le droit de la mer (UNCLOS), pour la fourniture de données provenant des flotteurs du programme mondial Argo qui dérivent dans les ZEE. </w:t>
      </w:r>
    </w:p>
    <w:p w14:paraId="6E7C28E1" w14:textId="4E69D00A"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41.</w:t>
      </w:r>
      <w:r w:rsidRPr="00EC7176">
        <w:rPr>
          <w:rFonts w:eastAsia="Times New Roman" w:cs="Arial"/>
          <w:i/>
          <w:lang w:val="fr-FR" w:eastAsia="en-GB"/>
        </w:rPr>
        <w:tab/>
      </w:r>
      <w:r w:rsidR="00F00E33" w:rsidRPr="00F00E33">
        <w:rPr>
          <w:rFonts w:eastAsia="Times New Roman" w:cs="Arial"/>
          <w:iCs/>
          <w:lang w:val="fr-FR" w:eastAsia="en-GB"/>
        </w:rPr>
        <w:t>La décision EC-LI/4.8, adoptée par la COI en</w:t>
      </w:r>
      <w:r w:rsidR="00C536A0">
        <w:rPr>
          <w:rFonts w:eastAsia="Times New Roman" w:cs="Arial"/>
          <w:iCs/>
          <w:lang w:val="fr-FR" w:eastAsia="en-GB"/>
        </w:rPr>
        <w:t> </w:t>
      </w:r>
      <w:r w:rsidR="00F00E33" w:rsidRPr="00F00E33">
        <w:rPr>
          <w:rFonts w:eastAsia="Times New Roman" w:cs="Arial"/>
          <w:iCs/>
          <w:lang w:val="fr-FR" w:eastAsia="en-GB"/>
        </w:rPr>
        <w:t>2018 en vue d</w:t>
      </w:r>
      <w:r w:rsidR="005B2537">
        <w:rPr>
          <w:rFonts w:eastAsia="Times New Roman" w:cs="Arial"/>
          <w:iCs/>
          <w:lang w:val="fr-FR" w:eastAsia="en-GB"/>
        </w:rPr>
        <w:t>’</w:t>
      </w:r>
      <w:r w:rsidR="00F00E33" w:rsidRPr="00F00E33">
        <w:rPr>
          <w:rFonts w:eastAsia="Times New Roman" w:cs="Arial"/>
          <w:iCs/>
          <w:lang w:val="fr-FR" w:eastAsia="en-GB"/>
        </w:rPr>
        <w:t xml:space="preserve">étendre le système de notification Argo pour y inclure six nouvelles </w:t>
      </w:r>
      <w:r w:rsidR="00F00E33" w:rsidRPr="00387DD7">
        <w:rPr>
          <w:rFonts w:eastAsia="Times New Roman" w:cs="Arial"/>
          <w:iCs/>
          <w:lang w:val="fr-FR" w:eastAsia="en-GB"/>
        </w:rPr>
        <w:t>variables biogéochimiques, à savoir l</w:t>
      </w:r>
      <w:r w:rsidR="005B2537">
        <w:rPr>
          <w:rFonts w:eastAsia="Times New Roman" w:cs="Arial"/>
          <w:iCs/>
          <w:lang w:val="fr-FR" w:eastAsia="en-GB"/>
        </w:rPr>
        <w:t>’</w:t>
      </w:r>
      <w:r w:rsidR="00F00E33" w:rsidRPr="00387DD7">
        <w:rPr>
          <w:rFonts w:eastAsia="Times New Roman" w:cs="Arial"/>
          <w:iCs/>
          <w:lang w:val="fr-FR" w:eastAsia="en-GB"/>
        </w:rPr>
        <w:t>oxygène, le pH, les nitrates, la chlorophylle, la rétrodiffusion et l</w:t>
      </w:r>
      <w:r w:rsidR="005B2537">
        <w:rPr>
          <w:rFonts w:eastAsia="Times New Roman" w:cs="Arial"/>
          <w:iCs/>
          <w:lang w:val="fr-FR" w:eastAsia="en-GB"/>
        </w:rPr>
        <w:t>’</w:t>
      </w:r>
      <w:r w:rsidR="00F00E33" w:rsidRPr="00387DD7">
        <w:rPr>
          <w:rFonts w:eastAsia="Times New Roman" w:cs="Arial"/>
          <w:iCs/>
          <w:lang w:val="fr-FR" w:eastAsia="en-GB"/>
        </w:rPr>
        <w:t>éclairement, a constitué</w:t>
      </w:r>
      <w:r w:rsidR="00F00E33" w:rsidRPr="00F00E33">
        <w:rPr>
          <w:rFonts w:eastAsia="Times New Roman" w:cs="Arial"/>
          <w:iCs/>
          <w:lang w:val="fr-FR" w:eastAsia="en-GB"/>
        </w:rPr>
        <w:t xml:space="preserve"> une avancée récente majeure dans la reconnaissance de la nécessité d</w:t>
      </w:r>
      <w:r w:rsidR="005B2537">
        <w:rPr>
          <w:rFonts w:eastAsia="Times New Roman" w:cs="Arial"/>
          <w:iCs/>
          <w:lang w:val="fr-FR" w:eastAsia="en-GB"/>
        </w:rPr>
        <w:t>’</w:t>
      </w:r>
      <w:r w:rsidR="00F00E33" w:rsidRPr="00F00E33">
        <w:rPr>
          <w:rFonts w:eastAsia="Times New Roman" w:cs="Arial"/>
          <w:iCs/>
          <w:lang w:val="fr-FR" w:eastAsia="en-GB"/>
        </w:rPr>
        <w:t>élargir la gamme des observations continues. Elle a également confirmé la valeur que le programme Argo apporte aux observations océaniques mondiales, ainsi que la confiance développée à l</w:t>
      </w:r>
      <w:r w:rsidR="005B2537">
        <w:rPr>
          <w:rFonts w:eastAsia="Times New Roman" w:cs="Arial"/>
          <w:iCs/>
          <w:lang w:val="fr-FR" w:eastAsia="en-GB"/>
        </w:rPr>
        <w:t>’</w:t>
      </w:r>
      <w:r w:rsidR="00F00E33" w:rsidRPr="00F00E33">
        <w:rPr>
          <w:rFonts w:eastAsia="Times New Roman" w:cs="Arial"/>
          <w:iCs/>
          <w:lang w:val="fr-FR" w:eastAsia="en-GB"/>
        </w:rPr>
        <w:t>égard des solutions qui passent par l</w:t>
      </w:r>
      <w:r w:rsidR="005B2537">
        <w:rPr>
          <w:rFonts w:eastAsia="Times New Roman" w:cs="Arial"/>
          <w:iCs/>
          <w:lang w:val="fr-FR" w:eastAsia="en-GB"/>
        </w:rPr>
        <w:t>’</w:t>
      </w:r>
      <w:r w:rsidR="00F00E33" w:rsidRPr="00F00E33">
        <w:rPr>
          <w:rFonts w:eastAsia="Times New Roman" w:cs="Arial"/>
          <w:iCs/>
          <w:lang w:val="fr-FR" w:eastAsia="en-GB"/>
        </w:rPr>
        <w:t>intermédiaire de la COI. Cependant, de nombreux autres responsables de la mise en œuvre des observations océaniques et le programme Argo lui-même, pour ce qui concerne le déploiement des flotteurs, continuent de se heurter à d</w:t>
      </w:r>
      <w:r w:rsidR="005B2537">
        <w:rPr>
          <w:rFonts w:eastAsia="Times New Roman" w:cs="Arial"/>
          <w:iCs/>
          <w:lang w:val="fr-FR" w:eastAsia="en-GB"/>
        </w:rPr>
        <w:t>’</w:t>
      </w:r>
      <w:r w:rsidR="00F00E33" w:rsidRPr="00F00E33">
        <w:rPr>
          <w:rFonts w:eastAsia="Times New Roman" w:cs="Arial"/>
          <w:iCs/>
          <w:lang w:val="fr-FR" w:eastAsia="en-GB"/>
        </w:rPr>
        <w:t>importants obstacles pour obtenir l</w:t>
      </w:r>
      <w:r w:rsidR="005B2537">
        <w:rPr>
          <w:rFonts w:eastAsia="Times New Roman" w:cs="Arial"/>
          <w:iCs/>
          <w:lang w:val="fr-FR" w:eastAsia="en-GB"/>
        </w:rPr>
        <w:t>’</w:t>
      </w:r>
      <w:r w:rsidR="00F00E33" w:rsidRPr="00F00E33">
        <w:rPr>
          <w:rFonts w:eastAsia="Times New Roman" w:cs="Arial"/>
          <w:iCs/>
          <w:lang w:val="fr-FR" w:eastAsia="en-GB"/>
        </w:rPr>
        <w:t>autorisation d</w:t>
      </w:r>
      <w:r w:rsidR="005B2537">
        <w:rPr>
          <w:rFonts w:eastAsia="Times New Roman" w:cs="Arial"/>
          <w:iCs/>
          <w:lang w:val="fr-FR" w:eastAsia="en-GB"/>
        </w:rPr>
        <w:t>’</w:t>
      </w:r>
      <w:r w:rsidR="00F00E33" w:rsidRPr="00F00E33">
        <w:rPr>
          <w:rFonts w:eastAsia="Times New Roman" w:cs="Arial"/>
          <w:iCs/>
          <w:lang w:val="fr-FR" w:eastAsia="en-GB"/>
        </w:rPr>
        <w:t xml:space="preserve">effectuer des observations océaniques dans les eaux relevant de la juridiction nationale. </w:t>
      </w:r>
    </w:p>
    <w:p w14:paraId="2C391F20" w14:textId="350B64B3"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42.</w:t>
      </w:r>
      <w:r w:rsidRPr="00EC7176">
        <w:rPr>
          <w:rFonts w:eastAsia="Times New Roman" w:cs="Arial"/>
          <w:i/>
          <w:lang w:val="fr-FR" w:eastAsia="en-GB"/>
        </w:rPr>
        <w:tab/>
      </w:r>
      <w:r w:rsidR="00F00E33" w:rsidRPr="00F00E33">
        <w:rPr>
          <w:rFonts w:eastAsia="Times New Roman" w:cs="Arial"/>
          <w:iCs/>
          <w:lang w:val="fr-FR" w:eastAsia="en-GB"/>
        </w:rPr>
        <w:t>En 2019, l</w:t>
      </w:r>
      <w:r w:rsidR="005B2537">
        <w:rPr>
          <w:rFonts w:eastAsia="Times New Roman" w:cs="Arial"/>
          <w:iCs/>
          <w:lang w:val="fr-FR" w:eastAsia="en-GB"/>
        </w:rPr>
        <w:t>’</w:t>
      </w:r>
      <w:r w:rsidR="00F00E33" w:rsidRPr="00F00E33">
        <w:rPr>
          <w:rFonts w:eastAsia="Times New Roman" w:cs="Arial"/>
          <w:iCs/>
          <w:lang w:val="fr-FR" w:eastAsia="en-GB"/>
        </w:rPr>
        <w:t>Organisation météorologique mondiale (OMM) a organisé un atelier technique sur le</w:t>
      </w:r>
      <w:r w:rsidR="00522479">
        <w:rPr>
          <w:rFonts w:eastAsia="Times New Roman" w:cs="Arial"/>
          <w:iCs/>
          <w:lang w:val="fr-FR" w:eastAsia="en-GB"/>
        </w:rPr>
        <w:t> </w:t>
      </w:r>
      <w:r w:rsidR="00F00E33" w:rsidRPr="00F00E33">
        <w:rPr>
          <w:rFonts w:eastAsia="Times New Roman" w:cs="Arial"/>
          <w:iCs/>
          <w:lang w:val="fr-FR" w:eastAsia="en-GB"/>
        </w:rPr>
        <w:t>thème « Renforcer les observations et la recherche océaniques et le libre échange des données</w:t>
      </w:r>
      <w:r w:rsidR="00522479">
        <w:rPr>
          <w:rFonts w:eastAsia="Times New Roman" w:cs="Arial"/>
          <w:iCs/>
          <w:lang w:val="fr-FR" w:eastAsia="en-GB"/>
        </w:rPr>
        <w:t> </w:t>
      </w:r>
      <w:r w:rsidR="00F00E33" w:rsidRPr="00F00E33">
        <w:rPr>
          <w:rFonts w:eastAsia="Times New Roman" w:cs="Arial"/>
          <w:iCs/>
          <w:lang w:val="fr-FR" w:eastAsia="en-GB"/>
        </w:rPr>
        <w:t>pour encourager les services qui concourent à la protection des personnes et des biens ». Il a débouché sur deux résolutions qui ont été adoptées au huitième Congrès de l</w:t>
      </w:r>
      <w:r w:rsidR="005B2537">
        <w:rPr>
          <w:rFonts w:eastAsia="Times New Roman" w:cs="Arial"/>
          <w:iCs/>
          <w:lang w:val="fr-FR" w:eastAsia="en-GB"/>
        </w:rPr>
        <w:t>’</w:t>
      </w:r>
      <w:r w:rsidR="00F00E33" w:rsidRPr="00F00E33">
        <w:rPr>
          <w:rFonts w:eastAsia="Times New Roman" w:cs="Arial"/>
          <w:iCs/>
          <w:lang w:val="fr-FR" w:eastAsia="en-GB"/>
        </w:rPr>
        <w:t>OM</w:t>
      </w:r>
      <w:r w:rsidR="007352B5">
        <w:rPr>
          <w:rFonts w:eastAsia="Times New Roman" w:cs="Arial"/>
          <w:iCs/>
          <w:lang w:val="fr-FR" w:eastAsia="en-GB"/>
        </w:rPr>
        <w:t>M. </w:t>
      </w:r>
      <w:r w:rsidR="00F00E33" w:rsidRPr="00F00E33">
        <w:rPr>
          <w:rFonts w:eastAsia="Times New Roman" w:cs="Arial"/>
          <w:iCs/>
          <w:lang w:val="fr-FR" w:eastAsia="en-GB"/>
        </w:rPr>
        <w:t>La résolution 45</w:t>
      </w:r>
      <w:r w:rsidR="00522479">
        <w:rPr>
          <w:rFonts w:eastAsia="Times New Roman" w:cs="Arial"/>
          <w:iCs/>
          <w:lang w:val="fr-FR" w:eastAsia="en-GB"/>
        </w:rPr>
        <w:t> </w:t>
      </w:r>
      <w:r w:rsidR="00F00E33" w:rsidRPr="00F00E33">
        <w:rPr>
          <w:rFonts w:eastAsia="Times New Roman" w:cs="Arial"/>
          <w:iCs/>
          <w:lang w:val="fr-FR" w:eastAsia="en-GB"/>
        </w:rPr>
        <w:t>(Cg</w:t>
      </w:r>
      <w:r w:rsidR="00C536A0">
        <w:rPr>
          <w:rFonts w:eastAsia="Times New Roman" w:cs="Arial"/>
          <w:iCs/>
          <w:lang w:val="fr-FR" w:eastAsia="en-GB"/>
        </w:rPr>
        <w:noBreakHyphen/>
      </w:r>
      <w:r w:rsidR="00F00E33" w:rsidRPr="00F00E33">
        <w:rPr>
          <w:rFonts w:eastAsia="Times New Roman" w:cs="Arial"/>
          <w:iCs/>
          <w:lang w:val="fr-FR" w:eastAsia="en-GB"/>
        </w:rPr>
        <w:t>18) clarifie le cadre juridique régissant les opérations liées aux observations météorologiques marines menées par le réseau de navires d</w:t>
      </w:r>
      <w:r w:rsidR="005B2537">
        <w:rPr>
          <w:rFonts w:eastAsia="Times New Roman" w:cs="Arial"/>
          <w:iCs/>
          <w:lang w:val="fr-FR" w:eastAsia="en-GB"/>
        </w:rPr>
        <w:t>’</w:t>
      </w:r>
      <w:r w:rsidR="00F00E33" w:rsidRPr="00F00E33">
        <w:rPr>
          <w:rFonts w:eastAsia="Times New Roman" w:cs="Arial"/>
          <w:iCs/>
          <w:lang w:val="fr-FR" w:eastAsia="en-GB"/>
        </w:rPr>
        <w:t>observation bénévoles et les plates</w:t>
      </w:r>
      <w:r w:rsidR="00522479">
        <w:rPr>
          <w:rFonts w:eastAsia="Times New Roman" w:cs="Arial"/>
          <w:iCs/>
          <w:lang w:val="fr-FR" w:eastAsia="en-GB"/>
        </w:rPr>
        <w:noBreakHyphen/>
      </w:r>
      <w:r w:rsidR="00F00E33" w:rsidRPr="00F00E33">
        <w:rPr>
          <w:rFonts w:eastAsia="Times New Roman" w:cs="Arial"/>
          <w:iCs/>
          <w:lang w:val="fr-FR" w:eastAsia="en-GB"/>
        </w:rPr>
        <w:t>formes d</w:t>
      </w:r>
      <w:r w:rsidR="005B2537">
        <w:rPr>
          <w:rFonts w:eastAsia="Times New Roman" w:cs="Arial"/>
          <w:iCs/>
          <w:lang w:val="fr-FR" w:eastAsia="en-GB"/>
        </w:rPr>
        <w:t>’</w:t>
      </w:r>
      <w:r w:rsidR="00F00E33" w:rsidRPr="00F00E33">
        <w:rPr>
          <w:rFonts w:eastAsia="Times New Roman" w:cs="Arial"/>
          <w:iCs/>
          <w:lang w:val="fr-FR" w:eastAsia="en-GB"/>
        </w:rPr>
        <w:t>observation de surface, en les définissant comme des activités échappant au champ d</w:t>
      </w:r>
      <w:r w:rsidR="005B2537">
        <w:rPr>
          <w:rFonts w:eastAsia="Times New Roman" w:cs="Arial"/>
          <w:iCs/>
          <w:lang w:val="fr-FR" w:eastAsia="en-GB"/>
        </w:rPr>
        <w:t>’</w:t>
      </w:r>
      <w:r w:rsidR="00F00E33" w:rsidRPr="00F00E33">
        <w:rPr>
          <w:rFonts w:eastAsia="Times New Roman" w:cs="Arial"/>
          <w:iCs/>
          <w:lang w:val="fr-FR" w:eastAsia="en-GB"/>
        </w:rPr>
        <w:t>application de la partie XIII de l</w:t>
      </w:r>
      <w:r w:rsidR="005B2537">
        <w:rPr>
          <w:rFonts w:eastAsia="Times New Roman" w:cs="Arial"/>
          <w:iCs/>
          <w:lang w:val="fr-FR" w:eastAsia="en-GB"/>
        </w:rPr>
        <w:t>’</w:t>
      </w:r>
      <w:r w:rsidR="00F00E33" w:rsidRPr="00F00E33">
        <w:rPr>
          <w:rFonts w:eastAsia="Times New Roman" w:cs="Arial"/>
          <w:iCs/>
          <w:lang w:val="fr-FR" w:eastAsia="en-GB"/>
        </w:rPr>
        <w:t>UNCLOS et pouvant donc être exercées sans entrave dans les</w:t>
      </w:r>
      <w:r w:rsidR="00522479">
        <w:rPr>
          <w:rFonts w:eastAsia="Times New Roman" w:cs="Arial"/>
          <w:iCs/>
          <w:lang w:val="fr-FR" w:eastAsia="en-GB"/>
        </w:rPr>
        <w:t> </w:t>
      </w:r>
      <w:r w:rsidR="00F00E33" w:rsidRPr="00F00E33">
        <w:rPr>
          <w:rFonts w:eastAsia="Times New Roman" w:cs="Arial"/>
          <w:iCs/>
          <w:lang w:val="fr-FR" w:eastAsia="en-GB"/>
        </w:rPr>
        <w:t>ZEE. La résolution 46 (Cg-18) prend acte du travail mené par la COI depuis 20 ans pour mettre en place un cadre de coopération pour le partage des données océaniques dans les ZEE, et prévoit de collaborer étroitement avec la Commission afin d</w:t>
      </w:r>
      <w:r w:rsidR="005B2537">
        <w:rPr>
          <w:rFonts w:eastAsia="Times New Roman" w:cs="Arial"/>
          <w:iCs/>
          <w:lang w:val="fr-FR" w:eastAsia="en-GB"/>
        </w:rPr>
        <w:t>’</w:t>
      </w:r>
      <w:r w:rsidR="00F00E33" w:rsidRPr="00F00E33">
        <w:rPr>
          <w:rFonts w:eastAsia="Times New Roman" w:cs="Arial"/>
          <w:iCs/>
          <w:lang w:val="fr-FR" w:eastAsia="en-GB"/>
        </w:rPr>
        <w:t>étudier les mécanismes qui permettraient d</w:t>
      </w:r>
      <w:r w:rsidR="005B2537">
        <w:rPr>
          <w:rFonts w:eastAsia="Times New Roman" w:cs="Arial"/>
          <w:iCs/>
          <w:lang w:val="fr-FR" w:eastAsia="en-GB"/>
        </w:rPr>
        <w:t>’</w:t>
      </w:r>
      <w:r w:rsidR="00F00E33" w:rsidRPr="00F00E33">
        <w:rPr>
          <w:rFonts w:eastAsia="Times New Roman" w:cs="Arial"/>
          <w:iCs/>
          <w:lang w:val="fr-FR" w:eastAsia="en-GB"/>
        </w:rPr>
        <w:t>accéder librement aux données océaniques de subsurface les plus déterminantes.</w:t>
      </w:r>
    </w:p>
    <w:p w14:paraId="266BCAF2" w14:textId="5B736F14" w:rsidR="00F00E33" w:rsidRPr="002D553E" w:rsidRDefault="00EC7176" w:rsidP="00EC7176">
      <w:pPr>
        <w:shd w:val="clear" w:color="auto" w:fill="FFFFFF"/>
        <w:tabs>
          <w:tab w:val="left" w:pos="714"/>
        </w:tabs>
        <w:spacing w:after="240" w:line="240" w:lineRule="auto"/>
        <w:ind w:hanging="567"/>
        <w:jc w:val="both"/>
        <w:rPr>
          <w:rFonts w:eastAsia="Times New Roman" w:cs="Arial"/>
          <w:iCs/>
          <w:spacing w:val="1"/>
          <w:lang w:val="fr-FR" w:eastAsia="en-GB"/>
        </w:rPr>
      </w:pPr>
      <w:r w:rsidRPr="00EC7176">
        <w:rPr>
          <w:rFonts w:eastAsia="Times New Roman" w:cs="Arial"/>
          <w:i/>
          <w:lang w:val="fr-FR" w:eastAsia="en-GB"/>
        </w:rPr>
        <w:t>43.</w:t>
      </w:r>
      <w:r>
        <w:rPr>
          <w:rFonts w:eastAsia="Times New Roman" w:cs="Arial"/>
          <w:iCs/>
          <w:lang w:val="fr-FR" w:eastAsia="en-GB"/>
        </w:rPr>
        <w:tab/>
      </w:r>
      <w:r w:rsidR="00F00E33" w:rsidRPr="002E4962">
        <w:rPr>
          <w:rFonts w:eastAsia="Times New Roman" w:cs="Arial"/>
          <w:iCs/>
          <w:spacing w:val="-2"/>
          <w:lang w:val="fr-FR" w:eastAsia="en-GB"/>
        </w:rPr>
        <w:t>En février 2020, le Système mondial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observation de l</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océan (GOOS) a organisé un atelier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experts relatif aux observations océaniques dans les zones relevant de la juridiction nationale (</w:t>
      </w:r>
      <w:r w:rsidR="00F00E33" w:rsidRPr="002E4962">
        <w:rPr>
          <w:rFonts w:eastAsia="Times New Roman" w:cs="Times New Roman"/>
          <w:iCs/>
          <w:spacing w:val="-2"/>
          <w:lang w:val="fr-FR" w:eastAsia="en-GB"/>
        </w:rPr>
        <w:t xml:space="preserve">OONJ, </w:t>
      </w:r>
      <w:hyperlink r:id="rId30" w:history="1">
        <w:r w:rsidR="00F00E33" w:rsidRPr="002E4962">
          <w:rPr>
            <w:rFonts w:eastAsia="Times New Roman" w:cs="Times New Roman"/>
            <w:iCs/>
            <w:color w:val="0000FF"/>
            <w:spacing w:val="-2"/>
            <w:u w:val="single"/>
            <w:lang w:val="fr-FR" w:eastAsia="en-GB"/>
          </w:rPr>
          <w:t>GOOS Re</w:t>
        </w:r>
        <w:bookmarkStart w:id="134" w:name="_Hlt104407912"/>
        <w:bookmarkStart w:id="135" w:name="_Hlt104407913"/>
        <w:r w:rsidR="00F00E33" w:rsidRPr="002E4962">
          <w:rPr>
            <w:rFonts w:eastAsia="Times New Roman" w:cs="Times New Roman"/>
            <w:iCs/>
            <w:color w:val="0000FF"/>
            <w:spacing w:val="-2"/>
            <w:u w:val="single"/>
            <w:lang w:val="fr-FR" w:eastAsia="en-GB"/>
          </w:rPr>
          <w:t>p</w:t>
        </w:r>
        <w:bookmarkEnd w:id="134"/>
        <w:bookmarkEnd w:id="135"/>
        <w:r w:rsidR="00F00E33" w:rsidRPr="002E4962">
          <w:rPr>
            <w:rFonts w:eastAsia="Times New Roman" w:cs="Times New Roman"/>
            <w:iCs/>
            <w:color w:val="0000FF"/>
            <w:spacing w:val="-2"/>
            <w:u w:val="single"/>
            <w:lang w:val="fr-FR" w:eastAsia="en-GB"/>
          </w:rPr>
          <w:t>orts, 246</w:t>
        </w:r>
      </w:hyperlink>
      <w:r w:rsidR="00F00E33" w:rsidRPr="002E4962">
        <w:rPr>
          <w:rFonts w:eastAsia="Times New Roman" w:cs="Times New Roman"/>
          <w:iCs/>
          <w:spacing w:val="-2"/>
          <w:lang w:val="fr-FR" w:eastAsia="en-GB"/>
        </w:rPr>
        <w:t>)</w:t>
      </w:r>
      <w:r w:rsidR="00F00E33" w:rsidRPr="002E4962">
        <w:rPr>
          <w:rFonts w:eastAsia="Times New Roman" w:cs="Arial"/>
          <w:iCs/>
          <w:spacing w:val="-2"/>
          <w:lang w:val="fr-FR" w:eastAsia="en-GB"/>
        </w:rPr>
        <w:t>, à la suite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un certain nombre de demandes émanant des responsables de la mise en œuvre des réseaux mondiaux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observation océaniques, dans le but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examiner les nombreux défis liés aux observations océaniques dans les ZEE. L</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atelier s</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est penché sur divers problèmes concrets auxquels les réseaux mondiaux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observation océanique sont confrontés lorsqu</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ils entreprennent des observations dans des zones relevant de la juridiction nationale, en particulier les ZEE des États côtiers. Il a également abordé l</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intérêt que les observations présentent pour les États côtiers et les éventuelles préoccupations de ces derniers quant aux observations océaniques continues effectuées dans les zones relevant de leur juridiction nationale, et a proposé plusieurs solutions pratiques dans le cadre de l</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UNCLOS, qui pourraient être mises en œuvre grâce à une collaboration entre l</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UNESCO, l</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 xml:space="preserve">OMM et le Bureau des affaires juridiques des </w:t>
      </w:r>
      <w:r w:rsidR="006440F9" w:rsidRPr="002E4962">
        <w:rPr>
          <w:rFonts w:eastAsia="Times New Roman" w:cs="Arial"/>
          <w:iCs/>
          <w:spacing w:val="-2"/>
          <w:lang w:val="fr-FR" w:eastAsia="en-GB"/>
        </w:rPr>
        <w:t>Nations Unies</w:t>
      </w:r>
      <w:r w:rsidR="00F00E33" w:rsidRPr="002E4962">
        <w:rPr>
          <w:rFonts w:eastAsia="Times New Roman" w:cs="Arial"/>
          <w:iCs/>
          <w:spacing w:val="-2"/>
          <w:lang w:val="fr-FR" w:eastAsia="en-GB"/>
        </w:rPr>
        <w:t>, par le biais de sa Division des affaires maritimes et du droit de la mer (DOALOS).</w:t>
      </w:r>
    </w:p>
    <w:p w14:paraId="105561DC" w14:textId="36FA1AF7"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44.</w:t>
      </w:r>
      <w:r>
        <w:rPr>
          <w:rFonts w:eastAsia="Times New Roman" w:cs="Arial"/>
          <w:iCs/>
          <w:lang w:val="fr-FR" w:eastAsia="en-GB"/>
        </w:rPr>
        <w:tab/>
      </w:r>
      <w:r w:rsidR="00F00E33" w:rsidRPr="00F00E33">
        <w:rPr>
          <w:rFonts w:eastAsia="Times New Roman" w:cs="Arial"/>
          <w:iCs/>
          <w:lang w:val="fr-FR" w:eastAsia="en-GB"/>
        </w:rPr>
        <w:t>Les demandes d</w:t>
      </w:r>
      <w:r w:rsidR="005B2537">
        <w:rPr>
          <w:rFonts w:eastAsia="Times New Roman" w:cs="Arial"/>
          <w:iCs/>
          <w:lang w:val="fr-FR" w:eastAsia="en-GB"/>
        </w:rPr>
        <w:t>’</w:t>
      </w:r>
      <w:r w:rsidR="00F00E33" w:rsidRPr="00F00E33">
        <w:rPr>
          <w:rFonts w:eastAsia="Times New Roman" w:cs="Arial"/>
          <w:iCs/>
          <w:lang w:val="fr-FR" w:eastAsia="en-GB"/>
        </w:rPr>
        <w:t>autorisation de recherche scientifique marine (RSM) peuvent soulever des questions d</w:t>
      </w:r>
      <w:r w:rsidR="005B2537">
        <w:rPr>
          <w:rFonts w:eastAsia="Times New Roman" w:cs="Arial"/>
          <w:iCs/>
          <w:lang w:val="fr-FR" w:eastAsia="en-GB"/>
        </w:rPr>
        <w:t>’</w:t>
      </w:r>
      <w:r w:rsidR="00F00E33" w:rsidRPr="00F00E33">
        <w:rPr>
          <w:rFonts w:eastAsia="Times New Roman" w:cs="Arial"/>
          <w:iCs/>
          <w:lang w:val="fr-FR" w:eastAsia="en-GB"/>
        </w:rPr>
        <w:t>ordre géopolitique qui dépassent largement le domaine des sciences océaniques, et appellent par conséquent une action à un niveau plus élevé de la part d</w:t>
      </w:r>
      <w:r w:rsidR="005B2537">
        <w:rPr>
          <w:rFonts w:eastAsia="Times New Roman" w:cs="Arial"/>
          <w:iCs/>
          <w:lang w:val="fr-FR" w:eastAsia="en-GB"/>
        </w:rPr>
        <w:t>’</w:t>
      </w:r>
      <w:r w:rsidR="00F00E33" w:rsidRPr="00F00E33">
        <w:rPr>
          <w:rFonts w:eastAsia="Times New Roman" w:cs="Arial"/>
          <w:iCs/>
          <w:lang w:val="fr-FR" w:eastAsia="en-GB"/>
        </w:rPr>
        <w:t>organismes intergouvernementaux tels que la COI, l</w:t>
      </w:r>
      <w:r w:rsidR="005B2537">
        <w:rPr>
          <w:rFonts w:eastAsia="Times New Roman" w:cs="Arial"/>
          <w:iCs/>
          <w:lang w:val="fr-FR" w:eastAsia="en-GB"/>
        </w:rPr>
        <w:t>’</w:t>
      </w:r>
      <w:r w:rsidR="00F00E33" w:rsidRPr="00F00E33">
        <w:rPr>
          <w:rFonts w:eastAsia="Times New Roman" w:cs="Arial"/>
          <w:iCs/>
          <w:lang w:val="fr-FR" w:eastAsia="en-GB"/>
        </w:rPr>
        <w:t>OMM, la DOALOS et l</w:t>
      </w:r>
      <w:r w:rsidR="005B2537">
        <w:rPr>
          <w:rFonts w:eastAsia="Times New Roman" w:cs="Arial"/>
          <w:iCs/>
          <w:lang w:val="fr-FR" w:eastAsia="en-GB"/>
        </w:rPr>
        <w:t>’</w:t>
      </w:r>
      <w:r w:rsidR="00F00E33" w:rsidRPr="00F00E33">
        <w:rPr>
          <w:rFonts w:eastAsia="Times New Roman" w:cs="Arial"/>
          <w:iCs/>
          <w:lang w:val="fr-FR" w:eastAsia="en-GB"/>
        </w:rPr>
        <w:t>Assemblée générale des Nations</w:t>
      </w:r>
      <w:r w:rsidR="00522479">
        <w:rPr>
          <w:rFonts w:eastAsia="Times New Roman" w:cs="Arial"/>
          <w:iCs/>
          <w:lang w:val="fr-FR" w:eastAsia="en-GB"/>
        </w:rPr>
        <w:t> U</w:t>
      </w:r>
      <w:r w:rsidR="00F00E33" w:rsidRPr="00F00E33">
        <w:rPr>
          <w:rFonts w:eastAsia="Times New Roman" w:cs="Arial"/>
          <w:iCs/>
          <w:lang w:val="fr-FR" w:eastAsia="en-GB"/>
        </w:rPr>
        <w:t>nies, qui s</w:t>
      </w:r>
      <w:r w:rsidR="005B2537">
        <w:rPr>
          <w:rFonts w:eastAsia="Times New Roman" w:cs="Arial"/>
          <w:iCs/>
          <w:lang w:val="fr-FR" w:eastAsia="en-GB"/>
        </w:rPr>
        <w:t>’</w:t>
      </w:r>
      <w:r w:rsidR="00F00E33" w:rsidRPr="00F00E33">
        <w:rPr>
          <w:rFonts w:eastAsia="Times New Roman" w:cs="Arial"/>
          <w:iCs/>
          <w:lang w:val="fr-FR" w:eastAsia="en-GB"/>
        </w:rPr>
        <w:t>est déclarée compétente pour examiner l</w:t>
      </w:r>
      <w:r w:rsidR="005B2537">
        <w:rPr>
          <w:rFonts w:eastAsia="Times New Roman" w:cs="Arial"/>
          <w:iCs/>
          <w:lang w:val="fr-FR" w:eastAsia="en-GB"/>
        </w:rPr>
        <w:t>’</w:t>
      </w:r>
      <w:r w:rsidR="00F00E33" w:rsidRPr="00F00E33">
        <w:rPr>
          <w:rFonts w:eastAsia="Times New Roman" w:cs="Arial"/>
          <w:iCs/>
          <w:lang w:val="fr-FR" w:eastAsia="en-GB"/>
        </w:rPr>
        <w:t>évolution des questions relatives aux océans et au droit de la mer. Plusieurs recommandations ont été formulées lors de l</w:t>
      </w:r>
      <w:r w:rsidR="005B2537">
        <w:rPr>
          <w:rFonts w:eastAsia="Times New Roman" w:cs="Arial"/>
          <w:iCs/>
          <w:lang w:val="fr-FR" w:eastAsia="en-GB"/>
        </w:rPr>
        <w:t>’</w:t>
      </w:r>
      <w:r w:rsidR="00F00E33" w:rsidRPr="00F00E33">
        <w:rPr>
          <w:rFonts w:eastAsia="Times New Roman" w:cs="Arial"/>
          <w:iCs/>
          <w:lang w:val="fr-FR" w:eastAsia="en-GB"/>
        </w:rPr>
        <w:t>atelier d</w:t>
      </w:r>
      <w:r w:rsidR="005B2537">
        <w:rPr>
          <w:rFonts w:eastAsia="Times New Roman" w:cs="Arial"/>
          <w:iCs/>
          <w:lang w:val="fr-FR" w:eastAsia="en-GB"/>
        </w:rPr>
        <w:t>’</w:t>
      </w:r>
      <w:r w:rsidR="00F00E33" w:rsidRPr="00F00E33">
        <w:rPr>
          <w:rFonts w:eastAsia="Times New Roman" w:cs="Arial"/>
          <w:iCs/>
          <w:lang w:val="fr-FR" w:eastAsia="en-GB"/>
        </w:rPr>
        <w:t>experts relatif aux observations océaniques dans les zones relevant de la juridiction nationale :</w:t>
      </w:r>
    </w:p>
    <w:p w14:paraId="3697F463" w14:textId="17063814" w:rsidR="00F00E33" w:rsidRPr="00F00E33" w:rsidRDefault="00F00E33" w:rsidP="0010209D">
      <w:pPr>
        <w:shd w:val="clear" w:color="auto" w:fill="FFFFFF"/>
        <w:tabs>
          <w:tab w:val="left" w:pos="714"/>
        </w:tabs>
        <w:spacing w:after="240" w:line="240" w:lineRule="auto"/>
        <w:ind w:left="1134" w:hanging="567"/>
        <w:jc w:val="both"/>
        <w:rPr>
          <w:rFonts w:eastAsia="Times New Roman" w:cs="Arial"/>
          <w:iCs/>
          <w:lang w:val="fr-FR" w:eastAsia="en-GB"/>
        </w:rPr>
      </w:pPr>
      <w:r w:rsidRPr="00F00E33">
        <w:rPr>
          <w:rFonts w:eastAsia="Times New Roman" w:cs="Arial"/>
          <w:iCs/>
          <w:lang w:val="fr-FR" w:eastAsia="en-GB"/>
        </w:rPr>
        <w:t>(i)</w:t>
      </w:r>
      <w:r w:rsidRPr="00F00E33">
        <w:rPr>
          <w:rFonts w:eastAsia="Times New Roman" w:cs="Arial"/>
          <w:iCs/>
          <w:lang w:val="fr-FR" w:eastAsia="en-GB"/>
        </w:rPr>
        <w:tab/>
        <w:t>la COI devrait envisager de créer un processus équivalent au système de notification Argo applicable à d</w:t>
      </w:r>
      <w:r w:rsidR="005B2537">
        <w:rPr>
          <w:rFonts w:eastAsia="Times New Roman" w:cs="Arial"/>
          <w:iCs/>
          <w:lang w:val="fr-FR" w:eastAsia="en-GB"/>
        </w:rPr>
        <w:t>’</w:t>
      </w:r>
      <w:r w:rsidRPr="00F00E33">
        <w:rPr>
          <w:rFonts w:eastAsia="Times New Roman" w:cs="Arial"/>
          <w:iCs/>
          <w:lang w:val="fr-FR" w:eastAsia="en-GB"/>
        </w:rPr>
        <w:t xml:space="preserve">autres plates-formes/variables ; </w:t>
      </w:r>
    </w:p>
    <w:p w14:paraId="7E874E08" w14:textId="23EFD74E" w:rsidR="00F00E33" w:rsidRPr="00F00E33" w:rsidRDefault="00F00E33" w:rsidP="0010209D">
      <w:pPr>
        <w:shd w:val="clear" w:color="auto" w:fill="FFFFFF"/>
        <w:spacing w:after="240" w:line="240" w:lineRule="auto"/>
        <w:ind w:left="1134" w:hanging="567"/>
        <w:jc w:val="both"/>
        <w:rPr>
          <w:rFonts w:eastAsia="Times New Roman" w:cs="Arial"/>
          <w:iCs/>
          <w:lang w:val="fr-FR" w:eastAsia="en-GB"/>
        </w:rPr>
      </w:pPr>
      <w:r w:rsidRPr="00F00E33">
        <w:rPr>
          <w:rFonts w:eastAsia="Times New Roman" w:cs="Arial"/>
          <w:iCs/>
          <w:lang w:val="fr-FR" w:eastAsia="en-GB"/>
        </w:rPr>
        <w:lastRenderedPageBreak/>
        <w:t>(ii)</w:t>
      </w:r>
      <w:r w:rsidRPr="00F00E33">
        <w:rPr>
          <w:rFonts w:eastAsia="Times New Roman" w:cs="Arial"/>
          <w:iCs/>
          <w:lang w:val="fr-FR" w:eastAsia="en-GB"/>
        </w:rPr>
        <w:tab/>
        <w:t>la COI, avec l</w:t>
      </w:r>
      <w:r w:rsidR="005B2537">
        <w:rPr>
          <w:rFonts w:eastAsia="Times New Roman" w:cs="Arial"/>
          <w:iCs/>
          <w:lang w:val="fr-FR" w:eastAsia="en-GB"/>
        </w:rPr>
        <w:t>’</w:t>
      </w:r>
      <w:r w:rsidRPr="00F00E33">
        <w:rPr>
          <w:rFonts w:eastAsia="Times New Roman" w:cs="Arial"/>
          <w:iCs/>
          <w:lang w:val="fr-FR" w:eastAsia="en-GB"/>
        </w:rPr>
        <w:t>appui de la DOALOS et de l</w:t>
      </w:r>
      <w:r w:rsidR="005B2537">
        <w:rPr>
          <w:rFonts w:eastAsia="Times New Roman" w:cs="Arial"/>
          <w:iCs/>
          <w:lang w:val="fr-FR" w:eastAsia="en-GB"/>
        </w:rPr>
        <w:t>’</w:t>
      </w:r>
      <w:r w:rsidRPr="00F00E33">
        <w:rPr>
          <w:rFonts w:eastAsia="Times New Roman" w:cs="Arial"/>
          <w:iCs/>
          <w:lang w:val="fr-FR" w:eastAsia="en-GB"/>
        </w:rPr>
        <w:t>OMM, devrait organiser une réunion informelle pour examiner et partager les différentes pratiques liées à la mise en œuvre des procédures d</w:t>
      </w:r>
      <w:r w:rsidR="005B2537">
        <w:rPr>
          <w:rFonts w:eastAsia="Times New Roman" w:cs="Arial"/>
          <w:iCs/>
          <w:lang w:val="fr-FR" w:eastAsia="en-GB"/>
        </w:rPr>
        <w:t>’</w:t>
      </w:r>
      <w:r w:rsidRPr="00F00E33">
        <w:rPr>
          <w:rFonts w:eastAsia="Times New Roman" w:cs="Arial"/>
          <w:iCs/>
          <w:lang w:val="fr-FR" w:eastAsia="en-GB"/>
        </w:rPr>
        <w:t>autorisation de RSM par les États ;</w:t>
      </w:r>
    </w:p>
    <w:p w14:paraId="27C98178" w14:textId="38BF6E67" w:rsidR="00F00E33" w:rsidRPr="00F00E33" w:rsidRDefault="00F00E33" w:rsidP="0010209D">
      <w:pPr>
        <w:shd w:val="clear" w:color="auto" w:fill="FFFFFF"/>
        <w:spacing w:after="240" w:line="240" w:lineRule="auto"/>
        <w:ind w:left="1134" w:hanging="567"/>
        <w:jc w:val="both"/>
        <w:rPr>
          <w:rFonts w:eastAsia="Times New Roman" w:cs="Arial"/>
          <w:iCs/>
          <w:lang w:val="fr-FR" w:eastAsia="en-GB"/>
        </w:rPr>
      </w:pPr>
      <w:r w:rsidRPr="00F00E33">
        <w:rPr>
          <w:rFonts w:eastAsia="Times New Roman" w:cs="Arial"/>
          <w:iCs/>
          <w:lang w:val="fr-FR" w:eastAsia="en-GB"/>
        </w:rPr>
        <w:t>(iii)</w:t>
      </w:r>
      <w:r w:rsidRPr="00F00E33">
        <w:rPr>
          <w:rFonts w:eastAsia="Times New Roman" w:cs="Arial"/>
          <w:iCs/>
          <w:lang w:val="fr-FR" w:eastAsia="en-GB"/>
        </w:rPr>
        <w:tab/>
        <w:t>le GOOS/COI, l</w:t>
      </w:r>
      <w:r w:rsidR="005B2537">
        <w:rPr>
          <w:rFonts w:eastAsia="Times New Roman" w:cs="Arial"/>
          <w:iCs/>
          <w:lang w:val="fr-FR" w:eastAsia="en-GB"/>
        </w:rPr>
        <w:t>’</w:t>
      </w:r>
      <w:r w:rsidRPr="00F00E33">
        <w:rPr>
          <w:rFonts w:eastAsia="Times New Roman" w:cs="Arial"/>
          <w:iCs/>
          <w:lang w:val="fr-FR" w:eastAsia="en-GB"/>
        </w:rPr>
        <w:t>OMM et la DOALOS devraient envisager de mettre en place un plan de travail ou une initiative conjointe visant à sensibiliser aux problèmes liés aux observations océaniques et à l</w:t>
      </w:r>
      <w:r w:rsidR="005B2537">
        <w:rPr>
          <w:rFonts w:eastAsia="Times New Roman" w:cs="Arial"/>
          <w:iCs/>
          <w:lang w:val="fr-FR" w:eastAsia="en-GB"/>
        </w:rPr>
        <w:t>’</w:t>
      </w:r>
      <w:r w:rsidRPr="00F00E33">
        <w:rPr>
          <w:rFonts w:eastAsia="Times New Roman" w:cs="Arial"/>
          <w:iCs/>
          <w:lang w:val="fr-FR" w:eastAsia="en-GB"/>
        </w:rPr>
        <w:t xml:space="preserve">importance de ces dernières, aux niveaux national et mondial, notamment dans le cadre de la réalisation des objectifs de la Décennie des </w:t>
      </w:r>
      <w:r w:rsidR="006440F9">
        <w:rPr>
          <w:rFonts w:eastAsia="Times New Roman" w:cs="Arial"/>
          <w:iCs/>
          <w:lang w:val="fr-FR" w:eastAsia="en-GB"/>
        </w:rPr>
        <w:t>Nations Unies</w:t>
      </w:r>
      <w:r w:rsidRPr="00F00E33">
        <w:rPr>
          <w:rFonts w:eastAsia="Times New Roman" w:cs="Arial"/>
          <w:iCs/>
          <w:lang w:val="fr-FR" w:eastAsia="en-GB"/>
        </w:rPr>
        <w:t xml:space="preserve"> pour les sciences océaniques au service du développement durable ;</w:t>
      </w:r>
    </w:p>
    <w:p w14:paraId="7878961B" w14:textId="540CCD7E" w:rsidR="00F00E33" w:rsidRPr="00F00E33" w:rsidRDefault="00F00E33" w:rsidP="0010209D">
      <w:pPr>
        <w:shd w:val="clear" w:color="auto" w:fill="FFFFFF"/>
        <w:spacing w:after="240" w:line="240" w:lineRule="auto"/>
        <w:ind w:left="1134" w:hanging="567"/>
        <w:jc w:val="both"/>
        <w:rPr>
          <w:rFonts w:eastAsia="Times New Roman" w:cs="Arial"/>
          <w:iCs/>
          <w:lang w:val="fr-FR" w:eastAsia="en-GB"/>
        </w:rPr>
      </w:pPr>
      <w:r w:rsidRPr="00F00E33">
        <w:rPr>
          <w:rFonts w:eastAsia="Times New Roman" w:cs="Arial"/>
          <w:iCs/>
          <w:lang w:val="fr-FR" w:eastAsia="en-GB"/>
        </w:rPr>
        <w:t>(iv)</w:t>
      </w:r>
      <w:r w:rsidRPr="00F00E33">
        <w:rPr>
          <w:rFonts w:eastAsia="Times New Roman" w:cs="Arial"/>
          <w:iCs/>
          <w:lang w:val="fr-FR" w:eastAsia="en-GB"/>
        </w:rPr>
        <w:tab/>
        <w:t>l</w:t>
      </w:r>
      <w:r w:rsidR="005B2537">
        <w:rPr>
          <w:rFonts w:eastAsia="Times New Roman" w:cs="Arial"/>
          <w:iCs/>
          <w:lang w:val="fr-FR" w:eastAsia="en-GB"/>
        </w:rPr>
        <w:t>’</w:t>
      </w:r>
      <w:r w:rsidRPr="00F00E33">
        <w:rPr>
          <w:rFonts w:eastAsia="Times New Roman" w:cs="Arial"/>
          <w:iCs/>
          <w:lang w:val="fr-FR" w:eastAsia="en-GB"/>
        </w:rPr>
        <w:t>OMM devrait réfléchir à la manière dont ses résolutions pourraient aider à insister sur la nécessité d</w:t>
      </w:r>
      <w:r w:rsidR="005B2537">
        <w:rPr>
          <w:rFonts w:eastAsia="Times New Roman" w:cs="Arial"/>
          <w:iCs/>
          <w:lang w:val="fr-FR" w:eastAsia="en-GB"/>
        </w:rPr>
        <w:t>’</w:t>
      </w:r>
      <w:r w:rsidRPr="00F00E33">
        <w:rPr>
          <w:rFonts w:eastAsia="Times New Roman" w:cs="Arial"/>
          <w:iCs/>
          <w:lang w:val="fr-FR" w:eastAsia="en-GB"/>
        </w:rPr>
        <w:t>effectuer des observations océaniques continues depuis les ZEE ;</w:t>
      </w:r>
    </w:p>
    <w:p w14:paraId="45238EE2" w14:textId="026F31F8" w:rsidR="00F00E33" w:rsidRPr="00F00E33" w:rsidRDefault="00F00E33" w:rsidP="0010209D">
      <w:pPr>
        <w:shd w:val="clear" w:color="auto" w:fill="FFFFFF"/>
        <w:spacing w:after="240" w:line="240" w:lineRule="auto"/>
        <w:ind w:left="1134" w:hanging="567"/>
        <w:jc w:val="both"/>
        <w:rPr>
          <w:rFonts w:eastAsia="Times New Roman" w:cs="Arial"/>
          <w:iCs/>
          <w:lang w:val="fr-FR" w:eastAsia="en-GB"/>
        </w:rPr>
      </w:pPr>
      <w:r w:rsidRPr="00F00E33">
        <w:rPr>
          <w:rFonts w:eastAsia="Times New Roman" w:cs="Arial"/>
          <w:iCs/>
          <w:lang w:val="fr-FR" w:eastAsia="en-GB"/>
        </w:rPr>
        <w:t>(v)</w:t>
      </w:r>
      <w:r w:rsidRPr="00F00E33">
        <w:rPr>
          <w:rFonts w:eastAsia="Times New Roman" w:cs="Arial"/>
          <w:iCs/>
          <w:lang w:val="fr-FR" w:eastAsia="en-GB"/>
        </w:rPr>
        <w:tab/>
        <w:t>la DOALOS devrait déterminer s</w:t>
      </w:r>
      <w:r w:rsidR="005B2537">
        <w:rPr>
          <w:rFonts w:eastAsia="Times New Roman" w:cs="Arial"/>
          <w:iCs/>
          <w:lang w:val="fr-FR" w:eastAsia="en-GB"/>
        </w:rPr>
        <w:t>’</w:t>
      </w:r>
      <w:r w:rsidRPr="00F00E33">
        <w:rPr>
          <w:rFonts w:eastAsia="Times New Roman" w:cs="Arial"/>
          <w:iCs/>
          <w:lang w:val="fr-FR" w:eastAsia="en-GB"/>
        </w:rPr>
        <w:t>il y a lieu de chercher à obtenir un mandat des États membres pour actualiser la publication</w:t>
      </w:r>
      <w:r w:rsidRPr="00F00E33">
        <w:rPr>
          <w:rFonts w:eastAsia="Times New Roman" w:cs="Arial"/>
          <w:i/>
          <w:iCs/>
          <w:lang w:val="fr-FR" w:eastAsia="en-GB"/>
        </w:rPr>
        <w:t xml:space="preserve"> La recherche scientifique marine : </w:t>
      </w:r>
      <w:hyperlink r:id="rId31" w:history="1">
        <w:r w:rsidRPr="00F00E33">
          <w:rPr>
            <w:rFonts w:eastAsia="Times New Roman" w:cs="Arial"/>
            <w:i/>
            <w:iCs/>
            <w:color w:val="0000FF"/>
            <w:u w:val="single"/>
            <w:lang w:val="fr-FR" w:eastAsia="en-GB"/>
          </w:rPr>
          <w:t>guide révisé</w:t>
        </w:r>
      </w:hyperlink>
      <w:r w:rsidRPr="00F00E33">
        <w:rPr>
          <w:rFonts w:eastAsia="Times New Roman" w:cs="Arial"/>
          <w:i/>
          <w:iCs/>
          <w:lang w:val="fr-FR" w:eastAsia="en-GB"/>
        </w:rPr>
        <w:t xml:space="preserve"> pour l</w:t>
      </w:r>
      <w:r w:rsidR="005B2537">
        <w:rPr>
          <w:rFonts w:eastAsia="Times New Roman" w:cs="Arial"/>
          <w:i/>
          <w:iCs/>
          <w:lang w:val="fr-FR" w:eastAsia="en-GB"/>
        </w:rPr>
        <w:t>’</w:t>
      </w:r>
      <w:r w:rsidRPr="00F00E33">
        <w:rPr>
          <w:rFonts w:eastAsia="Times New Roman" w:cs="Arial"/>
          <w:i/>
          <w:iCs/>
          <w:lang w:val="fr-FR" w:eastAsia="en-GB"/>
        </w:rPr>
        <w:t xml:space="preserve">application des dispositions pertinentes de la Convention des </w:t>
      </w:r>
      <w:r w:rsidR="006440F9">
        <w:rPr>
          <w:rFonts w:eastAsia="Times New Roman" w:cs="Arial"/>
          <w:i/>
          <w:iCs/>
          <w:lang w:val="fr-FR" w:eastAsia="en-GB"/>
        </w:rPr>
        <w:t>Nations Unies</w:t>
      </w:r>
      <w:r w:rsidRPr="00F00E33">
        <w:rPr>
          <w:rFonts w:eastAsia="Times New Roman" w:cs="Arial"/>
          <w:i/>
          <w:iCs/>
          <w:lang w:val="fr-FR" w:eastAsia="en-GB"/>
        </w:rPr>
        <w:t xml:space="preserve"> sur le droit de la mer</w:t>
      </w:r>
      <w:r w:rsidRPr="00F00E33">
        <w:rPr>
          <w:rFonts w:eastAsia="Times New Roman" w:cs="Arial"/>
          <w:iCs/>
          <w:lang w:val="fr-FR" w:eastAsia="en-GB"/>
        </w:rPr>
        <w:t xml:space="preserve"> ; </w:t>
      </w:r>
    </w:p>
    <w:p w14:paraId="002D3E5C" w14:textId="4757E6CB" w:rsidR="00F00E33" w:rsidRPr="00F00E33" w:rsidRDefault="00F00E33" w:rsidP="0010209D">
      <w:pPr>
        <w:shd w:val="clear" w:color="auto" w:fill="FFFFFF"/>
        <w:spacing w:after="240" w:line="240" w:lineRule="auto"/>
        <w:ind w:left="1134" w:hanging="567"/>
        <w:jc w:val="both"/>
        <w:rPr>
          <w:rFonts w:eastAsia="Times New Roman" w:cs="Arial"/>
          <w:iCs/>
          <w:lang w:val="fr-FR" w:eastAsia="en-GB"/>
        </w:rPr>
      </w:pPr>
      <w:r w:rsidRPr="00F00E33">
        <w:rPr>
          <w:rFonts w:eastAsia="Times New Roman" w:cs="Arial"/>
          <w:iCs/>
          <w:lang w:val="fr-FR" w:eastAsia="en-GB"/>
        </w:rPr>
        <w:t>(vi)</w:t>
      </w:r>
      <w:r w:rsidRPr="00F00E33">
        <w:rPr>
          <w:rFonts w:eastAsia="Times New Roman" w:cs="Arial"/>
          <w:iCs/>
          <w:lang w:val="fr-FR" w:eastAsia="en-GB"/>
        </w:rPr>
        <w:tab/>
        <w:t>la COI devrait envisager de lancer un projet pilote en suivant la procédure pour l</w:t>
      </w:r>
      <w:r w:rsidR="005B2537">
        <w:rPr>
          <w:rFonts w:eastAsia="Times New Roman" w:cs="Arial"/>
          <w:iCs/>
          <w:lang w:val="fr-FR" w:eastAsia="en-GB"/>
        </w:rPr>
        <w:t>’</w:t>
      </w:r>
      <w:r w:rsidRPr="00F00E33">
        <w:rPr>
          <w:rFonts w:eastAsia="Times New Roman" w:cs="Arial"/>
          <w:iCs/>
          <w:lang w:val="fr-FR" w:eastAsia="en-GB"/>
        </w:rPr>
        <w:t>application de l</w:t>
      </w:r>
      <w:r w:rsidR="005B2537">
        <w:rPr>
          <w:rFonts w:eastAsia="Times New Roman" w:cs="Arial"/>
          <w:iCs/>
          <w:lang w:val="fr-FR" w:eastAsia="en-GB"/>
        </w:rPr>
        <w:t>’</w:t>
      </w:r>
      <w:r w:rsidRPr="00F00E33">
        <w:rPr>
          <w:rFonts w:eastAsia="Times New Roman" w:cs="Arial"/>
          <w:iCs/>
          <w:lang w:val="fr-FR" w:eastAsia="en-GB"/>
        </w:rPr>
        <w:t>article 247 de l</w:t>
      </w:r>
      <w:r w:rsidR="005B2537">
        <w:rPr>
          <w:rFonts w:eastAsia="Times New Roman" w:cs="Arial"/>
          <w:iCs/>
          <w:lang w:val="fr-FR" w:eastAsia="en-GB"/>
        </w:rPr>
        <w:t>’</w:t>
      </w:r>
      <w:r w:rsidRPr="00F00E33">
        <w:rPr>
          <w:rFonts w:eastAsia="Times New Roman" w:cs="Arial"/>
          <w:iCs/>
          <w:lang w:val="fr-FR" w:eastAsia="en-GB"/>
        </w:rPr>
        <w:t xml:space="preserve">UNCLOS </w:t>
      </w:r>
      <w:r w:rsidRPr="00F00E33">
        <w:rPr>
          <w:rFonts w:eastAsia="Times New Roman" w:cs="Times New Roman"/>
          <w:iCs/>
          <w:lang w:val="fr-FR" w:eastAsia="en-GB"/>
        </w:rPr>
        <w:t>(</w:t>
      </w:r>
      <w:hyperlink r:id="rId32" w:history="1">
        <w:r w:rsidRPr="00F00E33">
          <w:rPr>
            <w:rFonts w:eastAsia="Times New Roman" w:cs="Times New Roman"/>
            <w:iCs/>
            <w:color w:val="0000FF"/>
            <w:u w:val="single"/>
            <w:lang w:val="fr-FR" w:eastAsia="en-GB"/>
          </w:rPr>
          <w:t>IOC/INF-1222</w:t>
        </w:r>
      </w:hyperlink>
      <w:r w:rsidRPr="00F00E33">
        <w:rPr>
          <w:rFonts w:eastAsia="Times New Roman" w:cs="Times New Roman"/>
          <w:iCs/>
          <w:lang w:val="fr-FR" w:eastAsia="en-GB"/>
        </w:rPr>
        <w:t>)</w:t>
      </w:r>
      <w:r w:rsidRPr="00F00E33">
        <w:rPr>
          <w:rFonts w:eastAsia="Times New Roman" w:cs="Arial"/>
          <w:iCs/>
          <w:lang w:val="fr-FR" w:eastAsia="en-GB"/>
        </w:rPr>
        <w:t>.</w:t>
      </w:r>
      <w:hyperlink r:id="rId33" w:history="1">
        <w:bookmarkStart w:id="136" w:name="_Hlt104194590"/>
        <w:bookmarkEnd w:id="136"/>
      </w:hyperlink>
    </w:p>
    <w:p w14:paraId="62BE031F" w14:textId="1C043D39"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45.</w:t>
      </w:r>
      <w:r w:rsidRPr="00EC7176">
        <w:rPr>
          <w:rFonts w:eastAsia="Times New Roman" w:cs="Arial"/>
          <w:i/>
          <w:lang w:val="fr-FR" w:eastAsia="en-GB"/>
        </w:rPr>
        <w:tab/>
      </w:r>
      <w:r w:rsidR="00F00E33" w:rsidRPr="00F00E33">
        <w:rPr>
          <w:rFonts w:eastAsia="Times New Roman" w:cs="Arial"/>
          <w:iCs/>
          <w:lang w:val="fr-FR" w:eastAsia="en-GB"/>
        </w:rPr>
        <w:t>La décision proposée au titre de ce point invite la COI, l</w:t>
      </w:r>
      <w:r w:rsidR="005B2537">
        <w:rPr>
          <w:rFonts w:eastAsia="Times New Roman" w:cs="Arial"/>
          <w:iCs/>
          <w:lang w:val="fr-FR" w:eastAsia="en-GB"/>
        </w:rPr>
        <w:t>’</w:t>
      </w:r>
      <w:r w:rsidR="00F00E33" w:rsidRPr="00F00E33">
        <w:rPr>
          <w:rFonts w:eastAsia="Times New Roman" w:cs="Arial"/>
          <w:iCs/>
          <w:lang w:val="fr-FR" w:eastAsia="en-GB"/>
        </w:rPr>
        <w:t>OMM et la DOALOS à collaborer pour mettre en œuvre les solutions pratiques possibles dans le cadre de l</w:t>
      </w:r>
      <w:r w:rsidR="005B2537">
        <w:rPr>
          <w:rFonts w:eastAsia="Times New Roman" w:cs="Arial"/>
          <w:iCs/>
          <w:lang w:val="fr-FR" w:eastAsia="en-GB"/>
        </w:rPr>
        <w:t>’</w:t>
      </w:r>
      <w:r w:rsidR="00F00E33" w:rsidRPr="00F00E33">
        <w:rPr>
          <w:rFonts w:eastAsia="Times New Roman" w:cs="Arial"/>
          <w:iCs/>
          <w:lang w:val="fr-FR" w:eastAsia="en-GB"/>
        </w:rPr>
        <w:t>UNCLOS et sensibiliser à l</w:t>
      </w:r>
      <w:r w:rsidR="005B2537">
        <w:rPr>
          <w:rFonts w:eastAsia="Times New Roman" w:cs="Arial"/>
          <w:iCs/>
          <w:lang w:val="fr-FR" w:eastAsia="en-GB"/>
        </w:rPr>
        <w:t>’</w:t>
      </w:r>
      <w:r w:rsidR="00F00E33" w:rsidRPr="00F00E33">
        <w:rPr>
          <w:rFonts w:eastAsia="Times New Roman" w:cs="Arial"/>
          <w:iCs/>
          <w:lang w:val="fr-FR" w:eastAsia="en-GB"/>
        </w:rPr>
        <w:t>importance des observations océaniques pour les États côtiers s</w:t>
      </w:r>
      <w:r w:rsidR="005B2537">
        <w:rPr>
          <w:rFonts w:eastAsia="Times New Roman" w:cs="Arial"/>
          <w:iCs/>
          <w:lang w:val="fr-FR" w:eastAsia="en-GB"/>
        </w:rPr>
        <w:t>’</w:t>
      </w:r>
      <w:r w:rsidR="00F00E33" w:rsidRPr="00F00E33">
        <w:rPr>
          <w:rFonts w:eastAsia="Times New Roman" w:cs="Arial"/>
          <w:iCs/>
          <w:lang w:val="fr-FR" w:eastAsia="en-GB"/>
        </w:rPr>
        <w:t>agissant de fournir les informations nécessaires à l</w:t>
      </w:r>
      <w:r w:rsidR="005B2537">
        <w:rPr>
          <w:rFonts w:eastAsia="Times New Roman" w:cs="Arial"/>
          <w:iCs/>
          <w:lang w:val="fr-FR" w:eastAsia="en-GB"/>
        </w:rPr>
        <w:t>’</w:t>
      </w:r>
      <w:r w:rsidR="00F00E33" w:rsidRPr="00F00E33">
        <w:rPr>
          <w:rFonts w:eastAsia="Times New Roman" w:cs="Arial"/>
          <w:iCs/>
          <w:lang w:val="fr-FR" w:eastAsia="en-GB"/>
        </w:rPr>
        <w:t>adaptation au changement climatique et au développement d</w:t>
      </w:r>
      <w:r w:rsidR="005B2537">
        <w:rPr>
          <w:rFonts w:eastAsia="Times New Roman" w:cs="Arial"/>
          <w:iCs/>
          <w:lang w:val="fr-FR" w:eastAsia="en-GB"/>
        </w:rPr>
        <w:t>’</w:t>
      </w:r>
      <w:r w:rsidR="00F00E33" w:rsidRPr="00F00E33">
        <w:rPr>
          <w:rFonts w:eastAsia="Times New Roman" w:cs="Arial"/>
          <w:iCs/>
          <w:lang w:val="fr-FR" w:eastAsia="en-GB"/>
        </w:rPr>
        <w:t>économies résilientes et durables.</w:t>
      </w:r>
    </w:p>
    <w:p w14:paraId="2E8AA2D7" w14:textId="19D1CB17"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46.</w:t>
      </w:r>
      <w:r>
        <w:rPr>
          <w:rFonts w:eastAsia="Times New Roman" w:cs="Arial"/>
          <w:iCs/>
          <w:lang w:val="fr-FR" w:eastAsia="en-GB"/>
        </w:rPr>
        <w:tab/>
      </w:r>
      <w:r w:rsidR="00F00E33" w:rsidRPr="00F00E33">
        <w:rPr>
          <w:rFonts w:eastAsia="Times New Roman" w:cs="Arial"/>
          <w:iCs/>
          <w:lang w:val="fr-FR" w:eastAsia="en-GB"/>
        </w:rPr>
        <w:t>Les États membres de la COI sont invités à développer les deux conditions préalables à la poursuite des travaux dans ce domaine, en s</w:t>
      </w:r>
      <w:r w:rsidR="005B2537">
        <w:rPr>
          <w:rFonts w:eastAsia="Times New Roman" w:cs="Arial"/>
          <w:iCs/>
          <w:lang w:val="fr-FR" w:eastAsia="en-GB"/>
        </w:rPr>
        <w:t>’</w:t>
      </w:r>
      <w:r w:rsidR="00F00E33" w:rsidRPr="00F00E33">
        <w:rPr>
          <w:rFonts w:eastAsia="Times New Roman" w:cs="Arial"/>
          <w:iCs/>
          <w:lang w:val="fr-FR" w:eastAsia="en-GB"/>
        </w:rPr>
        <w:t>inspirant du processus qui a abouti au système de notification Argo dans les années 2000 : (i)</w:t>
      </w:r>
      <w:r w:rsidR="00C536A0">
        <w:rPr>
          <w:rFonts w:eastAsia="Times New Roman" w:cs="Arial"/>
          <w:iCs/>
          <w:lang w:val="fr-FR" w:eastAsia="en-GB"/>
        </w:rPr>
        <w:t> </w:t>
      </w:r>
      <w:r w:rsidR="00F00E33" w:rsidRPr="00F00E33">
        <w:rPr>
          <w:rFonts w:eastAsia="Times New Roman" w:cs="Arial"/>
          <w:iCs/>
          <w:lang w:val="fr-FR" w:eastAsia="en-GB"/>
        </w:rPr>
        <w:t>organiser une consultation intersessions des États membres en vue de proposer un mandat actualisé pour un Organe consultatif d</w:t>
      </w:r>
      <w:r w:rsidR="005B2537">
        <w:rPr>
          <w:rFonts w:eastAsia="Times New Roman" w:cs="Arial"/>
          <w:iCs/>
          <w:lang w:val="fr-FR" w:eastAsia="en-GB"/>
        </w:rPr>
        <w:t>’</w:t>
      </w:r>
      <w:r w:rsidR="00F00E33" w:rsidRPr="00F00E33">
        <w:rPr>
          <w:rFonts w:eastAsia="Times New Roman" w:cs="Arial"/>
          <w:iCs/>
          <w:lang w:val="fr-FR" w:eastAsia="en-GB"/>
        </w:rPr>
        <w:t>experts sur le droit de la mer de la</w:t>
      </w:r>
      <w:r w:rsidR="00C536A0">
        <w:rPr>
          <w:rFonts w:eastAsia="Times New Roman" w:cs="Arial"/>
          <w:iCs/>
          <w:lang w:val="fr-FR" w:eastAsia="en-GB"/>
        </w:rPr>
        <w:t> </w:t>
      </w:r>
      <w:r w:rsidR="00F00E33" w:rsidRPr="00F00E33">
        <w:rPr>
          <w:rFonts w:eastAsia="Times New Roman" w:cs="Arial"/>
          <w:iCs/>
          <w:lang w:val="fr-FR" w:eastAsia="en-GB"/>
        </w:rPr>
        <w:t>COI (ABE</w:t>
      </w:r>
      <w:r w:rsidR="002A6894">
        <w:rPr>
          <w:rFonts w:eastAsia="Times New Roman" w:cs="Arial"/>
          <w:iCs/>
          <w:lang w:val="fr-FR" w:eastAsia="en-GB"/>
        </w:rPr>
        <w:noBreakHyphen/>
      </w:r>
      <w:r w:rsidR="00F00E33" w:rsidRPr="00F00E33">
        <w:rPr>
          <w:rFonts w:eastAsia="Times New Roman" w:cs="Arial"/>
          <w:iCs/>
          <w:lang w:val="fr-FR" w:eastAsia="en-GB"/>
        </w:rPr>
        <w:t>LOS/COI) reconstitué, en envisageant une compétence mixte, à la fois scientifique et juridique, d</w:t>
      </w:r>
      <w:r w:rsidR="005B2537">
        <w:rPr>
          <w:rFonts w:eastAsia="Times New Roman" w:cs="Arial"/>
          <w:iCs/>
          <w:lang w:val="fr-FR" w:eastAsia="en-GB"/>
        </w:rPr>
        <w:t>’</w:t>
      </w:r>
      <w:r w:rsidR="00F00E33" w:rsidRPr="00F00E33">
        <w:rPr>
          <w:rFonts w:eastAsia="Times New Roman" w:cs="Arial"/>
          <w:iCs/>
          <w:lang w:val="fr-FR" w:eastAsia="en-GB"/>
        </w:rPr>
        <w:t>échanger avec les États membres de la COI et la communauté des observateurs et de préparer des propositions à soumettre à l</w:t>
      </w:r>
      <w:r w:rsidR="005B2537">
        <w:rPr>
          <w:rFonts w:eastAsia="Times New Roman" w:cs="Arial"/>
          <w:iCs/>
          <w:lang w:val="fr-FR" w:eastAsia="en-GB"/>
        </w:rPr>
        <w:t>’</w:t>
      </w:r>
      <w:r w:rsidR="00F00E33" w:rsidRPr="00F00E33">
        <w:rPr>
          <w:rFonts w:eastAsia="Times New Roman" w:cs="Arial"/>
          <w:iCs/>
          <w:lang w:val="fr-FR" w:eastAsia="en-GB"/>
        </w:rPr>
        <w:t>Assemblée de la COI pour adoption ; et (ii)</w:t>
      </w:r>
      <w:r w:rsidR="00C536A0">
        <w:rPr>
          <w:rFonts w:eastAsia="Times New Roman" w:cs="Arial"/>
          <w:iCs/>
          <w:lang w:val="fr-FR" w:eastAsia="en-GB"/>
        </w:rPr>
        <w:t> </w:t>
      </w:r>
      <w:r w:rsidR="00F00E33" w:rsidRPr="00F00E33">
        <w:rPr>
          <w:rFonts w:eastAsia="Times New Roman" w:cs="Arial"/>
          <w:iCs/>
          <w:lang w:val="fr-FR" w:eastAsia="en-GB"/>
        </w:rPr>
        <w:t>demander au GOOS de coopérer avec les réseaux permanents pour fournir un nombre limité de descriptions claires et précises des difficultés/problèmes, accompagnées de solutions possibles, afin de les présenter pour examen à l</w:t>
      </w:r>
      <w:r w:rsidR="005B2537">
        <w:rPr>
          <w:rFonts w:eastAsia="Times New Roman" w:cs="Arial"/>
          <w:iCs/>
          <w:lang w:val="fr-FR" w:eastAsia="en-GB"/>
        </w:rPr>
        <w:t>’</w:t>
      </w:r>
      <w:r w:rsidR="00F00E33" w:rsidRPr="00F00E33">
        <w:rPr>
          <w:rFonts w:eastAsia="Times New Roman" w:cs="Arial"/>
          <w:iCs/>
          <w:lang w:val="fr-FR" w:eastAsia="en-GB"/>
        </w:rPr>
        <w:t>ABE-LOS/COI reconstitué. Cet organe pourrait également traiter des questions plus larges que celles exposées par le GOOS, qui seraient soumises par d</w:t>
      </w:r>
      <w:r w:rsidR="005B2537">
        <w:rPr>
          <w:rFonts w:eastAsia="Times New Roman" w:cs="Arial"/>
          <w:iCs/>
          <w:lang w:val="fr-FR" w:eastAsia="en-GB"/>
        </w:rPr>
        <w:t>’</w:t>
      </w:r>
      <w:r w:rsidR="00F00E33" w:rsidRPr="00F00E33">
        <w:rPr>
          <w:rFonts w:eastAsia="Times New Roman" w:cs="Arial"/>
          <w:iCs/>
          <w:lang w:val="fr-FR" w:eastAsia="en-GB"/>
        </w:rPr>
        <w:t>autres programmes de la COI ou de la Décennie de l</w:t>
      </w:r>
      <w:r w:rsidR="005B2537">
        <w:rPr>
          <w:rFonts w:eastAsia="Times New Roman" w:cs="Arial"/>
          <w:iCs/>
          <w:lang w:val="fr-FR" w:eastAsia="en-GB"/>
        </w:rPr>
        <w:t>’</w:t>
      </w:r>
      <w:r w:rsidR="00F00E33" w:rsidRPr="00F00E33">
        <w:rPr>
          <w:rFonts w:eastAsia="Times New Roman" w:cs="Arial"/>
          <w:iCs/>
          <w:lang w:val="fr-FR" w:eastAsia="en-GB"/>
        </w:rPr>
        <w:t>Océan.</w:t>
      </w:r>
    </w:p>
    <w:p w14:paraId="1795ED85" w14:textId="41790B7E"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47.</w:t>
      </w:r>
      <w:r w:rsidRPr="00EC7176">
        <w:rPr>
          <w:rFonts w:eastAsia="Times New Roman" w:cs="Arial"/>
          <w:i/>
          <w:lang w:val="fr-FR" w:eastAsia="en-GB"/>
        </w:rPr>
        <w:tab/>
      </w:r>
      <w:r w:rsidR="00F00E33" w:rsidRPr="00F00E33">
        <w:rPr>
          <w:rFonts w:eastAsia="Times New Roman" w:cs="Arial"/>
          <w:iCs/>
          <w:lang w:val="fr-FR" w:eastAsia="en-GB"/>
        </w:rPr>
        <w:t>La mise à profit de tout le potentiel des sciences océaniques dans le cadre actuel de l</w:t>
      </w:r>
      <w:r w:rsidR="005B2537">
        <w:rPr>
          <w:rFonts w:eastAsia="Times New Roman" w:cs="Arial"/>
          <w:iCs/>
          <w:lang w:val="fr-FR" w:eastAsia="en-GB"/>
        </w:rPr>
        <w:t>’</w:t>
      </w:r>
      <w:r w:rsidR="00F00E33" w:rsidRPr="00F00E33">
        <w:rPr>
          <w:rFonts w:eastAsia="Times New Roman" w:cs="Arial"/>
          <w:iCs/>
          <w:lang w:val="fr-FR" w:eastAsia="en-GB"/>
        </w:rPr>
        <w:t>UNCLOS constituera une avancée majeure pour faire changer les choses en s</w:t>
      </w:r>
      <w:r w:rsidR="005B2537">
        <w:rPr>
          <w:rFonts w:eastAsia="Times New Roman" w:cs="Arial"/>
          <w:iCs/>
          <w:lang w:val="fr-FR" w:eastAsia="en-GB"/>
        </w:rPr>
        <w:t>’</w:t>
      </w:r>
      <w:r w:rsidR="00F00E33" w:rsidRPr="00F00E33">
        <w:rPr>
          <w:rFonts w:eastAsia="Times New Roman" w:cs="Arial"/>
          <w:iCs/>
          <w:lang w:val="fr-FR" w:eastAsia="en-GB"/>
        </w:rPr>
        <w:t>appuyant sur la Recommandation de l</w:t>
      </w:r>
      <w:r w:rsidR="005B2537">
        <w:rPr>
          <w:rFonts w:eastAsia="Times New Roman" w:cs="Arial"/>
          <w:iCs/>
          <w:lang w:val="fr-FR" w:eastAsia="en-GB"/>
        </w:rPr>
        <w:t>’</w:t>
      </w:r>
      <w:r w:rsidR="00F00E33" w:rsidRPr="00F00E33">
        <w:rPr>
          <w:rFonts w:eastAsia="Times New Roman" w:cs="Arial"/>
          <w:iCs/>
          <w:lang w:val="fr-FR" w:eastAsia="en-GB"/>
        </w:rPr>
        <w:t>UNESCO sur une science ouverte, rendre l</w:t>
      </w:r>
      <w:r w:rsidR="005B2537">
        <w:rPr>
          <w:rFonts w:eastAsia="Times New Roman" w:cs="Arial"/>
          <w:iCs/>
          <w:lang w:val="fr-FR" w:eastAsia="en-GB"/>
        </w:rPr>
        <w:t>’</w:t>
      </w:r>
      <w:r w:rsidR="00F00E33" w:rsidRPr="00F00E33">
        <w:rPr>
          <w:rFonts w:eastAsia="Times New Roman" w:cs="Arial"/>
          <w:iCs/>
          <w:lang w:val="fr-FR" w:eastAsia="en-GB"/>
        </w:rPr>
        <w:t>océan plus accessible et géré de manière plus durable, et ainsi contribuer à la vision de la Décennie de l</w:t>
      </w:r>
      <w:r w:rsidR="005B2537">
        <w:rPr>
          <w:rFonts w:eastAsia="Times New Roman" w:cs="Arial"/>
          <w:iCs/>
          <w:lang w:val="fr-FR" w:eastAsia="en-GB"/>
        </w:rPr>
        <w:t>’</w:t>
      </w:r>
      <w:r w:rsidR="00F00E33" w:rsidRPr="00F00E33">
        <w:rPr>
          <w:rFonts w:eastAsia="Times New Roman" w:cs="Arial"/>
          <w:iCs/>
          <w:lang w:val="fr-FR" w:eastAsia="en-GB"/>
        </w:rPr>
        <w:t xml:space="preserve">Océan, « La science dont nous avons besoin pour les océans que nous voulons ». </w:t>
      </w:r>
    </w:p>
    <w:tbl>
      <w:tblPr>
        <w:tblW w:w="9639" w:type="dxa"/>
        <w:shd w:val="clear" w:color="auto" w:fill="CCFFCC"/>
        <w:tblLayout w:type="fixed"/>
        <w:tblCellMar>
          <w:top w:w="113" w:type="dxa"/>
          <w:bottom w:w="113" w:type="dxa"/>
        </w:tblCellMar>
        <w:tblLook w:val="0000" w:firstRow="0" w:lastRow="0" w:firstColumn="0" w:lastColumn="0" w:noHBand="0" w:noVBand="0"/>
      </w:tblPr>
      <w:tblGrid>
        <w:gridCol w:w="9639"/>
      </w:tblGrid>
      <w:tr w:rsidR="00F00E33" w:rsidRPr="00F00E33" w14:paraId="476E8313" w14:textId="77777777" w:rsidTr="002C30ED">
        <w:trPr>
          <w:trHeight w:val="604"/>
        </w:trPr>
        <w:tc>
          <w:tcPr>
            <w:tcW w:w="9639" w:type="dxa"/>
            <w:shd w:val="clear" w:color="auto" w:fill="CCFFCC"/>
            <w:tcMar>
              <w:top w:w="113" w:type="dxa"/>
              <w:bottom w:w="113" w:type="dxa"/>
            </w:tcMar>
          </w:tcPr>
          <w:p w14:paraId="6DC5D1DE" w14:textId="77777777" w:rsidR="00F00E33" w:rsidRPr="00F00E33" w:rsidRDefault="00F00E33" w:rsidP="00F00E33">
            <w:pPr>
              <w:spacing w:after="120" w:line="240" w:lineRule="auto"/>
              <w:jc w:val="both"/>
              <w:rPr>
                <w:rFonts w:eastAsia="Times New Roman" w:cs="Arial"/>
                <w:bCs/>
                <w:iCs/>
                <w:u w:val="single"/>
                <w:lang w:val="fr-FR" w:eastAsia="en-GB"/>
              </w:rPr>
            </w:pPr>
            <w:r w:rsidRPr="00F00E33">
              <w:rPr>
                <w:rFonts w:eastAsia="Times New Roman" w:cs="Arial"/>
                <w:u w:val="single"/>
                <w:lang w:val="fr-FR" w:eastAsia="en-GB"/>
              </w:rPr>
              <w:t>Décision EC-55/3.4</w:t>
            </w:r>
          </w:p>
          <w:p w14:paraId="59112796" w14:textId="77777777" w:rsidR="00F00E33" w:rsidRPr="00F00E33" w:rsidRDefault="00F00E33" w:rsidP="00F00E33">
            <w:pPr>
              <w:spacing w:after="0" w:line="240" w:lineRule="auto"/>
              <w:ind w:left="709" w:hanging="709"/>
              <w:jc w:val="center"/>
              <w:rPr>
                <w:rFonts w:eastAsia="Times New Roman" w:cs="Arial"/>
                <w:b/>
                <w:bCs/>
                <w:iCs/>
                <w:lang w:val="fr-FR" w:eastAsia="en-GB"/>
              </w:rPr>
            </w:pPr>
          </w:p>
          <w:p w14:paraId="02287BBD" w14:textId="77777777" w:rsidR="00F00E33" w:rsidRPr="00F00E33" w:rsidRDefault="00F00E33" w:rsidP="00F00E33">
            <w:pPr>
              <w:spacing w:after="240" w:line="240" w:lineRule="auto"/>
              <w:ind w:left="709" w:hanging="709"/>
              <w:jc w:val="center"/>
              <w:rPr>
                <w:rFonts w:eastAsia="Times New Roman" w:cs="Arial"/>
                <w:b/>
                <w:bCs/>
                <w:iCs/>
                <w:lang w:val="fr-FR" w:eastAsia="en-GB"/>
              </w:rPr>
            </w:pPr>
            <w:r w:rsidRPr="00F00E33">
              <w:rPr>
                <w:rFonts w:eastAsia="Times New Roman" w:cs="Arial"/>
                <w:b/>
                <w:bCs/>
                <w:lang w:val="fr-FR" w:eastAsia="en-GB"/>
              </w:rPr>
              <w:t>Observations océaniques dans les zones relevant de la juridiction nationale</w:t>
            </w:r>
          </w:p>
          <w:p w14:paraId="661FB7C2" w14:textId="77777777" w:rsidR="00F00E33" w:rsidRPr="00F00E33" w:rsidRDefault="00F00E33" w:rsidP="0040433F">
            <w:pPr>
              <w:spacing w:after="240" w:line="240" w:lineRule="auto"/>
              <w:jc w:val="both"/>
              <w:rPr>
                <w:rFonts w:eastAsia="Times New Roman" w:cs="Arial"/>
                <w:iCs/>
                <w:lang w:eastAsia="en-GB"/>
              </w:rPr>
            </w:pPr>
            <w:r w:rsidRPr="00F00E33">
              <w:rPr>
                <w:rFonts w:eastAsia="Times New Roman" w:cs="Arial"/>
                <w:lang w:val="fr-FR" w:eastAsia="en-GB"/>
              </w:rPr>
              <w:t>Le Conseil exécutif,</w:t>
            </w:r>
          </w:p>
          <w:p w14:paraId="69D96CDC" w14:textId="6DA21D98" w:rsidR="00F00E33" w:rsidRPr="00F00E33" w:rsidRDefault="00FC7F70" w:rsidP="0040433F">
            <w:pPr>
              <w:spacing w:after="240" w:line="240" w:lineRule="auto"/>
              <w:ind w:left="567" w:hanging="567"/>
              <w:jc w:val="both"/>
              <w:rPr>
                <w:rFonts w:eastAsia="Times New Roman" w:cs="Arial"/>
                <w:iCs/>
                <w:spacing w:val="-3"/>
                <w:lang w:val="fr-FR" w:eastAsia="en-GB"/>
              </w:rPr>
            </w:pPr>
            <w:r w:rsidRPr="00FC7F70">
              <w:rPr>
                <w:rFonts w:eastAsia="Times New Roman" w:cs="Arial"/>
                <w:spacing w:val="-3"/>
                <w:lang w:val="fr-FR" w:eastAsia="en-GB"/>
              </w:rPr>
              <w:t>1.</w:t>
            </w:r>
            <w:r w:rsidRPr="00FC7F70">
              <w:rPr>
                <w:rFonts w:eastAsia="Times New Roman" w:cs="Arial"/>
                <w:spacing w:val="-3"/>
                <w:lang w:val="fr-FR" w:eastAsia="en-GB"/>
              </w:rPr>
              <w:tab/>
            </w:r>
            <w:r w:rsidR="00F00E33" w:rsidRPr="00F00E33">
              <w:rPr>
                <w:rFonts w:eastAsia="Times New Roman" w:cs="Arial"/>
                <w:spacing w:val="-3"/>
                <w:u w:val="single"/>
                <w:lang w:val="fr-FR" w:eastAsia="en-GB"/>
              </w:rPr>
              <w:t>Considérant</w:t>
            </w:r>
            <w:r w:rsidR="00F00E33" w:rsidRPr="00F00E33">
              <w:rPr>
                <w:rFonts w:eastAsia="Times New Roman" w:cs="Arial"/>
                <w:spacing w:val="-3"/>
                <w:lang w:val="fr-FR" w:eastAsia="en-GB"/>
              </w:rPr>
              <w:t xml:space="preserve"> la résolution XIX-19, qui définit le mandat initial de l</w:t>
            </w:r>
            <w:r w:rsidR="005B2537">
              <w:rPr>
                <w:rFonts w:eastAsia="Times New Roman" w:cs="Arial"/>
                <w:spacing w:val="-3"/>
                <w:lang w:val="fr-FR" w:eastAsia="en-GB"/>
              </w:rPr>
              <w:t>’</w:t>
            </w:r>
            <w:r w:rsidR="00F00E33" w:rsidRPr="00F00E33">
              <w:rPr>
                <w:rFonts w:eastAsia="Times New Roman" w:cs="Arial"/>
                <w:spacing w:val="-3"/>
                <w:lang w:val="fr-FR" w:eastAsia="en-GB"/>
              </w:rPr>
              <w:t>Organe consultatif d</w:t>
            </w:r>
            <w:r w:rsidR="005B2537">
              <w:rPr>
                <w:rFonts w:eastAsia="Times New Roman" w:cs="Arial"/>
                <w:spacing w:val="-3"/>
                <w:lang w:val="fr-FR" w:eastAsia="en-GB"/>
              </w:rPr>
              <w:t>’</w:t>
            </w:r>
            <w:r w:rsidR="00F00E33" w:rsidRPr="00F00E33">
              <w:rPr>
                <w:rFonts w:eastAsia="Times New Roman" w:cs="Arial"/>
                <w:spacing w:val="-3"/>
                <w:lang w:val="fr-FR" w:eastAsia="en-GB"/>
              </w:rPr>
              <w:t>experts sur le droit de la mer de la COI (IOC/ABE-LOS), et la décision correspondante (EC</w:t>
            </w:r>
            <w:r w:rsidR="00C536A0" w:rsidRPr="00C536A0">
              <w:rPr>
                <w:rFonts w:eastAsia="Times New Roman" w:cs="Arial"/>
                <w:spacing w:val="-3"/>
                <w:lang w:val="fr-FR" w:eastAsia="en-GB"/>
              </w:rPr>
              <w:noBreakHyphen/>
            </w:r>
            <w:r w:rsidR="00F00E33" w:rsidRPr="00F00E33">
              <w:rPr>
                <w:rFonts w:eastAsia="Times New Roman" w:cs="Arial"/>
                <w:spacing w:val="-3"/>
                <w:lang w:val="fr-FR" w:eastAsia="en-GB"/>
              </w:rPr>
              <w:t>XLV/Dec.4.3), ainsi que les recommandations formulées lors de l</w:t>
            </w:r>
            <w:r w:rsidR="005B2537">
              <w:rPr>
                <w:rFonts w:eastAsia="Times New Roman" w:cs="Arial"/>
                <w:spacing w:val="-3"/>
                <w:lang w:val="fr-FR" w:eastAsia="en-GB"/>
              </w:rPr>
              <w:t>’</w:t>
            </w:r>
            <w:r w:rsidR="00F00E33" w:rsidRPr="00F00E33">
              <w:rPr>
                <w:rFonts w:eastAsia="Times New Roman" w:cs="Arial"/>
                <w:spacing w:val="-3"/>
                <w:lang w:val="fr-FR" w:eastAsia="en-GB"/>
              </w:rPr>
              <w:t>atelier d</w:t>
            </w:r>
            <w:r w:rsidR="005B2537">
              <w:rPr>
                <w:rFonts w:eastAsia="Times New Roman" w:cs="Arial"/>
                <w:spacing w:val="-3"/>
                <w:lang w:val="fr-FR" w:eastAsia="en-GB"/>
              </w:rPr>
              <w:t>’</w:t>
            </w:r>
            <w:r w:rsidR="00F00E33" w:rsidRPr="00F00E33">
              <w:rPr>
                <w:rFonts w:eastAsia="Times New Roman" w:cs="Arial"/>
                <w:spacing w:val="-3"/>
                <w:lang w:val="fr-FR" w:eastAsia="en-GB"/>
              </w:rPr>
              <w:t xml:space="preserve">experts relatif </w:t>
            </w:r>
            <w:r w:rsidR="00F00E33" w:rsidRPr="00F00E33">
              <w:rPr>
                <w:rFonts w:eastAsia="Times New Roman" w:cs="Arial"/>
                <w:spacing w:val="-3"/>
                <w:lang w:val="fr-FR" w:eastAsia="en-GB"/>
              </w:rPr>
              <w:lastRenderedPageBreak/>
              <w:t>aux observations océaniques dans les zones relevant de la juridiction nationale organisé par le GOOS en février</w:t>
            </w:r>
            <w:r w:rsidR="00C536A0">
              <w:rPr>
                <w:rFonts w:eastAsia="Times New Roman" w:cs="Arial"/>
                <w:spacing w:val="-3"/>
                <w:lang w:val="fr-FR" w:eastAsia="en-GB"/>
              </w:rPr>
              <w:t> </w:t>
            </w:r>
            <w:r w:rsidR="00F00E33" w:rsidRPr="00F00E33">
              <w:rPr>
                <w:rFonts w:eastAsia="Times New Roman" w:cs="Arial"/>
                <w:spacing w:val="-3"/>
                <w:lang w:val="fr-FR" w:eastAsia="en-GB"/>
              </w:rPr>
              <w:t>2020, telles qu</w:t>
            </w:r>
            <w:r w:rsidR="005B2537">
              <w:rPr>
                <w:rFonts w:eastAsia="Times New Roman" w:cs="Arial"/>
                <w:spacing w:val="-3"/>
                <w:lang w:val="fr-FR" w:eastAsia="en-GB"/>
              </w:rPr>
              <w:t>’</w:t>
            </w:r>
            <w:r w:rsidR="00F00E33" w:rsidRPr="00F00E33">
              <w:rPr>
                <w:rFonts w:eastAsia="Times New Roman" w:cs="Arial"/>
                <w:spacing w:val="-3"/>
                <w:lang w:val="fr-FR" w:eastAsia="en-GB"/>
              </w:rPr>
              <w:t>elles figurent dans le document IOC/EC-55/3.4.Doc(1) et dans le Rapport du GOOS n° 246, qui offre de plus amples détails,</w:t>
            </w:r>
          </w:p>
          <w:p w14:paraId="55322D88" w14:textId="2CAB98BE" w:rsidR="00F00E33" w:rsidRPr="00F00E33"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lang w:val="fr-FR" w:eastAsia="en-GB"/>
              </w:rPr>
              <w:t>2.</w:t>
            </w:r>
            <w:r w:rsidRPr="00FC7F70">
              <w:rPr>
                <w:rFonts w:eastAsia="Times New Roman" w:cs="Arial"/>
                <w:lang w:val="fr-FR" w:eastAsia="en-GB"/>
              </w:rPr>
              <w:tab/>
            </w:r>
            <w:r w:rsidR="00F00E33" w:rsidRPr="00F00E33">
              <w:rPr>
                <w:rFonts w:eastAsia="Times New Roman" w:cs="Arial"/>
                <w:u w:val="single"/>
                <w:lang w:val="fr-FR" w:eastAsia="en-GB"/>
              </w:rPr>
              <w:t>Considérant également</w:t>
            </w:r>
            <w:r w:rsidR="00F00E33" w:rsidRPr="00F00E33">
              <w:rPr>
                <w:rFonts w:eastAsia="Times New Roman" w:cs="Arial"/>
                <w:lang w:val="fr-FR" w:eastAsia="en-GB"/>
              </w:rPr>
              <w:t xml:space="preserve"> le pouvoir rassembleur unique qu</w:t>
            </w:r>
            <w:r w:rsidR="005B2537">
              <w:rPr>
                <w:rFonts w:eastAsia="Times New Roman" w:cs="Arial"/>
                <w:lang w:val="fr-FR" w:eastAsia="en-GB"/>
              </w:rPr>
              <w:t>’</w:t>
            </w:r>
            <w:r w:rsidR="00F00E33" w:rsidRPr="00F00E33">
              <w:rPr>
                <w:rFonts w:eastAsia="Times New Roman" w:cs="Arial"/>
                <w:lang w:val="fr-FR" w:eastAsia="en-GB"/>
              </w:rPr>
              <w:t>exerce la COI auprès des représentants des États membres et de la communauté scientifique,</w:t>
            </w:r>
          </w:p>
          <w:p w14:paraId="01098CAF" w14:textId="1CA495F1" w:rsidR="00F00E33" w:rsidRPr="00F00E33" w:rsidRDefault="00FC7F70" w:rsidP="0040433F">
            <w:pPr>
              <w:spacing w:after="240" w:line="240" w:lineRule="auto"/>
              <w:ind w:left="567" w:hanging="567"/>
              <w:jc w:val="both"/>
              <w:rPr>
                <w:rFonts w:eastAsia="Times New Roman" w:cs="Arial"/>
                <w:lang w:val="fr-FR" w:eastAsia="en-GB"/>
              </w:rPr>
            </w:pPr>
            <w:r w:rsidRPr="00FC7F70">
              <w:rPr>
                <w:rFonts w:eastAsia="Times New Roman" w:cs="Arial"/>
                <w:lang w:val="fr-FR" w:eastAsia="en-GB"/>
              </w:rPr>
              <w:t>3.</w:t>
            </w:r>
            <w:r w:rsidRPr="00FC7F70">
              <w:rPr>
                <w:rFonts w:eastAsia="Times New Roman" w:cs="Arial"/>
                <w:lang w:val="fr-FR" w:eastAsia="en-GB"/>
              </w:rPr>
              <w:tab/>
            </w:r>
            <w:r w:rsidR="00F00E33" w:rsidRPr="006510B8">
              <w:rPr>
                <w:rFonts w:eastAsia="Times New Roman" w:cs="Arial"/>
                <w:u w:val="single"/>
                <w:lang w:val="fr-FR" w:eastAsia="en-GB"/>
              </w:rPr>
              <w:t>Engage</w:t>
            </w:r>
            <w:r w:rsidR="00F00E33" w:rsidRPr="00F00E33">
              <w:rPr>
                <w:rFonts w:eastAsia="Times New Roman" w:cs="Arial"/>
                <w:lang w:val="fr-FR" w:eastAsia="en-GB"/>
              </w:rPr>
              <w:t xml:space="preserve"> la Division des affaires maritimes et du droit de la mer (DOALOS) et l</w:t>
            </w:r>
            <w:r w:rsidR="005B2537">
              <w:rPr>
                <w:rFonts w:eastAsia="Times New Roman" w:cs="Arial"/>
                <w:lang w:val="fr-FR" w:eastAsia="en-GB"/>
              </w:rPr>
              <w:t>’</w:t>
            </w:r>
            <w:r w:rsidR="00F00E33" w:rsidRPr="00F00E33">
              <w:rPr>
                <w:rFonts w:eastAsia="Times New Roman" w:cs="Arial"/>
                <w:lang w:val="fr-FR" w:eastAsia="en-GB"/>
              </w:rPr>
              <w:t>Organisation météorologique mondiale (OMM) à collaborer avec la COI dans des espaces de solution afin de soutenir les réseaux du Système mondial d</w:t>
            </w:r>
            <w:r w:rsidR="005B2537">
              <w:rPr>
                <w:rFonts w:eastAsia="Times New Roman" w:cs="Arial"/>
                <w:lang w:val="fr-FR" w:eastAsia="en-GB"/>
              </w:rPr>
              <w:t>’</w:t>
            </w:r>
            <w:r w:rsidR="00F00E33" w:rsidRPr="00F00E33">
              <w:rPr>
                <w:rFonts w:eastAsia="Times New Roman" w:cs="Arial"/>
                <w:lang w:val="fr-FR" w:eastAsia="en-GB"/>
              </w:rPr>
              <w:t>observation de l</w:t>
            </w:r>
            <w:r w:rsidR="005B2537">
              <w:rPr>
                <w:rFonts w:eastAsia="Times New Roman" w:cs="Arial"/>
                <w:lang w:val="fr-FR" w:eastAsia="en-GB"/>
              </w:rPr>
              <w:t>’</w:t>
            </w:r>
            <w:r w:rsidR="00F00E33" w:rsidRPr="00F00E33">
              <w:rPr>
                <w:rFonts w:eastAsia="Times New Roman" w:cs="Arial"/>
                <w:lang w:val="fr-FR" w:eastAsia="en-GB"/>
              </w:rPr>
              <w:t>océan (GOOS) et de favoriser la compréhension et la mise à profit des observations océaniques au niveau national ;</w:t>
            </w:r>
          </w:p>
          <w:p w14:paraId="6666B39E" w14:textId="1B6CE144" w:rsidR="00F00E33" w:rsidRPr="00F00E33" w:rsidRDefault="00FC7F70" w:rsidP="0040433F">
            <w:pPr>
              <w:spacing w:after="240" w:line="240" w:lineRule="auto"/>
              <w:ind w:left="567" w:hanging="567"/>
              <w:jc w:val="both"/>
              <w:rPr>
                <w:rFonts w:eastAsia="Times New Roman" w:cs="Arial"/>
                <w:lang w:val="fr-FR" w:eastAsia="en-GB"/>
              </w:rPr>
            </w:pPr>
            <w:r w:rsidRPr="00FC7F70">
              <w:rPr>
                <w:rFonts w:eastAsia="Times New Roman" w:cs="Arial"/>
                <w:lang w:val="fr-FR" w:eastAsia="en-GB"/>
              </w:rPr>
              <w:t>4.</w:t>
            </w:r>
            <w:r w:rsidRPr="00FC7F70">
              <w:rPr>
                <w:rFonts w:eastAsia="Times New Roman" w:cs="Arial"/>
                <w:lang w:val="fr-FR" w:eastAsia="en-GB"/>
              </w:rPr>
              <w:tab/>
            </w:r>
            <w:r w:rsidR="00F00E33" w:rsidRPr="00F00E33">
              <w:rPr>
                <w:rFonts w:eastAsia="Times New Roman" w:cs="Arial"/>
                <w:u w:val="single"/>
                <w:lang w:val="fr-FR" w:eastAsia="en-GB"/>
              </w:rPr>
              <w:t>Invite</w:t>
            </w:r>
            <w:r w:rsidR="00F00E33" w:rsidRPr="00F00E33">
              <w:rPr>
                <w:rFonts w:eastAsia="Times New Roman" w:cs="Arial"/>
                <w:lang w:val="fr-FR" w:eastAsia="en-GB"/>
              </w:rPr>
              <w:t xml:space="preserve"> le Système mondial d</w:t>
            </w:r>
            <w:r w:rsidR="005B2537">
              <w:rPr>
                <w:rFonts w:eastAsia="Times New Roman" w:cs="Arial"/>
                <w:lang w:val="fr-FR" w:eastAsia="en-GB"/>
              </w:rPr>
              <w:t>’</w:t>
            </w:r>
            <w:r w:rsidR="00F00E33" w:rsidRPr="00F00E33">
              <w:rPr>
                <w:rFonts w:eastAsia="Times New Roman" w:cs="Arial"/>
                <w:lang w:val="fr-FR" w:eastAsia="en-GB"/>
              </w:rPr>
              <w:t>observation de l</w:t>
            </w:r>
            <w:r w:rsidR="005B2537">
              <w:rPr>
                <w:rFonts w:eastAsia="Times New Roman" w:cs="Arial"/>
                <w:lang w:val="fr-FR" w:eastAsia="en-GB"/>
              </w:rPr>
              <w:t>’</w:t>
            </w:r>
            <w:r w:rsidR="00F00E33" w:rsidRPr="00F00E33">
              <w:rPr>
                <w:rFonts w:eastAsia="Times New Roman" w:cs="Arial"/>
                <w:lang w:val="fr-FR" w:eastAsia="en-GB"/>
              </w:rPr>
              <w:t>océan (GOOS) à proposer des activités de sensibilisation et de renforcement des capacités afin d</w:t>
            </w:r>
            <w:r w:rsidR="005B2537">
              <w:rPr>
                <w:rFonts w:eastAsia="Times New Roman" w:cs="Arial"/>
                <w:lang w:val="fr-FR" w:eastAsia="en-GB"/>
              </w:rPr>
              <w:t>’</w:t>
            </w:r>
            <w:r w:rsidR="00F00E33" w:rsidRPr="00F00E33">
              <w:rPr>
                <w:rFonts w:eastAsia="Times New Roman" w:cs="Arial"/>
                <w:lang w:val="fr-FR" w:eastAsia="en-GB"/>
              </w:rPr>
              <w:t>aider les États à prendre conscience de l</w:t>
            </w:r>
            <w:r w:rsidR="005B2537">
              <w:rPr>
                <w:rFonts w:eastAsia="Times New Roman" w:cs="Arial"/>
                <w:lang w:val="fr-FR" w:eastAsia="en-GB"/>
              </w:rPr>
              <w:t>’</w:t>
            </w:r>
            <w:r w:rsidR="00F00E33" w:rsidRPr="00F00E33">
              <w:rPr>
                <w:rFonts w:eastAsia="Times New Roman" w:cs="Arial"/>
                <w:lang w:val="fr-FR" w:eastAsia="en-GB"/>
              </w:rPr>
              <w:t>importance des observations, notamment de leur utilité pour l</w:t>
            </w:r>
            <w:r w:rsidR="005B2537">
              <w:rPr>
                <w:rFonts w:eastAsia="Times New Roman" w:cs="Arial"/>
                <w:lang w:val="fr-FR" w:eastAsia="en-GB"/>
              </w:rPr>
              <w:t>’</w:t>
            </w:r>
            <w:r w:rsidR="00F00E33" w:rsidRPr="00F00E33">
              <w:rPr>
                <w:rFonts w:eastAsia="Times New Roman" w:cs="Arial"/>
                <w:lang w:val="fr-FR" w:eastAsia="en-GB"/>
              </w:rPr>
              <w:t>adaptation au changement climatique et le développement économique durable des pays, activités qui seront mises en œuvre conjointement par la COI, ses autres co</w:t>
            </w:r>
            <w:r w:rsidR="007D2130">
              <w:rPr>
                <w:rFonts w:eastAsia="Times New Roman" w:cs="Arial"/>
                <w:lang w:val="fr-FR" w:eastAsia="en-GB"/>
              </w:rPr>
              <w:noBreakHyphen/>
            </w:r>
            <w:r w:rsidR="00F00E33" w:rsidRPr="00F00E33">
              <w:rPr>
                <w:rFonts w:eastAsia="Times New Roman" w:cs="Arial"/>
                <w:lang w:val="fr-FR" w:eastAsia="en-GB"/>
              </w:rPr>
              <w:t>parrains et la Division des affaires maritimes et du droit de la mer (DOALOS) ;</w:t>
            </w:r>
          </w:p>
          <w:p w14:paraId="0D05AE63" w14:textId="619A8DDE" w:rsidR="00F00E33" w:rsidRPr="00F00E33" w:rsidRDefault="00FC7F70" w:rsidP="0040433F">
            <w:pPr>
              <w:spacing w:after="240" w:line="240" w:lineRule="auto"/>
              <w:ind w:left="567" w:hanging="567"/>
              <w:jc w:val="both"/>
              <w:rPr>
                <w:rFonts w:eastAsia="Times New Roman" w:cs="Arial"/>
                <w:lang w:val="fr-FR" w:eastAsia="en-GB"/>
              </w:rPr>
            </w:pPr>
            <w:r w:rsidRPr="00FC7F70">
              <w:rPr>
                <w:rFonts w:eastAsia="Times New Roman" w:cs="Arial"/>
                <w:lang w:val="fr-FR" w:eastAsia="en-GB"/>
              </w:rPr>
              <w:t>5.</w:t>
            </w:r>
            <w:r w:rsidRPr="00FC7F70">
              <w:rPr>
                <w:rFonts w:eastAsia="Times New Roman" w:cs="Arial"/>
                <w:lang w:val="fr-FR" w:eastAsia="en-GB"/>
              </w:rPr>
              <w:tab/>
            </w:r>
            <w:r w:rsidR="00F00E33" w:rsidRPr="00F00E33">
              <w:rPr>
                <w:rFonts w:eastAsia="Times New Roman" w:cs="Arial"/>
                <w:u w:val="single"/>
                <w:lang w:val="fr-FR" w:eastAsia="en-GB"/>
              </w:rPr>
              <w:t>Décide</w:t>
            </w:r>
            <w:r w:rsidR="00F00E33" w:rsidRPr="00F00E33">
              <w:rPr>
                <w:rFonts w:eastAsia="Times New Roman" w:cs="Arial"/>
                <w:lang w:val="fr-FR" w:eastAsia="en-GB"/>
              </w:rPr>
              <w:t xml:space="preserve"> de lancer une consultation intersessions ouverte des États membres afin de proposer une version actualisée du mandat de l</w:t>
            </w:r>
            <w:r w:rsidR="005B2537">
              <w:rPr>
                <w:rFonts w:eastAsia="Times New Roman" w:cs="Arial"/>
                <w:lang w:val="fr-FR" w:eastAsia="en-GB"/>
              </w:rPr>
              <w:t>’</w:t>
            </w:r>
            <w:r w:rsidR="00F00E33" w:rsidRPr="00F00E33">
              <w:rPr>
                <w:rFonts w:eastAsia="Times New Roman" w:cs="Arial"/>
                <w:lang w:val="fr-FR" w:eastAsia="en-GB"/>
              </w:rPr>
              <w:t>Organe consultatif d</w:t>
            </w:r>
            <w:r w:rsidR="005B2537">
              <w:rPr>
                <w:rFonts w:eastAsia="Times New Roman" w:cs="Arial"/>
                <w:lang w:val="fr-FR" w:eastAsia="en-GB"/>
              </w:rPr>
              <w:t>’</w:t>
            </w:r>
            <w:r w:rsidR="00F00E33" w:rsidRPr="00F00E33">
              <w:rPr>
                <w:rFonts w:eastAsia="Times New Roman" w:cs="Arial"/>
                <w:lang w:val="fr-FR" w:eastAsia="en-GB"/>
              </w:rPr>
              <w:t>experts sur le droit de la mer de la COI (ABE-LOS/COI) prévoyant d</w:t>
            </w:r>
            <w:r w:rsidR="005B2537">
              <w:rPr>
                <w:rFonts w:eastAsia="Times New Roman" w:cs="Arial"/>
                <w:lang w:val="fr-FR" w:eastAsia="en-GB"/>
              </w:rPr>
              <w:t>’</w:t>
            </w:r>
            <w:r w:rsidR="00F00E33" w:rsidRPr="00F00E33">
              <w:rPr>
                <w:rFonts w:eastAsia="Times New Roman" w:cs="Arial"/>
                <w:lang w:val="fr-FR" w:eastAsia="en-GB"/>
              </w:rPr>
              <w:t>envisager une co</w:t>
            </w:r>
            <w:r w:rsidR="006510B8">
              <w:rPr>
                <w:rFonts w:eastAsia="Times New Roman" w:cs="Arial"/>
                <w:lang w:val="fr-FR" w:eastAsia="en-GB"/>
              </w:rPr>
              <w:noBreakHyphen/>
            </w:r>
            <w:r w:rsidR="00F00E33" w:rsidRPr="00F00E33">
              <w:rPr>
                <w:rFonts w:eastAsia="Times New Roman" w:cs="Arial"/>
                <w:lang w:val="fr-FR" w:eastAsia="en-GB"/>
              </w:rPr>
              <w:t>présidence scientifique et juridique, ainsi qu</w:t>
            </w:r>
            <w:r w:rsidR="005B2537">
              <w:rPr>
                <w:rFonts w:eastAsia="Times New Roman" w:cs="Arial"/>
                <w:lang w:val="fr-FR" w:eastAsia="en-GB"/>
              </w:rPr>
              <w:t>’</w:t>
            </w:r>
            <w:r w:rsidR="00F00E33" w:rsidRPr="00F00E33">
              <w:rPr>
                <w:rFonts w:eastAsia="Times New Roman" w:cs="Arial"/>
                <w:lang w:val="fr-FR" w:eastAsia="en-GB"/>
              </w:rPr>
              <w:t>un calendrier pour l</w:t>
            </w:r>
            <w:r w:rsidR="005B2537">
              <w:rPr>
                <w:rFonts w:eastAsia="Times New Roman" w:cs="Arial"/>
                <w:lang w:val="fr-FR" w:eastAsia="en-GB"/>
              </w:rPr>
              <w:t>’</w:t>
            </w:r>
            <w:r w:rsidR="00F00E33" w:rsidRPr="00F00E33">
              <w:rPr>
                <w:rFonts w:eastAsia="Times New Roman" w:cs="Arial"/>
                <w:lang w:val="fr-FR" w:eastAsia="en-GB"/>
              </w:rPr>
              <w:t>examen des cas qui lui sont renvoyés par le Comité directeur du GOOS ; et de soumettre à l</w:t>
            </w:r>
            <w:r w:rsidR="005B2537">
              <w:rPr>
                <w:rFonts w:eastAsia="Times New Roman" w:cs="Arial"/>
                <w:lang w:val="fr-FR" w:eastAsia="en-GB"/>
              </w:rPr>
              <w:t>’</w:t>
            </w:r>
            <w:r w:rsidR="00F00E33" w:rsidRPr="00F00E33">
              <w:rPr>
                <w:rFonts w:eastAsia="Times New Roman" w:cs="Arial"/>
                <w:lang w:val="fr-FR" w:eastAsia="en-GB"/>
              </w:rPr>
              <w:t>Assemblée de la COI à sa 32</w:t>
            </w:r>
            <w:r w:rsidR="00F00E33" w:rsidRPr="00F00E33">
              <w:rPr>
                <w:rFonts w:eastAsia="Times New Roman" w:cs="Arial"/>
                <w:vertAlign w:val="superscript"/>
                <w:lang w:val="fr-FR" w:eastAsia="en-GB"/>
              </w:rPr>
              <w:t>e</w:t>
            </w:r>
            <w:r w:rsidR="00F00E33" w:rsidRPr="00F00E33">
              <w:rPr>
                <w:rFonts w:eastAsia="Times New Roman" w:cs="Arial"/>
                <w:lang w:val="fr-FR" w:eastAsia="en-GB"/>
              </w:rPr>
              <w:t> session, en 2023, sa proposition visant à reconstituer l</w:t>
            </w:r>
            <w:r w:rsidR="005B2537">
              <w:rPr>
                <w:rFonts w:eastAsia="Times New Roman" w:cs="Arial"/>
                <w:lang w:val="fr-FR" w:eastAsia="en-GB"/>
              </w:rPr>
              <w:t>’</w:t>
            </w:r>
            <w:r w:rsidR="00F00E33" w:rsidRPr="00F00E33">
              <w:rPr>
                <w:rFonts w:eastAsia="Times New Roman" w:cs="Arial"/>
                <w:lang w:val="fr-FR" w:eastAsia="en-GB"/>
              </w:rPr>
              <w:t>ABE-LOS/COI en le dotant d</w:t>
            </w:r>
            <w:r w:rsidR="005B2537">
              <w:rPr>
                <w:rFonts w:eastAsia="Times New Roman" w:cs="Arial"/>
                <w:lang w:val="fr-FR" w:eastAsia="en-GB"/>
              </w:rPr>
              <w:t>’</w:t>
            </w:r>
            <w:r w:rsidR="00F00E33" w:rsidRPr="00F00E33">
              <w:rPr>
                <w:rFonts w:eastAsia="Times New Roman" w:cs="Arial"/>
                <w:lang w:val="fr-FR" w:eastAsia="en-GB"/>
              </w:rPr>
              <w:t xml:space="preserve">un nouveau mandat ; </w:t>
            </w:r>
          </w:p>
          <w:p w14:paraId="2DFFBFD1" w14:textId="1D0CC5A1" w:rsidR="00F00E33" w:rsidRPr="00F00E33" w:rsidRDefault="00FC7F70" w:rsidP="00165CF1">
            <w:pPr>
              <w:spacing w:after="240" w:line="240" w:lineRule="auto"/>
              <w:ind w:left="567" w:hanging="567"/>
              <w:jc w:val="both"/>
              <w:rPr>
                <w:rFonts w:eastAsia="Times New Roman" w:cs="Arial"/>
                <w:lang w:val="fr-FR" w:eastAsia="en-GB"/>
              </w:rPr>
            </w:pPr>
            <w:r w:rsidRPr="00FC7F70">
              <w:rPr>
                <w:rFonts w:eastAsia="Times New Roman" w:cs="Arial"/>
                <w:lang w:val="fr-FR" w:eastAsia="en-GB"/>
              </w:rPr>
              <w:t>6.</w:t>
            </w:r>
            <w:r w:rsidRPr="00FC7F70">
              <w:rPr>
                <w:rFonts w:eastAsia="Times New Roman" w:cs="Arial"/>
                <w:lang w:val="fr-FR" w:eastAsia="en-GB"/>
              </w:rPr>
              <w:tab/>
            </w:r>
            <w:r w:rsidR="00F00E33" w:rsidRPr="00F00E33">
              <w:rPr>
                <w:rFonts w:eastAsia="Times New Roman" w:cs="Arial"/>
                <w:u w:val="single"/>
                <w:lang w:val="fr-FR" w:eastAsia="en-GB"/>
              </w:rPr>
              <w:t>Prie</w:t>
            </w:r>
            <w:r w:rsidR="00F00E33" w:rsidRPr="00F00E33">
              <w:rPr>
                <w:rFonts w:eastAsia="Times New Roman" w:cs="Arial"/>
                <w:lang w:val="fr-FR" w:eastAsia="en-GB"/>
              </w:rPr>
              <w:t xml:space="preserve"> le Comité directeur du GOOS, en collaboration avec les réseaux d</w:t>
            </w:r>
            <w:r w:rsidR="005B2537">
              <w:rPr>
                <w:rFonts w:eastAsia="Times New Roman" w:cs="Arial"/>
                <w:lang w:val="fr-FR" w:eastAsia="en-GB"/>
              </w:rPr>
              <w:t>’</w:t>
            </w:r>
            <w:r w:rsidR="00F00E33" w:rsidRPr="00F00E33">
              <w:rPr>
                <w:rFonts w:eastAsia="Times New Roman" w:cs="Arial"/>
                <w:lang w:val="fr-FR" w:eastAsia="en-GB"/>
              </w:rPr>
              <w:t>observation et les parties intéressées, de recenser et préparer un nombre limité de « cas » précis en identifiant les problèmes et les solutions possibles et en définissant l</w:t>
            </w:r>
            <w:r w:rsidR="005B2537">
              <w:rPr>
                <w:rFonts w:eastAsia="Times New Roman" w:cs="Arial"/>
                <w:lang w:val="fr-FR" w:eastAsia="en-GB"/>
              </w:rPr>
              <w:t>’</w:t>
            </w:r>
            <w:r w:rsidR="00F00E33" w:rsidRPr="00F00E33">
              <w:rPr>
                <w:rFonts w:eastAsia="Times New Roman" w:cs="Arial"/>
                <w:lang w:val="fr-FR" w:eastAsia="en-GB"/>
              </w:rPr>
              <w:t>ordre de priorité des questions à débattre, en vue de leur transmission à l</w:t>
            </w:r>
            <w:r w:rsidR="005B2537">
              <w:rPr>
                <w:rFonts w:eastAsia="Times New Roman" w:cs="Arial"/>
                <w:lang w:val="fr-FR" w:eastAsia="en-GB"/>
              </w:rPr>
              <w:t>’</w:t>
            </w:r>
            <w:r w:rsidR="00F00E33" w:rsidRPr="00F00E33">
              <w:rPr>
                <w:rFonts w:eastAsia="Times New Roman" w:cs="Arial"/>
                <w:lang w:val="fr-FR" w:eastAsia="en-GB"/>
              </w:rPr>
              <w:t>ABE-LOS/COI.</w:t>
            </w:r>
          </w:p>
        </w:tc>
      </w:tr>
    </w:tbl>
    <w:p w14:paraId="305CD1D3" w14:textId="1FD89D02" w:rsidR="00F00E33" w:rsidRPr="00F00E33" w:rsidRDefault="00EC7176" w:rsidP="00EC7176">
      <w:pPr>
        <w:shd w:val="clear" w:color="auto" w:fill="FFFFFF"/>
        <w:tabs>
          <w:tab w:val="left" w:pos="714"/>
        </w:tabs>
        <w:spacing w:before="240" w:after="240" w:line="240" w:lineRule="auto"/>
        <w:ind w:hanging="567"/>
        <w:jc w:val="both"/>
        <w:rPr>
          <w:rFonts w:eastAsia="Times New Roman" w:cs="Arial"/>
          <w:iCs/>
          <w:lang w:val="fr-FR" w:eastAsia="en-GB"/>
        </w:rPr>
      </w:pPr>
      <w:r w:rsidRPr="00EC7176">
        <w:rPr>
          <w:rFonts w:eastAsia="Times New Roman" w:cs="Arial"/>
          <w:i/>
          <w:lang w:val="fr-FR" w:eastAsia="en-GB"/>
        </w:rPr>
        <w:lastRenderedPageBreak/>
        <w:t>48.</w:t>
      </w:r>
      <w:r>
        <w:rPr>
          <w:rFonts w:eastAsia="Times New Roman" w:cs="Arial"/>
          <w:iCs/>
          <w:lang w:val="fr-FR" w:eastAsia="en-GB"/>
        </w:rPr>
        <w:tab/>
      </w:r>
      <w:r w:rsidR="00F00E33" w:rsidRPr="00F00E33">
        <w:rPr>
          <w:rFonts w:eastAsia="Times New Roman" w:cs="Arial"/>
          <w:iCs/>
          <w:lang w:val="fr-FR" w:eastAsia="en-GB"/>
        </w:rPr>
        <w:t>Les représentants de __ États membres ont pris la parole. Les États membres et organisations ci</w:t>
      </w:r>
      <w:r w:rsidR="00C536A0">
        <w:rPr>
          <w:rFonts w:eastAsia="Times New Roman" w:cs="Arial"/>
          <w:iCs/>
          <w:lang w:val="fr-FR" w:eastAsia="en-GB"/>
        </w:rPr>
        <w:noBreakHyphen/>
      </w:r>
      <w:r w:rsidR="00F00E33" w:rsidRPr="00F00E33">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F00E33" w:rsidRPr="00F00E33">
        <w:rPr>
          <w:rFonts w:eastAsia="Times New Roman" w:cs="Arial"/>
          <w:iCs/>
          <w:lang w:val="fr-FR" w:eastAsia="en-GB"/>
        </w:rPr>
        <w:t>ordre du jour pour inclusion dans l</w:t>
      </w:r>
      <w:r w:rsidR="005B2537">
        <w:rPr>
          <w:rFonts w:eastAsia="Times New Roman" w:cs="Arial"/>
          <w:iCs/>
          <w:lang w:val="fr-FR" w:eastAsia="en-GB"/>
        </w:rPr>
        <w:t>’</w:t>
      </w:r>
      <w:r w:rsidR="00F00E33" w:rsidRPr="00F00E33">
        <w:rPr>
          <w:rFonts w:eastAsia="Times New Roman" w:cs="Arial"/>
          <w:iCs/>
          <w:lang w:val="fr-FR" w:eastAsia="en-GB"/>
        </w:rPr>
        <w:t>annexe d</w:t>
      </w:r>
      <w:r w:rsidR="005B2537">
        <w:rPr>
          <w:rFonts w:eastAsia="Times New Roman" w:cs="Arial"/>
          <w:iCs/>
          <w:lang w:val="fr-FR" w:eastAsia="en-GB"/>
        </w:rPr>
        <w:t>’</w:t>
      </w:r>
      <w:r w:rsidR="00F00E33" w:rsidRPr="00F00E33">
        <w:rPr>
          <w:rFonts w:eastAsia="Times New Roman" w:cs="Arial"/>
          <w:iCs/>
          <w:lang w:val="fr-FR" w:eastAsia="en-GB"/>
        </w:rPr>
        <w:t>information au rapport de la réunion : ___________.</w:t>
      </w:r>
    </w:p>
    <w:p w14:paraId="1F2F7F1F" w14:textId="77777777" w:rsidR="0010209D" w:rsidRDefault="00F00E33" w:rsidP="0010209D">
      <w:pPr>
        <w:keepNext/>
        <w:keepLines/>
        <w:spacing w:after="0" w:line="240" w:lineRule="auto"/>
        <w:ind w:left="709" w:hanging="709"/>
        <w:outlineLvl w:val="1"/>
        <w:rPr>
          <w:rFonts w:eastAsia="Times New Roman" w:cs="Arial"/>
          <w:bCs/>
          <w:caps/>
          <w:szCs w:val="24"/>
          <w:lang w:val="fr-FR" w:eastAsia="en-GB"/>
        </w:rPr>
      </w:pPr>
      <w:bookmarkStart w:id="137" w:name="_Toc105767373"/>
      <w:bookmarkStart w:id="138" w:name="_Toc105159978"/>
      <w:r w:rsidRPr="00F00E33">
        <w:rPr>
          <w:rFonts w:eastAsia="Times New Roman" w:cs="Arial"/>
          <w:bCs/>
          <w:caps/>
          <w:szCs w:val="24"/>
          <w:lang w:val="fr-FR" w:eastAsia="en-GB"/>
        </w:rPr>
        <w:t>3.5</w:t>
      </w:r>
      <w:r w:rsidRPr="00F00E33">
        <w:rPr>
          <w:rFonts w:eastAsia="Times New Roman" w:cs="Arial"/>
          <w:bCs/>
          <w:caps/>
          <w:szCs w:val="24"/>
          <w:lang w:val="fr-FR" w:eastAsia="en-GB"/>
        </w:rPr>
        <w:tab/>
        <w:t>RAPPORTS DES ORGANES SUBSIDIAIRES DE LA COI</w:t>
      </w:r>
      <w:bookmarkEnd w:id="137"/>
    </w:p>
    <w:p w14:paraId="7D875B04" w14:textId="0B06CE92" w:rsidR="00F00E33" w:rsidRPr="0010209D" w:rsidRDefault="00F00E33" w:rsidP="0010209D">
      <w:pPr>
        <w:pStyle w:val="Marge"/>
        <w:ind w:left="709"/>
        <w:rPr>
          <w:caps/>
          <w:sz w:val="20"/>
          <w:szCs w:val="20"/>
          <w:lang w:val="fr-FR" w:eastAsia="en-GB"/>
        </w:rPr>
      </w:pPr>
      <w:r w:rsidRPr="0010209D">
        <w:rPr>
          <w:sz w:val="20"/>
          <w:szCs w:val="20"/>
          <w:lang w:val="fr-FR" w:eastAsia="en-GB"/>
        </w:rPr>
        <w:t>[Article 48.3 du Règlement intérieur]</w:t>
      </w:r>
      <w:bookmarkEnd w:id="126"/>
      <w:bookmarkEnd w:id="138"/>
    </w:p>
    <w:p w14:paraId="4CBBB4F1" w14:textId="7119AFE6" w:rsidR="00F00E33" w:rsidRPr="00F00E33" w:rsidRDefault="00F00E33" w:rsidP="00F00E33">
      <w:pPr>
        <w:keepNext/>
        <w:keepLines/>
        <w:spacing w:after="240" w:line="240" w:lineRule="auto"/>
        <w:ind w:left="709" w:hanging="709"/>
        <w:outlineLvl w:val="2"/>
        <w:rPr>
          <w:rFonts w:eastAsia="Times New Roman" w:cs="Arial"/>
          <w:b/>
          <w:bCs/>
          <w:szCs w:val="24"/>
          <w:lang w:val="fr-FR" w:eastAsia="en-GB"/>
        </w:rPr>
      </w:pPr>
      <w:bookmarkStart w:id="139" w:name="_Toc85469064"/>
      <w:bookmarkStart w:id="140" w:name="_Toc105159979"/>
      <w:bookmarkStart w:id="141" w:name="_Toc105767374"/>
      <w:r w:rsidRPr="00F00E33">
        <w:rPr>
          <w:rFonts w:eastAsia="Times New Roman" w:cs="Arial"/>
          <w:b/>
          <w:bCs/>
          <w:szCs w:val="24"/>
          <w:lang w:val="fr-FR" w:eastAsia="en-GB"/>
        </w:rPr>
        <w:t>3.5.1</w:t>
      </w:r>
      <w:r w:rsidRPr="00F00E33">
        <w:rPr>
          <w:rFonts w:eastAsia="Times New Roman" w:cs="Arial"/>
          <w:b/>
          <w:bCs/>
          <w:szCs w:val="24"/>
          <w:lang w:val="fr-FR" w:eastAsia="en-GB"/>
        </w:rPr>
        <w:tab/>
        <w:t>Systèmes d</w:t>
      </w:r>
      <w:r w:rsidR="005B2537">
        <w:rPr>
          <w:rFonts w:eastAsia="Times New Roman" w:cs="Arial"/>
          <w:b/>
          <w:bCs/>
          <w:szCs w:val="24"/>
          <w:lang w:val="fr-FR" w:eastAsia="en-GB"/>
        </w:rPr>
        <w:t>’</w:t>
      </w:r>
      <w:r w:rsidRPr="00F00E33">
        <w:rPr>
          <w:rFonts w:eastAsia="Times New Roman" w:cs="Arial"/>
          <w:b/>
          <w:bCs/>
          <w:szCs w:val="24"/>
          <w:lang w:val="fr-FR" w:eastAsia="en-GB"/>
        </w:rPr>
        <w:t>alerte aux aléas liés au niveau de la mer et de mitigation</w:t>
      </w:r>
      <w:bookmarkEnd w:id="139"/>
      <w:bookmarkEnd w:id="140"/>
      <w:bookmarkEnd w:id="141"/>
    </w:p>
    <w:p w14:paraId="58197191" w14:textId="59EE578D" w:rsidR="00F00E33" w:rsidRPr="006510B8" w:rsidRDefault="00F00E33" w:rsidP="00F00E33">
      <w:pPr>
        <w:keepNext/>
        <w:keepLines/>
        <w:spacing w:after="240" w:line="240" w:lineRule="auto"/>
        <w:ind w:left="1276" w:hanging="567"/>
        <w:outlineLvl w:val="2"/>
        <w:rPr>
          <w:rFonts w:eastAsia="Times New Roman" w:cs="Arial"/>
          <w:i/>
          <w:iCs/>
          <w:szCs w:val="24"/>
          <w:lang w:eastAsia="en-GB"/>
        </w:rPr>
      </w:pPr>
      <w:bookmarkStart w:id="142" w:name="_Toc85469065"/>
      <w:bookmarkStart w:id="143" w:name="_Toc105159980"/>
      <w:bookmarkStart w:id="144" w:name="_Toc105767375"/>
      <w:r w:rsidRPr="006510B8">
        <w:rPr>
          <w:rFonts w:eastAsia="Times New Roman" w:cs="Arial"/>
          <w:i/>
          <w:iCs/>
          <w:szCs w:val="24"/>
          <w:lang w:val="fr-FR" w:eastAsia="en-GB"/>
        </w:rPr>
        <w:t>3.5.1.1</w:t>
      </w:r>
      <w:r w:rsidRPr="006510B8">
        <w:rPr>
          <w:rFonts w:eastAsia="Times New Roman" w:cs="Arial"/>
          <w:szCs w:val="24"/>
          <w:lang w:val="fr-FR" w:eastAsia="en-GB"/>
        </w:rPr>
        <w:tab/>
      </w:r>
      <w:r w:rsidRPr="006510B8">
        <w:rPr>
          <w:rFonts w:eastAsia="Times New Roman" w:cs="Arial"/>
          <w:i/>
          <w:iCs/>
          <w:szCs w:val="24"/>
          <w:lang w:val="fr-FR" w:eastAsia="en-GB"/>
        </w:rPr>
        <w:t>Services régionaux d</w:t>
      </w:r>
      <w:r w:rsidR="005B2537">
        <w:rPr>
          <w:rFonts w:eastAsia="Times New Roman" w:cs="Arial"/>
          <w:i/>
          <w:iCs/>
          <w:szCs w:val="24"/>
          <w:lang w:val="fr-FR" w:eastAsia="en-GB"/>
        </w:rPr>
        <w:t>’</w:t>
      </w:r>
      <w:r w:rsidRPr="006510B8">
        <w:rPr>
          <w:rFonts w:eastAsia="Times New Roman" w:cs="Arial"/>
          <w:i/>
          <w:iCs/>
          <w:szCs w:val="24"/>
          <w:lang w:val="fr-FR" w:eastAsia="en-GB"/>
        </w:rPr>
        <w:t>alerte rapide</w:t>
      </w:r>
      <w:bookmarkEnd w:id="142"/>
      <w:bookmarkEnd w:id="143"/>
      <w:bookmarkEnd w:id="144"/>
    </w:p>
    <w:tbl>
      <w:tblPr>
        <w:tblW w:w="0" w:type="auto"/>
        <w:tblLayout w:type="fixed"/>
        <w:tblLook w:val="0000" w:firstRow="0" w:lastRow="0" w:firstColumn="0" w:lastColumn="0" w:noHBand="0" w:noVBand="0"/>
      </w:tblPr>
      <w:tblGrid>
        <w:gridCol w:w="2268"/>
        <w:gridCol w:w="2880"/>
        <w:gridCol w:w="4599"/>
      </w:tblGrid>
      <w:tr w:rsidR="00F00E33" w:rsidRPr="00F00E33" w14:paraId="69462C8F" w14:textId="77777777" w:rsidTr="00510663">
        <w:tc>
          <w:tcPr>
            <w:tcW w:w="2268" w:type="dxa"/>
            <w:shd w:val="clear" w:color="auto" w:fill="E2EFD9"/>
            <w:tcMar>
              <w:top w:w="57" w:type="dxa"/>
              <w:bottom w:w="57" w:type="dxa"/>
            </w:tcMar>
          </w:tcPr>
          <w:p w14:paraId="6326B6B8" w14:textId="77777777" w:rsidR="00F00E33" w:rsidRPr="00F00E33" w:rsidRDefault="00F00E33" w:rsidP="00F00E33">
            <w:pPr>
              <w:tabs>
                <w:tab w:val="left" w:pos="1132"/>
              </w:tabs>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Rapports</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5F3C9206"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ICG/IOTWMS-extr</w:t>
            </w:r>
          </w:p>
        </w:tc>
        <w:tc>
          <w:tcPr>
            <w:tcW w:w="4599" w:type="dxa"/>
            <w:shd w:val="clear" w:color="auto" w:fill="auto"/>
            <w:tcMar>
              <w:top w:w="57" w:type="dxa"/>
              <w:bottom w:w="57" w:type="dxa"/>
            </w:tcMar>
          </w:tcPr>
          <w:p w14:paraId="31BAE093" w14:textId="1F1FF5D8" w:rsidR="00F00E33" w:rsidRPr="00F00E33" w:rsidRDefault="00F00E33" w:rsidP="00165CF1">
            <w:pPr>
              <w:spacing w:after="120" w:line="240" w:lineRule="auto"/>
              <w:rPr>
                <w:rFonts w:eastAsia="Times New Roman" w:cs="Arial"/>
                <w:sz w:val="20"/>
                <w:szCs w:val="20"/>
                <w:lang w:eastAsia="en-GB"/>
              </w:rPr>
            </w:pPr>
            <w:r w:rsidRPr="00F00E33">
              <w:rPr>
                <w:rFonts w:eastAsia="Times New Roman" w:cs="Arial"/>
                <w:sz w:val="20"/>
                <w:szCs w:val="20"/>
                <w:lang w:eastAsia="en-GB"/>
              </w:rPr>
              <w:t>Report of the inter-sessional meeting of the Intergovernmental Coordination Group for the Indian Ocean Tsunami Warning and Mitigation System (ICG/IOTWMS), 23</w:t>
            </w:r>
            <w:r w:rsidR="00C536A0">
              <w:rPr>
                <w:rFonts w:eastAsia="Times New Roman" w:cs="Arial"/>
                <w:sz w:val="20"/>
                <w:szCs w:val="20"/>
                <w:lang w:eastAsia="en-GB"/>
              </w:rPr>
              <w:noBreakHyphen/>
            </w:r>
            <w:r w:rsidRPr="00F00E33">
              <w:rPr>
                <w:rFonts w:eastAsia="Times New Roman" w:cs="Arial"/>
                <w:sz w:val="20"/>
                <w:szCs w:val="20"/>
                <w:lang w:eastAsia="en-GB"/>
              </w:rPr>
              <w:t>24</w:t>
            </w:r>
            <w:r w:rsidR="00C536A0">
              <w:rPr>
                <w:rFonts w:eastAsia="Times New Roman" w:cs="Arial"/>
                <w:sz w:val="20"/>
                <w:szCs w:val="20"/>
                <w:lang w:eastAsia="en-GB"/>
              </w:rPr>
              <w:t> </w:t>
            </w:r>
            <w:r w:rsidRPr="00F00E33">
              <w:rPr>
                <w:rFonts w:eastAsia="Times New Roman" w:cs="Arial"/>
                <w:sz w:val="20"/>
                <w:szCs w:val="20"/>
                <w:lang w:eastAsia="en-GB"/>
              </w:rPr>
              <w:t>November</w:t>
            </w:r>
            <w:r w:rsidR="00C536A0">
              <w:rPr>
                <w:rFonts w:eastAsia="Times New Roman" w:cs="Arial"/>
                <w:sz w:val="20"/>
                <w:szCs w:val="20"/>
                <w:lang w:eastAsia="en-GB"/>
              </w:rPr>
              <w:t> </w:t>
            </w:r>
            <w:r w:rsidRPr="00F00E33">
              <w:rPr>
                <w:rFonts w:eastAsia="Times New Roman" w:cs="Arial"/>
                <w:sz w:val="20"/>
                <w:szCs w:val="20"/>
                <w:lang w:eastAsia="en-GB"/>
              </w:rPr>
              <w:t>2021 (online)</w:t>
            </w:r>
          </w:p>
        </w:tc>
      </w:tr>
      <w:tr w:rsidR="00F00E33" w:rsidRPr="00F00E33" w14:paraId="48475279" w14:textId="77777777" w:rsidTr="00510663">
        <w:tc>
          <w:tcPr>
            <w:tcW w:w="2268" w:type="dxa"/>
            <w:shd w:val="clear" w:color="auto" w:fill="E2EFD9"/>
            <w:tcMar>
              <w:top w:w="57" w:type="dxa"/>
              <w:bottom w:w="57" w:type="dxa"/>
            </w:tcMar>
          </w:tcPr>
          <w:p w14:paraId="44285CE4" w14:textId="77777777" w:rsidR="00F00E33" w:rsidRPr="00F00E33" w:rsidRDefault="00F00E33" w:rsidP="00F00E33">
            <w:pPr>
              <w:tabs>
                <w:tab w:val="left" w:pos="1132"/>
              </w:tabs>
              <w:spacing w:after="0" w:line="240" w:lineRule="auto"/>
              <w:rPr>
                <w:rFonts w:eastAsia="Times New Roman" w:cs="Arial"/>
                <w:i/>
                <w:color w:val="000000"/>
                <w:sz w:val="20"/>
                <w:szCs w:val="20"/>
                <w:u w:val="single"/>
                <w:lang w:eastAsia="en-GB"/>
              </w:rPr>
            </w:pPr>
          </w:p>
        </w:tc>
        <w:tc>
          <w:tcPr>
            <w:tcW w:w="2880" w:type="dxa"/>
            <w:shd w:val="clear" w:color="auto" w:fill="auto"/>
            <w:tcMar>
              <w:top w:w="57" w:type="dxa"/>
              <w:bottom w:w="57" w:type="dxa"/>
            </w:tcMar>
          </w:tcPr>
          <w:p w14:paraId="5B8062BB"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ICG/NEAMTWS-XVII/3</w:t>
            </w:r>
          </w:p>
        </w:tc>
        <w:tc>
          <w:tcPr>
            <w:tcW w:w="4599" w:type="dxa"/>
            <w:shd w:val="clear" w:color="auto" w:fill="auto"/>
            <w:tcMar>
              <w:top w:w="57" w:type="dxa"/>
              <w:bottom w:w="57" w:type="dxa"/>
            </w:tcMar>
          </w:tcPr>
          <w:p w14:paraId="675879D8" w14:textId="69FD7DC8" w:rsidR="00F00E33" w:rsidRPr="00F00E33" w:rsidRDefault="00F00E33" w:rsidP="00165CF1">
            <w:pPr>
              <w:spacing w:after="120" w:line="240" w:lineRule="auto"/>
              <w:rPr>
                <w:rFonts w:eastAsia="Times New Roman" w:cs="Arial"/>
                <w:sz w:val="20"/>
                <w:szCs w:val="20"/>
                <w:lang w:val="fr-FR" w:eastAsia="en-GB"/>
              </w:rPr>
            </w:pPr>
            <w:r w:rsidRPr="00F00E33">
              <w:rPr>
                <w:rFonts w:eastAsia="Times New Roman" w:cs="Arial"/>
                <w:sz w:val="20"/>
                <w:szCs w:val="20"/>
                <w:lang w:val="fr-FR" w:eastAsia="en-GB"/>
              </w:rPr>
              <w:t>Rapport de la 17</w:t>
            </w:r>
            <w:r w:rsidRPr="00F00E33">
              <w:rPr>
                <w:rFonts w:eastAsia="Times New Roman" w:cs="Arial"/>
                <w:sz w:val="20"/>
                <w:szCs w:val="20"/>
                <w:vertAlign w:val="superscript"/>
                <w:lang w:val="fr-FR" w:eastAsia="en-GB"/>
              </w:rPr>
              <w:t>e</w:t>
            </w:r>
            <w:r w:rsidRPr="00F00E33">
              <w:rPr>
                <w:rFonts w:eastAsia="Times New Roman" w:cs="Arial"/>
                <w:sz w:val="20"/>
                <w:szCs w:val="20"/>
                <w:lang w:val="fr-FR" w:eastAsia="en-GB"/>
              </w:rPr>
              <w:t> session du Groupe intergouvernemental de coordination du Système d</w:t>
            </w:r>
            <w:r w:rsidR="005B2537">
              <w:rPr>
                <w:rFonts w:eastAsia="Times New Roman" w:cs="Arial"/>
                <w:sz w:val="20"/>
                <w:szCs w:val="20"/>
                <w:lang w:val="fr-FR" w:eastAsia="en-GB"/>
              </w:rPr>
              <w:t>’</w:t>
            </w:r>
            <w:r w:rsidRPr="00F00E33">
              <w:rPr>
                <w:rFonts w:eastAsia="Times New Roman" w:cs="Arial"/>
                <w:sz w:val="20"/>
                <w:szCs w:val="20"/>
                <w:lang w:val="fr-FR" w:eastAsia="en-GB"/>
              </w:rPr>
              <w:t>alerte rapide aux tsunamis et de mitigation dans l</w:t>
            </w:r>
            <w:r w:rsidR="005B2537">
              <w:rPr>
                <w:rFonts w:eastAsia="Times New Roman" w:cs="Arial"/>
                <w:sz w:val="20"/>
                <w:szCs w:val="20"/>
                <w:lang w:val="fr-FR" w:eastAsia="en-GB"/>
              </w:rPr>
              <w:t>’</w:t>
            </w:r>
            <w:r w:rsidRPr="00F00E33">
              <w:rPr>
                <w:rFonts w:eastAsia="Times New Roman" w:cs="Arial"/>
                <w:sz w:val="20"/>
                <w:szCs w:val="20"/>
                <w:lang w:val="fr-FR" w:eastAsia="en-GB"/>
              </w:rPr>
              <w:t>Atlantique du Nord-Est, la Méditerranée et</w:t>
            </w:r>
            <w:r w:rsidR="006510B8">
              <w:rPr>
                <w:rFonts w:eastAsia="Times New Roman" w:cs="Arial"/>
                <w:sz w:val="20"/>
                <w:szCs w:val="20"/>
                <w:lang w:val="fr-FR" w:eastAsia="en-GB"/>
              </w:rPr>
              <w:t> </w:t>
            </w:r>
            <w:r w:rsidRPr="00F00E33">
              <w:rPr>
                <w:rFonts w:eastAsia="Times New Roman" w:cs="Arial"/>
                <w:sz w:val="20"/>
                <w:szCs w:val="20"/>
                <w:lang w:val="fr-FR" w:eastAsia="en-GB"/>
              </w:rPr>
              <w:t>les mers adjacentes (GIC/NEAMTWS), 24</w:t>
            </w:r>
            <w:r w:rsidR="00C536A0">
              <w:rPr>
                <w:rFonts w:eastAsia="Times New Roman" w:cs="Arial"/>
                <w:sz w:val="20"/>
                <w:szCs w:val="20"/>
                <w:lang w:val="fr-FR" w:eastAsia="en-GB"/>
              </w:rPr>
              <w:noBreakHyphen/>
            </w:r>
            <w:r w:rsidRPr="00F00E33">
              <w:rPr>
                <w:rFonts w:eastAsia="Times New Roman" w:cs="Arial"/>
                <w:sz w:val="20"/>
                <w:szCs w:val="20"/>
                <w:lang w:val="fr-FR" w:eastAsia="en-GB"/>
              </w:rPr>
              <w:t>26</w:t>
            </w:r>
            <w:r w:rsidR="00C536A0">
              <w:rPr>
                <w:rFonts w:eastAsia="Times New Roman" w:cs="Arial"/>
                <w:sz w:val="20"/>
                <w:szCs w:val="20"/>
                <w:lang w:val="fr-FR" w:eastAsia="en-GB"/>
              </w:rPr>
              <w:t> </w:t>
            </w:r>
            <w:r w:rsidRPr="00F00E33">
              <w:rPr>
                <w:rFonts w:eastAsia="Times New Roman" w:cs="Arial"/>
                <w:sz w:val="20"/>
                <w:szCs w:val="20"/>
                <w:lang w:val="fr-FR" w:eastAsia="en-GB"/>
              </w:rPr>
              <w:t>novembre 2021 (en ligne)</w:t>
            </w:r>
          </w:p>
        </w:tc>
      </w:tr>
      <w:tr w:rsidR="00F00E33" w:rsidRPr="00F00E33" w14:paraId="56AF3C16" w14:textId="77777777" w:rsidTr="00510663">
        <w:tc>
          <w:tcPr>
            <w:tcW w:w="2268" w:type="dxa"/>
            <w:shd w:val="clear" w:color="auto" w:fill="E2EFD9"/>
            <w:tcMar>
              <w:top w:w="57" w:type="dxa"/>
              <w:bottom w:w="57" w:type="dxa"/>
            </w:tcMar>
          </w:tcPr>
          <w:p w14:paraId="7333C139" w14:textId="77777777" w:rsidR="00F00E33" w:rsidRPr="00F00E33" w:rsidRDefault="00F00E33" w:rsidP="00F00E33">
            <w:pPr>
              <w:tabs>
                <w:tab w:val="left" w:pos="1132"/>
              </w:tabs>
              <w:spacing w:after="0" w:line="240" w:lineRule="auto"/>
              <w:rPr>
                <w:rFonts w:eastAsia="Times New Roman" w:cs="Arial"/>
                <w:i/>
                <w:color w:val="000000"/>
                <w:sz w:val="20"/>
                <w:szCs w:val="20"/>
                <w:u w:val="single"/>
                <w:lang w:val="fr-FR" w:eastAsia="en-GB"/>
              </w:rPr>
            </w:pPr>
          </w:p>
        </w:tc>
        <w:tc>
          <w:tcPr>
            <w:tcW w:w="2880" w:type="dxa"/>
            <w:shd w:val="clear" w:color="auto" w:fill="auto"/>
            <w:tcMar>
              <w:top w:w="57" w:type="dxa"/>
              <w:bottom w:w="57" w:type="dxa"/>
            </w:tcMar>
          </w:tcPr>
          <w:p w14:paraId="23889CAC" w14:textId="77777777" w:rsidR="00F00E33" w:rsidRPr="00F00E33" w:rsidRDefault="00F00E33" w:rsidP="00F00E33">
            <w:pPr>
              <w:spacing w:after="0" w:line="240" w:lineRule="auto"/>
              <w:rPr>
                <w:rFonts w:eastAsia="Times New Roman" w:cs="Arial"/>
                <w:sz w:val="20"/>
                <w:szCs w:val="20"/>
                <w:lang w:eastAsia="en-GB"/>
              </w:rPr>
            </w:pPr>
            <w:r w:rsidRPr="00F00E33">
              <w:rPr>
                <w:rFonts w:eastAsia="Times New Roman" w:cs="Arial"/>
                <w:sz w:val="20"/>
                <w:szCs w:val="20"/>
                <w:lang w:val="fr-FR" w:eastAsia="en-GB"/>
              </w:rPr>
              <w:t>ICG/PTWS-XXIX/3</w:t>
            </w:r>
          </w:p>
        </w:tc>
        <w:tc>
          <w:tcPr>
            <w:tcW w:w="4599" w:type="dxa"/>
            <w:shd w:val="clear" w:color="auto" w:fill="auto"/>
            <w:tcMar>
              <w:top w:w="57" w:type="dxa"/>
              <w:bottom w:w="57" w:type="dxa"/>
            </w:tcMar>
          </w:tcPr>
          <w:p w14:paraId="4AEF3ACA" w14:textId="1C741A38" w:rsidR="00F00E33" w:rsidRPr="00F00E33" w:rsidRDefault="00F00E33" w:rsidP="00165CF1">
            <w:pPr>
              <w:spacing w:after="120" w:line="240" w:lineRule="auto"/>
              <w:rPr>
                <w:rFonts w:eastAsia="Times New Roman" w:cs="Arial"/>
                <w:sz w:val="20"/>
                <w:szCs w:val="20"/>
                <w:lang w:eastAsia="en-GB"/>
              </w:rPr>
            </w:pPr>
            <w:r w:rsidRPr="00F00E33">
              <w:rPr>
                <w:rFonts w:eastAsia="Times New Roman" w:cs="Arial"/>
                <w:sz w:val="20"/>
                <w:szCs w:val="20"/>
                <w:lang w:eastAsia="en-GB"/>
              </w:rPr>
              <w:t>Report of the 29th Session of the Intergovernmental Coordination Group for the Pacific Tsunami Warning and Mitigation System (ICG/PTWS), 1</w:t>
            </w:r>
            <w:r w:rsidR="00C536A0">
              <w:rPr>
                <w:rFonts w:eastAsia="Times New Roman" w:cs="Arial"/>
                <w:sz w:val="20"/>
                <w:szCs w:val="20"/>
                <w:lang w:eastAsia="en-GB"/>
              </w:rPr>
              <w:noBreakHyphen/>
            </w:r>
            <w:r w:rsidRPr="00F00E33">
              <w:rPr>
                <w:rFonts w:eastAsia="Times New Roman" w:cs="Arial"/>
                <w:sz w:val="20"/>
                <w:szCs w:val="20"/>
                <w:lang w:eastAsia="en-GB"/>
              </w:rPr>
              <w:t>2 &amp; 7</w:t>
            </w:r>
            <w:r w:rsidR="00C536A0">
              <w:rPr>
                <w:rFonts w:eastAsia="Times New Roman" w:cs="Arial"/>
                <w:sz w:val="20"/>
                <w:szCs w:val="20"/>
                <w:lang w:eastAsia="en-GB"/>
              </w:rPr>
              <w:noBreakHyphen/>
            </w:r>
            <w:r w:rsidRPr="00F00E33">
              <w:rPr>
                <w:rFonts w:eastAsia="Times New Roman" w:cs="Arial"/>
                <w:sz w:val="20"/>
                <w:szCs w:val="20"/>
                <w:lang w:eastAsia="en-GB"/>
              </w:rPr>
              <w:t>8 December 2021 (online)</w:t>
            </w:r>
          </w:p>
        </w:tc>
      </w:tr>
      <w:tr w:rsidR="00F00E33" w:rsidRPr="00F00E33" w14:paraId="3EE369BD" w14:textId="77777777" w:rsidTr="00510663">
        <w:tc>
          <w:tcPr>
            <w:tcW w:w="2268" w:type="dxa"/>
            <w:shd w:val="clear" w:color="auto" w:fill="D9E2F3"/>
            <w:tcMar>
              <w:top w:w="57" w:type="dxa"/>
              <w:bottom w:w="57" w:type="dxa"/>
            </w:tcMar>
          </w:tcPr>
          <w:p w14:paraId="1BA0F6A1" w14:textId="1F130DA7" w:rsidR="00F00E33" w:rsidRPr="00F00E33" w:rsidRDefault="00F00E33" w:rsidP="00F00E33">
            <w:pPr>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Documents de</w:t>
            </w:r>
            <w:r w:rsidR="006510B8">
              <w:rPr>
                <w:rFonts w:eastAsia="Times New Roman" w:cs="Arial"/>
                <w:i/>
                <w:iCs/>
                <w:sz w:val="20"/>
                <w:szCs w:val="20"/>
                <w:u w:val="single"/>
                <w:lang w:val="fr-FR" w:eastAsia="en-GB"/>
              </w:rPr>
              <w:t> </w:t>
            </w:r>
            <w:r w:rsidRPr="00F00E33">
              <w:rPr>
                <w:rFonts w:eastAsia="Times New Roman" w:cs="Arial"/>
                <w:i/>
                <w:iCs/>
                <w:sz w:val="20"/>
                <w:szCs w:val="20"/>
                <w:u w:val="single"/>
                <w:lang w:val="fr-FR" w:eastAsia="en-GB"/>
              </w:rPr>
              <w:t>référence</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092241C7"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 xml:space="preserve">IOC Technical Series, </w:t>
            </w:r>
            <w:hyperlink r:id="rId34" w:history="1">
              <w:r w:rsidRPr="00F00E33">
                <w:rPr>
                  <w:rFonts w:eastAsia="Times New Roman" w:cs="Arial"/>
                  <w:color w:val="0000FF"/>
                  <w:sz w:val="20"/>
                  <w:szCs w:val="20"/>
                  <w:u w:val="single"/>
                  <w:lang w:val="fr-FR" w:eastAsia="en-GB"/>
                </w:rPr>
                <w:t>171</w:t>
              </w:r>
            </w:hyperlink>
          </w:p>
        </w:tc>
        <w:tc>
          <w:tcPr>
            <w:tcW w:w="4599" w:type="dxa"/>
            <w:shd w:val="clear" w:color="auto" w:fill="auto"/>
            <w:tcMar>
              <w:top w:w="57" w:type="dxa"/>
              <w:bottom w:w="57" w:type="dxa"/>
            </w:tcMar>
          </w:tcPr>
          <w:p w14:paraId="0242271E" w14:textId="0B5D03A4"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sz w:val="20"/>
                <w:szCs w:val="20"/>
                <w:lang w:eastAsia="en-GB"/>
              </w:rPr>
              <w:t>Strategy of the Intergovernmental Coordination Group for the Tsunami Early Warning and Mitigation System in the North-Eastern Atlantic, the Mediterranean and Connected Seas (ICG/NEAMTWS) 2021</w:t>
            </w:r>
            <w:r w:rsidR="00C536A0">
              <w:rPr>
                <w:rFonts w:eastAsia="Times New Roman" w:cs="Arial"/>
                <w:sz w:val="20"/>
                <w:szCs w:val="20"/>
                <w:lang w:eastAsia="en-GB"/>
              </w:rPr>
              <w:noBreakHyphen/>
            </w:r>
            <w:r w:rsidRPr="00F00E33">
              <w:rPr>
                <w:rFonts w:eastAsia="Times New Roman" w:cs="Arial"/>
                <w:sz w:val="20"/>
                <w:szCs w:val="20"/>
                <w:lang w:eastAsia="en-GB"/>
              </w:rPr>
              <w:t xml:space="preserve">2030 </w:t>
            </w:r>
          </w:p>
        </w:tc>
      </w:tr>
      <w:tr w:rsidR="00F00E33" w:rsidRPr="00F00E33" w14:paraId="041934B2" w14:textId="77777777" w:rsidTr="00510663">
        <w:tc>
          <w:tcPr>
            <w:tcW w:w="2268" w:type="dxa"/>
            <w:shd w:val="clear" w:color="auto" w:fill="D9E2F3"/>
            <w:tcMar>
              <w:top w:w="57" w:type="dxa"/>
              <w:bottom w:w="57" w:type="dxa"/>
            </w:tcMar>
          </w:tcPr>
          <w:p w14:paraId="355C4836" w14:textId="77777777" w:rsidR="00F00E33" w:rsidRPr="00F00E33" w:rsidRDefault="00F00E33" w:rsidP="00F00E33">
            <w:pPr>
              <w:spacing w:after="0" w:line="240" w:lineRule="auto"/>
              <w:rPr>
                <w:rFonts w:eastAsia="Times New Roman" w:cs="Arial"/>
                <w:i/>
                <w:color w:val="000000"/>
                <w:sz w:val="20"/>
                <w:szCs w:val="20"/>
                <w:u w:val="single"/>
                <w:lang w:eastAsia="en-GB"/>
              </w:rPr>
            </w:pPr>
          </w:p>
        </w:tc>
        <w:tc>
          <w:tcPr>
            <w:tcW w:w="2880" w:type="dxa"/>
            <w:shd w:val="clear" w:color="auto" w:fill="auto"/>
            <w:tcMar>
              <w:top w:w="57" w:type="dxa"/>
              <w:bottom w:w="57" w:type="dxa"/>
            </w:tcMar>
          </w:tcPr>
          <w:p w14:paraId="304B1436" w14:textId="77777777" w:rsidR="00F00E33" w:rsidRPr="00F00E33" w:rsidRDefault="00191003" w:rsidP="00F00E33">
            <w:pPr>
              <w:spacing w:after="0" w:line="240" w:lineRule="auto"/>
              <w:rPr>
                <w:rFonts w:eastAsia="Times New Roman" w:cs="Arial"/>
                <w:color w:val="000000"/>
                <w:sz w:val="20"/>
                <w:szCs w:val="20"/>
                <w:lang w:eastAsia="en-GB"/>
              </w:rPr>
            </w:pPr>
            <w:hyperlink r:id="rId35" w:history="1">
              <w:r w:rsidR="00F00E33" w:rsidRPr="00F00E33">
                <w:rPr>
                  <w:rFonts w:eastAsia="Times New Roman" w:cs="Arial"/>
                  <w:color w:val="0000FF"/>
                  <w:sz w:val="20"/>
                  <w:szCs w:val="20"/>
                  <w:u w:val="single"/>
                  <w:lang w:eastAsia="en-GB"/>
                </w:rPr>
                <w:t>ICG/PTWS-XXIX/4.4</w:t>
              </w:r>
            </w:hyperlink>
          </w:p>
          <w:p w14:paraId="4B53383A"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sz w:val="20"/>
                <w:szCs w:val="20"/>
                <w:lang w:val="fr-FR" w:eastAsia="en-GB"/>
              </w:rPr>
              <w:t xml:space="preserve">(IOC Technical Series, 172) </w:t>
            </w:r>
          </w:p>
        </w:tc>
        <w:tc>
          <w:tcPr>
            <w:tcW w:w="4599" w:type="dxa"/>
            <w:shd w:val="clear" w:color="auto" w:fill="auto"/>
            <w:tcMar>
              <w:top w:w="57" w:type="dxa"/>
              <w:bottom w:w="57" w:type="dxa"/>
            </w:tcMar>
          </w:tcPr>
          <w:p w14:paraId="52A0F664" w14:textId="5464F0A1" w:rsidR="00F00E33" w:rsidRPr="00F00E33" w:rsidRDefault="00F00E33" w:rsidP="00F00E33">
            <w:pPr>
              <w:spacing w:after="60" w:line="240" w:lineRule="auto"/>
              <w:rPr>
                <w:rFonts w:eastAsia="Times New Roman" w:cs="Arial"/>
                <w:color w:val="000000"/>
                <w:sz w:val="20"/>
                <w:szCs w:val="20"/>
                <w:lang w:eastAsia="en-GB"/>
              </w:rPr>
            </w:pPr>
            <w:r w:rsidRPr="00F00E33">
              <w:rPr>
                <w:rFonts w:eastAsia="Times New Roman" w:cs="Arial"/>
                <w:sz w:val="20"/>
                <w:szCs w:val="20"/>
                <w:lang w:eastAsia="en-GB"/>
              </w:rPr>
              <w:t>Strategy of the Intergovernmental Coordination Group for the Pacific Tsunami Warning and Mitigation System (ICG/PTWS) 2022</w:t>
            </w:r>
            <w:r w:rsidR="00C536A0">
              <w:rPr>
                <w:rFonts w:eastAsia="Times New Roman" w:cs="Arial"/>
                <w:sz w:val="20"/>
                <w:szCs w:val="20"/>
                <w:lang w:eastAsia="en-GB"/>
              </w:rPr>
              <w:noBreakHyphen/>
            </w:r>
            <w:r w:rsidRPr="00F00E33">
              <w:rPr>
                <w:rFonts w:eastAsia="Times New Roman" w:cs="Arial"/>
                <w:sz w:val="20"/>
                <w:szCs w:val="20"/>
                <w:lang w:eastAsia="en-GB"/>
              </w:rPr>
              <w:t xml:space="preserve">2030 </w:t>
            </w:r>
          </w:p>
        </w:tc>
      </w:tr>
    </w:tbl>
    <w:p w14:paraId="56074663" w14:textId="4799C423" w:rsidR="00F00E33" w:rsidRPr="00F00E33" w:rsidRDefault="00EC7176" w:rsidP="00EC7176">
      <w:pPr>
        <w:shd w:val="clear" w:color="auto" w:fill="FFFFFF"/>
        <w:tabs>
          <w:tab w:val="left" w:pos="714"/>
        </w:tabs>
        <w:spacing w:before="240" w:after="240" w:line="240" w:lineRule="auto"/>
        <w:ind w:hanging="567"/>
        <w:jc w:val="both"/>
        <w:rPr>
          <w:rFonts w:eastAsia="Times New Roman" w:cs="Arial"/>
          <w:iCs/>
          <w:lang w:val="fr-FR" w:eastAsia="en-GB"/>
        </w:rPr>
      </w:pPr>
      <w:r w:rsidRPr="00EC7176">
        <w:rPr>
          <w:rFonts w:eastAsia="Times New Roman" w:cs="Arial"/>
          <w:i/>
          <w:lang w:val="fr-FR" w:eastAsia="en-GB"/>
        </w:rPr>
        <w:t>49.</w:t>
      </w:r>
      <w:r>
        <w:rPr>
          <w:rFonts w:eastAsia="Times New Roman" w:cs="Arial"/>
          <w:iCs/>
          <w:lang w:val="fr-FR" w:eastAsia="en-GB"/>
        </w:rPr>
        <w:tab/>
      </w:r>
      <w:r w:rsidR="00F00E33" w:rsidRPr="00F00E33">
        <w:rPr>
          <w:rFonts w:eastAsia="Times New Roman" w:cs="Arial"/>
          <w:iCs/>
          <w:lang w:val="fr-FR" w:eastAsia="en-GB"/>
        </w:rPr>
        <w:t>Le Président de la COI a présenté ce point en informant le Conseil que trois groupes de coordination des services régionaux d</w:t>
      </w:r>
      <w:r w:rsidR="005B2537">
        <w:rPr>
          <w:rFonts w:eastAsia="Times New Roman" w:cs="Arial"/>
          <w:iCs/>
          <w:lang w:val="fr-FR" w:eastAsia="en-GB"/>
        </w:rPr>
        <w:t>’</w:t>
      </w:r>
      <w:r w:rsidR="00F00E33" w:rsidRPr="00F00E33">
        <w:rPr>
          <w:rFonts w:eastAsia="Times New Roman" w:cs="Arial"/>
          <w:iCs/>
          <w:lang w:val="fr-FR" w:eastAsia="en-GB"/>
        </w:rPr>
        <w:t>alerte rapide s</w:t>
      </w:r>
      <w:r w:rsidR="005B2537">
        <w:rPr>
          <w:rFonts w:eastAsia="Times New Roman" w:cs="Arial"/>
          <w:iCs/>
          <w:lang w:val="fr-FR" w:eastAsia="en-GB"/>
        </w:rPr>
        <w:t>’</w:t>
      </w:r>
      <w:r w:rsidR="00F00E33" w:rsidRPr="00F00E33">
        <w:rPr>
          <w:rFonts w:eastAsia="Times New Roman" w:cs="Arial"/>
          <w:iCs/>
          <w:lang w:val="fr-FR" w:eastAsia="en-GB"/>
        </w:rPr>
        <w:t>étaient réunis pendant l</w:t>
      </w:r>
      <w:r w:rsidR="005B2537">
        <w:rPr>
          <w:rFonts w:eastAsia="Times New Roman" w:cs="Arial"/>
          <w:iCs/>
          <w:lang w:val="fr-FR" w:eastAsia="en-GB"/>
        </w:rPr>
        <w:t>’</w:t>
      </w:r>
      <w:r w:rsidR="00F00E33" w:rsidRPr="00F00E33">
        <w:rPr>
          <w:rFonts w:eastAsia="Times New Roman" w:cs="Arial"/>
          <w:iCs/>
          <w:lang w:val="fr-FR" w:eastAsia="en-GB"/>
        </w:rPr>
        <w:t xml:space="preserve">intersession et feraient rapport à la présente session du Conseil exécutif. Il a souhaité la bienvenue aux </w:t>
      </w:r>
      <w:r w:rsidR="00CC7B79">
        <w:rPr>
          <w:rFonts w:eastAsia="Times New Roman" w:cs="Arial"/>
          <w:iCs/>
          <w:lang w:val="fr-FR" w:eastAsia="en-GB"/>
        </w:rPr>
        <w:t>P</w:t>
      </w:r>
      <w:r w:rsidR="00F00E33" w:rsidRPr="00F00E33">
        <w:rPr>
          <w:rFonts w:eastAsia="Times New Roman" w:cs="Arial"/>
          <w:iCs/>
          <w:lang w:val="fr-FR" w:eastAsia="en-GB"/>
        </w:rPr>
        <w:t>résidents du Groupe intergouvernemental de coordination du Système d</w:t>
      </w:r>
      <w:r w:rsidR="005B2537">
        <w:rPr>
          <w:rFonts w:eastAsia="Times New Roman" w:cs="Arial"/>
          <w:iCs/>
          <w:lang w:val="fr-FR" w:eastAsia="en-GB"/>
        </w:rPr>
        <w:t>’</w:t>
      </w:r>
      <w:r w:rsidR="00F00E33" w:rsidRPr="00F00E33">
        <w:rPr>
          <w:rFonts w:eastAsia="Times New Roman" w:cs="Arial"/>
          <w:iCs/>
          <w:lang w:val="fr-FR" w:eastAsia="en-GB"/>
        </w:rPr>
        <w:t>alerte aux tsunamis et de mitigation dans l</w:t>
      </w:r>
      <w:r w:rsidR="005B2537">
        <w:rPr>
          <w:rFonts w:eastAsia="Times New Roman" w:cs="Arial"/>
          <w:iCs/>
          <w:lang w:val="fr-FR" w:eastAsia="en-GB"/>
        </w:rPr>
        <w:t>’</w:t>
      </w:r>
      <w:r w:rsidR="00F00E33" w:rsidRPr="00F00E33">
        <w:rPr>
          <w:rFonts w:eastAsia="Times New Roman" w:cs="Arial"/>
          <w:iCs/>
          <w:lang w:val="fr-FR" w:eastAsia="en-GB"/>
        </w:rPr>
        <w:t>océan Indien (GIC/IOTWMS), du Groupe intergouvernemental de coordination du Système d</w:t>
      </w:r>
      <w:r w:rsidR="005B2537">
        <w:rPr>
          <w:rFonts w:eastAsia="Times New Roman" w:cs="Arial"/>
          <w:iCs/>
          <w:lang w:val="fr-FR" w:eastAsia="en-GB"/>
        </w:rPr>
        <w:t>’</w:t>
      </w:r>
      <w:r w:rsidR="00F00E33" w:rsidRPr="00F00E33">
        <w:rPr>
          <w:rFonts w:eastAsia="Times New Roman" w:cs="Arial"/>
          <w:iCs/>
          <w:lang w:val="fr-FR" w:eastAsia="en-GB"/>
        </w:rPr>
        <w:t>alerte rapide aux tsunamis et de mitigation dans l</w:t>
      </w:r>
      <w:r w:rsidR="005B2537">
        <w:rPr>
          <w:rFonts w:eastAsia="Times New Roman" w:cs="Arial"/>
          <w:iCs/>
          <w:lang w:val="fr-FR" w:eastAsia="en-GB"/>
        </w:rPr>
        <w:t>’</w:t>
      </w:r>
      <w:r w:rsidR="00F00E33" w:rsidRPr="00F00E33">
        <w:rPr>
          <w:rFonts w:eastAsia="Times New Roman" w:cs="Arial"/>
          <w:iCs/>
          <w:lang w:val="fr-FR" w:eastAsia="en-GB"/>
        </w:rPr>
        <w:t>Atlantique du Nord-Est, la Méditerranée et les mers adjacentes (GIC/NEAMTWS) et du Groupe intergouvernemental de coordination du Système d</w:t>
      </w:r>
      <w:r w:rsidR="005B2537">
        <w:rPr>
          <w:rFonts w:eastAsia="Times New Roman" w:cs="Arial"/>
          <w:iCs/>
          <w:lang w:val="fr-FR" w:eastAsia="en-GB"/>
        </w:rPr>
        <w:t>’</w:t>
      </w:r>
      <w:r w:rsidR="00F00E33" w:rsidRPr="00F00E33">
        <w:rPr>
          <w:rFonts w:eastAsia="Times New Roman" w:cs="Arial"/>
          <w:iCs/>
          <w:lang w:val="fr-FR" w:eastAsia="en-GB"/>
        </w:rPr>
        <w:t>alerte aux tsunamis et de mitigation dans le Pacifique (GIC/PTWS).</w:t>
      </w:r>
    </w:p>
    <w:p w14:paraId="702426DE" w14:textId="287949AD"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50.</w:t>
      </w:r>
      <w:r>
        <w:rPr>
          <w:rFonts w:eastAsia="Times New Roman" w:cs="Arial"/>
          <w:iCs/>
          <w:lang w:val="fr-FR" w:eastAsia="en-GB"/>
        </w:rPr>
        <w:tab/>
      </w:r>
      <w:r w:rsidR="00F00E33" w:rsidRPr="00F00E33">
        <w:rPr>
          <w:rFonts w:eastAsia="Times New Roman" w:cs="Arial"/>
          <w:iCs/>
          <w:lang w:val="fr-FR" w:eastAsia="en-GB"/>
        </w:rPr>
        <w:t>Mme Dwikorita Karnawati, Présidente du GIC/IOTWMS, a indiqué que la réunion intersessions s</w:t>
      </w:r>
      <w:r w:rsidR="005B2537">
        <w:rPr>
          <w:rFonts w:eastAsia="Times New Roman" w:cs="Arial"/>
          <w:iCs/>
          <w:lang w:val="fr-FR" w:eastAsia="en-GB"/>
        </w:rPr>
        <w:t>’</w:t>
      </w:r>
      <w:r w:rsidR="00F00E33" w:rsidRPr="00F00E33">
        <w:rPr>
          <w:rFonts w:eastAsia="Times New Roman" w:cs="Arial"/>
          <w:iCs/>
          <w:lang w:val="fr-FR" w:eastAsia="en-GB"/>
        </w:rPr>
        <w:t>était déroulée en ligne les 23 et 24 novembre 2021, en raison des restrictions des déplacements dues à la pandémie de COVID-19. Elle a rassemblé plus de 100 participants de 19 États membres, parmi lesquels, pour la première fois, de nombreux responsables de la gestion des catastrophes. La réunion a été organisée dans le but de présenter des rapports d</w:t>
      </w:r>
      <w:r w:rsidR="005B2537">
        <w:rPr>
          <w:rFonts w:eastAsia="Times New Roman" w:cs="Arial"/>
          <w:iCs/>
          <w:lang w:val="fr-FR" w:eastAsia="en-GB"/>
        </w:rPr>
        <w:t>’</w:t>
      </w:r>
      <w:r w:rsidR="00F00E33" w:rsidRPr="00F00E33">
        <w:rPr>
          <w:rFonts w:eastAsia="Times New Roman" w:cs="Arial"/>
          <w:iCs/>
          <w:lang w:val="fr-FR" w:eastAsia="en-GB"/>
        </w:rPr>
        <w:t>étape sur les plans de travail du</w:t>
      </w:r>
      <w:r w:rsidR="0009401B">
        <w:rPr>
          <w:rFonts w:eastAsia="Times New Roman" w:cs="Arial"/>
          <w:iCs/>
          <w:lang w:val="fr-FR" w:eastAsia="en-GB"/>
        </w:rPr>
        <w:t> </w:t>
      </w:r>
      <w:r w:rsidR="00F00E33" w:rsidRPr="00F00E33">
        <w:rPr>
          <w:rFonts w:eastAsia="Times New Roman" w:cs="Arial"/>
          <w:iCs/>
          <w:lang w:val="fr-FR" w:eastAsia="en-GB"/>
        </w:rPr>
        <w:t>GIC et de préparer sa 13</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reportée à mai 2022, à Bali (Indonésie).</w:t>
      </w:r>
    </w:p>
    <w:p w14:paraId="35F409DC" w14:textId="49022BB8"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51.</w:t>
      </w:r>
      <w:r>
        <w:rPr>
          <w:rFonts w:eastAsia="Times New Roman" w:cs="Arial"/>
          <w:iCs/>
          <w:lang w:val="fr-FR" w:eastAsia="en-GB"/>
        </w:rPr>
        <w:tab/>
      </w:r>
      <w:r w:rsidR="00F00E33" w:rsidRPr="00F00E33">
        <w:rPr>
          <w:rFonts w:eastAsia="Times New Roman" w:cs="Arial"/>
          <w:iCs/>
          <w:lang w:val="fr-FR" w:eastAsia="en-GB"/>
        </w:rPr>
        <w:t>Mme Karnawati a fait savoir que le GIC/IOTWMS avait lancé des plans de travail afin de commencer à traiter les questions soulevées dans le rapport de 2020 sur le développement des capacités en matière de préparation aux tsunamis au sein du IOTWMS. Le 10 novembre 2021, un webinaire a été organisé sur le thème « Un plan stratégique pour le Système d</w:t>
      </w:r>
      <w:r w:rsidR="005B2537">
        <w:rPr>
          <w:rFonts w:eastAsia="Times New Roman" w:cs="Arial"/>
          <w:iCs/>
          <w:lang w:val="fr-FR" w:eastAsia="en-GB"/>
        </w:rPr>
        <w:t>’</w:t>
      </w:r>
      <w:r w:rsidR="00F00E33" w:rsidRPr="00F00E33">
        <w:rPr>
          <w:rFonts w:eastAsia="Times New Roman" w:cs="Arial"/>
          <w:iCs/>
          <w:lang w:val="fr-FR" w:eastAsia="en-GB"/>
        </w:rPr>
        <w:t>alerte aux tsunamis et de mitigation dans l</w:t>
      </w:r>
      <w:r w:rsidR="005B2537">
        <w:rPr>
          <w:rFonts w:eastAsia="Times New Roman" w:cs="Arial"/>
          <w:iCs/>
          <w:lang w:val="fr-FR" w:eastAsia="en-GB"/>
        </w:rPr>
        <w:t>’</w:t>
      </w:r>
      <w:r w:rsidR="00F00E33" w:rsidRPr="00F00E33">
        <w:rPr>
          <w:rFonts w:eastAsia="Times New Roman" w:cs="Arial"/>
          <w:iCs/>
          <w:lang w:val="fr-FR" w:eastAsia="en-GB"/>
        </w:rPr>
        <w:t xml:space="preserve">océan Indien dans le cadre de la Décennie des </w:t>
      </w:r>
      <w:r w:rsidR="006440F9">
        <w:rPr>
          <w:rFonts w:eastAsia="Times New Roman" w:cs="Arial"/>
          <w:iCs/>
          <w:lang w:val="fr-FR" w:eastAsia="en-GB"/>
        </w:rPr>
        <w:t>Nations Unies</w:t>
      </w:r>
      <w:r w:rsidR="00F00E33" w:rsidRPr="00F00E33">
        <w:rPr>
          <w:rFonts w:eastAsia="Times New Roman" w:cs="Arial"/>
          <w:iCs/>
          <w:lang w:val="fr-FR" w:eastAsia="en-GB"/>
        </w:rPr>
        <w:t xml:space="preserve"> pour les sciences océaniques », afin de repérer des possibilités de développer davantage l</w:t>
      </w:r>
      <w:r w:rsidR="005B2537">
        <w:rPr>
          <w:rFonts w:eastAsia="Times New Roman" w:cs="Arial"/>
          <w:iCs/>
          <w:lang w:val="fr-FR" w:eastAsia="en-GB"/>
        </w:rPr>
        <w:t>’</w:t>
      </w:r>
      <w:r w:rsidR="00F00E33" w:rsidRPr="00F00E33">
        <w:rPr>
          <w:rFonts w:eastAsia="Times New Roman" w:cs="Arial"/>
          <w:iCs/>
          <w:lang w:val="fr-FR" w:eastAsia="en-GB"/>
        </w:rPr>
        <w:t>IOTWMS pour qu</w:t>
      </w:r>
      <w:r w:rsidR="005B2537">
        <w:rPr>
          <w:rFonts w:eastAsia="Times New Roman" w:cs="Arial"/>
          <w:iCs/>
          <w:lang w:val="fr-FR" w:eastAsia="en-GB"/>
        </w:rPr>
        <w:t>’</w:t>
      </w:r>
      <w:r w:rsidR="00F00E33" w:rsidRPr="00F00E33">
        <w:rPr>
          <w:rFonts w:eastAsia="Times New Roman" w:cs="Arial"/>
          <w:iCs/>
          <w:lang w:val="fr-FR" w:eastAsia="en-GB"/>
        </w:rPr>
        <w:t>il fournisse des alertes aux tsunamis plus rapides et plus précises à 100 % des communautés côtières « Tsunami Ready » exposées à ce risque. Parmi les défis à relever, Mme Karnawati a cité les problèmes persistants concernant l</w:t>
      </w:r>
      <w:r w:rsidR="005B2537">
        <w:rPr>
          <w:rFonts w:eastAsia="Times New Roman" w:cs="Arial"/>
          <w:iCs/>
          <w:lang w:val="fr-FR" w:eastAsia="en-GB"/>
        </w:rPr>
        <w:t>’</w:t>
      </w:r>
      <w:r w:rsidR="00F00E33" w:rsidRPr="00F00E33">
        <w:rPr>
          <w:rFonts w:eastAsia="Times New Roman" w:cs="Arial"/>
          <w:iCs/>
          <w:lang w:val="fr-FR" w:eastAsia="en-GB"/>
        </w:rPr>
        <w:t>échange ouvert et en temps utile des données sismiques et relatives au niveau de la mer qui sont nécessaires pour les alertes, l</w:t>
      </w:r>
      <w:r w:rsidR="005B2537">
        <w:rPr>
          <w:rFonts w:eastAsia="Times New Roman" w:cs="Arial"/>
          <w:iCs/>
          <w:lang w:val="fr-FR" w:eastAsia="en-GB"/>
        </w:rPr>
        <w:t>’</w:t>
      </w:r>
      <w:r w:rsidR="00F00E33" w:rsidRPr="00F00E33">
        <w:rPr>
          <w:rFonts w:eastAsia="Times New Roman" w:cs="Arial"/>
          <w:iCs/>
          <w:lang w:val="fr-FR" w:eastAsia="en-GB"/>
        </w:rPr>
        <w:t>intensification de la participation de la communauté de la gestion des catastrophes aux travaux du GIC/IOTWMS, la poursuite des activités de sensibilisation et d</w:t>
      </w:r>
      <w:r w:rsidR="005B2537">
        <w:rPr>
          <w:rFonts w:eastAsia="Times New Roman" w:cs="Arial"/>
          <w:iCs/>
          <w:lang w:val="fr-FR" w:eastAsia="en-GB"/>
        </w:rPr>
        <w:t>’</w:t>
      </w:r>
      <w:r w:rsidR="00F00E33" w:rsidRPr="00F00E33">
        <w:rPr>
          <w:rFonts w:eastAsia="Times New Roman" w:cs="Arial"/>
          <w:iCs/>
          <w:lang w:val="fr-FR" w:eastAsia="en-GB"/>
        </w:rPr>
        <w:t>éducation des communautés, et le renforcement du développement des capacités en faveur des petits États insulaires en développement (PEID) et des pays les moins avancés (PMA). Il a été décidé d</w:t>
      </w:r>
      <w:r w:rsidR="005B2537">
        <w:rPr>
          <w:rFonts w:eastAsia="Times New Roman" w:cs="Arial"/>
          <w:iCs/>
          <w:lang w:val="fr-FR" w:eastAsia="en-GB"/>
        </w:rPr>
        <w:t>’</w:t>
      </w:r>
      <w:r w:rsidR="00F00E33" w:rsidRPr="00F00E33">
        <w:rPr>
          <w:rFonts w:eastAsia="Times New Roman" w:cs="Arial"/>
          <w:iCs/>
          <w:lang w:val="fr-FR" w:eastAsia="en-GB"/>
        </w:rPr>
        <w:t>organiser le prochain exercice IOWave en 2023. Des efforts continuent d</w:t>
      </w:r>
      <w:r w:rsidR="005B2537">
        <w:rPr>
          <w:rFonts w:eastAsia="Times New Roman" w:cs="Arial"/>
          <w:iCs/>
          <w:lang w:val="fr-FR" w:eastAsia="en-GB"/>
        </w:rPr>
        <w:t>’</w:t>
      </w:r>
      <w:r w:rsidR="00F00E33" w:rsidRPr="00F00E33">
        <w:rPr>
          <w:rFonts w:eastAsia="Times New Roman" w:cs="Arial"/>
          <w:iCs/>
          <w:lang w:val="fr-FR" w:eastAsia="en-GB"/>
        </w:rPr>
        <w:t>être déployés pour relever les défis posés par l</w:t>
      </w:r>
      <w:r w:rsidR="005B2537">
        <w:rPr>
          <w:rFonts w:eastAsia="Times New Roman" w:cs="Arial"/>
          <w:iCs/>
          <w:lang w:val="fr-FR" w:eastAsia="en-GB"/>
        </w:rPr>
        <w:t>’</w:t>
      </w:r>
      <w:r w:rsidR="00F00E33" w:rsidRPr="00F00E33">
        <w:rPr>
          <w:rFonts w:eastAsia="Times New Roman" w:cs="Arial"/>
          <w:iCs/>
          <w:lang w:val="fr-FR" w:eastAsia="en-GB"/>
        </w:rPr>
        <w:t>alerte aux tsunamis atypiques.</w:t>
      </w:r>
    </w:p>
    <w:p w14:paraId="6E2B1675" w14:textId="634DEB6D" w:rsidR="00F00E33" w:rsidRPr="00F00E33" w:rsidRDefault="00EC7176" w:rsidP="001761FD">
      <w:pPr>
        <w:shd w:val="clear" w:color="auto" w:fill="FFFFFF"/>
        <w:tabs>
          <w:tab w:val="left" w:pos="714"/>
        </w:tabs>
        <w:spacing w:after="240" w:line="240" w:lineRule="auto"/>
        <w:ind w:hanging="567"/>
        <w:jc w:val="both"/>
        <w:rPr>
          <w:rFonts w:eastAsia="Times New Roman" w:cs="Arial"/>
          <w:iCs/>
          <w:lang w:val="fr-FR" w:eastAsia="en-GB"/>
        </w:rPr>
      </w:pPr>
      <w:bookmarkStart w:id="145" w:name="_Hlk104366295"/>
      <w:r w:rsidRPr="00EC7176">
        <w:rPr>
          <w:rFonts w:eastAsia="Times New Roman" w:cs="Arial"/>
          <w:i/>
          <w:lang w:val="fr-FR" w:eastAsia="en-GB"/>
        </w:rPr>
        <w:t>52.</w:t>
      </w:r>
      <w:r>
        <w:rPr>
          <w:rFonts w:eastAsia="Times New Roman" w:cs="Arial"/>
          <w:iCs/>
          <w:lang w:val="fr-FR" w:eastAsia="en-GB"/>
        </w:rPr>
        <w:tab/>
      </w:r>
      <w:r w:rsidR="00F00E33" w:rsidRPr="00F00E33">
        <w:rPr>
          <w:rFonts w:eastAsia="Times New Roman" w:cs="Arial"/>
          <w:iCs/>
          <w:lang w:val="fr-FR" w:eastAsia="en-GB"/>
        </w:rPr>
        <w:t>Mme  Karnawati a annoncé la prorogation de l</w:t>
      </w:r>
      <w:r w:rsidR="005B2537">
        <w:rPr>
          <w:rFonts w:eastAsia="Times New Roman" w:cs="Arial"/>
          <w:iCs/>
          <w:lang w:val="fr-FR" w:eastAsia="en-GB"/>
        </w:rPr>
        <w:t>’</w:t>
      </w:r>
      <w:r w:rsidR="00F00E33" w:rsidRPr="00F00E33">
        <w:rPr>
          <w:rFonts w:eastAsia="Times New Roman" w:cs="Arial"/>
          <w:iCs/>
          <w:lang w:val="fr-FR" w:eastAsia="en-GB"/>
        </w:rPr>
        <w:t>accord conclu entre le Gouvernement de l</w:t>
      </w:r>
      <w:r w:rsidR="005B2537">
        <w:rPr>
          <w:rFonts w:eastAsia="Times New Roman" w:cs="Arial"/>
          <w:iCs/>
          <w:lang w:val="fr-FR" w:eastAsia="en-GB"/>
        </w:rPr>
        <w:t>’</w:t>
      </w:r>
      <w:r w:rsidR="00F00E33" w:rsidRPr="00F00E33">
        <w:rPr>
          <w:rFonts w:eastAsia="Times New Roman" w:cs="Arial"/>
          <w:iCs/>
          <w:lang w:val="fr-FR" w:eastAsia="en-GB"/>
        </w:rPr>
        <w:t>Indonésie (par l</w:t>
      </w:r>
      <w:r w:rsidR="005B2537">
        <w:rPr>
          <w:rFonts w:eastAsia="Times New Roman" w:cs="Arial"/>
          <w:iCs/>
          <w:lang w:val="fr-FR" w:eastAsia="en-GB"/>
        </w:rPr>
        <w:t>’</w:t>
      </w:r>
      <w:r w:rsidR="00F00E33" w:rsidRPr="00F00E33">
        <w:rPr>
          <w:rFonts w:eastAsia="Times New Roman" w:cs="Arial"/>
          <w:iCs/>
          <w:lang w:val="fr-FR" w:eastAsia="en-GB"/>
        </w:rPr>
        <w:t>intermédiaire de l</w:t>
      </w:r>
      <w:r w:rsidR="005B2537">
        <w:rPr>
          <w:rFonts w:eastAsia="Times New Roman" w:cs="Arial"/>
          <w:iCs/>
          <w:lang w:val="fr-FR" w:eastAsia="en-GB"/>
        </w:rPr>
        <w:t>’</w:t>
      </w:r>
      <w:r w:rsidR="00F00E33" w:rsidRPr="00F00E33">
        <w:rPr>
          <w:rFonts w:eastAsia="Times New Roman" w:cs="Arial"/>
          <w:iCs/>
          <w:lang w:val="fr-FR" w:eastAsia="en-GB"/>
        </w:rPr>
        <w:t>Agence de météorologie, climatologie et géophysique d</w:t>
      </w:r>
      <w:r w:rsidR="005B2537">
        <w:rPr>
          <w:rFonts w:eastAsia="Times New Roman" w:cs="Arial"/>
          <w:iCs/>
          <w:lang w:val="fr-FR" w:eastAsia="en-GB"/>
        </w:rPr>
        <w:t>’</w:t>
      </w:r>
      <w:r w:rsidR="00F00E33" w:rsidRPr="00F00E33">
        <w:rPr>
          <w:rFonts w:eastAsia="Times New Roman" w:cs="Arial"/>
          <w:iCs/>
          <w:lang w:val="fr-FR" w:eastAsia="en-GB"/>
        </w:rPr>
        <w:t>Indonésie</w:t>
      </w:r>
      <w:r w:rsidR="00C536A0">
        <w:rPr>
          <w:rFonts w:eastAsia="Times New Roman" w:cs="Arial"/>
          <w:iCs/>
          <w:lang w:val="fr-FR" w:eastAsia="en-GB"/>
        </w:rPr>
        <w:t> </w:t>
      </w:r>
      <w:r w:rsidR="00F00E33" w:rsidRPr="00F00E33">
        <w:rPr>
          <w:rFonts w:eastAsia="Times New Roman" w:cs="Arial"/>
          <w:iCs/>
          <w:lang w:val="fr-FR" w:eastAsia="en-GB"/>
        </w:rPr>
        <w:t>–</w:t>
      </w:r>
      <w:r w:rsidR="00C536A0">
        <w:rPr>
          <w:rFonts w:eastAsia="Times New Roman" w:cs="Arial"/>
          <w:iCs/>
          <w:lang w:val="fr-FR" w:eastAsia="en-GB"/>
        </w:rPr>
        <w:t> </w:t>
      </w:r>
      <w:r w:rsidR="00F00E33" w:rsidRPr="00F00E33">
        <w:rPr>
          <w:rFonts w:eastAsia="Times New Roman" w:cs="Arial"/>
          <w:iCs/>
          <w:lang w:val="fr-FR" w:eastAsia="en-GB"/>
        </w:rPr>
        <w:t>BMKG) et l</w:t>
      </w:r>
      <w:r w:rsidR="00F00E33" w:rsidRPr="006B719A">
        <w:rPr>
          <w:rFonts w:eastAsia="Times New Roman" w:cs="Arial"/>
          <w:iCs/>
          <w:lang w:val="fr-FR" w:eastAsia="en-GB"/>
        </w:rPr>
        <w:t>a COI</w:t>
      </w:r>
      <w:r w:rsidR="006B719A" w:rsidRPr="006B719A">
        <w:rPr>
          <w:rFonts w:eastAsia="Times New Roman" w:cs="Arial"/>
          <w:iCs/>
          <w:lang w:val="fr-FR" w:eastAsia="en-GB"/>
        </w:rPr>
        <w:t>-</w:t>
      </w:r>
      <w:r w:rsidR="00F00E33" w:rsidRPr="006B719A">
        <w:rPr>
          <w:rFonts w:eastAsia="Times New Roman" w:cs="Arial"/>
          <w:iCs/>
          <w:lang w:val="fr-FR" w:eastAsia="en-GB"/>
        </w:rPr>
        <w:t>UNESCO pou</w:t>
      </w:r>
      <w:r w:rsidR="00F00E33" w:rsidRPr="00F00E33">
        <w:rPr>
          <w:rFonts w:eastAsia="Times New Roman" w:cs="Arial"/>
          <w:iCs/>
          <w:lang w:val="fr-FR" w:eastAsia="en-GB"/>
        </w:rPr>
        <w:t>r fournir un appui au Centre d</w:t>
      </w:r>
      <w:r w:rsidR="005B2537">
        <w:rPr>
          <w:rFonts w:eastAsia="Times New Roman" w:cs="Arial"/>
          <w:iCs/>
          <w:lang w:val="fr-FR" w:eastAsia="en-GB"/>
        </w:rPr>
        <w:t>’</w:t>
      </w:r>
      <w:r w:rsidR="00F00E33" w:rsidRPr="00F00E33">
        <w:rPr>
          <w:rFonts w:eastAsia="Times New Roman" w:cs="Arial"/>
          <w:iCs/>
          <w:lang w:val="fr-FR" w:eastAsia="en-GB"/>
        </w:rPr>
        <w:t>information sur les tsunamis dans l</w:t>
      </w:r>
      <w:r w:rsidR="005B2537">
        <w:rPr>
          <w:rFonts w:eastAsia="Times New Roman" w:cs="Arial"/>
          <w:iCs/>
          <w:lang w:val="fr-FR" w:eastAsia="en-GB"/>
        </w:rPr>
        <w:t>’</w:t>
      </w:r>
      <w:r w:rsidR="00F00E33" w:rsidRPr="00F00E33">
        <w:rPr>
          <w:rFonts w:eastAsia="Times New Roman" w:cs="Arial"/>
          <w:iCs/>
          <w:lang w:val="fr-FR" w:eastAsia="en-GB"/>
        </w:rPr>
        <w:t>océan Indien (IOTIC), afin qu</w:t>
      </w:r>
      <w:r w:rsidR="005B2537">
        <w:rPr>
          <w:rFonts w:eastAsia="Times New Roman" w:cs="Arial"/>
          <w:iCs/>
          <w:lang w:val="fr-FR" w:eastAsia="en-GB"/>
        </w:rPr>
        <w:t>’</w:t>
      </w:r>
      <w:r w:rsidR="00F00E33" w:rsidRPr="00F00E33">
        <w:rPr>
          <w:rFonts w:eastAsia="Times New Roman" w:cs="Arial"/>
          <w:iCs/>
          <w:lang w:val="fr-FR" w:eastAsia="en-GB"/>
        </w:rPr>
        <w:t>il puisse poursuivre son travail essentiel d</w:t>
      </w:r>
      <w:r w:rsidR="005B2537">
        <w:rPr>
          <w:rFonts w:eastAsia="Times New Roman" w:cs="Arial"/>
          <w:iCs/>
          <w:lang w:val="fr-FR" w:eastAsia="en-GB"/>
        </w:rPr>
        <w:t>’</w:t>
      </w:r>
      <w:r w:rsidR="00F00E33" w:rsidRPr="00F00E33">
        <w:rPr>
          <w:rFonts w:eastAsia="Times New Roman" w:cs="Arial"/>
          <w:iCs/>
          <w:lang w:val="fr-FR" w:eastAsia="en-GB"/>
        </w:rPr>
        <w:t>éducation et de formation. Le Gouvernement de l</w:t>
      </w:r>
      <w:r w:rsidR="005B2537">
        <w:rPr>
          <w:rFonts w:eastAsia="Times New Roman" w:cs="Arial"/>
          <w:iCs/>
          <w:lang w:val="fr-FR" w:eastAsia="en-GB"/>
        </w:rPr>
        <w:t>’</w:t>
      </w:r>
      <w:r w:rsidR="00F00E33" w:rsidRPr="00F00E33">
        <w:rPr>
          <w:rFonts w:eastAsia="Times New Roman" w:cs="Arial"/>
          <w:iCs/>
          <w:lang w:val="fr-FR" w:eastAsia="en-GB"/>
        </w:rPr>
        <w:t>Australie a prolongé l</w:t>
      </w:r>
      <w:r w:rsidR="005B2537">
        <w:rPr>
          <w:rFonts w:eastAsia="Times New Roman" w:cs="Arial"/>
          <w:iCs/>
          <w:lang w:val="fr-FR" w:eastAsia="en-GB"/>
        </w:rPr>
        <w:t>’</w:t>
      </w:r>
      <w:r w:rsidR="00F00E33" w:rsidRPr="00F00E33">
        <w:rPr>
          <w:rFonts w:eastAsia="Times New Roman" w:cs="Arial"/>
          <w:iCs/>
          <w:lang w:val="fr-FR" w:eastAsia="en-GB"/>
        </w:rPr>
        <w:t>aide qu</w:t>
      </w:r>
      <w:r w:rsidR="005B2537">
        <w:rPr>
          <w:rFonts w:eastAsia="Times New Roman" w:cs="Arial"/>
          <w:iCs/>
          <w:lang w:val="fr-FR" w:eastAsia="en-GB"/>
        </w:rPr>
        <w:t>’</w:t>
      </w:r>
      <w:r w:rsidR="00F00E33" w:rsidRPr="00F00E33">
        <w:rPr>
          <w:rFonts w:eastAsia="Times New Roman" w:cs="Arial"/>
          <w:iCs/>
          <w:lang w:val="fr-FR" w:eastAsia="en-GB"/>
        </w:rPr>
        <w:t xml:space="preserve">il apporte au Secrétariat du GIC/IOTWMS. Le projet </w:t>
      </w:r>
      <w:r w:rsidR="00F00E33" w:rsidRPr="001761FD">
        <w:rPr>
          <w:rFonts w:eastAsia="Times New Roman" w:cs="Arial"/>
          <w:iCs/>
          <w:lang w:val="fr-FR" w:eastAsia="en-GB"/>
        </w:rPr>
        <w:t>« </w:t>
      </w:r>
      <w:r w:rsidR="001761FD" w:rsidRPr="00274DC2">
        <w:rPr>
          <w:rFonts w:eastAsia="Times New Roman" w:cs="Arial"/>
          <w:bCs/>
          <w:iCs/>
          <w:lang w:val="fr-FR" w:eastAsia="en-GB"/>
        </w:rPr>
        <w:t>Renforcer le système d</w:t>
      </w:r>
      <w:r w:rsidR="005B2537">
        <w:rPr>
          <w:rFonts w:eastAsia="Times New Roman" w:cs="Arial"/>
          <w:bCs/>
          <w:iCs/>
          <w:lang w:val="fr-FR" w:eastAsia="en-GB"/>
        </w:rPr>
        <w:t>’</w:t>
      </w:r>
      <w:r w:rsidR="001761FD" w:rsidRPr="00274DC2">
        <w:rPr>
          <w:rFonts w:eastAsia="Times New Roman" w:cs="Arial"/>
          <w:bCs/>
          <w:iCs/>
          <w:lang w:val="fr-FR" w:eastAsia="en-GB"/>
        </w:rPr>
        <w:t>alerte rapide aux tsunamis dans la région de l</w:t>
      </w:r>
      <w:r w:rsidR="005B2537">
        <w:rPr>
          <w:rFonts w:eastAsia="Times New Roman" w:cs="Arial"/>
          <w:bCs/>
          <w:iCs/>
          <w:lang w:val="fr-FR" w:eastAsia="en-GB"/>
        </w:rPr>
        <w:t>’</w:t>
      </w:r>
      <w:r w:rsidR="001761FD" w:rsidRPr="00274DC2">
        <w:rPr>
          <w:rFonts w:eastAsia="Times New Roman" w:cs="Arial"/>
          <w:bCs/>
          <w:iCs/>
          <w:lang w:val="fr-FR" w:eastAsia="en-GB"/>
        </w:rPr>
        <w:t>océan Indien du Nord</w:t>
      </w:r>
      <w:r w:rsidR="001761FD">
        <w:rPr>
          <w:rFonts w:eastAsia="Times New Roman" w:cs="Arial"/>
          <w:bCs/>
          <w:iCs/>
          <w:lang w:val="fr-FR" w:eastAsia="en-GB"/>
        </w:rPr>
        <w:noBreakHyphen/>
      </w:r>
      <w:r w:rsidR="001761FD" w:rsidRPr="00274DC2">
        <w:rPr>
          <w:rFonts w:eastAsia="Times New Roman" w:cs="Arial"/>
          <w:bCs/>
          <w:iCs/>
          <w:lang w:val="fr-FR" w:eastAsia="en-GB"/>
        </w:rPr>
        <w:t>Ouest par la coopération régionale</w:t>
      </w:r>
      <w:r w:rsidR="00F00E33" w:rsidRPr="001761FD">
        <w:rPr>
          <w:rFonts w:eastAsia="Times New Roman" w:cs="Arial"/>
          <w:iCs/>
          <w:lang w:val="fr-FR" w:eastAsia="en-GB"/>
        </w:rPr>
        <w:t> », financ</w:t>
      </w:r>
      <w:r w:rsidR="00F00E33" w:rsidRPr="00F00E33">
        <w:rPr>
          <w:rFonts w:eastAsia="Times New Roman" w:cs="Arial"/>
          <w:iCs/>
          <w:lang w:val="fr-FR" w:eastAsia="en-GB"/>
        </w:rPr>
        <w:t>é par la Commission économique et sociale pour l</w:t>
      </w:r>
      <w:r w:rsidR="005B2537">
        <w:rPr>
          <w:rFonts w:eastAsia="Times New Roman" w:cs="Arial"/>
          <w:iCs/>
          <w:lang w:val="fr-FR" w:eastAsia="en-GB"/>
        </w:rPr>
        <w:t>’</w:t>
      </w:r>
      <w:r w:rsidR="00F00E33" w:rsidRPr="00F00E33">
        <w:rPr>
          <w:rFonts w:eastAsia="Times New Roman" w:cs="Arial"/>
          <w:iCs/>
          <w:lang w:val="fr-FR" w:eastAsia="en-GB"/>
        </w:rPr>
        <w:t xml:space="preserve">Asie et le Pacifique (CESAP), a achevé sa </w:t>
      </w:r>
      <w:r w:rsidR="001761FD">
        <w:rPr>
          <w:rFonts w:eastAsia="Times New Roman" w:cs="Arial"/>
          <w:iCs/>
          <w:lang w:val="fr-FR" w:eastAsia="en-GB"/>
        </w:rPr>
        <w:t>phase 1</w:t>
      </w:r>
      <w:r w:rsidR="00F00E33" w:rsidRPr="00F00E33">
        <w:rPr>
          <w:rFonts w:eastAsia="Times New Roman" w:cs="Arial"/>
          <w:iCs/>
          <w:lang w:val="fr-FR" w:eastAsia="en-GB"/>
        </w:rPr>
        <w:t xml:space="preserve"> avec succès et a reçu les financements nécessaires pour entamer la phase 2. Les enseignements tirés de ce projet seront appliqués dans </w:t>
      </w:r>
      <w:r w:rsidR="00F00E33" w:rsidRPr="00F00E33">
        <w:rPr>
          <w:rFonts w:eastAsia="Times New Roman" w:cs="Arial"/>
          <w:iCs/>
          <w:lang w:val="fr-FR" w:eastAsia="en-GB"/>
        </w:rPr>
        <w:lastRenderedPageBreak/>
        <w:t>tout l</w:t>
      </w:r>
      <w:r w:rsidR="005B2537">
        <w:rPr>
          <w:rFonts w:eastAsia="Times New Roman" w:cs="Arial"/>
          <w:iCs/>
          <w:lang w:val="fr-FR" w:eastAsia="en-GB"/>
        </w:rPr>
        <w:t>’</w:t>
      </w:r>
      <w:r w:rsidR="00F00E33" w:rsidRPr="00F00E33">
        <w:rPr>
          <w:rFonts w:eastAsia="Times New Roman" w:cs="Arial"/>
          <w:iCs/>
          <w:lang w:val="fr-FR" w:eastAsia="en-GB"/>
        </w:rPr>
        <w:t>océan Indien, notamment en maintenant l</w:t>
      </w:r>
      <w:r w:rsidR="005B2537">
        <w:rPr>
          <w:rFonts w:eastAsia="Times New Roman" w:cs="Arial"/>
          <w:iCs/>
          <w:lang w:val="fr-FR" w:eastAsia="en-GB"/>
        </w:rPr>
        <w:t>’</w:t>
      </w:r>
      <w:r w:rsidR="00F00E33" w:rsidRPr="00F00E33">
        <w:rPr>
          <w:rFonts w:eastAsia="Times New Roman" w:cs="Arial"/>
          <w:iCs/>
          <w:lang w:val="fr-FR" w:eastAsia="en-GB"/>
        </w:rPr>
        <w:t>efficacité des chaînes d</w:t>
      </w:r>
      <w:r w:rsidR="005B2537">
        <w:rPr>
          <w:rFonts w:eastAsia="Times New Roman" w:cs="Arial"/>
          <w:iCs/>
          <w:lang w:val="fr-FR" w:eastAsia="en-GB"/>
        </w:rPr>
        <w:t>’</w:t>
      </w:r>
      <w:r w:rsidR="00F00E33" w:rsidRPr="00F00E33">
        <w:rPr>
          <w:rFonts w:eastAsia="Times New Roman" w:cs="Arial"/>
          <w:iCs/>
          <w:lang w:val="fr-FR" w:eastAsia="en-GB"/>
        </w:rPr>
        <w:t>alerte nationales aux tsunamis grâce à des programmes révisés de formation sur les procédures opérationnelles normalisées (SOP) destinés aux centres nationaux d</w:t>
      </w:r>
      <w:r w:rsidR="005B2537">
        <w:rPr>
          <w:rFonts w:eastAsia="Times New Roman" w:cs="Arial"/>
          <w:iCs/>
          <w:lang w:val="fr-FR" w:eastAsia="en-GB"/>
        </w:rPr>
        <w:t>’</w:t>
      </w:r>
      <w:r w:rsidR="00F00E33" w:rsidRPr="00F00E33">
        <w:rPr>
          <w:rFonts w:eastAsia="Times New Roman" w:cs="Arial"/>
          <w:iCs/>
          <w:lang w:val="fr-FR" w:eastAsia="en-GB"/>
        </w:rPr>
        <w:t>alerte aux tsunamis (NTWC), aux bureaux de gestion des catastrophes et aux médias.</w:t>
      </w:r>
      <w:bookmarkEnd w:id="145"/>
    </w:p>
    <w:p w14:paraId="06098908" w14:textId="6EE0A26B"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53.</w:t>
      </w:r>
      <w:r>
        <w:rPr>
          <w:rFonts w:eastAsia="Times New Roman" w:cs="Arial"/>
          <w:iCs/>
          <w:lang w:val="fr-FR" w:eastAsia="en-GB"/>
        </w:rPr>
        <w:tab/>
      </w:r>
      <w:r w:rsidR="00F00E33" w:rsidRPr="00F00E33">
        <w:rPr>
          <w:rFonts w:eastAsia="Times New Roman" w:cs="Arial"/>
          <w:iCs/>
          <w:lang w:val="fr-FR" w:eastAsia="en-GB"/>
        </w:rPr>
        <w:t>Mme Karnawati a également rendu compte des résultats de la 13</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du GIC/IOTWMS, qui a eu lieu à Bali (Indonésie) en mai</w:t>
      </w:r>
      <w:r w:rsidR="00C536A0">
        <w:rPr>
          <w:rFonts w:eastAsia="Times New Roman" w:cs="Arial"/>
          <w:iCs/>
          <w:lang w:val="fr-FR" w:eastAsia="en-GB"/>
        </w:rPr>
        <w:t> </w:t>
      </w:r>
      <w:r w:rsidR="00F00E33" w:rsidRPr="00F00E33">
        <w:rPr>
          <w:rFonts w:eastAsia="Times New Roman" w:cs="Arial"/>
          <w:iCs/>
          <w:lang w:val="fr-FR" w:eastAsia="en-GB"/>
        </w:rPr>
        <w:t>2022 [</w:t>
      </w:r>
      <w:r w:rsidR="00F00E33" w:rsidRPr="00F00E33">
        <w:rPr>
          <w:rFonts w:eastAsia="Times New Roman" w:cs="Arial"/>
          <w:i/>
          <w:iCs/>
          <w:lang w:val="fr-FR" w:eastAsia="en-GB"/>
        </w:rPr>
        <w:t>à compléter</w:t>
      </w:r>
      <w:r w:rsidR="00F00E33" w:rsidRPr="00F00E33">
        <w:rPr>
          <w:rFonts w:eastAsia="Times New Roman" w:cs="Arial"/>
          <w:iCs/>
          <w:lang w:val="fr-FR" w:eastAsia="en-GB"/>
        </w:rPr>
        <w:t>].</w:t>
      </w:r>
    </w:p>
    <w:p w14:paraId="36DABB91" w14:textId="2D2DB4E3"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54.</w:t>
      </w:r>
      <w:r>
        <w:rPr>
          <w:rFonts w:eastAsia="Times New Roman" w:cs="Arial"/>
          <w:iCs/>
          <w:lang w:val="fr-FR" w:eastAsia="en-GB"/>
        </w:rPr>
        <w:tab/>
      </w:r>
      <w:r w:rsidR="00F00E33" w:rsidRPr="00F00E33">
        <w:rPr>
          <w:rFonts w:eastAsia="Times New Roman" w:cs="Arial"/>
          <w:iCs/>
          <w:lang w:val="fr-FR" w:eastAsia="en-GB"/>
        </w:rPr>
        <w:t>Mme Maria Ana Baptista, Présidente du Groupe intergouvernemental de coordination du Système d</w:t>
      </w:r>
      <w:r w:rsidR="005B2537">
        <w:rPr>
          <w:rFonts w:eastAsia="Times New Roman" w:cs="Arial"/>
          <w:iCs/>
          <w:lang w:val="fr-FR" w:eastAsia="en-GB"/>
        </w:rPr>
        <w:t>’</w:t>
      </w:r>
      <w:r w:rsidR="00F00E33" w:rsidRPr="00F00E33">
        <w:rPr>
          <w:rFonts w:eastAsia="Times New Roman" w:cs="Arial"/>
          <w:iCs/>
          <w:lang w:val="fr-FR" w:eastAsia="en-GB"/>
        </w:rPr>
        <w:t>alerte rapide aux tsunamis et de mitigation dans l</w:t>
      </w:r>
      <w:r w:rsidR="005B2537">
        <w:rPr>
          <w:rFonts w:eastAsia="Times New Roman" w:cs="Arial"/>
          <w:iCs/>
          <w:lang w:val="fr-FR" w:eastAsia="en-GB"/>
        </w:rPr>
        <w:t>’</w:t>
      </w:r>
      <w:r w:rsidR="00F00E33" w:rsidRPr="00F00E33">
        <w:rPr>
          <w:rFonts w:eastAsia="Times New Roman" w:cs="Arial"/>
          <w:iCs/>
          <w:lang w:val="fr-FR" w:eastAsia="en-GB"/>
        </w:rPr>
        <w:t>Atlantique du Nord-Est, la Méditerranée et les mers adjacentes, a présenté le rapport du GIC/NEAMTWS. Elle a indiqué que sa 17</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s</w:t>
      </w:r>
      <w:r w:rsidR="005B2537">
        <w:rPr>
          <w:rFonts w:eastAsia="Times New Roman" w:cs="Arial"/>
          <w:iCs/>
          <w:lang w:val="fr-FR" w:eastAsia="en-GB"/>
        </w:rPr>
        <w:t>’</w:t>
      </w:r>
      <w:r w:rsidR="00F00E33" w:rsidRPr="00F00E33">
        <w:rPr>
          <w:rFonts w:eastAsia="Times New Roman" w:cs="Arial"/>
          <w:iCs/>
          <w:lang w:val="fr-FR" w:eastAsia="en-GB"/>
        </w:rPr>
        <w:t xml:space="preserve">était tenue en ligne du 24 au 26 novembre 2021. </w:t>
      </w:r>
    </w:p>
    <w:p w14:paraId="005A8458" w14:textId="43852969"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55.</w:t>
      </w:r>
      <w:r>
        <w:rPr>
          <w:rFonts w:eastAsia="Times New Roman" w:cs="Arial"/>
          <w:iCs/>
          <w:lang w:val="fr-FR" w:eastAsia="en-GB"/>
        </w:rPr>
        <w:tab/>
      </w:r>
      <w:r w:rsidR="00F00E33" w:rsidRPr="00F00E33">
        <w:rPr>
          <w:rFonts w:eastAsia="Times New Roman" w:cs="Arial"/>
          <w:iCs/>
          <w:lang w:val="fr-FR" w:eastAsia="en-GB"/>
        </w:rPr>
        <w:t>Mme Baptista a mis en avant les résultats concluants du quatrième exercice d</w:t>
      </w:r>
      <w:r w:rsidR="005B2537">
        <w:rPr>
          <w:rFonts w:eastAsia="Times New Roman" w:cs="Arial"/>
          <w:iCs/>
          <w:lang w:val="fr-FR" w:eastAsia="en-GB"/>
        </w:rPr>
        <w:t>’</w:t>
      </w:r>
      <w:r w:rsidR="00F00E33" w:rsidRPr="00F00E33">
        <w:rPr>
          <w:rFonts w:eastAsia="Times New Roman" w:cs="Arial"/>
          <w:iCs/>
          <w:lang w:val="fr-FR" w:eastAsia="en-GB"/>
        </w:rPr>
        <w:t xml:space="preserve">alerte aux tsunamis dans la région, </w:t>
      </w:r>
      <w:r w:rsidR="00F00E33" w:rsidRPr="00680187">
        <w:rPr>
          <w:rFonts w:eastAsia="Times New Roman" w:cs="Arial"/>
          <w:iCs/>
          <w:lang w:val="fr-FR" w:eastAsia="en-GB"/>
        </w:rPr>
        <w:t>NEAMWave21, organisé d</w:t>
      </w:r>
      <w:r w:rsidR="00F00E33" w:rsidRPr="00F00E33">
        <w:rPr>
          <w:rFonts w:eastAsia="Times New Roman" w:cs="Arial"/>
          <w:iCs/>
          <w:lang w:val="fr-FR" w:eastAsia="en-GB"/>
        </w:rPr>
        <w:t>u 8 au 10 mars 2021, ainsi que la nette augmentation de l</w:t>
      </w:r>
      <w:r w:rsidR="005B2537">
        <w:rPr>
          <w:rFonts w:eastAsia="Times New Roman" w:cs="Arial"/>
          <w:iCs/>
          <w:lang w:val="fr-FR" w:eastAsia="en-GB"/>
        </w:rPr>
        <w:t>’</w:t>
      </w:r>
      <w:r w:rsidR="00F00E33" w:rsidRPr="00F00E33">
        <w:rPr>
          <w:rFonts w:eastAsia="Times New Roman" w:cs="Arial"/>
          <w:iCs/>
          <w:lang w:val="fr-FR" w:eastAsia="en-GB"/>
        </w:rPr>
        <w:t>intérêt des médias pour cet exercice.</w:t>
      </w:r>
    </w:p>
    <w:p w14:paraId="2B93CF34" w14:textId="52AE9ED9"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56.</w:t>
      </w:r>
      <w:r>
        <w:rPr>
          <w:rFonts w:eastAsia="Times New Roman" w:cs="Arial"/>
          <w:iCs/>
          <w:lang w:val="fr-FR" w:eastAsia="en-GB"/>
        </w:rPr>
        <w:tab/>
      </w:r>
      <w:r w:rsidR="00F00E33" w:rsidRPr="00F00E33">
        <w:rPr>
          <w:rFonts w:eastAsia="Times New Roman" w:cs="Arial"/>
          <w:iCs/>
          <w:lang w:val="fr-FR" w:eastAsia="en-GB"/>
        </w:rPr>
        <w:t>Elle a rendu compte des efforts continus consentis au niveau national dans plusieurs pays pour faire mieux connaître les risques liés aux tsunamis et mieux s</w:t>
      </w:r>
      <w:r w:rsidR="005B2537">
        <w:rPr>
          <w:rFonts w:eastAsia="Times New Roman" w:cs="Arial"/>
          <w:iCs/>
          <w:lang w:val="fr-FR" w:eastAsia="en-GB"/>
        </w:rPr>
        <w:t>’</w:t>
      </w:r>
      <w:r w:rsidR="00F00E33" w:rsidRPr="00F00E33">
        <w:rPr>
          <w:rFonts w:eastAsia="Times New Roman" w:cs="Arial"/>
          <w:iCs/>
          <w:lang w:val="fr-FR" w:eastAsia="en-GB"/>
        </w:rPr>
        <w:t>y préparer, conformément à la Journée mondiale de sensibilisation aux tsunamis (5 novembre 2021) et en tant que contribution à celle</w:t>
      </w:r>
      <w:r w:rsidR="00C34163">
        <w:rPr>
          <w:rFonts w:eastAsia="Times New Roman" w:cs="Arial"/>
          <w:iCs/>
          <w:lang w:val="fr-FR" w:eastAsia="en-GB"/>
        </w:rPr>
        <w:noBreakHyphen/>
      </w:r>
      <w:r w:rsidR="00F00E33" w:rsidRPr="00F00E33">
        <w:rPr>
          <w:rFonts w:eastAsia="Times New Roman" w:cs="Arial"/>
          <w:iCs/>
          <w:lang w:val="fr-FR" w:eastAsia="en-GB"/>
        </w:rPr>
        <w:t>ci, ainsi que des exercices d</w:t>
      </w:r>
      <w:r w:rsidR="005B2537">
        <w:rPr>
          <w:rFonts w:eastAsia="Times New Roman" w:cs="Arial"/>
          <w:iCs/>
          <w:lang w:val="fr-FR" w:eastAsia="en-GB"/>
        </w:rPr>
        <w:t>’</w:t>
      </w:r>
      <w:r w:rsidR="00F00E33" w:rsidRPr="00F00E33">
        <w:rPr>
          <w:rFonts w:eastAsia="Times New Roman" w:cs="Arial"/>
          <w:iCs/>
          <w:lang w:val="fr-FR" w:eastAsia="en-GB"/>
        </w:rPr>
        <w:t>alerte aux tsunamis organisés en France et à Malte. Une équipe spéciale s</w:t>
      </w:r>
      <w:r w:rsidR="00F00E33" w:rsidRPr="006B719A">
        <w:rPr>
          <w:rFonts w:eastAsia="Times New Roman" w:cs="Arial"/>
          <w:iCs/>
          <w:lang w:val="fr-FR" w:eastAsia="en-GB"/>
        </w:rPr>
        <w:t xml:space="preserve">ur le </w:t>
      </w:r>
      <w:r w:rsidR="006B719A" w:rsidRPr="006B719A">
        <w:rPr>
          <w:rFonts w:eastAsia="Times New Roman" w:cs="Arial"/>
          <w:iCs/>
          <w:lang w:val="fr-FR" w:eastAsia="en-GB"/>
        </w:rPr>
        <w:t>p</w:t>
      </w:r>
      <w:r w:rsidR="00F00E33" w:rsidRPr="006B719A">
        <w:rPr>
          <w:rFonts w:eastAsia="Times New Roman" w:cs="Arial"/>
          <w:iCs/>
          <w:lang w:val="fr-FR" w:eastAsia="en-GB"/>
        </w:rPr>
        <w:t>rogramme Tsunami Ready a été créée. Mme Baptista a mentionné les progrès accomplis par les communautés des B</w:t>
      </w:r>
      <w:r w:rsidR="00F00E33" w:rsidRPr="00F00E33">
        <w:rPr>
          <w:rFonts w:eastAsia="Times New Roman" w:cs="Arial"/>
          <w:iCs/>
          <w:lang w:val="fr-FR" w:eastAsia="en-GB"/>
        </w:rPr>
        <w:t>ouches-du-Rhône et de Cannes (France) ; de Kos (Grèce) ; d</w:t>
      </w:r>
      <w:r w:rsidR="005B2537">
        <w:rPr>
          <w:rFonts w:eastAsia="Times New Roman" w:cs="Arial"/>
          <w:iCs/>
          <w:lang w:val="fr-FR" w:eastAsia="en-GB"/>
        </w:rPr>
        <w:t>’</w:t>
      </w:r>
      <w:r w:rsidR="00F00E33" w:rsidRPr="00F00E33">
        <w:rPr>
          <w:rFonts w:eastAsia="Times New Roman" w:cs="Arial"/>
          <w:iCs/>
          <w:lang w:val="fr-FR" w:eastAsia="en-GB"/>
        </w:rPr>
        <w:t>Israël ; de Minturno, de Pachino et de Palmi (Italie) ; de Marsaxlokk (Malte) ; des Açores, de Cascais, de Lagos, de Lisbonne, de Madère, de Portimão et de Setúbal (Portugal) ; de Chipiona (Espagne), et de Bodrum et d</w:t>
      </w:r>
      <w:r w:rsidR="005B2537">
        <w:rPr>
          <w:rFonts w:eastAsia="Times New Roman" w:cs="Arial"/>
          <w:iCs/>
          <w:lang w:val="fr-FR" w:eastAsia="en-GB"/>
        </w:rPr>
        <w:t>’</w:t>
      </w:r>
      <w:r w:rsidR="00F00E33" w:rsidRPr="00F00E33">
        <w:rPr>
          <w:rFonts w:eastAsia="Times New Roman" w:cs="Arial"/>
          <w:iCs/>
          <w:lang w:val="fr-FR" w:eastAsia="en-GB"/>
        </w:rPr>
        <w:t>Istanbul (Turquie) pour se préparer à faire face aux tsunamis.</w:t>
      </w:r>
    </w:p>
    <w:p w14:paraId="6080D050" w14:textId="1B1E46A7" w:rsidR="00F00E33" w:rsidRPr="00F00E33" w:rsidRDefault="00EC7176" w:rsidP="001761FD">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57.</w:t>
      </w:r>
      <w:r>
        <w:rPr>
          <w:rFonts w:eastAsia="Times New Roman" w:cs="Arial"/>
          <w:iCs/>
          <w:lang w:val="fr-FR" w:eastAsia="en-GB"/>
        </w:rPr>
        <w:tab/>
      </w:r>
      <w:r w:rsidR="00F00E33" w:rsidRPr="00F00E33">
        <w:rPr>
          <w:rFonts w:eastAsia="Times New Roman" w:cs="Arial"/>
          <w:iCs/>
          <w:lang w:val="fr-FR" w:eastAsia="en-GB"/>
        </w:rPr>
        <w:t>Par ailleurs, Mme Baptista a évoqué l</w:t>
      </w:r>
      <w:r w:rsidR="005B2537">
        <w:rPr>
          <w:rFonts w:eastAsia="Times New Roman" w:cs="Arial"/>
          <w:iCs/>
          <w:lang w:val="fr-FR" w:eastAsia="en-GB"/>
        </w:rPr>
        <w:t>’</w:t>
      </w:r>
      <w:r w:rsidR="00F00E33" w:rsidRPr="00F00E33">
        <w:rPr>
          <w:rFonts w:eastAsia="Times New Roman" w:cs="Arial"/>
          <w:iCs/>
          <w:lang w:val="fr-FR" w:eastAsia="en-GB"/>
        </w:rPr>
        <w:t>aide fournie par la Commission européenne (CE) et son Centre commun de recherche (CCR) pour le développement des capacités, y compris à l</w:t>
      </w:r>
      <w:r w:rsidR="005B2537">
        <w:rPr>
          <w:rFonts w:eastAsia="Times New Roman" w:cs="Arial"/>
          <w:iCs/>
          <w:lang w:val="fr-FR" w:eastAsia="en-GB"/>
        </w:rPr>
        <w:t>’</w:t>
      </w:r>
      <w:r w:rsidR="00F00E33" w:rsidRPr="00F00E33">
        <w:rPr>
          <w:rFonts w:eastAsia="Times New Roman" w:cs="Arial"/>
          <w:iCs/>
          <w:lang w:val="fr-FR" w:eastAsia="en-GB"/>
        </w:rPr>
        <w:t>appui des infrastructures, de la recherche, des nouveaux instruments de mesure du niveau de la mer et de la fourniture de mesures, notamment pour la phase 2 du projet « </w:t>
      </w:r>
      <w:r w:rsidR="001761FD" w:rsidRPr="001761FD">
        <w:rPr>
          <w:rFonts w:eastAsia="Times New Roman" w:cs="Arial"/>
          <w:iCs/>
          <w:lang w:eastAsia="en-GB"/>
        </w:rPr>
        <w:t>Last Mile</w:t>
      </w:r>
      <w:r w:rsidR="00F00E33" w:rsidRPr="001761FD">
        <w:rPr>
          <w:rFonts w:eastAsia="Times New Roman" w:cs="Arial"/>
          <w:iCs/>
          <w:lang w:val="fr-FR" w:eastAsia="en-GB"/>
        </w:rPr>
        <w:t> »</w:t>
      </w:r>
      <w:r w:rsidR="00F00E33" w:rsidRPr="00F00E33">
        <w:rPr>
          <w:rFonts w:eastAsia="Times New Roman" w:cs="Arial"/>
          <w:iCs/>
          <w:lang w:val="fr-FR" w:eastAsia="en-GB"/>
        </w:rPr>
        <w:t xml:space="preserve"> mis en œuvre à Malte, ainsi que l</w:t>
      </w:r>
      <w:r w:rsidR="005B2537">
        <w:rPr>
          <w:rFonts w:eastAsia="Times New Roman" w:cs="Arial"/>
          <w:iCs/>
          <w:lang w:val="fr-FR" w:eastAsia="en-GB"/>
        </w:rPr>
        <w:t>’</w:t>
      </w:r>
      <w:r w:rsidR="00F00E33" w:rsidRPr="00F00E33">
        <w:rPr>
          <w:rFonts w:eastAsia="Times New Roman" w:cs="Arial"/>
          <w:iCs/>
          <w:lang w:val="fr-FR" w:eastAsia="en-GB"/>
        </w:rPr>
        <w:t>aide fournie pour organis</w:t>
      </w:r>
      <w:r w:rsidR="00F00E33" w:rsidRPr="0022634B">
        <w:rPr>
          <w:rFonts w:eastAsia="Times New Roman" w:cs="Arial"/>
          <w:iCs/>
          <w:lang w:val="fr-FR" w:eastAsia="en-GB"/>
        </w:rPr>
        <w:t>er le premier exercice de bout en bout d</w:t>
      </w:r>
      <w:r w:rsidR="005B2537">
        <w:rPr>
          <w:rFonts w:eastAsia="Times New Roman" w:cs="Arial"/>
          <w:iCs/>
          <w:lang w:val="fr-FR" w:eastAsia="en-GB"/>
        </w:rPr>
        <w:t>’</w:t>
      </w:r>
      <w:r w:rsidR="00F00E33" w:rsidRPr="0022634B">
        <w:rPr>
          <w:rFonts w:eastAsia="Times New Roman" w:cs="Arial"/>
          <w:iCs/>
          <w:lang w:val="fr-FR" w:eastAsia="en-GB"/>
        </w:rPr>
        <w:t>alerte au tsunami le 5 novembre 2021.</w:t>
      </w:r>
    </w:p>
    <w:p w14:paraId="48C46DCB" w14:textId="19BC898A"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58.</w:t>
      </w:r>
      <w:r>
        <w:rPr>
          <w:rFonts w:eastAsia="Times New Roman" w:cs="Arial"/>
          <w:iCs/>
          <w:lang w:val="fr-FR" w:eastAsia="en-GB"/>
        </w:rPr>
        <w:tab/>
      </w:r>
      <w:r w:rsidR="00F00E33" w:rsidRPr="00F00E33">
        <w:rPr>
          <w:rFonts w:eastAsia="Times New Roman" w:cs="Arial"/>
          <w:iCs/>
          <w:lang w:val="fr-FR" w:eastAsia="en-GB"/>
        </w:rPr>
        <w:t>Mme Baptista a annoncé l</w:t>
      </w:r>
      <w:r w:rsidR="005B2537">
        <w:rPr>
          <w:rFonts w:eastAsia="Times New Roman" w:cs="Arial"/>
          <w:iCs/>
          <w:lang w:val="fr-FR" w:eastAsia="en-GB"/>
        </w:rPr>
        <w:t>’</w:t>
      </w:r>
      <w:r w:rsidR="00F00E33" w:rsidRPr="00F00E33">
        <w:rPr>
          <w:rFonts w:eastAsia="Times New Roman" w:cs="Arial"/>
          <w:iCs/>
          <w:lang w:val="fr-FR" w:eastAsia="en-GB"/>
        </w:rPr>
        <w:t>approbation du nouveau projet de la Direction générale pour la protection civile et les opérations d</w:t>
      </w:r>
      <w:r w:rsidR="005B2537">
        <w:rPr>
          <w:rFonts w:eastAsia="Times New Roman" w:cs="Arial"/>
          <w:iCs/>
          <w:lang w:val="fr-FR" w:eastAsia="en-GB"/>
        </w:rPr>
        <w:t>’</w:t>
      </w:r>
      <w:r w:rsidR="00F00E33" w:rsidRPr="00F00E33">
        <w:rPr>
          <w:rFonts w:eastAsia="Times New Roman" w:cs="Arial"/>
          <w:iCs/>
          <w:lang w:val="fr-FR" w:eastAsia="en-GB"/>
        </w:rPr>
        <w:t>aide humanitaire européennes (DG-ECHO) de l</w:t>
      </w:r>
      <w:r w:rsidR="005B2537">
        <w:rPr>
          <w:rFonts w:eastAsia="Times New Roman" w:cs="Arial"/>
          <w:iCs/>
          <w:lang w:val="fr-FR" w:eastAsia="en-GB"/>
        </w:rPr>
        <w:t>’</w:t>
      </w:r>
      <w:r w:rsidR="00F00E33" w:rsidRPr="00F00E33">
        <w:rPr>
          <w:rFonts w:eastAsia="Times New Roman" w:cs="Arial"/>
          <w:iCs/>
          <w:lang w:val="fr-FR" w:eastAsia="en-GB"/>
        </w:rPr>
        <w:t>Union européenne intitulé « Renforcer la résilience des communautés côtières de l</w:t>
      </w:r>
      <w:r w:rsidR="005B2537">
        <w:rPr>
          <w:rFonts w:eastAsia="Times New Roman" w:cs="Arial"/>
          <w:iCs/>
          <w:lang w:val="fr-FR" w:eastAsia="en-GB"/>
        </w:rPr>
        <w:t>’</w:t>
      </w:r>
      <w:r w:rsidR="00F00E33" w:rsidRPr="00F00E33">
        <w:rPr>
          <w:rFonts w:eastAsia="Times New Roman" w:cs="Arial"/>
          <w:iCs/>
          <w:lang w:val="fr-FR" w:eastAsia="en-GB"/>
        </w:rPr>
        <w:t>Atlantique du Nord-Est et de la région méditerranéenne face à l</w:t>
      </w:r>
      <w:r w:rsidR="005B2537">
        <w:rPr>
          <w:rFonts w:eastAsia="Times New Roman" w:cs="Arial"/>
          <w:iCs/>
          <w:lang w:val="fr-FR" w:eastAsia="en-GB"/>
        </w:rPr>
        <w:t>’</w:t>
      </w:r>
      <w:r w:rsidR="00F00E33" w:rsidRPr="00F00E33">
        <w:rPr>
          <w:rFonts w:eastAsia="Times New Roman" w:cs="Arial"/>
          <w:iCs/>
          <w:lang w:val="fr-FR" w:eastAsia="en-GB"/>
        </w:rPr>
        <w:t xml:space="preserve">impact des tsunamis et autres aléas côtiers liés au niveau de la mer ». Ce projet est mis en œuvre dans sept pays. </w:t>
      </w:r>
    </w:p>
    <w:p w14:paraId="32B4F1B1" w14:textId="2641CA36"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59.</w:t>
      </w:r>
      <w:r>
        <w:rPr>
          <w:rFonts w:eastAsia="Times New Roman" w:cs="Arial"/>
          <w:iCs/>
          <w:lang w:val="fr-FR" w:eastAsia="en-GB"/>
        </w:rPr>
        <w:tab/>
      </w:r>
      <w:r w:rsidR="00F00E33" w:rsidRPr="00F00E33">
        <w:rPr>
          <w:rFonts w:eastAsia="Times New Roman" w:cs="Arial"/>
          <w:iCs/>
          <w:lang w:val="fr-FR" w:eastAsia="en-GB"/>
        </w:rPr>
        <w:t>D</w:t>
      </w:r>
      <w:r w:rsidR="005B2537">
        <w:rPr>
          <w:rFonts w:eastAsia="Times New Roman" w:cs="Arial"/>
          <w:iCs/>
          <w:lang w:val="fr-FR" w:eastAsia="en-GB"/>
        </w:rPr>
        <w:t>’</w:t>
      </w:r>
      <w:r w:rsidR="00F00E33" w:rsidRPr="00F00E33">
        <w:rPr>
          <w:rFonts w:eastAsia="Times New Roman" w:cs="Arial"/>
          <w:iCs/>
          <w:lang w:val="fr-FR" w:eastAsia="en-GB"/>
        </w:rPr>
        <w:t>autre part, elle a rendu compte de l</w:t>
      </w:r>
      <w:r w:rsidR="005B2537">
        <w:rPr>
          <w:rFonts w:eastAsia="Times New Roman" w:cs="Arial"/>
          <w:iCs/>
          <w:lang w:val="fr-FR" w:eastAsia="en-GB"/>
        </w:rPr>
        <w:t>’</w:t>
      </w:r>
      <w:r w:rsidR="00F00E33" w:rsidRPr="00F00E33">
        <w:rPr>
          <w:rFonts w:eastAsia="Times New Roman" w:cs="Arial"/>
          <w:iCs/>
          <w:lang w:val="fr-FR" w:eastAsia="en-GB"/>
        </w:rPr>
        <w:t>étude réalisée par le Secrétariat sur la perception des risques côtiers multiples, la résilience face à ceux-ci et les questionnaires d</w:t>
      </w:r>
      <w:r w:rsidR="005B2537">
        <w:rPr>
          <w:rFonts w:eastAsia="Times New Roman" w:cs="Arial"/>
          <w:iCs/>
          <w:lang w:val="fr-FR" w:eastAsia="en-GB"/>
        </w:rPr>
        <w:t>’</w:t>
      </w:r>
      <w:r w:rsidR="00F00E33" w:rsidRPr="00F00E33">
        <w:rPr>
          <w:rFonts w:eastAsia="Times New Roman" w:cs="Arial"/>
          <w:iCs/>
          <w:lang w:val="fr-FR" w:eastAsia="en-GB"/>
        </w:rPr>
        <w:t xml:space="preserve">enquête, en vue de contribuer à la mise en œuvre du nouveau projet sur les stratégies de compréhension et de communication relatives aux tsunamis et aux autres aléas liés au niveau de la mer. </w:t>
      </w:r>
    </w:p>
    <w:p w14:paraId="62A8F12F" w14:textId="2B566377"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60.</w:t>
      </w:r>
      <w:r>
        <w:rPr>
          <w:rFonts w:eastAsia="Times New Roman" w:cs="Arial"/>
          <w:iCs/>
          <w:lang w:val="fr-FR" w:eastAsia="en-GB"/>
        </w:rPr>
        <w:tab/>
      </w:r>
      <w:r w:rsidR="00F00E33" w:rsidRPr="00F00E33">
        <w:rPr>
          <w:rFonts w:eastAsia="Times New Roman" w:cs="Arial"/>
          <w:iCs/>
          <w:lang w:val="fr-FR" w:eastAsia="en-GB"/>
        </w:rPr>
        <w:t>Mme Baptista a annoncé l</w:t>
      </w:r>
      <w:r w:rsidR="005B2537">
        <w:rPr>
          <w:rFonts w:eastAsia="Times New Roman" w:cs="Arial"/>
          <w:iCs/>
          <w:lang w:val="fr-FR" w:eastAsia="en-GB"/>
        </w:rPr>
        <w:t>’</w:t>
      </w:r>
      <w:r w:rsidR="00F00E33" w:rsidRPr="00F00E33">
        <w:rPr>
          <w:rFonts w:eastAsia="Times New Roman" w:cs="Arial"/>
          <w:iCs/>
          <w:lang w:val="fr-FR" w:eastAsia="en-GB"/>
        </w:rPr>
        <w:t>intention du GIC/NEAMTWS d</w:t>
      </w:r>
      <w:r w:rsidR="005B2537">
        <w:rPr>
          <w:rFonts w:eastAsia="Times New Roman" w:cs="Arial"/>
          <w:iCs/>
          <w:lang w:val="fr-FR" w:eastAsia="en-GB"/>
        </w:rPr>
        <w:t>’</w:t>
      </w:r>
      <w:r w:rsidR="00F00E33" w:rsidRPr="00F00E33">
        <w:rPr>
          <w:rFonts w:eastAsia="Times New Roman" w:cs="Arial"/>
          <w:iCs/>
          <w:lang w:val="fr-FR" w:eastAsia="en-GB"/>
        </w:rPr>
        <w:t xml:space="preserve">établir au moins </w:t>
      </w:r>
      <w:r w:rsidR="00C536A0">
        <w:rPr>
          <w:rFonts w:eastAsia="Times New Roman" w:cs="Arial"/>
          <w:iCs/>
          <w:lang w:val="fr-FR" w:eastAsia="en-GB"/>
        </w:rPr>
        <w:t>10 </w:t>
      </w:r>
      <w:r w:rsidR="00F00E33" w:rsidRPr="00F00E33">
        <w:rPr>
          <w:rFonts w:eastAsia="Times New Roman" w:cs="Arial"/>
          <w:iCs/>
          <w:lang w:val="fr-FR" w:eastAsia="en-GB"/>
        </w:rPr>
        <w:t>communautés disposant de la certif</w:t>
      </w:r>
      <w:r w:rsidR="00F00E33" w:rsidRPr="006B719A">
        <w:rPr>
          <w:rFonts w:eastAsia="Times New Roman" w:cs="Arial"/>
          <w:iCs/>
          <w:lang w:val="fr-FR" w:eastAsia="en-GB"/>
        </w:rPr>
        <w:t>ication « Tsunami Ready » d</w:t>
      </w:r>
      <w:r w:rsidR="00F00E33" w:rsidRPr="00F00E33">
        <w:rPr>
          <w:rFonts w:eastAsia="Times New Roman" w:cs="Arial"/>
          <w:iCs/>
          <w:lang w:val="fr-FR" w:eastAsia="en-GB"/>
        </w:rPr>
        <w:t>ans les pays méditerranéens au cours des deux prochaines années, de façon à ce que 100 % des communautés expo</w:t>
      </w:r>
      <w:r w:rsidR="00F00E33" w:rsidRPr="006B719A">
        <w:rPr>
          <w:rFonts w:eastAsia="Times New Roman" w:cs="Arial"/>
          <w:iCs/>
          <w:lang w:val="fr-FR" w:eastAsia="en-GB"/>
        </w:rPr>
        <w:t>sées aux tsunamis soient préparées et résilientes face à ce risque d</w:t>
      </w:r>
      <w:r w:rsidR="005B2537">
        <w:rPr>
          <w:rFonts w:eastAsia="Times New Roman" w:cs="Arial"/>
          <w:iCs/>
          <w:lang w:val="fr-FR" w:eastAsia="en-GB"/>
        </w:rPr>
        <w:t>’</w:t>
      </w:r>
      <w:r w:rsidR="00F00E33" w:rsidRPr="006B719A">
        <w:rPr>
          <w:rFonts w:eastAsia="Times New Roman" w:cs="Arial"/>
          <w:iCs/>
          <w:lang w:val="fr-FR" w:eastAsia="en-GB"/>
        </w:rPr>
        <w:t xml:space="preserve">ici à 2030, grâce à la mise en œuvre du </w:t>
      </w:r>
      <w:r w:rsidR="006B719A" w:rsidRPr="006B719A">
        <w:rPr>
          <w:rFonts w:eastAsia="Times New Roman" w:cs="Arial"/>
          <w:iCs/>
          <w:lang w:val="fr-FR" w:eastAsia="en-GB"/>
        </w:rPr>
        <w:t>p</w:t>
      </w:r>
      <w:r w:rsidR="00F00E33" w:rsidRPr="006B719A">
        <w:rPr>
          <w:rFonts w:eastAsia="Times New Roman" w:cs="Arial"/>
          <w:iCs/>
          <w:lang w:val="fr-FR" w:eastAsia="en-GB"/>
        </w:rPr>
        <w:t>rogramme</w:t>
      </w:r>
      <w:r w:rsidR="00F00E33" w:rsidRPr="00F00E33">
        <w:rPr>
          <w:rFonts w:eastAsia="Times New Roman" w:cs="Arial"/>
          <w:iCs/>
          <w:lang w:val="fr-FR" w:eastAsia="en-GB"/>
        </w:rPr>
        <w:t xml:space="preserve"> Tsunami Ready </w:t>
      </w:r>
      <w:r w:rsidR="00F00E33" w:rsidRPr="00FC1C4F">
        <w:rPr>
          <w:rFonts w:eastAsia="Times New Roman" w:cs="Arial"/>
          <w:iCs/>
          <w:lang w:val="fr-FR" w:eastAsia="en-GB"/>
        </w:rPr>
        <w:t>de l</w:t>
      </w:r>
      <w:r w:rsidR="0022634B" w:rsidRPr="00FC1C4F">
        <w:rPr>
          <w:rFonts w:eastAsia="Times New Roman" w:cs="Arial"/>
          <w:iCs/>
          <w:lang w:val="fr-FR" w:eastAsia="en-GB"/>
        </w:rPr>
        <w:t xml:space="preserve">a </w:t>
      </w:r>
      <w:r w:rsidR="00F00E33" w:rsidRPr="00FC1C4F">
        <w:rPr>
          <w:rFonts w:eastAsia="Times New Roman" w:cs="Arial"/>
          <w:iCs/>
          <w:lang w:val="fr-FR" w:eastAsia="en-GB"/>
        </w:rPr>
        <w:t>COI</w:t>
      </w:r>
      <w:r w:rsidR="0022634B" w:rsidRPr="00FC1C4F">
        <w:rPr>
          <w:rFonts w:eastAsia="Times New Roman" w:cs="Arial"/>
          <w:iCs/>
          <w:lang w:val="fr-FR" w:eastAsia="en-GB"/>
        </w:rPr>
        <w:t>-UNESCO</w:t>
      </w:r>
      <w:r w:rsidR="00F00E33" w:rsidRPr="00FC1C4F">
        <w:rPr>
          <w:rFonts w:eastAsia="Times New Roman" w:cs="Arial"/>
          <w:iCs/>
          <w:lang w:val="fr-FR" w:eastAsia="en-GB"/>
        </w:rPr>
        <w:t xml:space="preserve"> et d</w:t>
      </w:r>
      <w:r w:rsidR="005B2537">
        <w:rPr>
          <w:rFonts w:eastAsia="Times New Roman" w:cs="Arial"/>
          <w:iCs/>
          <w:lang w:val="fr-FR" w:eastAsia="en-GB"/>
        </w:rPr>
        <w:t>’</w:t>
      </w:r>
      <w:r w:rsidR="00F00E33" w:rsidRPr="00FC1C4F">
        <w:rPr>
          <w:rFonts w:eastAsia="Times New Roman" w:cs="Arial"/>
          <w:iCs/>
          <w:lang w:val="fr-FR" w:eastAsia="en-GB"/>
        </w:rPr>
        <w:t>autr</w:t>
      </w:r>
      <w:r w:rsidR="00F00E33" w:rsidRPr="00F00E33">
        <w:rPr>
          <w:rFonts w:eastAsia="Times New Roman" w:cs="Arial"/>
          <w:iCs/>
          <w:lang w:val="fr-FR" w:eastAsia="en-GB"/>
        </w:rPr>
        <w:t>es initiatives.</w:t>
      </w:r>
    </w:p>
    <w:p w14:paraId="063988C5" w14:textId="09DA939D"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61.</w:t>
      </w:r>
      <w:r>
        <w:rPr>
          <w:rFonts w:eastAsia="Times New Roman" w:cs="Arial"/>
          <w:iCs/>
          <w:lang w:val="fr-FR" w:eastAsia="en-GB"/>
        </w:rPr>
        <w:tab/>
      </w:r>
      <w:r w:rsidR="00F00E33" w:rsidRPr="00F00E33">
        <w:rPr>
          <w:rFonts w:eastAsia="Times New Roman" w:cs="Arial"/>
          <w:iCs/>
          <w:lang w:val="fr-FR" w:eastAsia="en-GB"/>
        </w:rPr>
        <w:t>Elle a ensuite fait part de la publication d</w:t>
      </w:r>
      <w:r w:rsidR="005B2537">
        <w:rPr>
          <w:rFonts w:eastAsia="Times New Roman" w:cs="Arial"/>
          <w:iCs/>
          <w:lang w:val="fr-FR" w:eastAsia="en-GB"/>
        </w:rPr>
        <w:t>’</w:t>
      </w:r>
      <w:r w:rsidR="00F00E33" w:rsidRPr="00F00E33">
        <w:rPr>
          <w:rFonts w:eastAsia="Times New Roman" w:cs="Arial"/>
          <w:iCs/>
          <w:lang w:val="fr-FR" w:eastAsia="en-GB"/>
        </w:rPr>
        <w:t>une nouvelle stratégie du GIC/NEAMTWS pour 2021</w:t>
      </w:r>
      <w:r w:rsidR="00F36BDC">
        <w:rPr>
          <w:rFonts w:eastAsia="Times New Roman" w:cs="Arial"/>
          <w:iCs/>
          <w:lang w:val="fr-FR" w:eastAsia="en-GB"/>
        </w:rPr>
        <w:noBreakHyphen/>
      </w:r>
      <w:r w:rsidR="00F00E33" w:rsidRPr="00F00E33">
        <w:rPr>
          <w:rFonts w:eastAsia="Times New Roman" w:cs="Arial"/>
          <w:iCs/>
          <w:lang w:val="fr-FR" w:eastAsia="en-GB"/>
        </w:rPr>
        <w:t>2030, qui s</w:t>
      </w:r>
      <w:r w:rsidR="005B2537">
        <w:rPr>
          <w:rFonts w:eastAsia="Times New Roman" w:cs="Arial"/>
          <w:iCs/>
          <w:lang w:val="fr-FR" w:eastAsia="en-GB"/>
        </w:rPr>
        <w:t>’</w:t>
      </w:r>
      <w:r w:rsidR="00F00E33" w:rsidRPr="00F00E33">
        <w:rPr>
          <w:rFonts w:eastAsia="Times New Roman" w:cs="Arial"/>
          <w:iCs/>
          <w:lang w:val="fr-FR" w:eastAsia="en-GB"/>
        </w:rPr>
        <w:t xml:space="preserve">inscrit dans le cadre de la Décennie des </w:t>
      </w:r>
      <w:r w:rsidR="006440F9">
        <w:rPr>
          <w:rFonts w:eastAsia="Times New Roman" w:cs="Arial"/>
          <w:iCs/>
          <w:lang w:val="fr-FR" w:eastAsia="en-GB"/>
        </w:rPr>
        <w:t>Nations Unies</w:t>
      </w:r>
      <w:r w:rsidR="00F00E33" w:rsidRPr="00F00E33">
        <w:rPr>
          <w:rFonts w:eastAsia="Times New Roman" w:cs="Arial"/>
          <w:iCs/>
          <w:lang w:val="fr-FR" w:eastAsia="en-GB"/>
        </w:rPr>
        <w:t xml:space="preserve"> pour les sciences océaniques au service du développement durable, et a encouragé les États membres et les partenaires à contribuer à sa mise en œuvre. </w:t>
      </w:r>
    </w:p>
    <w:p w14:paraId="6840A83C" w14:textId="71EE537D"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lastRenderedPageBreak/>
        <w:t>62.</w:t>
      </w:r>
      <w:r>
        <w:rPr>
          <w:rFonts w:eastAsia="Times New Roman" w:cs="Arial"/>
          <w:iCs/>
          <w:lang w:val="fr-FR" w:eastAsia="en-GB"/>
        </w:rPr>
        <w:tab/>
      </w:r>
      <w:r w:rsidR="00F00E33" w:rsidRPr="00F00E33">
        <w:rPr>
          <w:rFonts w:eastAsia="Times New Roman" w:cs="Arial"/>
          <w:iCs/>
          <w:lang w:val="fr-FR" w:eastAsia="en-GB"/>
        </w:rPr>
        <w:t>Enfin, Mme Baptista a informé le Conseil exécutif que le cinquième exercice régional d</w:t>
      </w:r>
      <w:r w:rsidR="005B2537">
        <w:rPr>
          <w:rFonts w:eastAsia="Times New Roman" w:cs="Arial"/>
          <w:iCs/>
          <w:lang w:val="fr-FR" w:eastAsia="en-GB"/>
        </w:rPr>
        <w:t>’</w:t>
      </w:r>
      <w:r w:rsidR="00F00E33" w:rsidRPr="00F00E33">
        <w:rPr>
          <w:rFonts w:eastAsia="Times New Roman" w:cs="Arial"/>
          <w:iCs/>
          <w:lang w:val="fr-FR" w:eastAsia="en-GB"/>
        </w:rPr>
        <w:t>alerte aux tsunamis (NEAMWave23) serait conduit d</w:t>
      </w:r>
      <w:r w:rsidR="005B2537">
        <w:rPr>
          <w:rFonts w:eastAsia="Times New Roman" w:cs="Arial"/>
          <w:iCs/>
          <w:lang w:val="fr-FR" w:eastAsia="en-GB"/>
        </w:rPr>
        <w:t>’</w:t>
      </w:r>
      <w:r w:rsidR="00F00E33" w:rsidRPr="00F00E33">
        <w:rPr>
          <w:rFonts w:eastAsia="Times New Roman" w:cs="Arial"/>
          <w:iCs/>
          <w:lang w:val="fr-FR" w:eastAsia="en-GB"/>
        </w:rPr>
        <w:t>ici à la première semaine de novembre</w:t>
      </w:r>
      <w:r w:rsidR="00C536A0">
        <w:rPr>
          <w:rFonts w:eastAsia="Times New Roman" w:cs="Arial"/>
          <w:iCs/>
          <w:lang w:val="fr-FR" w:eastAsia="en-GB"/>
        </w:rPr>
        <w:t> </w:t>
      </w:r>
      <w:r w:rsidR="00F00E33" w:rsidRPr="00F00E33">
        <w:rPr>
          <w:rFonts w:eastAsia="Times New Roman" w:cs="Arial"/>
          <w:iCs/>
          <w:lang w:val="fr-FR" w:eastAsia="en-GB"/>
        </w:rPr>
        <w:t xml:space="preserve">2023. </w:t>
      </w:r>
    </w:p>
    <w:p w14:paraId="1382E841" w14:textId="7DA00C20"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63.</w:t>
      </w:r>
      <w:r>
        <w:rPr>
          <w:rFonts w:eastAsia="Times New Roman" w:cs="Arial"/>
          <w:iCs/>
          <w:lang w:val="fr-FR" w:eastAsia="en-GB"/>
        </w:rPr>
        <w:tab/>
      </w:r>
      <w:r w:rsidR="007352B5">
        <w:rPr>
          <w:rFonts w:eastAsia="Times New Roman" w:cs="Arial"/>
          <w:iCs/>
          <w:lang w:val="fr-FR" w:eastAsia="en-GB"/>
        </w:rPr>
        <w:t>M. </w:t>
      </w:r>
      <w:r w:rsidR="00F00E33" w:rsidRPr="00F00E33">
        <w:rPr>
          <w:rFonts w:eastAsia="Times New Roman" w:cs="Arial"/>
          <w:iCs/>
          <w:lang w:val="fr-FR" w:eastAsia="en-GB"/>
        </w:rPr>
        <w:t>Yuji Nishimae, Président du Groupe intergouvernemental de coordination du Système d</w:t>
      </w:r>
      <w:r w:rsidR="005B2537">
        <w:rPr>
          <w:rFonts w:eastAsia="Times New Roman" w:cs="Arial"/>
          <w:iCs/>
          <w:lang w:val="fr-FR" w:eastAsia="en-GB"/>
        </w:rPr>
        <w:t>’</w:t>
      </w:r>
      <w:r w:rsidR="00F00E33" w:rsidRPr="00F00E33">
        <w:rPr>
          <w:rFonts w:eastAsia="Times New Roman" w:cs="Arial"/>
          <w:iCs/>
          <w:lang w:val="fr-FR" w:eastAsia="en-GB"/>
        </w:rPr>
        <w:t>alerte aux tsu</w:t>
      </w:r>
      <w:r w:rsidR="00F00E33" w:rsidRPr="006B719A">
        <w:rPr>
          <w:rFonts w:eastAsia="Times New Roman" w:cs="Arial"/>
          <w:iCs/>
          <w:lang w:val="fr-FR" w:eastAsia="en-GB"/>
        </w:rPr>
        <w:t>namis et de mitigation dans le Pacifique (GIC/PTWS), a présenté ce point. La 29</w:t>
      </w:r>
      <w:r w:rsidR="00F00E33" w:rsidRPr="006B719A">
        <w:rPr>
          <w:rFonts w:eastAsia="Times New Roman" w:cs="Arial"/>
          <w:iCs/>
          <w:vertAlign w:val="superscript"/>
          <w:lang w:val="fr-FR" w:eastAsia="en-GB"/>
        </w:rPr>
        <w:t>e</w:t>
      </w:r>
      <w:r w:rsidR="00F00E33" w:rsidRPr="006B719A">
        <w:rPr>
          <w:rFonts w:eastAsia="Times New Roman" w:cs="Arial"/>
          <w:iCs/>
          <w:lang w:val="fr-FR" w:eastAsia="en-GB"/>
        </w:rPr>
        <w:t> session du GIC/PTWS (1</w:t>
      </w:r>
      <w:r w:rsidR="00F00E33" w:rsidRPr="006B719A">
        <w:rPr>
          <w:rFonts w:eastAsia="Times New Roman" w:cs="Arial"/>
          <w:iCs/>
          <w:vertAlign w:val="superscript"/>
          <w:lang w:val="fr-FR" w:eastAsia="en-GB"/>
        </w:rPr>
        <w:t>er</w:t>
      </w:r>
      <w:r w:rsidR="00F00E33" w:rsidRPr="006B719A">
        <w:rPr>
          <w:rFonts w:eastAsia="Times New Roman" w:cs="Arial"/>
          <w:iCs/>
          <w:lang w:val="fr-FR" w:eastAsia="en-GB"/>
        </w:rPr>
        <w:t>-2 et 7-8 décembre 2021, en ligne) a réuni 116 participants de 27 pays. Lors de cette réunion, sept recomman</w:t>
      </w:r>
      <w:r w:rsidR="00F00E33" w:rsidRPr="00F00E33">
        <w:rPr>
          <w:rFonts w:eastAsia="Times New Roman" w:cs="Arial"/>
          <w:iCs/>
          <w:lang w:val="fr-FR" w:eastAsia="en-GB"/>
        </w:rPr>
        <w:t xml:space="preserve">dations ont été adoptées et les nouveaux membres du bureau du GIC ont été élus, notamment </w:t>
      </w:r>
      <w:r w:rsidR="007352B5">
        <w:rPr>
          <w:rFonts w:eastAsia="Times New Roman" w:cs="Arial"/>
          <w:iCs/>
          <w:lang w:val="fr-FR" w:eastAsia="en-GB"/>
        </w:rPr>
        <w:t>M. </w:t>
      </w:r>
      <w:r w:rsidR="00F00E33" w:rsidRPr="00F00E33">
        <w:rPr>
          <w:rFonts w:eastAsia="Times New Roman" w:cs="Arial"/>
          <w:iCs/>
          <w:lang w:val="fr-FR" w:eastAsia="en-GB"/>
        </w:rPr>
        <w:t>Nishimae (Japon) au poste de président, et M</w:t>
      </w:r>
      <w:r w:rsidR="007352B5">
        <w:rPr>
          <w:rFonts w:eastAsia="Times New Roman" w:cs="Arial"/>
          <w:iCs/>
          <w:lang w:val="fr-FR" w:eastAsia="en-GB"/>
        </w:rPr>
        <w:t>M. </w:t>
      </w:r>
      <w:r w:rsidR="00F00E33" w:rsidRPr="00F00E33">
        <w:rPr>
          <w:rFonts w:eastAsia="Times New Roman" w:cs="Arial"/>
          <w:iCs/>
          <w:lang w:val="fr-FR" w:eastAsia="en-GB"/>
        </w:rPr>
        <w:t>Wilfried Strauch (Nicaragua) et David Coetzee (Nouvelle-Zélande) aux postes de vice-présidents. La prochaine session du GIC/PTWS doit avoir lieu en novembre 2022 au Japon.</w:t>
      </w:r>
    </w:p>
    <w:p w14:paraId="2014D304" w14:textId="56375596"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64.</w:t>
      </w:r>
      <w:r>
        <w:rPr>
          <w:rFonts w:eastAsia="Times New Roman" w:cs="Arial"/>
          <w:iCs/>
          <w:lang w:val="fr-FR" w:eastAsia="en-GB"/>
        </w:rPr>
        <w:tab/>
      </w:r>
      <w:r w:rsidR="007352B5">
        <w:rPr>
          <w:rFonts w:eastAsia="Times New Roman" w:cs="Arial"/>
          <w:iCs/>
          <w:lang w:val="fr-FR" w:eastAsia="en-GB"/>
        </w:rPr>
        <w:t>M. </w:t>
      </w:r>
      <w:r w:rsidR="00F00E33" w:rsidRPr="00F00E33">
        <w:rPr>
          <w:rFonts w:eastAsia="Times New Roman" w:cs="Arial"/>
          <w:iCs/>
          <w:lang w:val="fr-FR" w:eastAsia="en-GB"/>
        </w:rPr>
        <w:t xml:space="preserve">Nishimae a indiqué que le PTWS avait décidé de conduire </w:t>
      </w:r>
      <w:r w:rsidR="00F00E33" w:rsidRPr="00F01751">
        <w:rPr>
          <w:rFonts w:eastAsia="Times New Roman" w:cs="Arial"/>
          <w:iCs/>
          <w:lang w:val="fr-FR" w:eastAsia="en-GB"/>
        </w:rPr>
        <w:t>l</w:t>
      </w:r>
      <w:r w:rsidR="005B2537">
        <w:rPr>
          <w:rFonts w:eastAsia="Times New Roman" w:cs="Arial"/>
          <w:iCs/>
          <w:lang w:val="fr-FR" w:eastAsia="en-GB"/>
        </w:rPr>
        <w:t>’</w:t>
      </w:r>
      <w:r w:rsidR="00F00E33" w:rsidRPr="00F01751">
        <w:rPr>
          <w:rFonts w:eastAsia="Times New Roman" w:cs="Arial"/>
          <w:iCs/>
          <w:lang w:val="fr-FR" w:eastAsia="en-GB"/>
        </w:rPr>
        <w:t>exercice</w:t>
      </w:r>
      <w:r w:rsidR="00C536A0" w:rsidRPr="00F01751">
        <w:rPr>
          <w:rFonts w:eastAsia="Times New Roman" w:cs="Arial"/>
          <w:iCs/>
          <w:lang w:val="fr-FR" w:eastAsia="en-GB"/>
        </w:rPr>
        <w:t> </w:t>
      </w:r>
      <w:r w:rsidR="00F00E33" w:rsidRPr="00F01751">
        <w:rPr>
          <w:rFonts w:eastAsia="Times New Roman" w:cs="Arial"/>
          <w:iCs/>
          <w:lang w:val="fr-FR" w:eastAsia="en-GB"/>
        </w:rPr>
        <w:t>PacWave22 entre septembre et novembre 2022, sous la forme d</w:t>
      </w:r>
      <w:r w:rsidR="005B2537">
        <w:rPr>
          <w:rFonts w:eastAsia="Times New Roman" w:cs="Arial"/>
          <w:iCs/>
          <w:lang w:val="fr-FR" w:eastAsia="en-GB"/>
        </w:rPr>
        <w:t>’</w:t>
      </w:r>
      <w:r w:rsidR="00F00E33" w:rsidRPr="00F01751">
        <w:rPr>
          <w:rFonts w:eastAsia="Times New Roman" w:cs="Arial"/>
          <w:iCs/>
          <w:lang w:val="fr-FR" w:eastAsia="en-GB"/>
        </w:rPr>
        <w:t>exercices régionaux et d</w:t>
      </w:r>
      <w:r w:rsidR="005B2537">
        <w:rPr>
          <w:rFonts w:eastAsia="Times New Roman" w:cs="Arial"/>
          <w:iCs/>
          <w:lang w:val="fr-FR" w:eastAsia="en-GB"/>
        </w:rPr>
        <w:t>’</w:t>
      </w:r>
      <w:r w:rsidR="00F00E33" w:rsidRPr="00F01751">
        <w:rPr>
          <w:rFonts w:eastAsia="Times New Roman" w:cs="Arial"/>
          <w:iCs/>
          <w:lang w:val="fr-FR" w:eastAsia="en-GB"/>
        </w:rPr>
        <w:t xml:space="preserve">un test de communication en direct qui se déroulerait le 13 octobre 2022. Il a fait savoir que la </w:t>
      </w:r>
      <w:r w:rsidR="006B719A" w:rsidRPr="00F01751">
        <w:rPr>
          <w:rFonts w:eastAsia="Times New Roman" w:cs="Arial"/>
          <w:iCs/>
          <w:lang w:val="fr-FR" w:eastAsia="en-GB"/>
        </w:rPr>
        <w:t>S</w:t>
      </w:r>
      <w:r w:rsidR="00F00E33" w:rsidRPr="00F01751">
        <w:rPr>
          <w:rFonts w:eastAsia="Times New Roman" w:cs="Arial"/>
          <w:iCs/>
          <w:lang w:val="fr-FR" w:eastAsia="en-GB"/>
        </w:rPr>
        <w:t>tratégie du GIC/PTWS p</w:t>
      </w:r>
      <w:r w:rsidR="00F00E33" w:rsidRPr="00F00E33">
        <w:rPr>
          <w:rFonts w:eastAsia="Times New Roman" w:cs="Arial"/>
          <w:iCs/>
          <w:lang w:val="fr-FR" w:eastAsia="en-GB"/>
        </w:rPr>
        <w:t>our 2022</w:t>
      </w:r>
      <w:r w:rsidR="00F36BDC">
        <w:rPr>
          <w:rFonts w:eastAsia="Times New Roman" w:cs="Arial"/>
          <w:iCs/>
          <w:lang w:val="fr-FR" w:eastAsia="en-GB"/>
        </w:rPr>
        <w:noBreakHyphen/>
      </w:r>
      <w:r w:rsidR="00F00E33" w:rsidRPr="00F00E33">
        <w:rPr>
          <w:rFonts w:eastAsia="Times New Roman" w:cs="Arial"/>
          <w:iCs/>
          <w:lang w:val="fr-FR" w:eastAsia="en-GB"/>
        </w:rPr>
        <w:t>2030 avait été finalisée, et qu</w:t>
      </w:r>
      <w:r w:rsidR="005B2537">
        <w:rPr>
          <w:rFonts w:eastAsia="Times New Roman" w:cs="Arial"/>
          <w:iCs/>
          <w:lang w:val="fr-FR" w:eastAsia="en-GB"/>
        </w:rPr>
        <w:t>’</w:t>
      </w:r>
      <w:r w:rsidR="00F00E33" w:rsidRPr="00F00E33">
        <w:rPr>
          <w:rFonts w:eastAsia="Times New Roman" w:cs="Arial"/>
          <w:iCs/>
          <w:lang w:val="fr-FR" w:eastAsia="en-GB"/>
        </w:rPr>
        <w:t>elle portait sur quatre objectifs stratégiques : (i)</w:t>
      </w:r>
      <w:r w:rsidR="00C536A0">
        <w:rPr>
          <w:rFonts w:eastAsia="Times New Roman" w:cs="Arial"/>
          <w:iCs/>
          <w:lang w:val="fr-FR" w:eastAsia="en-GB"/>
        </w:rPr>
        <w:t> </w:t>
      </w:r>
      <w:r w:rsidR="00F00E33" w:rsidRPr="00F00E33">
        <w:rPr>
          <w:rFonts w:eastAsia="Times New Roman" w:cs="Arial"/>
          <w:iCs/>
          <w:lang w:val="fr-FR" w:eastAsia="en-GB"/>
        </w:rPr>
        <w:t>compréhension et gestion du risque de tsunami ; (ii)</w:t>
      </w:r>
      <w:r w:rsidR="00C536A0">
        <w:rPr>
          <w:rFonts w:eastAsia="Times New Roman" w:cs="Arial"/>
          <w:iCs/>
          <w:lang w:val="fr-FR" w:eastAsia="en-GB"/>
        </w:rPr>
        <w:t> </w:t>
      </w:r>
      <w:r w:rsidR="00F00E33" w:rsidRPr="00F00E33">
        <w:rPr>
          <w:rFonts w:eastAsia="Times New Roman" w:cs="Arial"/>
          <w:iCs/>
          <w:lang w:val="fr-FR" w:eastAsia="en-GB"/>
        </w:rPr>
        <w:t>détection des tsunamis, alerte et diffusion ; (iii)</w:t>
      </w:r>
      <w:r w:rsidR="00C536A0">
        <w:rPr>
          <w:rFonts w:eastAsia="Times New Roman" w:cs="Arial"/>
          <w:iCs/>
          <w:lang w:val="fr-FR" w:eastAsia="en-GB"/>
        </w:rPr>
        <w:t> </w:t>
      </w:r>
      <w:r w:rsidR="00F00E33" w:rsidRPr="00F00E33">
        <w:rPr>
          <w:rFonts w:eastAsia="Times New Roman" w:cs="Arial"/>
          <w:iCs/>
          <w:lang w:val="fr-FR" w:eastAsia="en-GB"/>
        </w:rPr>
        <w:t>amélioration de la préparation aux tsunamis pour une réaction efficace des communautés ; et (iv)</w:t>
      </w:r>
      <w:r w:rsidR="00C536A0">
        <w:rPr>
          <w:rFonts w:eastAsia="Times New Roman" w:cs="Arial"/>
          <w:iCs/>
          <w:lang w:val="fr-FR" w:eastAsia="en-GB"/>
        </w:rPr>
        <w:t> </w:t>
      </w:r>
      <w:r w:rsidR="00F00E33" w:rsidRPr="00F00E33">
        <w:rPr>
          <w:rFonts w:eastAsia="Times New Roman" w:cs="Arial"/>
          <w:iCs/>
          <w:lang w:val="fr-FR" w:eastAsia="en-GB"/>
        </w:rPr>
        <w:t>coordination et coopération internationales et partenariats. S</w:t>
      </w:r>
      <w:r w:rsidR="005B2537">
        <w:rPr>
          <w:rFonts w:eastAsia="Times New Roman" w:cs="Arial"/>
          <w:iCs/>
          <w:lang w:val="fr-FR" w:eastAsia="en-GB"/>
        </w:rPr>
        <w:t>’</w:t>
      </w:r>
      <w:r w:rsidR="00F00E33" w:rsidRPr="00F00E33">
        <w:rPr>
          <w:rFonts w:eastAsia="Times New Roman" w:cs="Arial"/>
          <w:iCs/>
          <w:lang w:val="fr-FR" w:eastAsia="en-GB"/>
        </w:rPr>
        <w:t>agissant de la Décennie de l</w:t>
      </w:r>
      <w:r w:rsidR="005B2537">
        <w:rPr>
          <w:rFonts w:eastAsia="Times New Roman" w:cs="Arial"/>
          <w:iCs/>
          <w:lang w:val="fr-FR" w:eastAsia="en-GB"/>
        </w:rPr>
        <w:t>’</w:t>
      </w:r>
      <w:r w:rsidR="00F00E33" w:rsidRPr="00F00E33">
        <w:rPr>
          <w:rFonts w:eastAsia="Times New Roman" w:cs="Arial"/>
          <w:iCs/>
          <w:lang w:val="fr-FR" w:eastAsia="en-GB"/>
        </w:rPr>
        <w:t>Océan, le PTWS a constitué une équipe spéciale sur la participation du PTWS à la Décennie. D</w:t>
      </w:r>
      <w:r w:rsidR="005B2537">
        <w:rPr>
          <w:rFonts w:eastAsia="Times New Roman" w:cs="Arial"/>
          <w:iCs/>
          <w:lang w:val="fr-FR" w:eastAsia="en-GB"/>
        </w:rPr>
        <w:t>’</w:t>
      </w:r>
      <w:r w:rsidR="00F00E33" w:rsidRPr="00F00E33">
        <w:rPr>
          <w:rFonts w:eastAsia="Times New Roman" w:cs="Arial"/>
          <w:iCs/>
          <w:lang w:val="fr-FR" w:eastAsia="en-GB"/>
        </w:rPr>
        <w:t>autres recommandations importantes ont été formulées, en vue notamment d</w:t>
      </w:r>
      <w:r w:rsidR="005B2537">
        <w:rPr>
          <w:rFonts w:eastAsia="Times New Roman" w:cs="Arial"/>
          <w:iCs/>
          <w:lang w:val="fr-FR" w:eastAsia="en-GB"/>
        </w:rPr>
        <w:t>’</w:t>
      </w:r>
      <w:r w:rsidR="00F00E33" w:rsidRPr="00F00E33">
        <w:rPr>
          <w:rFonts w:eastAsia="Times New Roman" w:cs="Arial"/>
          <w:iCs/>
          <w:lang w:val="fr-FR" w:eastAsia="en-GB"/>
        </w:rPr>
        <w:t>élargir les foyers de séismes du PTWS pour inclure la région sismique la plus au sud de l</w:t>
      </w:r>
      <w:r w:rsidR="005B2537">
        <w:rPr>
          <w:rFonts w:eastAsia="Times New Roman" w:cs="Arial"/>
          <w:iCs/>
          <w:lang w:val="fr-FR" w:eastAsia="en-GB"/>
        </w:rPr>
        <w:t>’</w:t>
      </w:r>
      <w:r w:rsidR="00F00E33" w:rsidRPr="00F00E33">
        <w:rPr>
          <w:rFonts w:eastAsia="Times New Roman" w:cs="Arial"/>
          <w:iCs/>
          <w:lang w:val="fr-FR" w:eastAsia="en-GB"/>
        </w:rPr>
        <w:t>Atlantique, y compris les îles Sandwich du Sud, et d</w:t>
      </w:r>
      <w:r w:rsidR="005B2537">
        <w:rPr>
          <w:rFonts w:eastAsia="Times New Roman" w:cs="Arial"/>
          <w:iCs/>
          <w:lang w:val="fr-FR" w:eastAsia="en-GB"/>
        </w:rPr>
        <w:t>’</w:t>
      </w:r>
      <w:r w:rsidR="00F00E33" w:rsidRPr="00F00E33">
        <w:rPr>
          <w:rFonts w:eastAsia="Times New Roman" w:cs="Arial"/>
          <w:iCs/>
          <w:lang w:val="fr-FR" w:eastAsia="en-GB"/>
        </w:rPr>
        <w:t>autoriser le Centre consultatif sur les tsunamis en Amérique centrale (CATAC) à fonctionner pleinement en tant que service provisoire à compter de janvier</w:t>
      </w:r>
      <w:r w:rsidR="00C536A0">
        <w:rPr>
          <w:rFonts w:eastAsia="Times New Roman" w:cs="Arial"/>
          <w:iCs/>
          <w:lang w:val="fr-FR" w:eastAsia="en-GB"/>
        </w:rPr>
        <w:t> </w:t>
      </w:r>
      <w:r w:rsidR="00F00E33" w:rsidRPr="00F00E33">
        <w:rPr>
          <w:rFonts w:eastAsia="Times New Roman" w:cs="Arial"/>
          <w:iCs/>
          <w:lang w:val="fr-FR" w:eastAsia="en-GB"/>
        </w:rPr>
        <w:t>2022.</w:t>
      </w:r>
    </w:p>
    <w:p w14:paraId="59F00C48" w14:textId="08F4864D" w:rsidR="00F00E33" w:rsidRPr="00F00E33" w:rsidRDefault="00EC7176" w:rsidP="00EC7176">
      <w:pPr>
        <w:shd w:val="clear" w:color="auto" w:fill="FFFFFF"/>
        <w:tabs>
          <w:tab w:val="left" w:pos="714"/>
        </w:tabs>
        <w:spacing w:after="240" w:line="240" w:lineRule="auto"/>
        <w:ind w:hanging="567"/>
        <w:jc w:val="both"/>
        <w:rPr>
          <w:rFonts w:eastAsia="Times New Roman" w:cs="Arial"/>
          <w:iCs/>
          <w:lang w:val="fr-FR" w:eastAsia="en-GB"/>
        </w:rPr>
      </w:pPr>
      <w:r w:rsidRPr="00EC7176">
        <w:rPr>
          <w:rFonts w:eastAsia="Times New Roman" w:cs="Arial"/>
          <w:i/>
          <w:lang w:val="fr-FR" w:eastAsia="en-GB"/>
        </w:rPr>
        <w:t>65.</w:t>
      </w:r>
      <w:r>
        <w:rPr>
          <w:rFonts w:eastAsia="Times New Roman" w:cs="Arial"/>
          <w:iCs/>
          <w:lang w:val="fr-FR" w:eastAsia="en-GB"/>
        </w:rPr>
        <w:tab/>
      </w:r>
      <w:r w:rsidR="00F00E33" w:rsidRPr="00F00E33">
        <w:rPr>
          <w:rFonts w:eastAsia="Times New Roman" w:cs="Arial"/>
          <w:iCs/>
          <w:lang w:val="fr-FR" w:eastAsia="en-GB"/>
        </w:rPr>
        <w:t>En ce qui concerne la structure de gouvernance du GIC/PTWS, plusieurs nouvelles équipes spéciales ont été créées : l</w:t>
      </w:r>
      <w:r w:rsidR="005B2537">
        <w:rPr>
          <w:rFonts w:eastAsia="Times New Roman" w:cs="Arial"/>
          <w:iCs/>
          <w:lang w:val="fr-FR" w:eastAsia="en-GB"/>
        </w:rPr>
        <w:t>’</w:t>
      </w:r>
      <w:r w:rsidR="00F00E33" w:rsidRPr="00F00E33">
        <w:rPr>
          <w:rFonts w:eastAsia="Times New Roman" w:cs="Arial"/>
          <w:iCs/>
          <w:lang w:val="fr-FR" w:eastAsia="en-GB"/>
        </w:rPr>
        <w:t>équipe spéciale sur la participation du PTWS à la Décennie de l</w:t>
      </w:r>
      <w:r w:rsidR="005B2537">
        <w:rPr>
          <w:rFonts w:eastAsia="Times New Roman" w:cs="Arial"/>
          <w:iCs/>
          <w:lang w:val="fr-FR" w:eastAsia="en-GB"/>
        </w:rPr>
        <w:t>’</w:t>
      </w:r>
      <w:r w:rsidR="00F00E33" w:rsidRPr="00F00E33">
        <w:rPr>
          <w:rFonts w:eastAsia="Times New Roman" w:cs="Arial"/>
          <w:iCs/>
          <w:lang w:val="fr-FR" w:eastAsia="en-GB"/>
        </w:rPr>
        <w:t>Océan ; l</w:t>
      </w:r>
      <w:r w:rsidR="005B2537">
        <w:rPr>
          <w:rFonts w:eastAsia="Times New Roman" w:cs="Arial"/>
          <w:iCs/>
          <w:lang w:val="fr-FR" w:eastAsia="en-GB"/>
        </w:rPr>
        <w:t>’</w:t>
      </w:r>
      <w:r w:rsidR="00F00E33" w:rsidRPr="00F00E33">
        <w:rPr>
          <w:rFonts w:eastAsia="Times New Roman" w:cs="Arial"/>
          <w:iCs/>
          <w:lang w:val="fr-FR" w:eastAsia="en-GB"/>
        </w:rPr>
        <w:t>équipe spéciale sur les exercices PacWave ; l</w:t>
      </w:r>
      <w:r w:rsidR="005B2537">
        <w:rPr>
          <w:rFonts w:eastAsia="Times New Roman" w:cs="Arial"/>
          <w:iCs/>
          <w:lang w:val="fr-FR" w:eastAsia="en-GB"/>
        </w:rPr>
        <w:t>’</w:t>
      </w:r>
      <w:r w:rsidR="00F00E33" w:rsidRPr="00F00E33">
        <w:rPr>
          <w:rFonts w:eastAsia="Times New Roman" w:cs="Arial"/>
          <w:iCs/>
          <w:lang w:val="fr-FR" w:eastAsia="en-GB"/>
        </w:rPr>
        <w:t>équipe spéciale sur les prestataires de services relatifs aux tsunamis, placée sous l</w:t>
      </w:r>
      <w:r w:rsidR="005B2537">
        <w:rPr>
          <w:rFonts w:eastAsia="Times New Roman" w:cs="Arial"/>
          <w:iCs/>
          <w:lang w:val="fr-FR" w:eastAsia="en-GB"/>
        </w:rPr>
        <w:t>’</w:t>
      </w:r>
      <w:r w:rsidR="00F00E33" w:rsidRPr="00F00E33">
        <w:rPr>
          <w:rFonts w:eastAsia="Times New Roman" w:cs="Arial"/>
          <w:iCs/>
          <w:lang w:val="fr-FR" w:eastAsia="en-GB"/>
        </w:rPr>
        <w:t xml:space="preserve">égide </w:t>
      </w:r>
      <w:r w:rsidR="00F00E33" w:rsidRPr="00FC1C4F">
        <w:rPr>
          <w:rFonts w:eastAsia="Times New Roman" w:cs="Arial"/>
          <w:iCs/>
          <w:lang w:val="fr-FR" w:eastAsia="en-GB"/>
        </w:rPr>
        <w:t>du Groupe de travail 2 ; et l</w:t>
      </w:r>
      <w:r w:rsidR="005B2537">
        <w:rPr>
          <w:rFonts w:eastAsia="Times New Roman" w:cs="Arial"/>
          <w:iCs/>
          <w:lang w:val="fr-FR" w:eastAsia="en-GB"/>
        </w:rPr>
        <w:t>’</w:t>
      </w:r>
      <w:r w:rsidR="00F00E33" w:rsidRPr="00F00E33">
        <w:rPr>
          <w:rFonts w:eastAsia="Times New Roman" w:cs="Arial"/>
          <w:iCs/>
          <w:lang w:val="fr-FR" w:eastAsia="en-GB"/>
        </w:rPr>
        <w:t>équipe spéciale sur le développement des capacités et les services, placée sous l</w:t>
      </w:r>
      <w:r w:rsidR="005B2537">
        <w:rPr>
          <w:rFonts w:eastAsia="Times New Roman" w:cs="Arial"/>
          <w:iCs/>
          <w:lang w:val="fr-FR" w:eastAsia="en-GB"/>
        </w:rPr>
        <w:t>’</w:t>
      </w:r>
      <w:r w:rsidR="00F00E33" w:rsidRPr="00F00E33">
        <w:rPr>
          <w:rFonts w:eastAsia="Times New Roman" w:cs="Arial"/>
          <w:iCs/>
          <w:lang w:val="fr-FR" w:eastAsia="en-GB"/>
        </w:rPr>
        <w:t>égide du Groupe de travail pour la mer de Chine méridionale. Les équipes spéciales suivantes ont été supprimées : l</w:t>
      </w:r>
      <w:r w:rsidR="005B2537">
        <w:rPr>
          <w:rFonts w:eastAsia="Times New Roman" w:cs="Arial"/>
          <w:iCs/>
          <w:lang w:val="fr-FR" w:eastAsia="en-GB"/>
        </w:rPr>
        <w:t>’</w:t>
      </w:r>
      <w:r w:rsidR="00F00E33" w:rsidRPr="00F00E33">
        <w:rPr>
          <w:rFonts w:eastAsia="Times New Roman" w:cs="Arial"/>
          <w:iCs/>
          <w:lang w:val="fr-FR" w:eastAsia="en-GB"/>
        </w:rPr>
        <w:t>équipe spéciale sur les exercices PacWave20, après la publication de son rapport ; et l</w:t>
      </w:r>
      <w:r w:rsidR="005B2537">
        <w:rPr>
          <w:rFonts w:eastAsia="Times New Roman" w:cs="Arial"/>
          <w:iCs/>
          <w:lang w:val="fr-FR" w:eastAsia="en-GB"/>
        </w:rPr>
        <w:t>’</w:t>
      </w:r>
      <w:r w:rsidR="00F00E33" w:rsidRPr="00F00E33">
        <w:rPr>
          <w:rFonts w:eastAsia="Times New Roman" w:cs="Arial"/>
          <w:iCs/>
          <w:lang w:val="fr-FR" w:eastAsia="en-GB"/>
        </w:rPr>
        <w:t>équipe spéciale sur l</w:t>
      </w:r>
      <w:r w:rsidR="005B2537">
        <w:rPr>
          <w:rFonts w:eastAsia="Times New Roman" w:cs="Arial"/>
          <w:iCs/>
          <w:lang w:val="fr-FR" w:eastAsia="en-GB"/>
        </w:rPr>
        <w:t>’</w:t>
      </w:r>
      <w:r w:rsidR="00F00E33" w:rsidRPr="00F00E33">
        <w:rPr>
          <w:rFonts w:eastAsia="Times New Roman" w:cs="Arial"/>
          <w:iCs/>
          <w:lang w:val="fr-FR" w:eastAsia="en-GB"/>
        </w:rPr>
        <w:t>établissement d</w:t>
      </w:r>
      <w:r w:rsidR="005B2537">
        <w:rPr>
          <w:rFonts w:eastAsia="Times New Roman" w:cs="Arial"/>
          <w:iCs/>
          <w:lang w:val="fr-FR" w:eastAsia="en-GB"/>
        </w:rPr>
        <w:t>’</w:t>
      </w:r>
      <w:r w:rsidR="00F00E33" w:rsidRPr="00F00E33">
        <w:rPr>
          <w:rFonts w:eastAsia="Times New Roman" w:cs="Arial"/>
          <w:iCs/>
          <w:lang w:val="fr-FR" w:eastAsia="en-GB"/>
        </w:rPr>
        <w:t>un Centre consultatif sur les tsunamis en mer de Chine méridionale, qui était placée sous l</w:t>
      </w:r>
      <w:r w:rsidR="005B2537">
        <w:rPr>
          <w:rFonts w:eastAsia="Times New Roman" w:cs="Arial"/>
          <w:iCs/>
          <w:lang w:val="fr-FR" w:eastAsia="en-GB"/>
        </w:rPr>
        <w:t>’</w:t>
      </w:r>
      <w:r w:rsidR="00F00E33" w:rsidRPr="00F00E33">
        <w:rPr>
          <w:rFonts w:eastAsia="Times New Roman" w:cs="Arial"/>
          <w:iCs/>
          <w:lang w:val="fr-FR" w:eastAsia="en-GB"/>
        </w:rPr>
        <w:t>égide du Groupe de travail pour la mer de Chine méridionale.</w:t>
      </w:r>
    </w:p>
    <w:p w14:paraId="6913F91A" w14:textId="3EEB0ACE" w:rsidR="00F00E33" w:rsidRPr="00F00E33" w:rsidRDefault="00EC7176" w:rsidP="00EC7176">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66.</w:t>
      </w:r>
      <w:r>
        <w:rPr>
          <w:rFonts w:eastAsia="Times New Roman" w:cs="Arial"/>
          <w:iCs/>
          <w:lang w:val="fr-FR" w:eastAsia="en-GB"/>
        </w:rPr>
        <w:tab/>
      </w:r>
      <w:r w:rsidR="007352B5">
        <w:rPr>
          <w:rFonts w:eastAsia="Times New Roman" w:cs="Arial"/>
          <w:iCs/>
          <w:lang w:val="fr-FR" w:eastAsia="en-GB"/>
        </w:rPr>
        <w:t>M. </w:t>
      </w:r>
      <w:r w:rsidR="00F00E33" w:rsidRPr="00F00E33">
        <w:rPr>
          <w:rFonts w:eastAsia="Times New Roman" w:cs="Arial"/>
          <w:iCs/>
          <w:lang w:val="fr-FR" w:eastAsia="en-GB"/>
        </w:rPr>
        <w:t>Nishimae a ensuite rendu compte de la réponse apportée par le PTWS à l</w:t>
      </w:r>
      <w:r w:rsidR="005B2537">
        <w:rPr>
          <w:rFonts w:eastAsia="Times New Roman" w:cs="Arial"/>
          <w:iCs/>
          <w:lang w:val="fr-FR" w:eastAsia="en-GB"/>
        </w:rPr>
        <w:t>’</w:t>
      </w:r>
      <w:r w:rsidR="00F00E33" w:rsidRPr="00F00E33">
        <w:rPr>
          <w:rFonts w:eastAsia="Times New Roman" w:cs="Arial"/>
          <w:iCs/>
          <w:lang w:val="fr-FR" w:eastAsia="en-GB"/>
        </w:rPr>
        <w:t>éruption volcanique du Hunga Tonga-Hunga Ha</w:t>
      </w:r>
      <w:r w:rsidR="005B2537">
        <w:rPr>
          <w:rFonts w:eastAsia="Times New Roman" w:cs="Arial"/>
          <w:iCs/>
          <w:lang w:val="fr-FR" w:eastAsia="en-GB"/>
        </w:rPr>
        <w:t>’</w:t>
      </w:r>
      <w:r w:rsidR="00F00E33" w:rsidRPr="00F00E33">
        <w:rPr>
          <w:rFonts w:eastAsia="Times New Roman" w:cs="Arial"/>
          <w:iCs/>
          <w:lang w:val="fr-FR" w:eastAsia="en-GB"/>
        </w:rPr>
        <w:t>apai et au tsunami qui a suivi (15 janvier 2022). Des ondes de tsunami ont été observées par des marégraphes proches et éloignés, des vagues de plus d</w:t>
      </w:r>
      <w:r w:rsidR="005B2537">
        <w:rPr>
          <w:rFonts w:eastAsia="Times New Roman" w:cs="Arial"/>
          <w:iCs/>
          <w:lang w:val="fr-FR" w:eastAsia="en-GB"/>
        </w:rPr>
        <w:t>’</w:t>
      </w:r>
      <w:r w:rsidR="00F00E33" w:rsidRPr="00F00E33">
        <w:rPr>
          <w:rFonts w:eastAsia="Times New Roman" w:cs="Arial"/>
          <w:iCs/>
          <w:lang w:val="fr-FR" w:eastAsia="en-GB"/>
        </w:rPr>
        <w:t>un mètre ayant été détectées en Californie (États-Unis), au Chili et au Japon. En réponse à cet événement, le PTWS a organisé trois réunions d</w:t>
      </w:r>
      <w:r w:rsidR="005B2537">
        <w:rPr>
          <w:rFonts w:eastAsia="Times New Roman" w:cs="Arial"/>
          <w:iCs/>
          <w:lang w:val="fr-FR" w:eastAsia="en-GB"/>
        </w:rPr>
        <w:t>’</w:t>
      </w:r>
      <w:r w:rsidR="00F00E33" w:rsidRPr="00F00E33">
        <w:rPr>
          <w:rFonts w:eastAsia="Times New Roman" w:cs="Arial"/>
          <w:iCs/>
          <w:lang w:val="fr-FR" w:eastAsia="en-GB"/>
        </w:rPr>
        <w:t>information afin d</w:t>
      </w:r>
      <w:r w:rsidR="005B2537">
        <w:rPr>
          <w:rFonts w:eastAsia="Times New Roman" w:cs="Arial"/>
          <w:iCs/>
          <w:lang w:val="fr-FR" w:eastAsia="en-GB"/>
        </w:rPr>
        <w:t>’</w:t>
      </w:r>
      <w:r w:rsidR="00F00E33" w:rsidRPr="00F00E33">
        <w:rPr>
          <w:rFonts w:eastAsia="Times New Roman" w:cs="Arial"/>
          <w:iCs/>
          <w:lang w:val="fr-FR" w:eastAsia="en-GB"/>
        </w:rPr>
        <w:t>entamer l</w:t>
      </w:r>
      <w:r w:rsidR="005B2537">
        <w:rPr>
          <w:rFonts w:eastAsia="Times New Roman" w:cs="Arial"/>
          <w:iCs/>
          <w:lang w:val="fr-FR" w:eastAsia="en-GB"/>
        </w:rPr>
        <w:t>’</w:t>
      </w:r>
      <w:r w:rsidR="00F00E33" w:rsidRPr="00F00E33">
        <w:rPr>
          <w:rFonts w:eastAsia="Times New Roman" w:cs="Arial"/>
          <w:iCs/>
          <w:lang w:val="fr-FR" w:eastAsia="en-GB"/>
        </w:rPr>
        <w:t>élaboration de procédures opérationnelles normalisées provisoires en cas de tsunami d</w:t>
      </w:r>
      <w:r w:rsidR="005B2537">
        <w:rPr>
          <w:rFonts w:eastAsia="Times New Roman" w:cs="Arial"/>
          <w:iCs/>
          <w:lang w:val="fr-FR" w:eastAsia="en-GB"/>
        </w:rPr>
        <w:t>’</w:t>
      </w:r>
      <w:r w:rsidR="00F00E33" w:rsidRPr="00F00E33">
        <w:rPr>
          <w:rFonts w:eastAsia="Times New Roman" w:cs="Arial"/>
          <w:iCs/>
          <w:lang w:val="fr-FR" w:eastAsia="en-GB"/>
        </w:rPr>
        <w:t>origine volcanique, d</w:t>
      </w:r>
      <w:r w:rsidR="005B2537">
        <w:rPr>
          <w:rFonts w:eastAsia="Times New Roman" w:cs="Arial"/>
          <w:iCs/>
          <w:lang w:val="fr-FR" w:eastAsia="en-GB"/>
        </w:rPr>
        <w:t>’</w:t>
      </w:r>
      <w:r w:rsidR="00F00E33" w:rsidRPr="00F00E33">
        <w:rPr>
          <w:rFonts w:eastAsia="Times New Roman" w:cs="Arial"/>
          <w:iCs/>
          <w:lang w:val="fr-FR" w:eastAsia="en-GB"/>
        </w:rPr>
        <w:t>établir une équipe spéciale provisoire à cet effet, ainsi que de faire le bilan de l</w:t>
      </w:r>
      <w:r w:rsidR="005B2537">
        <w:rPr>
          <w:rFonts w:eastAsia="Times New Roman" w:cs="Arial"/>
          <w:iCs/>
          <w:lang w:val="fr-FR" w:eastAsia="en-GB"/>
        </w:rPr>
        <w:t>’</w:t>
      </w:r>
      <w:r w:rsidR="00F00E33" w:rsidRPr="00F00E33">
        <w:rPr>
          <w:rFonts w:eastAsia="Times New Roman" w:cs="Arial"/>
          <w:iCs/>
          <w:lang w:val="fr-FR" w:eastAsia="en-GB"/>
        </w:rPr>
        <w:t>expérience des centres d</w:t>
      </w:r>
      <w:r w:rsidR="005B2537">
        <w:rPr>
          <w:rFonts w:eastAsia="Times New Roman" w:cs="Arial"/>
          <w:iCs/>
          <w:lang w:val="fr-FR" w:eastAsia="en-GB"/>
        </w:rPr>
        <w:t>’</w:t>
      </w:r>
      <w:r w:rsidR="00F00E33" w:rsidRPr="00F00E33">
        <w:rPr>
          <w:rFonts w:eastAsia="Times New Roman" w:cs="Arial"/>
          <w:iCs/>
          <w:lang w:val="fr-FR" w:eastAsia="en-GB"/>
        </w:rPr>
        <w:t>alerte aux tsunamis liée à cet événement. Le Secrétariat a mené une enquête après évaluation auprès des États membres, dont les résultats seront publiés au second semestre de 2022.</w:t>
      </w:r>
    </w:p>
    <w:p w14:paraId="3E483735" w14:textId="5B5C43F9" w:rsidR="00F00E33" w:rsidRPr="00F00E33" w:rsidRDefault="00F00E33" w:rsidP="00F00E33">
      <w:pPr>
        <w:keepNext/>
        <w:keepLines/>
        <w:spacing w:after="240" w:line="240" w:lineRule="auto"/>
        <w:ind w:left="1701" w:hanging="992"/>
        <w:outlineLvl w:val="2"/>
        <w:rPr>
          <w:rFonts w:eastAsia="Times New Roman" w:cs="Arial"/>
          <w:i/>
          <w:iCs/>
          <w:szCs w:val="24"/>
          <w:lang w:val="fr-FR" w:eastAsia="en-GB"/>
        </w:rPr>
      </w:pPr>
      <w:bookmarkStart w:id="146" w:name="_Toc85469066"/>
      <w:bookmarkStart w:id="147" w:name="_Toc105159981"/>
      <w:bookmarkStart w:id="148" w:name="_Toc105767376"/>
      <w:r w:rsidRPr="00F00E33">
        <w:rPr>
          <w:rFonts w:eastAsia="Times New Roman" w:cs="Arial"/>
          <w:i/>
          <w:iCs/>
          <w:szCs w:val="24"/>
          <w:lang w:val="fr-FR" w:eastAsia="en-GB"/>
        </w:rPr>
        <w:t>3.5.1.2</w:t>
      </w:r>
      <w:r w:rsidRPr="00F00E33">
        <w:rPr>
          <w:rFonts w:eastAsia="Times New Roman" w:cs="Arial"/>
          <w:szCs w:val="24"/>
          <w:lang w:val="fr-FR" w:eastAsia="en-GB"/>
        </w:rPr>
        <w:tab/>
      </w:r>
      <w:r w:rsidRPr="00F00E33">
        <w:rPr>
          <w:rFonts w:eastAsia="Times New Roman" w:cs="Arial"/>
          <w:i/>
          <w:iCs/>
          <w:szCs w:val="24"/>
          <w:lang w:val="fr-FR" w:eastAsia="en-GB"/>
        </w:rPr>
        <w:t>Coordination mondiale des systèmes d</w:t>
      </w:r>
      <w:r w:rsidR="005B2537">
        <w:rPr>
          <w:rFonts w:eastAsia="Times New Roman" w:cs="Arial"/>
          <w:i/>
          <w:iCs/>
          <w:szCs w:val="24"/>
          <w:lang w:val="fr-FR" w:eastAsia="en-GB"/>
        </w:rPr>
        <w:t>’</w:t>
      </w:r>
      <w:r w:rsidRPr="00F00E33">
        <w:rPr>
          <w:rFonts w:eastAsia="Times New Roman" w:cs="Arial"/>
          <w:i/>
          <w:iCs/>
          <w:szCs w:val="24"/>
          <w:lang w:val="fr-FR" w:eastAsia="en-GB"/>
        </w:rPr>
        <w:t>alerte et de mitigation relatifs aux aléas océaniques</w:t>
      </w:r>
      <w:bookmarkEnd w:id="146"/>
      <w:bookmarkEnd w:id="147"/>
      <w:bookmarkEnd w:id="148"/>
    </w:p>
    <w:tbl>
      <w:tblPr>
        <w:tblW w:w="0" w:type="auto"/>
        <w:tblLayout w:type="fixed"/>
        <w:tblLook w:val="0000" w:firstRow="0" w:lastRow="0" w:firstColumn="0" w:lastColumn="0" w:noHBand="0" w:noVBand="0"/>
      </w:tblPr>
      <w:tblGrid>
        <w:gridCol w:w="2268"/>
        <w:gridCol w:w="2880"/>
        <w:gridCol w:w="4599"/>
      </w:tblGrid>
      <w:tr w:rsidR="00F00E33" w:rsidRPr="00F00E33" w14:paraId="0E712CB1" w14:textId="77777777" w:rsidTr="00510663">
        <w:tc>
          <w:tcPr>
            <w:tcW w:w="2268" w:type="dxa"/>
            <w:shd w:val="clear" w:color="auto" w:fill="E2EFD9"/>
            <w:tcMar>
              <w:top w:w="57" w:type="dxa"/>
              <w:bottom w:w="57" w:type="dxa"/>
            </w:tcMar>
          </w:tcPr>
          <w:p w14:paraId="737AC125" w14:textId="77777777" w:rsidR="00F00E33" w:rsidRPr="00F00E33" w:rsidRDefault="00F00E33" w:rsidP="00F00E33">
            <w:pPr>
              <w:tabs>
                <w:tab w:val="left" w:pos="1132"/>
              </w:tabs>
              <w:spacing w:after="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Rapport</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4750A0ED" w14:textId="77777777" w:rsidR="00F00E33" w:rsidRPr="00F00E33" w:rsidRDefault="00F00E33" w:rsidP="00F00E33">
            <w:pPr>
              <w:spacing w:after="0" w:line="240" w:lineRule="auto"/>
              <w:rPr>
                <w:rFonts w:eastAsia="Times New Roman" w:cs="Arial"/>
                <w:sz w:val="20"/>
                <w:szCs w:val="20"/>
                <w:lang w:eastAsia="en-GB"/>
              </w:rPr>
            </w:pPr>
            <w:r w:rsidRPr="00F00E33">
              <w:rPr>
                <w:rFonts w:eastAsia="Times New Roman" w:cs="Arial"/>
                <w:sz w:val="20"/>
                <w:szCs w:val="20"/>
                <w:lang w:val="fr-FR" w:eastAsia="en-GB"/>
              </w:rPr>
              <w:t>IOC/TOWS-WG-XV/3</w:t>
            </w:r>
          </w:p>
        </w:tc>
        <w:tc>
          <w:tcPr>
            <w:tcW w:w="4599" w:type="dxa"/>
            <w:shd w:val="clear" w:color="auto" w:fill="auto"/>
            <w:tcMar>
              <w:top w:w="57" w:type="dxa"/>
              <w:bottom w:w="57" w:type="dxa"/>
            </w:tcMar>
          </w:tcPr>
          <w:p w14:paraId="7B3A80EE" w14:textId="68FBFBAD" w:rsidR="00F00E33" w:rsidRPr="00F00E33" w:rsidRDefault="00F00E33" w:rsidP="00165CF1">
            <w:pPr>
              <w:spacing w:after="120" w:line="240" w:lineRule="auto"/>
              <w:rPr>
                <w:rFonts w:eastAsia="Times New Roman" w:cs="Arial"/>
                <w:sz w:val="20"/>
                <w:szCs w:val="20"/>
                <w:lang w:eastAsia="en-GB"/>
              </w:rPr>
            </w:pPr>
            <w:r w:rsidRPr="00F00E33">
              <w:rPr>
                <w:rFonts w:eastAsia="Times New Roman" w:cs="Arial"/>
                <w:sz w:val="20"/>
                <w:szCs w:val="20"/>
                <w:lang w:eastAsia="en-GB"/>
              </w:rPr>
              <w:t>Fifteenth Meeting of the Working Group on Tsunamis and Other Hazards Related to Sea</w:t>
            </w:r>
            <w:r w:rsidR="008D20D1">
              <w:rPr>
                <w:rFonts w:eastAsia="Times New Roman" w:cs="Arial"/>
                <w:sz w:val="20"/>
                <w:szCs w:val="20"/>
                <w:lang w:eastAsia="en-GB"/>
              </w:rPr>
              <w:noBreakHyphen/>
            </w:r>
            <w:r w:rsidRPr="00F00E33">
              <w:rPr>
                <w:rFonts w:eastAsia="Times New Roman" w:cs="Arial"/>
                <w:sz w:val="20"/>
                <w:szCs w:val="20"/>
                <w:lang w:eastAsia="en-GB"/>
              </w:rPr>
              <w:t>Level Warning and Mitigation Systems (TOWS</w:t>
            </w:r>
            <w:r w:rsidR="00C536A0">
              <w:rPr>
                <w:rFonts w:eastAsia="Times New Roman" w:cs="Arial"/>
                <w:sz w:val="20"/>
                <w:szCs w:val="20"/>
                <w:lang w:eastAsia="en-GB"/>
              </w:rPr>
              <w:noBreakHyphen/>
            </w:r>
            <w:r w:rsidRPr="00F00E33">
              <w:rPr>
                <w:rFonts w:eastAsia="Times New Roman" w:cs="Arial"/>
                <w:sz w:val="20"/>
                <w:szCs w:val="20"/>
                <w:lang w:eastAsia="en-GB"/>
              </w:rPr>
              <w:t>WG-XV), 24</w:t>
            </w:r>
            <w:r w:rsidR="00C536A0">
              <w:rPr>
                <w:rFonts w:eastAsia="Times New Roman" w:cs="Arial"/>
                <w:sz w:val="20"/>
                <w:szCs w:val="20"/>
                <w:lang w:eastAsia="en-GB"/>
              </w:rPr>
              <w:noBreakHyphen/>
            </w:r>
            <w:r w:rsidRPr="00F00E33">
              <w:rPr>
                <w:rFonts w:eastAsia="Times New Roman" w:cs="Arial"/>
                <w:sz w:val="20"/>
                <w:szCs w:val="20"/>
                <w:lang w:eastAsia="en-GB"/>
              </w:rPr>
              <w:t>25 February 2022 (online)</w:t>
            </w:r>
          </w:p>
        </w:tc>
      </w:tr>
      <w:tr w:rsidR="00F00E33" w:rsidRPr="00F00E33" w14:paraId="46B1E0DB" w14:textId="77777777" w:rsidTr="00510663">
        <w:tc>
          <w:tcPr>
            <w:tcW w:w="2268" w:type="dxa"/>
            <w:shd w:val="clear" w:color="auto" w:fill="D9E2F3"/>
            <w:tcMar>
              <w:top w:w="57" w:type="dxa"/>
              <w:bottom w:w="57" w:type="dxa"/>
            </w:tcMar>
          </w:tcPr>
          <w:p w14:paraId="26CC2A17" w14:textId="25F317C8" w:rsidR="00F00E33" w:rsidRPr="00F00E33" w:rsidRDefault="00F00E33" w:rsidP="00165CF1">
            <w:pPr>
              <w:spacing w:after="120" w:line="240" w:lineRule="auto"/>
              <w:rPr>
                <w:rFonts w:eastAsia="Times New Roman" w:cs="Arial"/>
                <w:i/>
                <w:color w:val="000000"/>
                <w:sz w:val="20"/>
                <w:szCs w:val="20"/>
                <w:u w:val="single"/>
                <w:lang w:eastAsia="en-GB"/>
              </w:rPr>
            </w:pPr>
            <w:r w:rsidRPr="00F00E33">
              <w:rPr>
                <w:rFonts w:eastAsia="Times New Roman" w:cs="Arial"/>
                <w:i/>
                <w:iCs/>
                <w:sz w:val="20"/>
                <w:szCs w:val="20"/>
                <w:u w:val="single"/>
                <w:lang w:val="fr-FR" w:eastAsia="en-GB"/>
              </w:rPr>
              <w:t xml:space="preserve">Document </w:t>
            </w:r>
            <w:r w:rsidR="008D20D1">
              <w:rPr>
                <w:rFonts w:eastAsia="Times New Roman" w:cs="Arial"/>
                <w:i/>
                <w:iCs/>
                <w:sz w:val="20"/>
                <w:szCs w:val="20"/>
                <w:u w:val="single"/>
                <w:lang w:val="fr-FR" w:eastAsia="en-GB"/>
              </w:rPr>
              <w:br/>
            </w:r>
            <w:r w:rsidRPr="00F00E33">
              <w:rPr>
                <w:rFonts w:eastAsia="Times New Roman" w:cs="Arial"/>
                <w:i/>
                <w:iCs/>
                <w:sz w:val="20"/>
                <w:szCs w:val="20"/>
                <w:u w:val="single"/>
                <w:lang w:val="fr-FR" w:eastAsia="en-GB"/>
              </w:rPr>
              <w:t>de référence</w:t>
            </w:r>
            <w:r w:rsidRPr="00F00E33">
              <w:rPr>
                <w:rFonts w:eastAsia="Times New Roman" w:cs="Arial"/>
                <w:i/>
                <w:iCs/>
                <w:sz w:val="20"/>
                <w:szCs w:val="20"/>
                <w:lang w:val="fr-FR" w:eastAsia="en-GB"/>
              </w:rPr>
              <w:t> :</w:t>
            </w:r>
          </w:p>
        </w:tc>
        <w:tc>
          <w:tcPr>
            <w:tcW w:w="2880" w:type="dxa"/>
            <w:shd w:val="clear" w:color="auto" w:fill="auto"/>
            <w:tcMar>
              <w:top w:w="57" w:type="dxa"/>
              <w:bottom w:w="57" w:type="dxa"/>
            </w:tcMar>
          </w:tcPr>
          <w:p w14:paraId="01777925" w14:textId="77777777" w:rsidR="00F00E33" w:rsidRPr="00F00E33" w:rsidRDefault="00F00E33" w:rsidP="00F00E33">
            <w:pPr>
              <w:spacing w:after="0" w:line="240" w:lineRule="auto"/>
              <w:rPr>
                <w:rFonts w:eastAsia="Times New Roman" w:cs="Arial"/>
                <w:color w:val="000000"/>
                <w:sz w:val="20"/>
                <w:szCs w:val="20"/>
                <w:lang w:eastAsia="en-GB"/>
              </w:rPr>
            </w:pPr>
            <w:r w:rsidRPr="00F00E33">
              <w:rPr>
                <w:rFonts w:eastAsia="Times New Roman" w:cs="Arial"/>
                <w:color w:val="000000"/>
                <w:sz w:val="20"/>
                <w:szCs w:val="20"/>
                <w:lang w:eastAsia="en-GB"/>
              </w:rPr>
              <w:t>IOC Manuals &amp; Guides, 74</w:t>
            </w:r>
          </w:p>
        </w:tc>
        <w:tc>
          <w:tcPr>
            <w:tcW w:w="4599" w:type="dxa"/>
            <w:shd w:val="clear" w:color="auto" w:fill="auto"/>
            <w:tcMar>
              <w:top w:w="57" w:type="dxa"/>
              <w:bottom w:w="57" w:type="dxa"/>
            </w:tcMar>
          </w:tcPr>
          <w:p w14:paraId="5F6F2A2D" w14:textId="77777777" w:rsidR="00F00E33" w:rsidRPr="00F00E33" w:rsidRDefault="00F00E33" w:rsidP="00165CF1">
            <w:pPr>
              <w:spacing w:after="120" w:line="240" w:lineRule="auto"/>
              <w:rPr>
                <w:rFonts w:eastAsia="Times New Roman" w:cs="Arial"/>
                <w:color w:val="000000"/>
                <w:sz w:val="20"/>
                <w:szCs w:val="20"/>
                <w:lang w:eastAsia="en-GB"/>
              </w:rPr>
            </w:pPr>
            <w:r w:rsidRPr="00F00E33">
              <w:rPr>
                <w:rFonts w:eastAsia="Times New Roman" w:cs="Arial"/>
                <w:sz w:val="20"/>
                <w:szCs w:val="20"/>
                <w:lang w:eastAsia="en-GB"/>
              </w:rPr>
              <w:t>Standard Guidelines for the Tsunami Ready Recognition Programme</w:t>
            </w:r>
          </w:p>
        </w:tc>
      </w:tr>
    </w:tbl>
    <w:p w14:paraId="3790E90B" w14:textId="6E81D657" w:rsidR="00F00E33" w:rsidRPr="00F00E33" w:rsidRDefault="00EC7176" w:rsidP="00EC7176">
      <w:pPr>
        <w:shd w:val="clear" w:color="auto" w:fill="FFFFFF"/>
        <w:tabs>
          <w:tab w:val="left" w:pos="714"/>
        </w:tabs>
        <w:spacing w:before="240" w:after="240" w:line="240" w:lineRule="auto"/>
        <w:ind w:hanging="567"/>
        <w:jc w:val="both"/>
        <w:rPr>
          <w:rFonts w:eastAsia="Times New Roman" w:cs="Arial"/>
          <w:lang w:val="fr-FR" w:eastAsia="en-GB"/>
        </w:rPr>
      </w:pPr>
      <w:r w:rsidRPr="00EC7176">
        <w:rPr>
          <w:rFonts w:eastAsia="Times New Roman" w:cs="Arial"/>
          <w:i/>
          <w:lang w:val="fr-FR" w:eastAsia="en-GB"/>
        </w:rPr>
        <w:lastRenderedPageBreak/>
        <w:t>67.</w:t>
      </w:r>
      <w:r>
        <w:rPr>
          <w:rFonts w:eastAsia="Times New Roman" w:cs="Arial"/>
          <w:iCs/>
          <w:lang w:val="fr-FR" w:eastAsia="en-GB"/>
        </w:rPr>
        <w:tab/>
      </w:r>
      <w:r w:rsidR="007352B5" w:rsidRPr="002E4962">
        <w:rPr>
          <w:rFonts w:eastAsia="Times New Roman" w:cs="Arial"/>
          <w:iCs/>
          <w:spacing w:val="-2"/>
          <w:lang w:val="fr-FR" w:eastAsia="en-GB"/>
        </w:rPr>
        <w:t>M. </w:t>
      </w:r>
      <w:r w:rsidR="00F00E33" w:rsidRPr="002E4962">
        <w:rPr>
          <w:rFonts w:eastAsia="Times New Roman" w:cs="Arial"/>
          <w:iCs/>
          <w:spacing w:val="-2"/>
          <w:lang w:val="fr-FR" w:eastAsia="en-GB"/>
        </w:rPr>
        <w:t>Alexander Frolov, Président du Groupe de travail sur les systèmes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alerte aux tsunamis et autres aléas liés au niveau de la mer, et de mitigation (TOWS-WG), a présenté ce point. Il a souligné le niveau élevé de préparation opérationnelle atteint par les systèmes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alerte aux tsunamis et de mitigation pour fournir des prévisions précises et exploitables des ondes de tsunami, par le biais de la formation régulière du personnel, de la mise en place de systèmes d</w:t>
      </w:r>
      <w:r w:rsidR="005B2537" w:rsidRPr="002E4962">
        <w:rPr>
          <w:rFonts w:eastAsia="Times New Roman" w:cs="Arial"/>
          <w:iCs/>
          <w:spacing w:val="-2"/>
          <w:lang w:val="fr-FR" w:eastAsia="en-GB"/>
        </w:rPr>
        <w:t>’</w:t>
      </w:r>
      <w:r w:rsidR="00F00E33" w:rsidRPr="002E4962">
        <w:rPr>
          <w:rFonts w:eastAsia="Times New Roman" w:cs="Arial"/>
          <w:iCs/>
          <w:spacing w:val="-2"/>
          <w:lang w:val="fr-FR" w:eastAsia="en-GB"/>
        </w:rPr>
        <w:t>observation et du perfectionnement des méthodes de traitement des données. Grâce aux efforts conjugués des organismes publics, des scientifiques et du public, plus de 30 communautés côtières ont obtenu la certification « Tsunami Ready » délivrée par la COI. Les Principes directeurs pour le programme de certification « Tsunamy Ready » sont désormais disponibles dans le n° 74 de la série Manuels et guides de la COI.</w:t>
      </w:r>
    </w:p>
    <w:p w14:paraId="4D4929DB" w14:textId="2346B046" w:rsidR="00F00E33" w:rsidRPr="00F00E33" w:rsidRDefault="00EC7176" w:rsidP="00EC7176">
      <w:pPr>
        <w:shd w:val="clear" w:color="auto" w:fill="FFFFFF"/>
        <w:tabs>
          <w:tab w:val="left" w:pos="714"/>
        </w:tabs>
        <w:spacing w:after="240" w:line="240" w:lineRule="auto"/>
        <w:ind w:hanging="567"/>
        <w:jc w:val="both"/>
        <w:rPr>
          <w:rFonts w:eastAsia="Times New Roman" w:cs="Arial"/>
          <w:lang w:val="fr-FR" w:eastAsia="en-GB"/>
        </w:rPr>
      </w:pPr>
      <w:r w:rsidRPr="00EC7176">
        <w:rPr>
          <w:rFonts w:eastAsia="Times New Roman" w:cs="Arial"/>
          <w:i/>
          <w:lang w:val="fr-FR" w:eastAsia="en-GB"/>
        </w:rPr>
        <w:t>68.</w:t>
      </w:r>
      <w:r>
        <w:rPr>
          <w:rFonts w:eastAsia="Times New Roman" w:cs="Arial"/>
          <w:iCs/>
          <w:lang w:val="fr-FR" w:eastAsia="en-GB"/>
        </w:rPr>
        <w:tab/>
      </w:r>
      <w:r w:rsidR="007352B5">
        <w:rPr>
          <w:rFonts w:eastAsia="Times New Roman" w:cs="Arial"/>
          <w:iCs/>
          <w:lang w:val="fr-FR" w:eastAsia="en-GB"/>
        </w:rPr>
        <w:t>M. </w:t>
      </w:r>
      <w:r w:rsidR="00F00E33" w:rsidRPr="00F00E33">
        <w:rPr>
          <w:rFonts w:eastAsia="Times New Roman" w:cs="Arial"/>
          <w:iCs/>
          <w:lang w:val="fr-FR" w:eastAsia="en-GB"/>
        </w:rPr>
        <w:t>Frolov a rappelé que, par sa décision A-31/3.4.1, l</w:t>
      </w:r>
      <w:r w:rsidR="005B2537">
        <w:rPr>
          <w:rFonts w:eastAsia="Times New Roman" w:cs="Arial"/>
          <w:iCs/>
          <w:lang w:val="fr-FR" w:eastAsia="en-GB"/>
        </w:rPr>
        <w:t>’</w:t>
      </w:r>
      <w:r w:rsidR="00F00E33" w:rsidRPr="00F00E33">
        <w:rPr>
          <w:rFonts w:eastAsia="Times New Roman" w:cs="Arial"/>
          <w:iCs/>
          <w:lang w:val="fr-FR" w:eastAsia="en-GB"/>
        </w:rPr>
        <w:t>Assemblée de la COI avait approuvé, à sa 31</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la création du Programme relatif aux tsunamis de la Décennie de l</w:t>
      </w:r>
      <w:r w:rsidR="005B2537">
        <w:rPr>
          <w:rFonts w:eastAsia="Times New Roman" w:cs="Arial"/>
          <w:iCs/>
          <w:lang w:val="fr-FR" w:eastAsia="en-GB"/>
        </w:rPr>
        <w:t>’</w:t>
      </w:r>
      <w:r w:rsidR="00F00E33" w:rsidRPr="00F00E33">
        <w:rPr>
          <w:rFonts w:eastAsia="Times New Roman" w:cs="Arial"/>
          <w:iCs/>
          <w:lang w:val="fr-FR" w:eastAsia="en-GB"/>
        </w:rPr>
        <w:t>Océan</w:t>
      </w:r>
      <w:r w:rsidR="00C536A0">
        <w:rPr>
          <w:rFonts w:eastAsia="Times New Roman" w:cs="Arial"/>
          <w:iCs/>
          <w:lang w:val="fr-FR" w:eastAsia="en-GB"/>
        </w:rPr>
        <w:t> </w:t>
      </w:r>
      <w:r w:rsidR="00F00E33" w:rsidRPr="00F00E33">
        <w:rPr>
          <w:rFonts w:eastAsia="Times New Roman" w:cs="Arial"/>
          <w:iCs/>
          <w:lang w:val="fr-FR" w:eastAsia="en-GB"/>
        </w:rPr>
        <w:t>–</w:t>
      </w:r>
      <w:r w:rsidR="00C536A0">
        <w:rPr>
          <w:rFonts w:eastAsia="Times New Roman" w:cs="Arial"/>
          <w:iCs/>
          <w:lang w:val="fr-FR" w:eastAsia="en-GB"/>
        </w:rPr>
        <w:t> </w:t>
      </w:r>
      <w:r w:rsidR="00F00E33" w:rsidRPr="00F00E33">
        <w:rPr>
          <w:rFonts w:eastAsia="Times New Roman" w:cs="Arial"/>
          <w:iCs/>
          <w:lang w:val="fr-FR" w:eastAsia="en-GB"/>
        </w:rPr>
        <w:t>le TOWS</w:t>
      </w:r>
      <w:r w:rsidR="008B2CD3">
        <w:rPr>
          <w:rFonts w:eastAsia="Times New Roman" w:cs="Arial"/>
          <w:iCs/>
          <w:lang w:val="fr-FR" w:eastAsia="en-GB"/>
        </w:rPr>
        <w:noBreakHyphen/>
      </w:r>
      <w:r w:rsidR="00F00E33" w:rsidRPr="00F00E33">
        <w:rPr>
          <w:rFonts w:eastAsia="Times New Roman" w:cs="Arial"/>
          <w:iCs/>
          <w:lang w:val="fr-FR" w:eastAsia="en-GB"/>
        </w:rPr>
        <w:t>WG faisant office de comité directeur mondial de ce programme</w:t>
      </w:r>
      <w:r w:rsidR="00C536A0">
        <w:rPr>
          <w:rFonts w:eastAsia="Times New Roman" w:cs="Arial"/>
          <w:iCs/>
          <w:lang w:val="fr-FR" w:eastAsia="en-GB"/>
        </w:rPr>
        <w:t> </w:t>
      </w:r>
      <w:r w:rsidR="00F00E33" w:rsidRPr="00F00E33">
        <w:rPr>
          <w:rFonts w:eastAsia="Times New Roman" w:cs="Arial"/>
          <w:iCs/>
          <w:lang w:val="fr-FR" w:eastAsia="en-GB"/>
        </w:rPr>
        <w:t>–, d</w:t>
      </w:r>
      <w:r w:rsidR="005B2537">
        <w:rPr>
          <w:rFonts w:eastAsia="Times New Roman" w:cs="Arial"/>
          <w:iCs/>
          <w:lang w:val="fr-FR" w:eastAsia="en-GB"/>
        </w:rPr>
        <w:t>’</w:t>
      </w:r>
      <w:r w:rsidR="00F00E33" w:rsidRPr="00F00E33">
        <w:rPr>
          <w:rFonts w:eastAsia="Times New Roman" w:cs="Arial"/>
          <w:iCs/>
          <w:lang w:val="fr-FR" w:eastAsia="en-GB"/>
        </w:rPr>
        <w:t>un comité scientifique chargé de préparer le projet de plan décennal de recherche, de développement et de mise en œuvre de ce programme, ainsi que d</w:t>
      </w:r>
      <w:r w:rsidR="005B2537">
        <w:rPr>
          <w:rFonts w:eastAsia="Times New Roman" w:cs="Arial"/>
          <w:iCs/>
          <w:lang w:val="fr-FR" w:eastAsia="en-GB"/>
        </w:rPr>
        <w:t>’</w:t>
      </w:r>
      <w:r w:rsidR="00F00E33" w:rsidRPr="00F00E33">
        <w:rPr>
          <w:rFonts w:eastAsia="Times New Roman" w:cs="Arial"/>
          <w:iCs/>
          <w:lang w:val="fr-FR" w:eastAsia="en-GB"/>
        </w:rPr>
        <w:t xml:space="preserve">une coalition « Tsunami Ready ». </w:t>
      </w:r>
    </w:p>
    <w:p w14:paraId="0AD78EC1" w14:textId="4CEC3F2F" w:rsidR="00F00E33" w:rsidRPr="00F00E33" w:rsidRDefault="00EC7176" w:rsidP="00EC7176">
      <w:pPr>
        <w:shd w:val="clear" w:color="auto" w:fill="FFFFFF"/>
        <w:tabs>
          <w:tab w:val="left" w:pos="714"/>
        </w:tabs>
        <w:spacing w:after="240" w:line="240" w:lineRule="auto"/>
        <w:ind w:hanging="567"/>
        <w:jc w:val="both"/>
        <w:rPr>
          <w:rFonts w:eastAsia="Times New Roman" w:cs="Arial"/>
          <w:lang w:val="fr-FR" w:eastAsia="en-GB"/>
        </w:rPr>
      </w:pPr>
      <w:r w:rsidRPr="00EC7176">
        <w:rPr>
          <w:rFonts w:eastAsia="Times New Roman" w:cs="Arial"/>
          <w:i/>
          <w:lang w:val="fr-FR" w:eastAsia="en-GB"/>
        </w:rPr>
        <w:t>69.</w:t>
      </w:r>
      <w:r>
        <w:rPr>
          <w:rFonts w:eastAsia="Times New Roman" w:cs="Arial"/>
          <w:iCs/>
          <w:lang w:val="fr-FR" w:eastAsia="en-GB"/>
        </w:rPr>
        <w:tab/>
      </w:r>
      <w:r w:rsidR="00F00E33" w:rsidRPr="00F00E33">
        <w:rPr>
          <w:rFonts w:eastAsia="Times New Roman" w:cs="Arial"/>
          <w:iCs/>
          <w:lang w:val="fr-FR" w:eastAsia="en-GB"/>
        </w:rPr>
        <w:t xml:space="preserve">À ce titre, le TOWS-WG a choisi 11 experts pour siéger au Comité scientifique, dirigé par </w:t>
      </w:r>
      <w:r w:rsidR="007352B5">
        <w:rPr>
          <w:rFonts w:eastAsia="Times New Roman" w:cs="Arial"/>
          <w:iCs/>
          <w:lang w:val="fr-FR" w:eastAsia="en-GB"/>
        </w:rPr>
        <w:t>M. </w:t>
      </w:r>
      <w:r w:rsidR="00F00E33" w:rsidRPr="00F00E33">
        <w:rPr>
          <w:rFonts w:eastAsia="Times New Roman" w:cs="Arial"/>
          <w:iCs/>
          <w:lang w:val="fr-FR" w:eastAsia="en-GB"/>
        </w:rPr>
        <w:t xml:space="preserve">Srinivasa Kumar Tummala (Inde). Lors de la sélection des experts, leurs compétences scientifiques ont été dûment prises en compte, de même que la répartition géographique et générationnelle </w:t>
      </w:r>
      <w:r w:rsidR="00F00E33" w:rsidRPr="0022634B">
        <w:rPr>
          <w:rFonts w:eastAsia="Times New Roman" w:cs="Arial"/>
          <w:iCs/>
          <w:lang w:val="fr-FR" w:eastAsia="en-GB"/>
        </w:rPr>
        <w:t>et l</w:t>
      </w:r>
      <w:r w:rsidR="005B2537">
        <w:rPr>
          <w:rFonts w:eastAsia="Times New Roman" w:cs="Arial"/>
          <w:iCs/>
          <w:lang w:val="fr-FR" w:eastAsia="en-GB"/>
        </w:rPr>
        <w:t>’</w:t>
      </w:r>
      <w:r w:rsidR="00F00E33" w:rsidRPr="0022634B">
        <w:rPr>
          <w:rFonts w:eastAsia="Times New Roman" w:cs="Arial"/>
          <w:iCs/>
          <w:lang w:val="fr-FR" w:eastAsia="en-GB"/>
        </w:rPr>
        <w:t>équilibre entre les sexes. Le projet de plan décennal de recherche, de développement et de mise en œuvre concernant le Progra</w:t>
      </w:r>
      <w:r w:rsidR="00F00E33" w:rsidRPr="00F00E33">
        <w:rPr>
          <w:rFonts w:eastAsia="Times New Roman" w:cs="Arial"/>
          <w:iCs/>
          <w:lang w:val="fr-FR" w:eastAsia="en-GB"/>
        </w:rPr>
        <w:t>mme relatif aux tsunamis de la Décennie de l</w:t>
      </w:r>
      <w:r w:rsidR="005B2537">
        <w:rPr>
          <w:rFonts w:eastAsia="Times New Roman" w:cs="Arial"/>
          <w:iCs/>
          <w:lang w:val="fr-FR" w:eastAsia="en-GB"/>
        </w:rPr>
        <w:t>’</w:t>
      </w:r>
      <w:r w:rsidR="00F00E33" w:rsidRPr="00F00E33">
        <w:rPr>
          <w:rFonts w:eastAsia="Times New Roman" w:cs="Arial"/>
          <w:iCs/>
          <w:lang w:val="fr-FR" w:eastAsia="en-GB"/>
        </w:rPr>
        <w:t>Océan sera élaboré d</w:t>
      </w:r>
      <w:r w:rsidR="005B2537">
        <w:rPr>
          <w:rFonts w:eastAsia="Times New Roman" w:cs="Arial"/>
          <w:iCs/>
          <w:lang w:val="fr-FR" w:eastAsia="en-GB"/>
        </w:rPr>
        <w:t>’</w:t>
      </w:r>
      <w:r w:rsidR="00F00E33" w:rsidRPr="00F00E33">
        <w:rPr>
          <w:rFonts w:eastAsia="Times New Roman" w:cs="Arial"/>
          <w:iCs/>
          <w:lang w:val="fr-FR" w:eastAsia="en-GB"/>
        </w:rPr>
        <w:t xml:space="preserve">ici </w:t>
      </w:r>
      <w:r w:rsidR="008B2CD3">
        <w:rPr>
          <w:rFonts w:eastAsia="Times New Roman" w:cs="Arial"/>
          <w:iCs/>
          <w:lang w:val="fr-FR" w:eastAsia="en-GB"/>
        </w:rPr>
        <w:t xml:space="preserve">à </w:t>
      </w:r>
      <w:r w:rsidR="00F00E33" w:rsidRPr="00F00E33">
        <w:rPr>
          <w:rFonts w:eastAsia="Times New Roman" w:cs="Arial"/>
          <w:iCs/>
          <w:lang w:val="fr-FR" w:eastAsia="en-GB"/>
        </w:rPr>
        <w:t>la fin de 2022.</w:t>
      </w:r>
    </w:p>
    <w:p w14:paraId="0A8C2D93" w14:textId="2114959F" w:rsidR="00F00E33" w:rsidRPr="00F00E33" w:rsidRDefault="00EC7176" w:rsidP="00EC7176">
      <w:pPr>
        <w:shd w:val="clear" w:color="auto" w:fill="FFFFFF"/>
        <w:tabs>
          <w:tab w:val="left" w:pos="714"/>
        </w:tabs>
        <w:spacing w:after="240" w:line="240" w:lineRule="auto"/>
        <w:ind w:hanging="567"/>
        <w:jc w:val="both"/>
        <w:rPr>
          <w:rFonts w:eastAsia="Times New Roman" w:cs="Arial"/>
          <w:lang w:val="fr-FR" w:eastAsia="en-GB"/>
        </w:rPr>
      </w:pPr>
      <w:r w:rsidRPr="00EC7176">
        <w:rPr>
          <w:rFonts w:eastAsia="Times New Roman" w:cs="Arial"/>
          <w:i/>
          <w:lang w:val="fr-FR" w:eastAsia="en-GB"/>
        </w:rPr>
        <w:t>70.</w:t>
      </w:r>
      <w:r>
        <w:rPr>
          <w:rFonts w:eastAsia="Times New Roman" w:cs="Arial"/>
          <w:iCs/>
          <w:lang w:val="fr-FR" w:eastAsia="en-GB"/>
        </w:rPr>
        <w:tab/>
      </w:r>
      <w:r w:rsidR="00F00E33" w:rsidRPr="00F00E33">
        <w:rPr>
          <w:rFonts w:eastAsia="Times New Roman" w:cs="Arial"/>
          <w:iCs/>
          <w:lang w:val="fr-FR" w:eastAsia="en-GB"/>
        </w:rPr>
        <w:t>À sa 15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réunion, le TOWS-WG a examiné l</w:t>
      </w:r>
      <w:r w:rsidR="005B2537">
        <w:rPr>
          <w:rFonts w:eastAsia="Times New Roman" w:cs="Arial"/>
          <w:iCs/>
          <w:lang w:val="fr-FR" w:eastAsia="en-GB"/>
        </w:rPr>
        <w:t>’</w:t>
      </w:r>
      <w:r w:rsidR="00F00E33" w:rsidRPr="00F00E33">
        <w:rPr>
          <w:rFonts w:eastAsia="Times New Roman" w:cs="Arial"/>
          <w:iCs/>
          <w:lang w:val="fr-FR" w:eastAsia="en-GB"/>
        </w:rPr>
        <w:t>état d</w:t>
      </w:r>
      <w:r w:rsidR="005B2537">
        <w:rPr>
          <w:rFonts w:eastAsia="Times New Roman" w:cs="Arial"/>
          <w:iCs/>
          <w:lang w:val="fr-FR" w:eastAsia="en-GB"/>
        </w:rPr>
        <w:t>’</w:t>
      </w:r>
      <w:r w:rsidR="00F00E33" w:rsidRPr="00F00E33">
        <w:rPr>
          <w:rFonts w:eastAsia="Times New Roman" w:cs="Arial"/>
          <w:iCs/>
          <w:lang w:val="fr-FR" w:eastAsia="en-GB"/>
        </w:rPr>
        <w:t>avancement de la mise en œuvre de la décision</w:t>
      </w:r>
      <w:r w:rsidR="00C536A0">
        <w:rPr>
          <w:rFonts w:eastAsia="Times New Roman" w:cs="Arial"/>
          <w:iCs/>
          <w:lang w:val="fr-FR" w:eastAsia="en-GB"/>
        </w:rPr>
        <w:t xml:space="preserve"> </w:t>
      </w:r>
      <w:r w:rsidR="00F00E33" w:rsidRPr="00F00E33">
        <w:rPr>
          <w:rFonts w:eastAsia="Times New Roman" w:cs="Arial"/>
          <w:iCs/>
          <w:lang w:val="fr-FR" w:eastAsia="en-GB"/>
        </w:rPr>
        <w:t>A</w:t>
      </w:r>
      <w:r w:rsidR="008B2CD3">
        <w:rPr>
          <w:rFonts w:eastAsia="Times New Roman" w:cs="Arial"/>
          <w:iCs/>
          <w:lang w:val="fr-FR" w:eastAsia="en-GB"/>
        </w:rPr>
        <w:noBreakHyphen/>
      </w:r>
      <w:r w:rsidR="00F00E33" w:rsidRPr="00F00E33">
        <w:rPr>
          <w:rFonts w:eastAsia="Times New Roman" w:cs="Arial"/>
          <w:iCs/>
          <w:lang w:val="fr-FR" w:eastAsia="en-GB"/>
        </w:rPr>
        <w:t>31/3.4.1, et confirmé que la Décennie de l</w:t>
      </w:r>
      <w:r w:rsidR="005B2537">
        <w:rPr>
          <w:rFonts w:eastAsia="Times New Roman" w:cs="Arial"/>
          <w:iCs/>
          <w:lang w:val="fr-FR" w:eastAsia="en-GB"/>
        </w:rPr>
        <w:t>’</w:t>
      </w:r>
      <w:r w:rsidR="00F00E33" w:rsidRPr="00F00E33">
        <w:rPr>
          <w:rFonts w:eastAsia="Times New Roman" w:cs="Arial"/>
          <w:iCs/>
          <w:lang w:val="fr-FR" w:eastAsia="en-GB"/>
        </w:rPr>
        <w:t>Océan offrait une occasion unique de tirer parti de plates</w:t>
      </w:r>
      <w:r w:rsidR="008B2CD3">
        <w:rPr>
          <w:rFonts w:eastAsia="Times New Roman" w:cs="Arial"/>
          <w:iCs/>
          <w:lang w:val="fr-FR" w:eastAsia="en-GB"/>
        </w:rPr>
        <w:noBreakHyphen/>
      </w:r>
      <w:r w:rsidR="00F00E33" w:rsidRPr="00F00E33">
        <w:rPr>
          <w:rFonts w:eastAsia="Times New Roman" w:cs="Arial"/>
          <w:iCs/>
          <w:lang w:val="fr-FR" w:eastAsia="en-GB"/>
        </w:rPr>
        <w:t>formes, de techniques et/ou d</w:t>
      </w:r>
      <w:r w:rsidR="005B2537">
        <w:rPr>
          <w:rFonts w:eastAsia="Times New Roman" w:cs="Arial"/>
          <w:iCs/>
          <w:lang w:val="fr-FR" w:eastAsia="en-GB"/>
        </w:rPr>
        <w:t>’</w:t>
      </w:r>
      <w:r w:rsidR="00F00E33" w:rsidRPr="00F00E33">
        <w:rPr>
          <w:rFonts w:eastAsia="Times New Roman" w:cs="Arial"/>
          <w:iCs/>
          <w:lang w:val="fr-FR" w:eastAsia="en-GB"/>
        </w:rPr>
        <w:t>infrastructures de détection novatrices afin de détecter les tsunamis et d</w:t>
      </w:r>
      <w:r w:rsidR="005B2537">
        <w:rPr>
          <w:rFonts w:eastAsia="Times New Roman" w:cs="Arial"/>
          <w:iCs/>
          <w:lang w:val="fr-FR" w:eastAsia="en-GB"/>
        </w:rPr>
        <w:t>’</w:t>
      </w:r>
      <w:r w:rsidR="00F00E33" w:rsidRPr="00F00E33">
        <w:rPr>
          <w:rFonts w:eastAsia="Times New Roman" w:cs="Arial"/>
          <w:iCs/>
          <w:lang w:val="fr-FR" w:eastAsia="en-GB"/>
        </w:rPr>
        <w:t>alerter plus rapidement et plus précisément, ainsi que d</w:t>
      </w:r>
      <w:r w:rsidR="005B2537">
        <w:rPr>
          <w:rFonts w:eastAsia="Times New Roman" w:cs="Arial"/>
          <w:iCs/>
          <w:lang w:val="fr-FR" w:eastAsia="en-GB"/>
        </w:rPr>
        <w:t>’</w:t>
      </w:r>
      <w:r w:rsidR="00F00E33" w:rsidRPr="00F00E33">
        <w:rPr>
          <w:rFonts w:eastAsia="Times New Roman" w:cs="Arial"/>
          <w:iCs/>
          <w:lang w:val="fr-FR" w:eastAsia="en-GB"/>
        </w:rPr>
        <w:t xml:space="preserve">améliorer la préparation et la résilience des communautés côtières. </w:t>
      </w:r>
    </w:p>
    <w:p w14:paraId="3EBD215E" w14:textId="22E69DF6" w:rsidR="00F00E33" w:rsidRPr="00F00E33" w:rsidRDefault="00EC7176" w:rsidP="00EC7176">
      <w:pPr>
        <w:shd w:val="clear" w:color="auto" w:fill="FFFFFF"/>
        <w:tabs>
          <w:tab w:val="left" w:pos="714"/>
        </w:tabs>
        <w:spacing w:after="240" w:line="240" w:lineRule="auto"/>
        <w:ind w:hanging="567"/>
        <w:jc w:val="both"/>
        <w:rPr>
          <w:rFonts w:eastAsia="Times New Roman" w:cs="Arial"/>
          <w:lang w:val="fr-FR" w:eastAsia="en-GB"/>
        </w:rPr>
      </w:pPr>
      <w:r w:rsidRPr="00EC7176">
        <w:rPr>
          <w:rFonts w:eastAsia="Times New Roman" w:cs="Arial"/>
          <w:i/>
          <w:lang w:val="fr-FR" w:eastAsia="en-GB"/>
        </w:rPr>
        <w:t>71.</w:t>
      </w:r>
      <w:r>
        <w:rPr>
          <w:rFonts w:eastAsia="Times New Roman" w:cs="Arial"/>
          <w:iCs/>
          <w:lang w:val="fr-FR" w:eastAsia="en-GB"/>
        </w:rPr>
        <w:tab/>
      </w:r>
      <w:r w:rsidR="00F00E33" w:rsidRPr="00F00E33">
        <w:rPr>
          <w:rFonts w:eastAsia="Times New Roman" w:cs="Arial"/>
          <w:iCs/>
          <w:lang w:val="fr-FR" w:eastAsia="en-GB"/>
        </w:rPr>
        <w:t>Lors de cette réunion, le TOWS-WG a également recommandé au Conseil exécutif de la COI qu</w:t>
      </w:r>
      <w:r w:rsidR="005B2537">
        <w:rPr>
          <w:rFonts w:eastAsia="Times New Roman" w:cs="Arial"/>
          <w:iCs/>
          <w:lang w:val="fr-FR" w:eastAsia="en-GB"/>
        </w:rPr>
        <w:t>’</w:t>
      </w:r>
      <w:r w:rsidR="00F00E33" w:rsidRPr="00F00E33">
        <w:rPr>
          <w:rFonts w:eastAsia="Times New Roman" w:cs="Arial"/>
          <w:iCs/>
          <w:lang w:val="fr-FR" w:eastAsia="en-GB"/>
        </w:rPr>
        <w:t>il</w:t>
      </w:r>
      <w:r w:rsidR="008B2CD3">
        <w:rPr>
          <w:rFonts w:eastAsia="Times New Roman" w:cs="Arial"/>
          <w:iCs/>
          <w:lang w:val="fr-FR" w:eastAsia="en-GB"/>
        </w:rPr>
        <w:t> </w:t>
      </w:r>
      <w:r w:rsidR="00F00E33" w:rsidRPr="00F00E33">
        <w:rPr>
          <w:rFonts w:eastAsia="Times New Roman" w:cs="Arial"/>
          <w:iCs/>
          <w:lang w:val="fr-FR" w:eastAsia="en-GB"/>
        </w:rPr>
        <w:t>envisage, à sa 55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session, d</w:t>
      </w:r>
      <w:r w:rsidR="005B2537">
        <w:rPr>
          <w:rFonts w:eastAsia="Times New Roman" w:cs="Arial"/>
          <w:iCs/>
          <w:lang w:val="fr-FR" w:eastAsia="en-GB"/>
        </w:rPr>
        <w:t>’</w:t>
      </w:r>
      <w:r w:rsidR="00F00E33" w:rsidRPr="00F00E33">
        <w:rPr>
          <w:rFonts w:eastAsia="Times New Roman" w:cs="Arial"/>
          <w:iCs/>
          <w:lang w:val="fr-FR" w:eastAsia="en-GB"/>
        </w:rPr>
        <w:t>approuver l</w:t>
      </w:r>
      <w:r w:rsidR="005B2537">
        <w:rPr>
          <w:rFonts w:eastAsia="Times New Roman" w:cs="Arial"/>
          <w:iCs/>
          <w:lang w:val="fr-FR" w:eastAsia="en-GB"/>
        </w:rPr>
        <w:t>’</w:t>
      </w:r>
      <w:r w:rsidR="00F00E33" w:rsidRPr="00F00E33">
        <w:rPr>
          <w:rFonts w:eastAsia="Times New Roman" w:cs="Arial"/>
          <w:iCs/>
          <w:lang w:val="fr-FR" w:eastAsia="en-GB"/>
        </w:rPr>
        <w:t>établissement du programme de certification « Tsunamy</w:t>
      </w:r>
      <w:r w:rsidR="008B2CD3">
        <w:rPr>
          <w:rFonts w:eastAsia="Times New Roman" w:cs="Arial"/>
          <w:iCs/>
          <w:lang w:val="fr-FR" w:eastAsia="en-GB"/>
        </w:rPr>
        <w:t> </w:t>
      </w:r>
      <w:r w:rsidR="00F00E33" w:rsidRPr="00F00E33">
        <w:rPr>
          <w:rFonts w:eastAsia="Times New Roman" w:cs="Arial"/>
          <w:iCs/>
          <w:lang w:val="fr-FR" w:eastAsia="en-GB"/>
        </w:rPr>
        <w:t>Ready » de l</w:t>
      </w:r>
      <w:r w:rsidR="00F00E33" w:rsidRPr="006B719A">
        <w:rPr>
          <w:rFonts w:eastAsia="Times New Roman" w:cs="Arial"/>
          <w:iCs/>
          <w:lang w:val="fr-FR" w:eastAsia="en-GB"/>
        </w:rPr>
        <w:t>a COI</w:t>
      </w:r>
      <w:r w:rsidR="006B719A" w:rsidRPr="006B719A">
        <w:rPr>
          <w:rFonts w:eastAsia="Times New Roman" w:cs="Arial"/>
          <w:iCs/>
          <w:lang w:val="fr-FR" w:eastAsia="en-GB"/>
        </w:rPr>
        <w:t>-</w:t>
      </w:r>
      <w:r w:rsidR="00F00E33" w:rsidRPr="006B719A">
        <w:rPr>
          <w:rFonts w:eastAsia="Times New Roman" w:cs="Arial"/>
          <w:iCs/>
          <w:lang w:val="fr-FR" w:eastAsia="en-GB"/>
        </w:rPr>
        <w:t>UNESCO, t</w:t>
      </w:r>
      <w:r w:rsidR="00F00E33" w:rsidRPr="00F00E33">
        <w:rPr>
          <w:rFonts w:eastAsia="Times New Roman" w:cs="Arial"/>
          <w:iCs/>
          <w:lang w:val="fr-FR" w:eastAsia="en-GB"/>
        </w:rPr>
        <w:t>el que décrit dans le document de travail intitulé « Tsunami Ready Programme</w:t>
      </w:r>
      <w:r w:rsidR="00C536A0">
        <w:rPr>
          <w:rFonts w:eastAsia="Times New Roman" w:cs="Arial"/>
          <w:iCs/>
          <w:lang w:val="fr-FR" w:eastAsia="en-GB"/>
        </w:rPr>
        <w:t> </w:t>
      </w:r>
      <w:r w:rsidR="00F00E33" w:rsidRPr="00F00E33">
        <w:rPr>
          <w:rFonts w:eastAsia="Times New Roman" w:cs="Arial"/>
          <w:iCs/>
          <w:lang w:val="fr-FR" w:eastAsia="en-GB"/>
        </w:rPr>
        <w:t>–</w:t>
      </w:r>
      <w:r w:rsidR="00C536A0">
        <w:rPr>
          <w:rFonts w:eastAsia="Times New Roman" w:cs="Arial"/>
          <w:iCs/>
          <w:lang w:val="fr-FR" w:eastAsia="en-GB"/>
        </w:rPr>
        <w:t> </w:t>
      </w:r>
      <w:r w:rsidR="00F00E33" w:rsidRPr="00F00E33">
        <w:rPr>
          <w:rFonts w:eastAsia="Times New Roman" w:cs="Arial"/>
          <w:iCs/>
          <w:lang w:val="fr-FR" w:eastAsia="en-GB"/>
        </w:rPr>
        <w:t>Proposal for endorsement by IOC », daté du 21 février 2022.</w:t>
      </w:r>
    </w:p>
    <w:p w14:paraId="78B5D921" w14:textId="3BF967CE" w:rsidR="00F00E33" w:rsidRPr="00F00E33" w:rsidRDefault="00EC7176" w:rsidP="00EC7176">
      <w:pPr>
        <w:shd w:val="clear" w:color="auto" w:fill="FFFFFF"/>
        <w:tabs>
          <w:tab w:val="left" w:pos="709"/>
        </w:tabs>
        <w:spacing w:after="240" w:line="240" w:lineRule="auto"/>
        <w:ind w:hanging="567"/>
        <w:jc w:val="both"/>
        <w:rPr>
          <w:rFonts w:eastAsia="Times New Roman" w:cs="Arial"/>
          <w:iCs/>
          <w:lang w:val="fr-FR" w:eastAsia="en-GB"/>
        </w:rPr>
      </w:pPr>
      <w:r w:rsidRPr="00EC7176">
        <w:rPr>
          <w:rFonts w:eastAsia="Times New Roman" w:cs="Arial"/>
          <w:i/>
          <w:lang w:val="fr-FR" w:eastAsia="en-GB"/>
        </w:rPr>
        <w:t>72.</w:t>
      </w:r>
      <w:r>
        <w:rPr>
          <w:rFonts w:eastAsia="Times New Roman" w:cs="Arial"/>
          <w:iCs/>
          <w:lang w:val="fr-FR" w:eastAsia="en-GB"/>
        </w:rPr>
        <w:tab/>
      </w:r>
      <w:r w:rsidR="00F00E33" w:rsidRPr="00F00E33">
        <w:rPr>
          <w:rFonts w:eastAsia="Times New Roman" w:cs="Arial"/>
          <w:iCs/>
          <w:lang w:val="fr-FR" w:eastAsia="en-GB"/>
        </w:rPr>
        <w:t>À sa 15</w:t>
      </w:r>
      <w:r w:rsidR="00F00E33" w:rsidRPr="00F00E33">
        <w:rPr>
          <w:rFonts w:eastAsia="Times New Roman" w:cs="Arial"/>
          <w:iCs/>
          <w:vertAlign w:val="superscript"/>
          <w:lang w:val="fr-FR" w:eastAsia="en-GB"/>
        </w:rPr>
        <w:t>e</w:t>
      </w:r>
      <w:r w:rsidR="00F00E33" w:rsidRPr="00F00E33">
        <w:rPr>
          <w:rFonts w:eastAsia="Times New Roman" w:cs="Arial"/>
          <w:iCs/>
          <w:lang w:val="fr-FR" w:eastAsia="en-GB"/>
        </w:rPr>
        <w:t> réunion, le TOWS-WG a en outre recommandé au Conseil exécutif de la COI d</w:t>
      </w:r>
      <w:r w:rsidR="005B2537">
        <w:rPr>
          <w:rFonts w:eastAsia="Times New Roman" w:cs="Arial"/>
          <w:iCs/>
          <w:lang w:val="fr-FR" w:eastAsia="en-GB"/>
        </w:rPr>
        <w:t>’</w:t>
      </w:r>
      <w:r w:rsidR="00F00E33" w:rsidRPr="00F00E33">
        <w:rPr>
          <w:rFonts w:eastAsia="Times New Roman" w:cs="Arial"/>
          <w:iCs/>
          <w:lang w:val="fr-FR" w:eastAsia="en-GB"/>
        </w:rPr>
        <w:t>adopter le mandat de la coalition « Tsunami Ready » ainsi que les précisions apportées aux mandats du TOWS</w:t>
      </w:r>
      <w:r w:rsidR="008B2CD3">
        <w:rPr>
          <w:rFonts w:eastAsia="Times New Roman" w:cs="Arial"/>
          <w:iCs/>
          <w:lang w:val="fr-FR" w:eastAsia="en-GB"/>
        </w:rPr>
        <w:noBreakHyphen/>
      </w:r>
      <w:r w:rsidR="00F00E33" w:rsidRPr="00F00E33">
        <w:rPr>
          <w:rFonts w:eastAsia="Times New Roman" w:cs="Arial"/>
          <w:iCs/>
          <w:lang w:val="fr-FR" w:eastAsia="en-GB"/>
        </w:rPr>
        <w:t>WG et du Comité scientifique, telles qu</w:t>
      </w:r>
      <w:r w:rsidR="005B2537">
        <w:rPr>
          <w:rFonts w:eastAsia="Times New Roman" w:cs="Arial"/>
          <w:iCs/>
          <w:lang w:val="fr-FR" w:eastAsia="en-GB"/>
        </w:rPr>
        <w:t>’</w:t>
      </w:r>
      <w:r w:rsidR="00F00E33" w:rsidRPr="00F00E33">
        <w:rPr>
          <w:rFonts w:eastAsia="Times New Roman" w:cs="Arial"/>
          <w:iCs/>
          <w:lang w:val="fr-FR" w:eastAsia="en-GB"/>
        </w:rPr>
        <w:t>elles figurent dans le projet de décision</w:t>
      </w:r>
      <w:r w:rsidR="00C536A0">
        <w:rPr>
          <w:rFonts w:eastAsia="Times New Roman" w:cs="Arial"/>
          <w:iCs/>
          <w:lang w:val="fr-FR" w:eastAsia="en-GB"/>
        </w:rPr>
        <w:t xml:space="preserve"> </w:t>
      </w:r>
      <w:r w:rsidR="00F00E33" w:rsidRPr="00F00E33">
        <w:rPr>
          <w:rFonts w:eastAsia="Times New Roman" w:cs="Arial"/>
          <w:iCs/>
          <w:lang w:val="fr-FR" w:eastAsia="en-GB"/>
        </w:rPr>
        <w:t>EC</w:t>
      </w:r>
      <w:r w:rsidR="00C536A0">
        <w:rPr>
          <w:rFonts w:eastAsia="Times New Roman" w:cs="Arial"/>
          <w:iCs/>
          <w:lang w:val="fr-FR" w:eastAsia="en-GB"/>
        </w:rPr>
        <w:noBreakHyphen/>
      </w:r>
      <w:r w:rsidR="00F00E33" w:rsidRPr="00F00E33">
        <w:rPr>
          <w:rFonts w:eastAsia="Times New Roman" w:cs="Arial"/>
          <w:iCs/>
          <w:lang w:val="fr-FR" w:eastAsia="en-GB"/>
        </w:rPr>
        <w:t>55/3.5.1.</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274DC2" w:rsidRPr="00274DC2" w14:paraId="60FDF17E" w14:textId="77777777" w:rsidTr="00D90FDC">
        <w:trPr>
          <w:trHeight w:val="307"/>
        </w:trPr>
        <w:tc>
          <w:tcPr>
            <w:tcW w:w="9638" w:type="dxa"/>
            <w:shd w:val="clear" w:color="auto" w:fill="CCFFCC"/>
            <w:tcMar>
              <w:top w:w="113" w:type="dxa"/>
              <w:bottom w:w="113" w:type="dxa"/>
            </w:tcMar>
          </w:tcPr>
          <w:p w14:paraId="01481509" w14:textId="77777777" w:rsidR="00274DC2" w:rsidRPr="00274DC2" w:rsidRDefault="00274DC2" w:rsidP="0040433F">
            <w:pPr>
              <w:spacing w:after="240" w:line="240" w:lineRule="auto"/>
              <w:jc w:val="both"/>
              <w:rPr>
                <w:rFonts w:eastAsia="Times New Roman" w:cs="Arial"/>
                <w:bCs/>
                <w:iCs/>
                <w:u w:val="single"/>
                <w:lang w:val="fr-FR" w:eastAsia="en-GB"/>
              </w:rPr>
            </w:pPr>
            <w:bookmarkStart w:id="149" w:name="_Hlk89095957"/>
            <w:bookmarkEnd w:id="127"/>
            <w:bookmarkEnd w:id="128"/>
            <w:bookmarkEnd w:id="129"/>
            <w:bookmarkEnd w:id="130"/>
            <w:bookmarkEnd w:id="131"/>
            <w:bookmarkEnd w:id="132"/>
            <w:bookmarkEnd w:id="133"/>
            <w:r w:rsidRPr="00274DC2">
              <w:rPr>
                <w:rFonts w:eastAsia="Calibri" w:cs="Arial"/>
                <w:bCs/>
                <w:szCs w:val="24"/>
                <w:u w:val="single"/>
                <w:lang w:val="fr-FR" w:eastAsia="en-GB"/>
              </w:rPr>
              <w:t>Décision EC-55/3.5.1</w:t>
            </w:r>
          </w:p>
          <w:p w14:paraId="455B9BB0" w14:textId="09326A24" w:rsidR="00274DC2" w:rsidRPr="00274DC2" w:rsidRDefault="00274DC2" w:rsidP="00274DC2">
            <w:pPr>
              <w:spacing w:after="240" w:line="240" w:lineRule="auto"/>
              <w:ind w:left="709" w:hanging="709"/>
              <w:jc w:val="center"/>
              <w:rPr>
                <w:rFonts w:eastAsia="Times New Roman" w:cs="Arial"/>
                <w:b/>
                <w:bCs/>
                <w:iCs/>
                <w:lang w:val="fr-FR" w:eastAsia="en-GB"/>
              </w:rPr>
            </w:pPr>
            <w:r w:rsidRPr="00274DC2">
              <w:rPr>
                <w:rFonts w:eastAsia="Times New Roman" w:cs="Arial"/>
                <w:b/>
                <w:bCs/>
                <w:iCs/>
                <w:lang w:val="fr-FR" w:eastAsia="en-GB"/>
              </w:rPr>
              <w:t>Systèmes d</w:t>
            </w:r>
            <w:r w:rsidR="005B2537">
              <w:rPr>
                <w:rFonts w:eastAsia="Times New Roman" w:cs="Arial"/>
                <w:b/>
                <w:bCs/>
                <w:iCs/>
                <w:lang w:val="fr-FR" w:eastAsia="en-GB"/>
              </w:rPr>
              <w:t>’</w:t>
            </w:r>
            <w:r w:rsidRPr="00274DC2">
              <w:rPr>
                <w:rFonts w:eastAsia="Times New Roman" w:cs="Arial"/>
                <w:b/>
                <w:bCs/>
                <w:iCs/>
                <w:lang w:val="fr-FR" w:eastAsia="en-GB"/>
              </w:rPr>
              <w:t>alerte et de mitigation relatifs aux aléas océaniques</w:t>
            </w:r>
          </w:p>
          <w:p w14:paraId="6670893A" w14:textId="77777777" w:rsidR="00274DC2" w:rsidRPr="00274DC2" w:rsidRDefault="00274DC2" w:rsidP="0040433F">
            <w:pPr>
              <w:spacing w:after="240" w:line="240" w:lineRule="auto"/>
              <w:ind w:left="709" w:hanging="709"/>
              <w:rPr>
                <w:rFonts w:eastAsia="Times New Roman" w:cs="Arial"/>
                <w:iCs/>
                <w:lang w:eastAsia="en-GB"/>
              </w:rPr>
            </w:pPr>
            <w:r w:rsidRPr="00274DC2">
              <w:rPr>
                <w:rFonts w:eastAsia="Times New Roman" w:cs="Arial"/>
                <w:iCs/>
                <w:lang w:eastAsia="en-GB"/>
              </w:rPr>
              <w:t xml:space="preserve">Le Conseil exécutif, </w:t>
            </w:r>
          </w:p>
          <w:p w14:paraId="064D56A8" w14:textId="2CBB85D8" w:rsidR="00274DC2" w:rsidRPr="00274DC2"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iCs/>
                <w:lang w:val="fr-FR" w:eastAsia="en-GB"/>
              </w:rPr>
              <w:t>1.</w:t>
            </w:r>
            <w:r w:rsidRPr="00FC7F70">
              <w:rPr>
                <w:rFonts w:eastAsia="Times New Roman" w:cs="Arial"/>
                <w:iCs/>
                <w:lang w:val="fr-FR" w:eastAsia="en-GB"/>
              </w:rPr>
              <w:tab/>
            </w:r>
            <w:r w:rsidR="00274DC2" w:rsidRPr="00274DC2">
              <w:rPr>
                <w:rFonts w:eastAsia="Times New Roman" w:cs="Arial"/>
                <w:iCs/>
                <w:u w:val="single"/>
                <w:lang w:val="fr-FR" w:eastAsia="en-GB"/>
              </w:rPr>
              <w:t>Ayant examiné</w:t>
            </w:r>
            <w:r w:rsidR="00274DC2" w:rsidRPr="00274DC2">
              <w:rPr>
                <w:rFonts w:eastAsia="Times New Roman" w:cs="Arial"/>
                <w:iCs/>
                <w:lang w:val="fr-FR" w:eastAsia="en-GB"/>
              </w:rPr>
              <w:t xml:space="preserve"> les rapports des récentes sessions du </w:t>
            </w:r>
            <w:r w:rsidR="00274DC2" w:rsidRPr="00274DC2">
              <w:rPr>
                <w:rFonts w:eastAsia="Times New Roman" w:cs="Arial"/>
                <w:bCs/>
                <w:iCs/>
                <w:lang w:val="fr-FR" w:eastAsia="en-GB"/>
              </w:rPr>
              <w:t>Groupe intergouvernemental de coordination du Système d</w:t>
            </w:r>
            <w:r w:rsidR="005B2537">
              <w:rPr>
                <w:rFonts w:eastAsia="Times New Roman" w:cs="Arial"/>
                <w:bCs/>
                <w:iCs/>
                <w:lang w:val="fr-FR" w:eastAsia="en-GB"/>
              </w:rPr>
              <w:t>’</w:t>
            </w:r>
            <w:r w:rsidR="00274DC2" w:rsidRPr="00274DC2">
              <w:rPr>
                <w:rFonts w:eastAsia="Times New Roman" w:cs="Arial"/>
                <w:bCs/>
                <w:iCs/>
                <w:lang w:val="fr-FR" w:eastAsia="en-GB"/>
              </w:rPr>
              <w:t>alerte aux tsunamis et de mitigation dans l</w:t>
            </w:r>
            <w:r w:rsidR="005B2537">
              <w:rPr>
                <w:rFonts w:eastAsia="Times New Roman" w:cs="Arial"/>
                <w:bCs/>
                <w:iCs/>
                <w:lang w:val="fr-FR" w:eastAsia="en-GB"/>
              </w:rPr>
              <w:t>’</w:t>
            </w:r>
            <w:r w:rsidR="00274DC2" w:rsidRPr="00274DC2">
              <w:rPr>
                <w:rFonts w:eastAsia="Times New Roman" w:cs="Arial"/>
                <w:bCs/>
                <w:iCs/>
                <w:lang w:val="fr-FR" w:eastAsia="en-GB"/>
              </w:rPr>
              <w:t>océan Indien (GIC/IOTWMS), du Groupe intergouvernemental de coordination du Système d</w:t>
            </w:r>
            <w:r w:rsidR="005B2537">
              <w:rPr>
                <w:rFonts w:eastAsia="Times New Roman" w:cs="Arial"/>
                <w:bCs/>
                <w:iCs/>
                <w:lang w:val="fr-FR" w:eastAsia="en-GB"/>
              </w:rPr>
              <w:t>’</w:t>
            </w:r>
            <w:r w:rsidR="00274DC2" w:rsidRPr="00274DC2">
              <w:rPr>
                <w:rFonts w:eastAsia="Times New Roman" w:cs="Arial"/>
                <w:bCs/>
                <w:iCs/>
                <w:lang w:val="fr-FR" w:eastAsia="en-GB"/>
              </w:rPr>
              <w:t>alerte rapide aux tsunamis et de mitigation dans l</w:t>
            </w:r>
            <w:r w:rsidR="005B2537">
              <w:rPr>
                <w:rFonts w:eastAsia="Times New Roman" w:cs="Arial"/>
                <w:bCs/>
                <w:iCs/>
                <w:lang w:val="fr-FR" w:eastAsia="en-GB"/>
              </w:rPr>
              <w:t>’</w:t>
            </w:r>
            <w:r w:rsidR="00274DC2" w:rsidRPr="00274DC2">
              <w:rPr>
                <w:rFonts w:eastAsia="Times New Roman" w:cs="Arial"/>
                <w:bCs/>
                <w:iCs/>
                <w:lang w:val="fr-FR" w:eastAsia="en-GB"/>
              </w:rPr>
              <w:t>Atlantique du Nord-Est, la Méditerranée et les mers adjacentes (GIC/NEAMTWS), du Groupe intergouvernemental de coordination du Système d</w:t>
            </w:r>
            <w:r w:rsidR="005B2537">
              <w:rPr>
                <w:rFonts w:eastAsia="Times New Roman" w:cs="Arial"/>
                <w:bCs/>
                <w:iCs/>
                <w:lang w:val="fr-FR" w:eastAsia="en-GB"/>
              </w:rPr>
              <w:t>’</w:t>
            </w:r>
            <w:r w:rsidR="00274DC2" w:rsidRPr="00274DC2">
              <w:rPr>
                <w:rFonts w:eastAsia="Times New Roman" w:cs="Arial"/>
                <w:bCs/>
                <w:iCs/>
                <w:lang w:val="fr-FR" w:eastAsia="en-GB"/>
              </w:rPr>
              <w:t>alerte aux tsunamis et de mitigation dans le Pacifique (GIC/PTWS), ainsi que le rapport du Groupe de travail sur les systèmes d</w:t>
            </w:r>
            <w:r w:rsidR="005B2537">
              <w:rPr>
                <w:rFonts w:eastAsia="Times New Roman" w:cs="Arial"/>
                <w:bCs/>
                <w:iCs/>
                <w:lang w:val="fr-FR" w:eastAsia="en-GB"/>
              </w:rPr>
              <w:t>’</w:t>
            </w:r>
            <w:r w:rsidR="00274DC2" w:rsidRPr="00274DC2">
              <w:rPr>
                <w:rFonts w:eastAsia="Times New Roman" w:cs="Arial"/>
                <w:bCs/>
                <w:iCs/>
                <w:lang w:val="fr-FR" w:eastAsia="en-GB"/>
              </w:rPr>
              <w:t>alerte aux tsunamis et autres aléas liés au niveau de la mer, et de mitigation</w:t>
            </w:r>
            <w:r w:rsidR="00274DC2" w:rsidRPr="00274DC2">
              <w:rPr>
                <w:rFonts w:eastAsia="Times New Roman" w:cs="Arial"/>
                <w:iCs/>
                <w:lang w:val="fr-FR" w:eastAsia="en-GB"/>
              </w:rPr>
              <w:t xml:space="preserve"> (IOC/TOWS-WG-XV),</w:t>
            </w:r>
          </w:p>
          <w:p w14:paraId="600223AD" w14:textId="1E094023" w:rsidR="00274DC2" w:rsidRPr="00274DC2"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iCs/>
                <w:lang w:val="fr-FR" w:eastAsia="en-GB"/>
              </w:rPr>
              <w:t>2.</w:t>
            </w:r>
            <w:r w:rsidRPr="00FC7F70">
              <w:rPr>
                <w:rFonts w:eastAsia="Times New Roman" w:cs="Arial"/>
                <w:iCs/>
                <w:lang w:val="fr-FR" w:eastAsia="en-GB"/>
              </w:rPr>
              <w:tab/>
            </w:r>
            <w:r w:rsidR="00274DC2" w:rsidRPr="00274DC2">
              <w:rPr>
                <w:rFonts w:eastAsia="Times New Roman" w:cs="Arial"/>
                <w:iCs/>
                <w:u w:val="single"/>
                <w:lang w:val="fr-FR" w:eastAsia="en-GB"/>
              </w:rPr>
              <w:t>Approuve</w:t>
            </w:r>
            <w:r w:rsidR="00274DC2" w:rsidRPr="00274DC2">
              <w:rPr>
                <w:rFonts w:eastAsia="Times New Roman" w:cs="Arial"/>
                <w:iCs/>
                <w:lang w:val="fr-FR" w:eastAsia="en-GB"/>
              </w:rPr>
              <w:t xml:space="preserve"> les rapports des GIC de la COI et du TOWS-WG ;</w:t>
            </w:r>
          </w:p>
          <w:p w14:paraId="4D1F89F9" w14:textId="35FAC179" w:rsidR="00274DC2" w:rsidRPr="00274DC2"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iCs/>
                <w:lang w:val="fr-FR" w:eastAsia="en-GB"/>
              </w:rPr>
              <w:lastRenderedPageBreak/>
              <w:t>3.</w:t>
            </w:r>
            <w:r w:rsidRPr="00FC7F70">
              <w:rPr>
                <w:rFonts w:eastAsia="Times New Roman" w:cs="Arial"/>
                <w:iCs/>
                <w:lang w:val="fr-FR" w:eastAsia="en-GB"/>
              </w:rPr>
              <w:tab/>
            </w:r>
            <w:r w:rsidR="00274DC2" w:rsidRPr="00274DC2">
              <w:rPr>
                <w:rFonts w:eastAsia="Times New Roman" w:cs="Arial"/>
                <w:iCs/>
                <w:u w:val="single"/>
                <w:lang w:val="fr-FR" w:eastAsia="en-GB"/>
              </w:rPr>
              <w:t>Exprime sa solidarité</w:t>
            </w:r>
            <w:r w:rsidR="00274DC2" w:rsidRPr="00274DC2">
              <w:rPr>
                <w:rFonts w:eastAsia="Times New Roman" w:cs="Arial"/>
                <w:iCs/>
                <w:lang w:val="fr-FR" w:eastAsia="en-GB"/>
              </w:rPr>
              <w:t xml:space="preserve"> avec les personnes qui ont été touchées par l</w:t>
            </w:r>
            <w:r w:rsidR="005B2537">
              <w:rPr>
                <w:rFonts w:eastAsia="Times New Roman" w:cs="Arial"/>
                <w:iCs/>
                <w:lang w:val="fr-FR" w:eastAsia="en-GB"/>
              </w:rPr>
              <w:t>’</w:t>
            </w:r>
            <w:r w:rsidR="00274DC2" w:rsidRPr="00274DC2">
              <w:rPr>
                <w:rFonts w:eastAsia="Times New Roman" w:cs="Arial"/>
                <w:iCs/>
                <w:lang w:val="fr-FR" w:eastAsia="en-GB"/>
              </w:rPr>
              <w:t>éruption du volcan Hunga Tonga-Hunga Ha</w:t>
            </w:r>
            <w:r w:rsidR="005B2537">
              <w:rPr>
                <w:rFonts w:eastAsia="Times New Roman" w:cs="Arial"/>
                <w:iCs/>
                <w:lang w:val="fr-FR" w:eastAsia="en-GB"/>
              </w:rPr>
              <w:t>’</w:t>
            </w:r>
            <w:r w:rsidR="00274DC2" w:rsidRPr="00274DC2">
              <w:rPr>
                <w:rFonts w:eastAsia="Times New Roman" w:cs="Arial"/>
                <w:iCs/>
                <w:lang w:val="fr-FR" w:eastAsia="en-GB"/>
              </w:rPr>
              <w:t>apai et le tsunami qu</w:t>
            </w:r>
            <w:r w:rsidR="005B2537">
              <w:rPr>
                <w:rFonts w:eastAsia="Times New Roman" w:cs="Arial"/>
                <w:iCs/>
                <w:lang w:val="fr-FR" w:eastAsia="en-GB"/>
              </w:rPr>
              <w:t>’</w:t>
            </w:r>
            <w:r w:rsidR="00274DC2" w:rsidRPr="00274DC2">
              <w:rPr>
                <w:rFonts w:eastAsia="Times New Roman" w:cs="Arial"/>
                <w:iCs/>
                <w:lang w:val="fr-FR" w:eastAsia="en-GB"/>
              </w:rPr>
              <w:t>elle a engendré le 15</w:t>
            </w:r>
            <w:r w:rsidR="007D4B97">
              <w:rPr>
                <w:rFonts w:eastAsia="Times New Roman" w:cs="Arial"/>
                <w:iCs/>
                <w:lang w:val="fr-FR" w:eastAsia="en-GB"/>
              </w:rPr>
              <w:t> </w:t>
            </w:r>
            <w:r w:rsidR="00274DC2" w:rsidRPr="00274DC2">
              <w:rPr>
                <w:rFonts w:eastAsia="Times New Roman" w:cs="Arial"/>
                <w:iCs/>
                <w:lang w:val="fr-FR" w:eastAsia="en-GB"/>
              </w:rPr>
              <w:t>janvier 2022 ;</w:t>
            </w:r>
          </w:p>
          <w:p w14:paraId="4DFD0566" w14:textId="6EA42310" w:rsidR="00274DC2" w:rsidRPr="00274DC2" w:rsidRDefault="00FC7F70" w:rsidP="0040433F">
            <w:pPr>
              <w:spacing w:after="240" w:line="240" w:lineRule="auto"/>
              <w:ind w:left="567" w:hanging="567"/>
              <w:jc w:val="both"/>
              <w:rPr>
                <w:rFonts w:eastAsia="Times New Roman" w:cs="Arial"/>
                <w:iCs/>
                <w:lang w:val="fr-FR" w:eastAsia="en-GB"/>
              </w:rPr>
            </w:pPr>
            <w:r w:rsidRPr="00FC7F70">
              <w:rPr>
                <w:rFonts w:eastAsia="Times New Roman" w:cs="Arial"/>
                <w:iCs/>
                <w:lang w:val="fr-FR" w:eastAsia="en-GB"/>
              </w:rPr>
              <w:t>4.</w:t>
            </w:r>
            <w:r w:rsidRPr="00FC7F70">
              <w:rPr>
                <w:rFonts w:eastAsia="Times New Roman" w:cs="Arial"/>
                <w:iCs/>
                <w:lang w:val="fr-FR" w:eastAsia="en-GB"/>
              </w:rPr>
              <w:tab/>
            </w:r>
            <w:r w:rsidR="00274DC2" w:rsidRPr="00274DC2">
              <w:rPr>
                <w:rFonts w:eastAsia="Times New Roman" w:cs="Arial"/>
                <w:iCs/>
                <w:u w:val="single"/>
                <w:lang w:val="fr-FR" w:eastAsia="en-GB"/>
              </w:rPr>
              <w:t>Prend note avec satisfaction</w:t>
            </w:r>
            <w:r w:rsidR="00274DC2" w:rsidRPr="00274DC2">
              <w:rPr>
                <w:rFonts w:eastAsia="Times New Roman" w:cs="Arial"/>
                <w:iCs/>
                <w:lang w:val="fr-FR" w:eastAsia="en-GB"/>
              </w:rPr>
              <w:t xml:space="preserve"> des progrès accomplis pendant la période intersessions, notamment :</w:t>
            </w:r>
          </w:p>
          <w:p w14:paraId="7EC50220" w14:textId="111E2F80"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les exercices de préparation aux tsunamis menés dans les régions des Caraïbes (CARIBWAVE21) et de l</w:t>
            </w:r>
            <w:r w:rsidR="005B2537">
              <w:rPr>
                <w:rFonts w:eastAsia="Times New Roman" w:cs="Arial"/>
                <w:iCs/>
                <w:lang w:val="fr-FR" w:eastAsia="en-GB"/>
              </w:rPr>
              <w:t>’</w:t>
            </w:r>
            <w:r w:rsidRPr="00274DC2">
              <w:rPr>
                <w:rFonts w:eastAsia="Times New Roman" w:cs="Arial"/>
                <w:iCs/>
                <w:lang w:val="fr-FR" w:eastAsia="en-GB"/>
              </w:rPr>
              <w:t>Atlantique du Nord-Est, de la Méditerranée et des mers adjacentes (NEAMWave21) durant la pandémie ;</w:t>
            </w:r>
          </w:p>
          <w:p w14:paraId="66EF914A" w14:textId="5328DE41"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la finalisation et la publication des numéros</w:t>
            </w:r>
            <w:r w:rsidR="007D4B97">
              <w:rPr>
                <w:rFonts w:eastAsia="Times New Roman" w:cs="Arial"/>
                <w:iCs/>
                <w:lang w:val="fr-FR" w:eastAsia="en-GB"/>
              </w:rPr>
              <w:t> </w:t>
            </w:r>
            <w:r w:rsidRPr="00274DC2">
              <w:rPr>
                <w:rFonts w:eastAsia="Times New Roman" w:cs="Arial"/>
                <w:iCs/>
                <w:lang w:val="fr-FR" w:eastAsia="en-GB"/>
              </w:rPr>
              <w:t>74 et</w:t>
            </w:r>
            <w:r w:rsidR="007D4B97">
              <w:rPr>
                <w:rFonts w:eastAsia="Times New Roman" w:cs="Arial"/>
                <w:iCs/>
                <w:lang w:val="fr-FR" w:eastAsia="en-GB"/>
              </w:rPr>
              <w:t> </w:t>
            </w:r>
            <w:r w:rsidRPr="00274DC2">
              <w:rPr>
                <w:rFonts w:eastAsia="Times New Roman" w:cs="Arial"/>
                <w:iCs/>
                <w:lang w:val="fr-FR" w:eastAsia="en-GB"/>
              </w:rPr>
              <w:t>86 de la série des Manuels et guides de la COI, intitulés respectivement « Standard Guidelines for the Tsunami Ready Recognition Programme » et « Programme pluriannuel d</w:t>
            </w:r>
            <w:r w:rsidR="005B2537">
              <w:rPr>
                <w:rFonts w:eastAsia="Times New Roman" w:cs="Arial"/>
                <w:iCs/>
                <w:lang w:val="fr-FR" w:eastAsia="en-GB"/>
              </w:rPr>
              <w:t>’</w:t>
            </w:r>
            <w:r w:rsidRPr="00274DC2">
              <w:rPr>
                <w:rFonts w:eastAsia="Times New Roman" w:cs="Arial"/>
                <w:iCs/>
                <w:lang w:val="fr-FR" w:eastAsia="en-GB"/>
              </w:rPr>
              <w:t>exercices de préparation des communautés aux tsunamis : Lignes directrices du Système d</w:t>
            </w:r>
            <w:r w:rsidR="005B2537">
              <w:rPr>
                <w:rFonts w:eastAsia="Times New Roman" w:cs="Arial"/>
                <w:iCs/>
                <w:lang w:val="fr-FR" w:eastAsia="en-GB"/>
              </w:rPr>
              <w:t>’</w:t>
            </w:r>
            <w:r w:rsidRPr="00274DC2">
              <w:rPr>
                <w:rFonts w:eastAsia="Times New Roman" w:cs="Arial"/>
                <w:iCs/>
                <w:lang w:val="fr-FR" w:eastAsia="en-GB"/>
              </w:rPr>
              <w:t xml:space="preserve">alerte aux tsunamis et autres risques côtiers dans la mer des Caraïbes et les régions adjacentes » ; </w:t>
            </w:r>
          </w:p>
          <w:p w14:paraId="0FA5B3E7" w14:textId="68D94B4E"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la poursuite de la mise en œuvre du programme Tsunami Ready dans les régions de l</w:t>
            </w:r>
            <w:r w:rsidR="005B2537">
              <w:rPr>
                <w:rFonts w:eastAsia="Times New Roman" w:cs="Arial"/>
                <w:iCs/>
                <w:lang w:val="fr-FR" w:eastAsia="en-GB"/>
              </w:rPr>
              <w:t>’</w:t>
            </w:r>
            <w:r w:rsidRPr="00274DC2">
              <w:rPr>
                <w:rFonts w:eastAsia="Times New Roman" w:cs="Arial"/>
                <w:iCs/>
                <w:lang w:val="fr-FR" w:eastAsia="en-GB"/>
              </w:rPr>
              <w:t>Atlantique du Nord-Est, de la Méditerranée et des mers adjacentes, de l</w:t>
            </w:r>
            <w:r w:rsidR="005B2537">
              <w:rPr>
                <w:rFonts w:eastAsia="Times New Roman" w:cs="Arial"/>
                <w:iCs/>
                <w:lang w:val="fr-FR" w:eastAsia="en-GB"/>
              </w:rPr>
              <w:t>’</w:t>
            </w:r>
            <w:r w:rsidRPr="00274DC2">
              <w:rPr>
                <w:rFonts w:eastAsia="Times New Roman" w:cs="Arial"/>
                <w:iCs/>
                <w:lang w:val="fr-FR" w:eastAsia="en-GB"/>
              </w:rPr>
              <w:t>océan Indien, de l</w:t>
            </w:r>
            <w:r w:rsidR="005B2537">
              <w:rPr>
                <w:rFonts w:eastAsia="Times New Roman" w:cs="Arial"/>
                <w:iCs/>
                <w:lang w:val="fr-FR" w:eastAsia="en-GB"/>
              </w:rPr>
              <w:t>’</w:t>
            </w:r>
            <w:r w:rsidRPr="00274DC2">
              <w:rPr>
                <w:rFonts w:eastAsia="Times New Roman" w:cs="Arial"/>
                <w:iCs/>
                <w:lang w:val="fr-FR" w:eastAsia="en-GB"/>
              </w:rPr>
              <w:t>océan Pacifique et des Caraïbes, qui indique que ce programme s</w:t>
            </w:r>
            <w:r w:rsidR="005B2537">
              <w:rPr>
                <w:rFonts w:eastAsia="Times New Roman" w:cs="Arial"/>
                <w:iCs/>
                <w:lang w:val="fr-FR" w:eastAsia="en-GB"/>
              </w:rPr>
              <w:t>’</w:t>
            </w:r>
            <w:r w:rsidRPr="00274DC2">
              <w:rPr>
                <w:rFonts w:eastAsia="Times New Roman" w:cs="Arial"/>
                <w:iCs/>
                <w:lang w:val="fr-FR" w:eastAsia="en-GB"/>
              </w:rPr>
              <w:t>est désormais imposé comme un outil de préparation aux tsunamis mondialement connu et reconnu ;</w:t>
            </w:r>
          </w:p>
          <w:p w14:paraId="62F36D99" w14:textId="03133174"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la mise au point et la production d</w:t>
            </w:r>
            <w:r w:rsidR="005B2537">
              <w:rPr>
                <w:rFonts w:eastAsia="Times New Roman" w:cs="Arial"/>
                <w:iCs/>
                <w:lang w:val="fr-FR" w:eastAsia="en-GB"/>
              </w:rPr>
              <w:t>’</w:t>
            </w:r>
            <w:r w:rsidRPr="00274DC2">
              <w:rPr>
                <w:rFonts w:eastAsia="Times New Roman" w:cs="Arial"/>
                <w:iCs/>
                <w:lang w:val="fr-FR" w:eastAsia="en-GB"/>
              </w:rPr>
              <w:t>une carte interactive mondiale Tsunami Ready et l</w:t>
            </w:r>
            <w:r w:rsidR="005B2537">
              <w:rPr>
                <w:rFonts w:eastAsia="Times New Roman" w:cs="Arial"/>
                <w:iCs/>
                <w:lang w:val="fr-FR" w:eastAsia="en-GB"/>
              </w:rPr>
              <w:t>’</w:t>
            </w:r>
            <w:r w:rsidRPr="00274DC2">
              <w:rPr>
                <w:rFonts w:eastAsia="Times New Roman" w:cs="Arial"/>
                <w:iCs/>
                <w:lang w:val="fr-FR" w:eastAsia="en-GB"/>
              </w:rPr>
              <w:t>hébergement du site Web Tsunami Ready par le Centre international d</w:t>
            </w:r>
            <w:r w:rsidR="005B2537">
              <w:rPr>
                <w:rFonts w:eastAsia="Times New Roman" w:cs="Arial"/>
                <w:iCs/>
                <w:lang w:val="fr-FR" w:eastAsia="en-GB"/>
              </w:rPr>
              <w:t>’</w:t>
            </w:r>
            <w:r w:rsidRPr="00274DC2">
              <w:rPr>
                <w:rFonts w:eastAsia="Times New Roman" w:cs="Arial"/>
                <w:iCs/>
                <w:lang w:val="fr-FR" w:eastAsia="en-GB"/>
              </w:rPr>
              <w:t>information sur les tsunamis (CIIT) ;</w:t>
            </w:r>
          </w:p>
          <w:p w14:paraId="2FC067C4" w14:textId="4EED9780"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la conception et la production d</w:t>
            </w:r>
            <w:r w:rsidR="005B2537">
              <w:rPr>
                <w:rFonts w:eastAsia="Times New Roman" w:cs="Arial"/>
                <w:iCs/>
                <w:lang w:val="fr-FR" w:eastAsia="en-GB"/>
              </w:rPr>
              <w:t>’</w:t>
            </w:r>
            <w:r w:rsidRPr="00274DC2">
              <w:rPr>
                <w:rFonts w:eastAsia="Times New Roman" w:cs="Arial"/>
                <w:iCs/>
                <w:lang w:val="fr-FR" w:eastAsia="en-GB"/>
              </w:rPr>
              <w:t>un nouveau jeu de société ainsi que d</w:t>
            </w:r>
            <w:r w:rsidR="005B2537">
              <w:rPr>
                <w:rFonts w:eastAsia="Times New Roman" w:cs="Arial"/>
                <w:iCs/>
                <w:lang w:val="fr-FR" w:eastAsia="en-GB"/>
              </w:rPr>
              <w:t>’</w:t>
            </w:r>
            <w:r w:rsidRPr="00274DC2">
              <w:rPr>
                <w:rFonts w:eastAsia="Times New Roman" w:cs="Arial"/>
                <w:iCs/>
                <w:lang w:val="fr-FR" w:eastAsia="en-GB"/>
              </w:rPr>
              <w:t>une série de vidéos d</w:t>
            </w:r>
            <w:r w:rsidR="005B2537">
              <w:rPr>
                <w:rFonts w:eastAsia="Times New Roman" w:cs="Arial"/>
                <w:iCs/>
                <w:lang w:val="fr-FR" w:eastAsia="en-GB"/>
              </w:rPr>
              <w:t>’</w:t>
            </w:r>
            <w:r w:rsidRPr="00274DC2">
              <w:rPr>
                <w:rFonts w:eastAsia="Times New Roman" w:cs="Arial"/>
                <w:iCs/>
                <w:lang w:val="fr-FR" w:eastAsia="en-GB"/>
              </w:rPr>
              <w:t xml:space="preserve">animation Tsunami Ready par le </w:t>
            </w:r>
            <w:r w:rsidRPr="00274DC2">
              <w:rPr>
                <w:rFonts w:eastAsia="Times New Roman" w:cs="Arial"/>
                <w:bCs/>
                <w:iCs/>
                <w:lang w:val="fr-FR" w:eastAsia="en-GB"/>
              </w:rPr>
              <w:t>Centre d</w:t>
            </w:r>
            <w:r w:rsidR="005B2537">
              <w:rPr>
                <w:rFonts w:eastAsia="Times New Roman" w:cs="Arial"/>
                <w:bCs/>
                <w:iCs/>
                <w:lang w:val="fr-FR" w:eastAsia="en-GB"/>
              </w:rPr>
              <w:t>’</w:t>
            </w:r>
            <w:r w:rsidRPr="00274DC2">
              <w:rPr>
                <w:rFonts w:eastAsia="Times New Roman" w:cs="Arial"/>
                <w:bCs/>
                <w:iCs/>
                <w:lang w:val="fr-FR" w:eastAsia="en-GB"/>
              </w:rPr>
              <w:t>information sur les tsunamis dans l</w:t>
            </w:r>
            <w:r w:rsidR="005B2537">
              <w:rPr>
                <w:rFonts w:eastAsia="Times New Roman" w:cs="Arial"/>
                <w:bCs/>
                <w:iCs/>
                <w:lang w:val="fr-FR" w:eastAsia="en-GB"/>
              </w:rPr>
              <w:t>’</w:t>
            </w:r>
            <w:r w:rsidRPr="00274DC2">
              <w:rPr>
                <w:rFonts w:eastAsia="Times New Roman" w:cs="Arial"/>
                <w:bCs/>
                <w:iCs/>
                <w:lang w:val="fr-FR" w:eastAsia="en-GB"/>
              </w:rPr>
              <w:t>océan Indien</w:t>
            </w:r>
            <w:r w:rsidRPr="00274DC2">
              <w:rPr>
                <w:rFonts w:eastAsia="Times New Roman" w:cs="Arial"/>
                <w:iCs/>
                <w:lang w:val="fr-FR" w:eastAsia="en-GB"/>
              </w:rPr>
              <w:t xml:space="preserve"> (IOTIC), sachant que des ressources supplémentaires seront nécessaires pour la production et la traduction du jeu de société Tsunami Ready dans plusieurs langues ;</w:t>
            </w:r>
          </w:p>
          <w:p w14:paraId="0359943C" w14:textId="59041956"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 xml:space="preserve">les efforts déployés par le </w:t>
            </w:r>
            <w:r w:rsidRPr="00274DC2">
              <w:rPr>
                <w:rFonts w:eastAsia="Times New Roman" w:cs="Arial"/>
                <w:bCs/>
                <w:iCs/>
                <w:lang w:val="fr-FR" w:eastAsia="en-GB"/>
              </w:rPr>
              <w:t>Centre d</w:t>
            </w:r>
            <w:r w:rsidR="005B2537">
              <w:rPr>
                <w:rFonts w:eastAsia="Times New Roman" w:cs="Arial"/>
                <w:bCs/>
                <w:iCs/>
                <w:lang w:val="fr-FR" w:eastAsia="en-GB"/>
              </w:rPr>
              <w:t>’</w:t>
            </w:r>
            <w:r w:rsidRPr="00274DC2">
              <w:rPr>
                <w:rFonts w:eastAsia="Times New Roman" w:cs="Arial"/>
                <w:bCs/>
                <w:iCs/>
                <w:lang w:val="fr-FR" w:eastAsia="en-GB"/>
              </w:rPr>
              <w:t>information sur les tsunamis dans l</w:t>
            </w:r>
            <w:r w:rsidR="005B2537">
              <w:rPr>
                <w:rFonts w:eastAsia="Times New Roman" w:cs="Arial"/>
                <w:bCs/>
                <w:iCs/>
                <w:lang w:val="fr-FR" w:eastAsia="en-GB"/>
              </w:rPr>
              <w:t>’</w:t>
            </w:r>
            <w:r w:rsidRPr="00274DC2">
              <w:rPr>
                <w:rFonts w:eastAsia="Times New Roman" w:cs="Arial"/>
                <w:bCs/>
                <w:iCs/>
                <w:lang w:val="fr-FR" w:eastAsia="en-GB"/>
              </w:rPr>
              <w:t>océan Indien</w:t>
            </w:r>
            <w:r w:rsidRPr="00274DC2">
              <w:rPr>
                <w:rFonts w:eastAsia="Times New Roman" w:cs="Arial"/>
                <w:iCs/>
                <w:lang w:val="fr-FR" w:eastAsia="en-GB"/>
              </w:rPr>
              <w:t xml:space="preserve"> (IOTIC), l</w:t>
            </w:r>
            <w:r w:rsidR="005B2537">
              <w:rPr>
                <w:rFonts w:eastAsia="Times New Roman" w:cs="Arial"/>
                <w:iCs/>
                <w:lang w:val="fr-FR" w:eastAsia="en-GB"/>
              </w:rPr>
              <w:t>’</w:t>
            </w:r>
            <w:r w:rsidRPr="00274DC2">
              <w:rPr>
                <w:rFonts w:eastAsia="Times New Roman" w:cs="Arial"/>
                <w:iCs/>
                <w:lang w:val="fr-FR" w:eastAsia="en-GB"/>
              </w:rPr>
              <w:t>Agence pour la météorologie, la climatologie et la géophysique (BMKG) (Indonésie) et le Centre international d</w:t>
            </w:r>
            <w:r w:rsidR="005B2537">
              <w:rPr>
                <w:rFonts w:eastAsia="Times New Roman" w:cs="Arial"/>
                <w:iCs/>
                <w:lang w:val="fr-FR" w:eastAsia="en-GB"/>
              </w:rPr>
              <w:t>’</w:t>
            </w:r>
            <w:r w:rsidRPr="00274DC2">
              <w:rPr>
                <w:rFonts w:eastAsia="Times New Roman" w:cs="Arial"/>
                <w:iCs/>
                <w:lang w:val="fr-FR" w:eastAsia="en-GB"/>
              </w:rPr>
              <w:t>information sur les tsunamis (CIIT) pour préparer une formation sur les cartes, plans et procédures d</w:t>
            </w:r>
            <w:r w:rsidR="005B2537">
              <w:rPr>
                <w:rFonts w:eastAsia="Times New Roman" w:cs="Arial"/>
                <w:iCs/>
                <w:lang w:val="fr-FR" w:eastAsia="en-GB"/>
              </w:rPr>
              <w:t>’</w:t>
            </w:r>
            <w:r w:rsidRPr="00274DC2">
              <w:rPr>
                <w:rFonts w:eastAsia="Times New Roman" w:cs="Arial"/>
                <w:iCs/>
                <w:lang w:val="fr-FR" w:eastAsia="en-GB"/>
              </w:rPr>
              <w:t xml:space="preserve">évacuation en cas de tsunami (TEMPP) par le biais de la plate-forme Académie mondiale OceanTeacher, et proposer des formations et des ateliers hybrides ainsi que des vidéos de formation ;  </w:t>
            </w:r>
          </w:p>
          <w:p w14:paraId="1E9886F5" w14:textId="6F8990AA"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la finalisation prochaine d</w:t>
            </w:r>
            <w:r w:rsidR="005B2537">
              <w:rPr>
                <w:rFonts w:eastAsia="Times New Roman" w:cs="Arial"/>
                <w:iCs/>
                <w:lang w:val="fr-FR" w:eastAsia="en-GB"/>
              </w:rPr>
              <w:t>’</w:t>
            </w:r>
            <w:r w:rsidRPr="00274DC2">
              <w:rPr>
                <w:rFonts w:eastAsia="Times New Roman" w:cs="Arial"/>
                <w:iCs/>
                <w:lang w:val="fr-FR" w:eastAsia="en-GB"/>
              </w:rPr>
              <w:t xml:space="preserve">un cadre mondial des principaux indicateurs de performance, détaillant les objectifs, les cibles et les mesures correspondantes, conformément au </w:t>
            </w:r>
            <w:r w:rsidRPr="00274DC2">
              <w:rPr>
                <w:rFonts w:eastAsia="Times New Roman" w:cs="Arial"/>
                <w:bCs/>
                <w:iCs/>
                <w:lang w:val="fr-FR" w:eastAsia="en-GB"/>
              </w:rPr>
              <w:t>Cadre de Sendai pour la réduction des risques de catastrophe (2015</w:t>
            </w:r>
            <w:r w:rsidR="007D4B97">
              <w:rPr>
                <w:rFonts w:eastAsia="Times New Roman" w:cs="Arial"/>
                <w:bCs/>
                <w:iCs/>
                <w:lang w:val="fr-FR" w:eastAsia="en-GB"/>
              </w:rPr>
              <w:noBreakHyphen/>
            </w:r>
            <w:r w:rsidRPr="00274DC2">
              <w:rPr>
                <w:rFonts w:eastAsia="Times New Roman" w:cs="Arial"/>
                <w:bCs/>
                <w:iCs/>
                <w:lang w:val="fr-FR" w:eastAsia="en-GB"/>
              </w:rPr>
              <w:t>2030) ; à l</w:t>
            </w:r>
            <w:r w:rsidR="005B2537">
              <w:rPr>
                <w:rFonts w:eastAsia="Times New Roman" w:cs="Arial"/>
                <w:bCs/>
                <w:iCs/>
                <w:lang w:val="fr-FR" w:eastAsia="en-GB"/>
              </w:rPr>
              <w:t>’</w:t>
            </w:r>
            <w:r w:rsidRPr="00274DC2">
              <w:rPr>
                <w:rFonts w:eastAsia="Times New Roman" w:cs="Arial"/>
                <w:bCs/>
                <w:iCs/>
                <w:lang w:val="fr-FR" w:eastAsia="en-GB"/>
              </w:rPr>
              <w:t>objectif « Des océans sûrs » de la Décennie des Nations Unies pour les sciences océaniques au service du développement durable ; au Programme relatif aux tsunamis de la COI ; au programme Tsunami Ready ; aux stratégies des GIC en cours ; et au Cadre des principaux indicateurs de performance du GIC/PTWS achevé en 2018/19 ;</w:t>
            </w:r>
          </w:p>
          <w:p w14:paraId="5C7E3194" w14:textId="3BC7E9EA"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les efforts déployés par le PTWS afin de mettre au point un Cadre de compétences pour le Centre national d</w:t>
            </w:r>
            <w:r w:rsidR="005B2537">
              <w:rPr>
                <w:rFonts w:eastAsia="Times New Roman" w:cs="Arial"/>
                <w:iCs/>
                <w:lang w:val="fr-FR" w:eastAsia="en-GB"/>
              </w:rPr>
              <w:t>’</w:t>
            </w:r>
            <w:r w:rsidRPr="00274DC2">
              <w:rPr>
                <w:rFonts w:eastAsia="Times New Roman" w:cs="Arial"/>
                <w:iCs/>
                <w:lang w:val="fr-FR" w:eastAsia="en-GB"/>
              </w:rPr>
              <w:t>alerte aux tsunamis (2017), ainsi que le rôle de chef de file joué par le CIIT pour piloter des cours de formation basés sur ce Cadre ;</w:t>
            </w:r>
          </w:p>
          <w:p w14:paraId="7040ED07" w14:textId="77777777"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 xml:space="preserve">les activités entreprises par les régions respectives dans le cadre de la Journée mondiale de sensibilisation aux tsunamis 2021, et les succès obtenus par </w:t>
            </w:r>
            <w:r w:rsidRPr="00274DC2">
              <w:rPr>
                <w:rFonts w:eastAsia="Times New Roman" w:cs="Arial"/>
                <w:bCs/>
                <w:iCs/>
                <w:lang w:val="fr-FR" w:eastAsia="en-GB"/>
              </w:rPr>
              <w:t>Bureau des Nations Unies pour la prévention des catastrophes (UNDRR) ;</w:t>
            </w:r>
          </w:p>
          <w:p w14:paraId="05D225D3" w14:textId="2B4A7631"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lastRenderedPageBreak/>
              <w:t>le thème de la Journée mondiale de sensibilisation aux tsunamis 2022, qui mettra en lumière l</w:t>
            </w:r>
            <w:r w:rsidR="005B2537">
              <w:rPr>
                <w:rFonts w:eastAsia="Times New Roman" w:cs="Arial"/>
                <w:iCs/>
                <w:lang w:val="fr-FR" w:eastAsia="en-GB"/>
              </w:rPr>
              <w:t>’</w:t>
            </w:r>
            <w:r w:rsidRPr="00274DC2">
              <w:rPr>
                <w:rFonts w:eastAsia="Times New Roman" w:cs="Arial"/>
                <w:iCs/>
                <w:lang w:val="fr-FR" w:eastAsia="en-GB"/>
              </w:rPr>
              <w:t>objectif mondial (g) du Cadre de Sendai : « Améliorer nettement, d</w:t>
            </w:r>
            <w:r w:rsidR="005B2537">
              <w:rPr>
                <w:rFonts w:eastAsia="Times New Roman" w:cs="Arial"/>
                <w:iCs/>
                <w:lang w:val="fr-FR" w:eastAsia="en-GB"/>
              </w:rPr>
              <w:t>’</w:t>
            </w:r>
            <w:r w:rsidRPr="00274DC2">
              <w:rPr>
                <w:rFonts w:eastAsia="Times New Roman" w:cs="Arial"/>
                <w:iCs/>
                <w:lang w:val="fr-FR" w:eastAsia="en-GB"/>
              </w:rPr>
              <w:t>ici à</w:t>
            </w:r>
            <w:r w:rsidR="007D4B97" w:rsidRPr="0022634B">
              <w:rPr>
                <w:rFonts w:eastAsia="Times New Roman" w:cs="Arial"/>
                <w:iCs/>
                <w:lang w:val="fr-FR" w:eastAsia="en-GB"/>
              </w:rPr>
              <w:t> </w:t>
            </w:r>
            <w:r w:rsidRPr="00274DC2">
              <w:rPr>
                <w:rFonts w:eastAsia="Times New Roman" w:cs="Arial"/>
                <w:iCs/>
                <w:lang w:val="fr-FR" w:eastAsia="en-GB"/>
              </w:rPr>
              <w:t>2030, l</w:t>
            </w:r>
            <w:r w:rsidR="005B2537">
              <w:rPr>
                <w:rFonts w:eastAsia="Times New Roman" w:cs="Arial"/>
                <w:iCs/>
                <w:lang w:val="fr-FR" w:eastAsia="en-GB"/>
              </w:rPr>
              <w:t>’</w:t>
            </w:r>
            <w:r w:rsidRPr="00274DC2">
              <w:rPr>
                <w:rFonts w:eastAsia="Times New Roman" w:cs="Arial"/>
                <w:iCs/>
                <w:lang w:val="fr-FR" w:eastAsia="en-GB"/>
              </w:rPr>
              <w:t>accès des populations aux dispositifs d</w:t>
            </w:r>
            <w:r w:rsidR="005B2537">
              <w:rPr>
                <w:rFonts w:eastAsia="Times New Roman" w:cs="Arial"/>
                <w:iCs/>
                <w:lang w:val="fr-FR" w:eastAsia="en-GB"/>
              </w:rPr>
              <w:t>’</w:t>
            </w:r>
            <w:r w:rsidRPr="00274DC2">
              <w:rPr>
                <w:rFonts w:eastAsia="Times New Roman" w:cs="Arial"/>
                <w:iCs/>
                <w:lang w:val="fr-FR" w:eastAsia="en-GB"/>
              </w:rPr>
              <w:t>alerte rapide multirisque et aux informations et évaluations relatives aux risques de catastrophe » ;</w:t>
            </w:r>
          </w:p>
          <w:p w14:paraId="6A01C1ED" w14:textId="1BE8D7E8" w:rsidR="00274DC2" w:rsidRPr="00274DC2" w:rsidRDefault="00274DC2" w:rsidP="0040433F">
            <w:pPr>
              <w:numPr>
                <w:ilvl w:val="0"/>
                <w:numId w:val="31"/>
              </w:numPr>
              <w:spacing w:after="240" w:line="240" w:lineRule="auto"/>
              <w:ind w:left="1134" w:hanging="570"/>
              <w:jc w:val="both"/>
              <w:rPr>
                <w:rFonts w:eastAsia="Times New Roman" w:cs="Arial"/>
                <w:iCs/>
                <w:lang w:val="fr-FR" w:eastAsia="en-GB"/>
              </w:rPr>
            </w:pPr>
            <w:r w:rsidRPr="00274DC2">
              <w:rPr>
                <w:rFonts w:eastAsia="Times New Roman" w:cs="Arial"/>
                <w:iCs/>
                <w:lang w:val="fr-FR" w:eastAsia="en-GB"/>
              </w:rPr>
              <w:t xml:space="preserve">les efforts déployés par le </w:t>
            </w:r>
            <w:r w:rsidRPr="00274DC2">
              <w:rPr>
                <w:rFonts w:eastAsia="Times New Roman" w:cs="Arial"/>
                <w:bCs/>
                <w:iCs/>
                <w:lang w:val="fr-FR" w:eastAsia="en-GB"/>
              </w:rPr>
              <w:t>Système d</w:t>
            </w:r>
            <w:r w:rsidR="005B2537">
              <w:rPr>
                <w:rFonts w:eastAsia="Times New Roman" w:cs="Arial"/>
                <w:bCs/>
                <w:iCs/>
                <w:lang w:val="fr-FR" w:eastAsia="en-GB"/>
              </w:rPr>
              <w:t>’</w:t>
            </w:r>
            <w:r w:rsidRPr="00274DC2">
              <w:rPr>
                <w:rFonts w:eastAsia="Times New Roman" w:cs="Arial"/>
                <w:bCs/>
                <w:iCs/>
                <w:lang w:val="fr-FR" w:eastAsia="en-GB"/>
              </w:rPr>
              <w:t>alerte aux tsunamis et autres risques côtiers dans la mer des Caraïbes et les régions adjacentes (CARIBE-EWS) et le Secrétariat pour coordonner les initiatives mondiales relatives aux dispositifs d</w:t>
            </w:r>
            <w:r w:rsidR="005B2537">
              <w:rPr>
                <w:rFonts w:eastAsia="Times New Roman" w:cs="Arial"/>
                <w:bCs/>
                <w:iCs/>
                <w:lang w:val="fr-FR" w:eastAsia="en-GB"/>
              </w:rPr>
              <w:t>’</w:t>
            </w:r>
            <w:r w:rsidRPr="00274DC2">
              <w:rPr>
                <w:rFonts w:eastAsia="Times New Roman" w:cs="Arial"/>
                <w:bCs/>
                <w:iCs/>
                <w:lang w:val="fr-FR" w:eastAsia="en-GB"/>
              </w:rPr>
              <w:t>alerte rapide multirisque et y contribuer ;</w:t>
            </w:r>
          </w:p>
          <w:p w14:paraId="60799CBA" w14:textId="2C6789DA" w:rsidR="00274DC2" w:rsidRPr="00274DC2" w:rsidRDefault="00E20838" w:rsidP="0040433F">
            <w:pPr>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5.</w:t>
            </w:r>
            <w:r w:rsidRPr="00E20838">
              <w:rPr>
                <w:rFonts w:eastAsia="Times New Roman" w:cs="Arial"/>
                <w:iCs/>
                <w:lang w:val="fr-FR" w:eastAsia="en-GB"/>
              </w:rPr>
              <w:tab/>
            </w:r>
            <w:r w:rsidR="00274DC2" w:rsidRPr="00274DC2">
              <w:rPr>
                <w:rFonts w:eastAsia="Times New Roman" w:cs="Arial"/>
                <w:iCs/>
                <w:u w:val="single"/>
                <w:lang w:val="fr-FR" w:eastAsia="en-GB"/>
              </w:rPr>
              <w:t>Se félicite</w:t>
            </w:r>
            <w:r w:rsidR="00274DC2" w:rsidRPr="00274DC2">
              <w:rPr>
                <w:rFonts w:eastAsia="Times New Roman" w:cs="Arial"/>
                <w:iCs/>
                <w:lang w:val="fr-FR" w:eastAsia="en-GB"/>
              </w:rPr>
              <w:t xml:space="preserve"> de la désignation des nouveaux membres du Bureau du </w:t>
            </w:r>
            <w:r w:rsidR="00274DC2" w:rsidRPr="00274DC2">
              <w:rPr>
                <w:rFonts w:eastAsia="Times New Roman" w:cs="Arial"/>
                <w:bCs/>
                <w:iCs/>
                <w:lang w:val="fr-FR" w:eastAsia="en-GB"/>
              </w:rPr>
              <w:t>Groupe intergouvernemental de coordination du Système d</w:t>
            </w:r>
            <w:r w:rsidR="005B2537">
              <w:rPr>
                <w:rFonts w:eastAsia="Times New Roman" w:cs="Arial"/>
                <w:bCs/>
                <w:iCs/>
                <w:lang w:val="fr-FR" w:eastAsia="en-GB"/>
              </w:rPr>
              <w:t>’</w:t>
            </w:r>
            <w:r w:rsidR="00274DC2" w:rsidRPr="00274DC2">
              <w:rPr>
                <w:rFonts w:eastAsia="Times New Roman" w:cs="Arial"/>
                <w:bCs/>
                <w:iCs/>
                <w:lang w:val="fr-FR" w:eastAsia="en-GB"/>
              </w:rPr>
              <w:t>alerte aux tsunamis et de mitigation dans le Pacifique (GIC/PTWS) pour l</w:t>
            </w:r>
            <w:r w:rsidR="005B2537">
              <w:rPr>
                <w:rFonts w:eastAsia="Times New Roman" w:cs="Arial"/>
                <w:bCs/>
                <w:iCs/>
                <w:lang w:val="fr-FR" w:eastAsia="en-GB"/>
              </w:rPr>
              <w:t>’</w:t>
            </w:r>
            <w:r w:rsidR="00274DC2" w:rsidRPr="00274DC2">
              <w:rPr>
                <w:rFonts w:eastAsia="Times New Roman" w:cs="Arial"/>
                <w:bCs/>
                <w:iCs/>
                <w:lang w:val="fr-FR" w:eastAsia="en-GB"/>
              </w:rPr>
              <w:t>exercice biennal 2021-2023.</w:t>
            </w:r>
          </w:p>
          <w:p w14:paraId="347E8089" w14:textId="068FD626" w:rsidR="00274DC2" w:rsidRPr="00274DC2" w:rsidRDefault="00274DC2" w:rsidP="002B3F4A">
            <w:pPr>
              <w:spacing w:after="240" w:line="240" w:lineRule="auto"/>
              <w:jc w:val="center"/>
              <w:rPr>
                <w:rFonts w:eastAsia="Calibri" w:cs="Arial"/>
                <w:b/>
                <w:lang w:val="fr-FR" w:eastAsia="en-GB"/>
              </w:rPr>
            </w:pPr>
            <w:r w:rsidRPr="00274DC2">
              <w:rPr>
                <w:rFonts w:eastAsia="Calibri" w:cs="Arial"/>
                <w:b/>
                <w:lang w:val="fr-FR" w:eastAsia="en-GB"/>
              </w:rPr>
              <w:t>Partie I :</w:t>
            </w:r>
            <w:r w:rsidRPr="00274DC2">
              <w:rPr>
                <w:rFonts w:eastAsia="Calibri" w:cs="Arial"/>
                <w:b/>
                <w:lang w:val="fr-FR" w:eastAsia="en-GB"/>
              </w:rPr>
              <w:br/>
            </w:r>
            <w:r w:rsidRPr="00274DC2">
              <w:rPr>
                <w:rFonts w:eastAsia="Calibri" w:cs="Arial"/>
                <w:b/>
                <w:bCs/>
                <w:iCs/>
                <w:lang w:val="fr-FR" w:eastAsia="en-GB"/>
              </w:rPr>
              <w:t>Système d</w:t>
            </w:r>
            <w:r w:rsidR="005B2537">
              <w:rPr>
                <w:rFonts w:eastAsia="Calibri" w:cs="Arial"/>
                <w:b/>
                <w:bCs/>
                <w:iCs/>
                <w:lang w:val="fr-FR" w:eastAsia="en-GB"/>
              </w:rPr>
              <w:t>’</w:t>
            </w:r>
            <w:r w:rsidRPr="00274DC2">
              <w:rPr>
                <w:rFonts w:eastAsia="Calibri" w:cs="Arial"/>
                <w:b/>
                <w:bCs/>
                <w:iCs/>
                <w:lang w:val="fr-FR" w:eastAsia="en-GB"/>
              </w:rPr>
              <w:t>alerte aux tsunamis</w:t>
            </w:r>
            <w:r w:rsidR="002D553E">
              <w:rPr>
                <w:rFonts w:eastAsia="Calibri" w:cs="Arial"/>
                <w:b/>
                <w:bCs/>
                <w:iCs/>
                <w:lang w:val="fr-FR" w:eastAsia="en-GB"/>
              </w:rPr>
              <w:t xml:space="preserve"> </w:t>
            </w:r>
            <w:r w:rsidRPr="00274DC2">
              <w:rPr>
                <w:rFonts w:eastAsia="Calibri" w:cs="Arial"/>
                <w:b/>
                <w:bCs/>
                <w:iCs/>
                <w:lang w:val="fr-FR" w:eastAsia="en-GB"/>
              </w:rPr>
              <w:t>et de mitigation dans l</w:t>
            </w:r>
            <w:r w:rsidR="005B2537">
              <w:rPr>
                <w:rFonts w:eastAsia="Calibri" w:cs="Arial"/>
                <w:b/>
                <w:bCs/>
                <w:iCs/>
                <w:lang w:val="fr-FR" w:eastAsia="en-GB"/>
              </w:rPr>
              <w:t>’</w:t>
            </w:r>
            <w:r w:rsidRPr="00274DC2">
              <w:rPr>
                <w:rFonts w:eastAsia="Calibri" w:cs="Arial"/>
                <w:b/>
                <w:bCs/>
                <w:iCs/>
                <w:lang w:val="fr-FR" w:eastAsia="en-GB"/>
              </w:rPr>
              <w:t>océan Indien (IOTWMS</w:t>
            </w:r>
            <w:r w:rsidRPr="00274DC2">
              <w:rPr>
                <w:rFonts w:eastAsia="Calibri" w:cs="Arial"/>
                <w:b/>
                <w:lang w:val="fr-FR" w:eastAsia="en-GB"/>
              </w:rPr>
              <w:t>)</w:t>
            </w:r>
          </w:p>
          <w:p w14:paraId="7415CFFF" w14:textId="750A38E7"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6.</w:t>
            </w:r>
            <w:r w:rsidRPr="00E20838">
              <w:rPr>
                <w:rFonts w:eastAsia="Times New Roman" w:cs="Arial"/>
                <w:iCs/>
                <w:lang w:val="fr-FR" w:eastAsia="en-GB"/>
              </w:rPr>
              <w:tab/>
            </w:r>
            <w:r w:rsidR="00274DC2" w:rsidRPr="00274DC2">
              <w:rPr>
                <w:rFonts w:eastAsia="Times New Roman" w:cs="Arial"/>
                <w:iCs/>
                <w:u w:val="single"/>
                <w:lang w:val="fr-FR" w:eastAsia="en-GB"/>
              </w:rPr>
              <w:t>Prend note avec satisfaction</w:t>
            </w:r>
            <w:r w:rsidR="00274DC2" w:rsidRPr="00274DC2">
              <w:rPr>
                <w:rFonts w:eastAsia="Times New Roman" w:cs="Arial"/>
                <w:iCs/>
                <w:lang w:val="fr-FR" w:eastAsia="en-GB"/>
              </w:rPr>
              <w:t xml:space="preserve"> de l</w:t>
            </w:r>
            <w:r w:rsidR="005B2537">
              <w:rPr>
                <w:rFonts w:eastAsia="Times New Roman" w:cs="Arial"/>
                <w:iCs/>
                <w:lang w:val="fr-FR" w:eastAsia="en-GB"/>
              </w:rPr>
              <w:t>’</w:t>
            </w:r>
            <w:r w:rsidR="00274DC2" w:rsidRPr="00274DC2">
              <w:rPr>
                <w:rFonts w:eastAsia="Times New Roman" w:cs="Arial"/>
                <w:iCs/>
                <w:lang w:val="fr-FR" w:eastAsia="en-GB"/>
              </w:rPr>
              <w:t>élaboration de plans de travail pour traiter les questions soulevées dans le rapport</w:t>
            </w:r>
            <w:r w:rsidR="007D4B97">
              <w:rPr>
                <w:rFonts w:eastAsia="Times New Roman" w:cs="Arial"/>
                <w:iCs/>
                <w:lang w:val="fr-FR" w:eastAsia="en-GB"/>
              </w:rPr>
              <w:t> </w:t>
            </w:r>
            <w:r w:rsidR="00274DC2" w:rsidRPr="00274DC2">
              <w:rPr>
                <w:rFonts w:eastAsia="Times New Roman" w:cs="Arial"/>
                <w:iCs/>
                <w:lang w:val="fr-FR" w:eastAsia="en-GB"/>
              </w:rPr>
              <w:t xml:space="preserve">2020 sur le développement des capacités en matière de préparation aux tsunamis au sein du </w:t>
            </w:r>
            <w:r w:rsidR="00274DC2" w:rsidRPr="00274DC2">
              <w:rPr>
                <w:rFonts w:eastAsia="Times New Roman" w:cs="Arial"/>
                <w:bCs/>
                <w:iCs/>
                <w:lang w:val="fr-FR" w:eastAsia="en-GB"/>
              </w:rPr>
              <w:t>Système d</w:t>
            </w:r>
            <w:r w:rsidR="005B2537">
              <w:rPr>
                <w:rFonts w:eastAsia="Times New Roman" w:cs="Arial"/>
                <w:bCs/>
                <w:iCs/>
                <w:lang w:val="fr-FR" w:eastAsia="en-GB"/>
              </w:rPr>
              <w:t>’</w:t>
            </w:r>
            <w:r w:rsidR="00274DC2" w:rsidRPr="00274DC2">
              <w:rPr>
                <w:rFonts w:eastAsia="Times New Roman" w:cs="Arial"/>
                <w:bCs/>
                <w:iCs/>
                <w:lang w:val="fr-FR" w:eastAsia="en-GB"/>
              </w:rPr>
              <w:t>alerte aux tsunamis et de mitigation dans l</w:t>
            </w:r>
            <w:r w:rsidR="005B2537">
              <w:rPr>
                <w:rFonts w:eastAsia="Times New Roman" w:cs="Arial"/>
                <w:bCs/>
                <w:iCs/>
                <w:lang w:val="fr-FR" w:eastAsia="en-GB"/>
              </w:rPr>
              <w:t>’</w:t>
            </w:r>
            <w:r w:rsidR="00274DC2" w:rsidRPr="00274DC2">
              <w:rPr>
                <w:rFonts w:eastAsia="Times New Roman" w:cs="Arial"/>
                <w:bCs/>
                <w:iCs/>
                <w:lang w:val="fr-FR" w:eastAsia="en-GB"/>
              </w:rPr>
              <w:t>océan Indien (IOTWMS) ;</w:t>
            </w:r>
            <w:r w:rsidR="00274DC2" w:rsidRPr="00274DC2">
              <w:rPr>
                <w:rFonts w:eastAsia="Times New Roman" w:cs="Arial"/>
                <w:iCs/>
                <w:lang w:val="fr-FR" w:eastAsia="en-GB"/>
              </w:rPr>
              <w:t xml:space="preserve"> </w:t>
            </w:r>
          </w:p>
          <w:p w14:paraId="03D96DBD" w14:textId="652ADC61"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7.</w:t>
            </w:r>
            <w:r w:rsidRPr="00E20838">
              <w:rPr>
                <w:rFonts w:eastAsia="Times New Roman" w:cs="Arial"/>
                <w:iCs/>
                <w:lang w:val="fr-FR" w:eastAsia="en-GB"/>
              </w:rPr>
              <w:tab/>
            </w:r>
            <w:r w:rsidR="00274DC2" w:rsidRPr="00274DC2">
              <w:rPr>
                <w:rFonts w:eastAsia="Times New Roman" w:cs="Arial"/>
                <w:iCs/>
                <w:u w:val="single"/>
                <w:lang w:val="fr-FR" w:eastAsia="en-GB"/>
              </w:rPr>
              <w:t>Prend également note avec satisfaction</w:t>
            </w:r>
            <w:r w:rsidR="00274DC2" w:rsidRPr="00274DC2">
              <w:rPr>
                <w:rFonts w:eastAsia="Times New Roman" w:cs="Arial"/>
                <w:iCs/>
                <w:lang w:val="fr-FR" w:eastAsia="en-GB"/>
              </w:rPr>
              <w:t xml:space="preserve"> de l</w:t>
            </w:r>
            <w:r w:rsidR="005B2537">
              <w:rPr>
                <w:rFonts w:eastAsia="Times New Roman" w:cs="Arial"/>
                <w:iCs/>
                <w:lang w:val="fr-FR" w:eastAsia="en-GB"/>
              </w:rPr>
              <w:t>’</w:t>
            </w:r>
            <w:r w:rsidR="00274DC2" w:rsidRPr="00274DC2">
              <w:rPr>
                <w:rFonts w:eastAsia="Times New Roman" w:cs="Arial"/>
                <w:iCs/>
                <w:lang w:val="fr-FR" w:eastAsia="en-GB"/>
              </w:rPr>
              <w:t>intention d</w:t>
            </w:r>
            <w:r w:rsidR="005B2537">
              <w:rPr>
                <w:rFonts w:eastAsia="Times New Roman" w:cs="Arial"/>
                <w:iCs/>
                <w:lang w:val="fr-FR" w:eastAsia="en-GB"/>
              </w:rPr>
              <w:t>’</w:t>
            </w:r>
            <w:r w:rsidR="00274DC2" w:rsidRPr="00274DC2">
              <w:rPr>
                <w:rFonts w:eastAsia="Times New Roman" w:cs="Arial"/>
                <w:iCs/>
                <w:lang w:val="fr-FR" w:eastAsia="en-GB"/>
              </w:rPr>
              <w:t>utiliser le Programme relatif aux tsunamis de la Décennie de l</w:t>
            </w:r>
            <w:r w:rsidR="005B2537">
              <w:rPr>
                <w:rFonts w:eastAsia="Times New Roman" w:cs="Arial"/>
                <w:iCs/>
                <w:lang w:val="fr-FR" w:eastAsia="en-GB"/>
              </w:rPr>
              <w:t>’</w:t>
            </w:r>
            <w:r w:rsidR="00274DC2" w:rsidRPr="00274DC2">
              <w:rPr>
                <w:rFonts w:eastAsia="Times New Roman" w:cs="Arial"/>
                <w:iCs/>
                <w:lang w:val="fr-FR" w:eastAsia="en-GB"/>
              </w:rPr>
              <w:t xml:space="preserve">Océan afin de diffuser des alertes aux tsunamis plus rapides et plus précises à 100 % des communautés côtières exposées au risque de tsunami ; </w:t>
            </w:r>
          </w:p>
          <w:p w14:paraId="4753A821" w14:textId="673BC3E4"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8.</w:t>
            </w:r>
            <w:r w:rsidRPr="00E20838">
              <w:rPr>
                <w:rFonts w:eastAsia="Times New Roman" w:cs="Arial"/>
                <w:iCs/>
                <w:lang w:val="fr-FR" w:eastAsia="en-GB"/>
              </w:rPr>
              <w:tab/>
            </w:r>
            <w:r w:rsidR="00274DC2" w:rsidRPr="00274DC2">
              <w:rPr>
                <w:rFonts w:eastAsia="Times New Roman" w:cs="Arial"/>
                <w:iCs/>
                <w:u w:val="single"/>
                <w:lang w:val="fr-FR" w:eastAsia="en-GB"/>
              </w:rPr>
              <w:t>Prend note en outre avec satisfaction</w:t>
            </w:r>
            <w:r w:rsidR="00274DC2" w:rsidRPr="00274DC2">
              <w:rPr>
                <w:rFonts w:eastAsia="Times New Roman" w:cs="Arial"/>
                <w:iCs/>
                <w:lang w:val="fr-FR" w:eastAsia="en-GB"/>
              </w:rPr>
              <w:t xml:space="preserve"> des efforts déployés pour développer davantage les capacités des petits États insulaires en développement (PEID) et des pays les moins avancés (PMA) ;  </w:t>
            </w:r>
          </w:p>
          <w:p w14:paraId="6F65C3DD" w14:textId="6125C630"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9.</w:t>
            </w:r>
            <w:r w:rsidRPr="00E20838">
              <w:rPr>
                <w:rFonts w:eastAsia="Times New Roman" w:cs="Arial"/>
                <w:iCs/>
                <w:lang w:val="fr-FR" w:eastAsia="en-GB"/>
              </w:rPr>
              <w:tab/>
            </w:r>
            <w:r w:rsidR="00274DC2" w:rsidRPr="00274DC2">
              <w:rPr>
                <w:rFonts w:eastAsia="Times New Roman" w:cs="Arial"/>
                <w:iCs/>
                <w:u w:val="single"/>
                <w:lang w:val="fr-FR" w:eastAsia="en-GB"/>
              </w:rPr>
              <w:t>Prend note</w:t>
            </w:r>
            <w:r w:rsidR="00274DC2" w:rsidRPr="00274DC2">
              <w:rPr>
                <w:rFonts w:eastAsia="Times New Roman" w:cs="Arial"/>
                <w:iCs/>
                <w:lang w:val="fr-FR" w:eastAsia="en-GB"/>
              </w:rPr>
              <w:t xml:space="preserve"> des efforts qui se poursuivent pour relever les défis liés aux alertes aux tsunamis atypiques ;  </w:t>
            </w:r>
          </w:p>
          <w:p w14:paraId="2E17F93C" w14:textId="3018DD5F"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10.</w:t>
            </w:r>
            <w:r w:rsidRPr="00E20838">
              <w:rPr>
                <w:rFonts w:eastAsia="Times New Roman" w:cs="Arial"/>
                <w:iCs/>
                <w:lang w:val="fr-FR" w:eastAsia="en-GB"/>
              </w:rPr>
              <w:tab/>
            </w:r>
            <w:r w:rsidR="00274DC2" w:rsidRPr="00274DC2">
              <w:rPr>
                <w:rFonts w:eastAsia="Times New Roman" w:cs="Arial"/>
                <w:iCs/>
                <w:u w:val="single"/>
                <w:lang w:val="fr-FR" w:eastAsia="en-GB"/>
              </w:rPr>
              <w:t>Prend note avec préoccupation</w:t>
            </w:r>
            <w:r w:rsidR="00274DC2" w:rsidRPr="00274DC2">
              <w:rPr>
                <w:rFonts w:eastAsia="Times New Roman" w:cs="Arial"/>
                <w:iCs/>
                <w:lang w:val="fr-FR" w:eastAsia="en-GB"/>
              </w:rPr>
              <w:t xml:space="preserve"> des difficultés persistantes concernant l</w:t>
            </w:r>
            <w:r w:rsidR="005B2537">
              <w:rPr>
                <w:rFonts w:eastAsia="Times New Roman" w:cs="Arial"/>
                <w:iCs/>
                <w:lang w:val="fr-FR" w:eastAsia="en-GB"/>
              </w:rPr>
              <w:t>’</w:t>
            </w:r>
            <w:r w:rsidR="00274DC2" w:rsidRPr="00274DC2">
              <w:rPr>
                <w:rFonts w:eastAsia="Times New Roman" w:cs="Arial"/>
                <w:iCs/>
                <w:lang w:val="fr-FR" w:eastAsia="en-GB"/>
              </w:rPr>
              <w:t>échange rapide et ouvert de données sismiques et de données relatives au niveau de la mer pour l</w:t>
            </w:r>
            <w:r w:rsidR="005B2537">
              <w:rPr>
                <w:rFonts w:eastAsia="Times New Roman" w:cs="Arial"/>
                <w:iCs/>
                <w:lang w:val="fr-FR" w:eastAsia="en-GB"/>
              </w:rPr>
              <w:t>’</w:t>
            </w:r>
            <w:r w:rsidR="00274DC2" w:rsidRPr="00274DC2">
              <w:rPr>
                <w:rFonts w:eastAsia="Times New Roman" w:cs="Arial"/>
                <w:iCs/>
                <w:lang w:val="fr-FR" w:eastAsia="en-GB"/>
              </w:rPr>
              <w:t xml:space="preserve">alerte aux tsunamis ; </w:t>
            </w:r>
          </w:p>
          <w:p w14:paraId="68C147B0" w14:textId="3D187F9D"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11.</w:t>
            </w:r>
            <w:r w:rsidRPr="00E20838">
              <w:rPr>
                <w:rFonts w:eastAsia="Times New Roman" w:cs="Arial"/>
                <w:iCs/>
                <w:lang w:val="fr-FR" w:eastAsia="en-GB"/>
              </w:rPr>
              <w:tab/>
            </w:r>
            <w:r w:rsidR="00274DC2" w:rsidRPr="00274DC2">
              <w:rPr>
                <w:rFonts w:eastAsia="Times New Roman" w:cs="Arial"/>
                <w:iCs/>
                <w:u w:val="single"/>
                <w:lang w:val="fr-FR" w:eastAsia="en-GB"/>
              </w:rPr>
              <w:t>Félicite</w:t>
            </w:r>
            <w:r w:rsidR="00274DC2" w:rsidRPr="00274DC2">
              <w:rPr>
                <w:rFonts w:eastAsia="Times New Roman" w:cs="Arial"/>
                <w:iCs/>
                <w:lang w:val="fr-FR" w:eastAsia="en-GB"/>
              </w:rPr>
              <w:t xml:space="preserve"> les États membres de l</w:t>
            </w:r>
            <w:r w:rsidR="005B2537">
              <w:rPr>
                <w:rFonts w:eastAsia="Times New Roman" w:cs="Arial"/>
                <w:iCs/>
                <w:lang w:val="fr-FR" w:eastAsia="en-GB"/>
              </w:rPr>
              <w:t>’</w:t>
            </w:r>
            <w:r w:rsidR="00274DC2" w:rsidRPr="00274DC2">
              <w:rPr>
                <w:rFonts w:eastAsia="Times New Roman" w:cs="Arial"/>
                <w:bCs/>
                <w:iCs/>
                <w:lang w:val="fr-FR" w:eastAsia="en-GB"/>
              </w:rPr>
              <w:t>IOTWMS pour avoir mené à bien la phase</w:t>
            </w:r>
            <w:r w:rsidR="007D4B97" w:rsidRPr="0022634B">
              <w:rPr>
                <w:rFonts w:eastAsia="Times New Roman" w:cs="Arial"/>
                <w:bCs/>
                <w:iCs/>
                <w:lang w:val="fr-FR" w:eastAsia="en-GB"/>
              </w:rPr>
              <w:t> </w:t>
            </w:r>
            <w:r w:rsidR="00274DC2" w:rsidRPr="00274DC2">
              <w:rPr>
                <w:rFonts w:eastAsia="Times New Roman" w:cs="Arial"/>
                <w:bCs/>
                <w:iCs/>
                <w:lang w:val="fr-FR" w:eastAsia="en-GB"/>
              </w:rPr>
              <w:t>1 du projet « Renforcer le système d</w:t>
            </w:r>
            <w:r w:rsidR="005B2537">
              <w:rPr>
                <w:rFonts w:eastAsia="Times New Roman" w:cs="Arial"/>
                <w:bCs/>
                <w:iCs/>
                <w:lang w:val="fr-FR" w:eastAsia="en-GB"/>
              </w:rPr>
              <w:t>’</w:t>
            </w:r>
            <w:r w:rsidR="00274DC2" w:rsidRPr="00274DC2">
              <w:rPr>
                <w:rFonts w:eastAsia="Times New Roman" w:cs="Arial"/>
                <w:bCs/>
                <w:iCs/>
                <w:lang w:val="fr-FR" w:eastAsia="en-GB"/>
              </w:rPr>
              <w:t>alerte rapide aux tsunamis dans la région de l</w:t>
            </w:r>
            <w:r w:rsidR="005B2537">
              <w:rPr>
                <w:rFonts w:eastAsia="Times New Roman" w:cs="Arial"/>
                <w:bCs/>
                <w:iCs/>
                <w:lang w:val="fr-FR" w:eastAsia="en-GB"/>
              </w:rPr>
              <w:t>’</w:t>
            </w:r>
            <w:r w:rsidR="00274DC2" w:rsidRPr="00274DC2">
              <w:rPr>
                <w:rFonts w:eastAsia="Times New Roman" w:cs="Arial"/>
                <w:bCs/>
                <w:iCs/>
                <w:lang w:val="fr-FR" w:eastAsia="en-GB"/>
              </w:rPr>
              <w:t>océan Indien du Nord</w:t>
            </w:r>
            <w:r w:rsidR="007D4B97" w:rsidRPr="0022634B">
              <w:rPr>
                <w:rFonts w:eastAsia="Times New Roman" w:cs="Arial"/>
                <w:bCs/>
                <w:iCs/>
                <w:lang w:val="fr-FR" w:eastAsia="en-GB"/>
              </w:rPr>
              <w:noBreakHyphen/>
            </w:r>
            <w:r w:rsidR="00274DC2" w:rsidRPr="00274DC2">
              <w:rPr>
                <w:rFonts w:eastAsia="Times New Roman" w:cs="Arial"/>
                <w:bCs/>
                <w:iCs/>
                <w:lang w:val="fr-FR" w:eastAsia="en-GB"/>
              </w:rPr>
              <w:t>Ouest par la coopération régionale » financé par la Commission économique et sociale pour l</w:t>
            </w:r>
            <w:r w:rsidR="005B2537">
              <w:rPr>
                <w:rFonts w:eastAsia="Times New Roman" w:cs="Arial"/>
                <w:bCs/>
                <w:iCs/>
                <w:lang w:val="fr-FR" w:eastAsia="en-GB"/>
              </w:rPr>
              <w:t>’</w:t>
            </w:r>
            <w:r w:rsidR="00274DC2" w:rsidRPr="00274DC2">
              <w:rPr>
                <w:rFonts w:eastAsia="Times New Roman" w:cs="Arial"/>
                <w:bCs/>
                <w:iCs/>
                <w:lang w:val="fr-FR" w:eastAsia="en-GB"/>
              </w:rPr>
              <w:t xml:space="preserve">Asie et le Pacifique (CESAP) ;  </w:t>
            </w:r>
          </w:p>
          <w:p w14:paraId="59E8236C" w14:textId="2BFA61AE"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12.</w:t>
            </w:r>
            <w:r w:rsidRPr="00E20838">
              <w:rPr>
                <w:rFonts w:eastAsia="Times New Roman" w:cs="Arial"/>
                <w:iCs/>
                <w:lang w:val="fr-FR" w:eastAsia="en-GB"/>
              </w:rPr>
              <w:tab/>
            </w:r>
            <w:r w:rsidR="00274DC2" w:rsidRPr="00274DC2">
              <w:rPr>
                <w:rFonts w:eastAsia="Times New Roman" w:cs="Arial"/>
                <w:iCs/>
                <w:u w:val="single"/>
                <w:lang w:val="fr-FR" w:eastAsia="en-GB"/>
              </w:rPr>
              <w:t>Encourage</w:t>
            </w:r>
            <w:r w:rsidR="00274DC2" w:rsidRPr="00274DC2">
              <w:rPr>
                <w:rFonts w:eastAsia="Times New Roman" w:cs="Arial"/>
                <w:iCs/>
                <w:lang w:val="fr-FR" w:eastAsia="en-GB"/>
              </w:rPr>
              <w:t xml:space="preserve"> les États membres à promouvoir la participation d</w:t>
            </w:r>
            <w:r w:rsidR="005B2537">
              <w:rPr>
                <w:rFonts w:eastAsia="Times New Roman" w:cs="Arial"/>
                <w:iCs/>
                <w:lang w:val="fr-FR" w:eastAsia="en-GB"/>
              </w:rPr>
              <w:t>’</w:t>
            </w:r>
            <w:r w:rsidR="00274DC2" w:rsidRPr="00274DC2">
              <w:rPr>
                <w:rFonts w:eastAsia="Times New Roman" w:cs="Arial"/>
                <w:iCs/>
                <w:lang w:val="fr-FR" w:eastAsia="en-GB"/>
              </w:rPr>
              <w:t xml:space="preserve">un plus grand nombre de responsables de la gestion des catastrophes aux travaux du </w:t>
            </w:r>
            <w:r w:rsidR="00274DC2" w:rsidRPr="00274DC2">
              <w:rPr>
                <w:rFonts w:eastAsia="Times New Roman" w:cs="Arial"/>
                <w:bCs/>
                <w:iCs/>
                <w:lang w:val="fr-FR" w:eastAsia="en-GB"/>
              </w:rPr>
              <w:t>GIC/IOTWMS</w:t>
            </w:r>
            <w:r w:rsidR="00274DC2" w:rsidRPr="00274DC2">
              <w:rPr>
                <w:rFonts w:eastAsia="Times New Roman" w:cs="Arial"/>
                <w:iCs/>
                <w:lang w:val="fr-FR" w:eastAsia="en-GB"/>
              </w:rPr>
              <w:t>, notamment en ce qui concerne la mise en œuvre généralisée du programme Tsunami Ready ;</w:t>
            </w:r>
          </w:p>
          <w:p w14:paraId="39A3C312" w14:textId="2AB9FC17"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13.</w:t>
            </w:r>
            <w:r w:rsidRPr="00E20838">
              <w:rPr>
                <w:rFonts w:eastAsia="Times New Roman" w:cs="Arial"/>
                <w:iCs/>
                <w:lang w:val="fr-FR" w:eastAsia="en-GB"/>
              </w:rPr>
              <w:tab/>
            </w:r>
            <w:r w:rsidR="00274DC2" w:rsidRPr="00274DC2">
              <w:rPr>
                <w:rFonts w:eastAsia="Times New Roman" w:cs="Arial"/>
                <w:iCs/>
                <w:u w:val="single"/>
                <w:lang w:val="fr-FR" w:eastAsia="en-GB"/>
              </w:rPr>
              <w:t>Se félicite</w:t>
            </w:r>
            <w:r w:rsidR="00274DC2" w:rsidRPr="00274DC2">
              <w:rPr>
                <w:rFonts w:eastAsia="Times New Roman" w:cs="Arial"/>
                <w:iCs/>
                <w:lang w:val="fr-FR" w:eastAsia="en-GB"/>
              </w:rPr>
              <w:t xml:space="preserve"> de l</w:t>
            </w:r>
            <w:r w:rsidR="005B2537">
              <w:rPr>
                <w:rFonts w:eastAsia="Times New Roman" w:cs="Arial"/>
                <w:iCs/>
                <w:lang w:val="fr-FR" w:eastAsia="en-GB"/>
              </w:rPr>
              <w:t>’</w:t>
            </w:r>
            <w:r w:rsidR="00274DC2" w:rsidRPr="00274DC2">
              <w:rPr>
                <w:rFonts w:eastAsia="Times New Roman" w:cs="Arial"/>
                <w:iCs/>
                <w:lang w:val="fr-FR" w:eastAsia="en-GB"/>
              </w:rPr>
              <w:t>élargissement de l</w:t>
            </w:r>
            <w:r w:rsidR="005B2537">
              <w:rPr>
                <w:rFonts w:eastAsia="Times New Roman" w:cs="Arial"/>
                <w:iCs/>
                <w:lang w:val="fr-FR" w:eastAsia="en-GB"/>
              </w:rPr>
              <w:t>’</w:t>
            </w:r>
            <w:r w:rsidR="00274DC2" w:rsidRPr="00274DC2">
              <w:rPr>
                <w:rFonts w:eastAsia="Times New Roman" w:cs="Arial"/>
                <w:iCs/>
                <w:lang w:val="fr-FR" w:eastAsia="en-GB"/>
              </w:rPr>
              <w:t>accord conclu entre le Gouvernement de l</w:t>
            </w:r>
            <w:r w:rsidR="005B2537">
              <w:rPr>
                <w:rFonts w:eastAsia="Times New Roman" w:cs="Arial"/>
                <w:iCs/>
                <w:lang w:val="fr-FR" w:eastAsia="en-GB"/>
              </w:rPr>
              <w:t>’</w:t>
            </w:r>
            <w:r w:rsidR="00274DC2" w:rsidRPr="00274DC2">
              <w:rPr>
                <w:rFonts w:eastAsia="Times New Roman" w:cs="Arial"/>
                <w:iCs/>
                <w:lang w:val="fr-FR" w:eastAsia="en-GB"/>
              </w:rPr>
              <w:t>Indonésie (BMKG) et la COI-UNESCO à l</w:t>
            </w:r>
            <w:r w:rsidR="005B2537">
              <w:rPr>
                <w:rFonts w:eastAsia="Times New Roman" w:cs="Arial"/>
                <w:iCs/>
                <w:lang w:val="fr-FR" w:eastAsia="en-GB"/>
              </w:rPr>
              <w:t>’</w:t>
            </w:r>
            <w:r w:rsidR="00274DC2" w:rsidRPr="00274DC2">
              <w:rPr>
                <w:rFonts w:eastAsia="Times New Roman" w:cs="Arial"/>
                <w:iCs/>
                <w:lang w:val="fr-FR" w:eastAsia="en-GB"/>
              </w:rPr>
              <w:t xml:space="preserve">appui du </w:t>
            </w:r>
            <w:r w:rsidR="00274DC2" w:rsidRPr="00274DC2">
              <w:rPr>
                <w:rFonts w:eastAsia="Times New Roman" w:cs="Arial"/>
                <w:bCs/>
                <w:iCs/>
                <w:lang w:val="fr-FR" w:eastAsia="en-GB"/>
              </w:rPr>
              <w:t>Centre d</w:t>
            </w:r>
            <w:r w:rsidR="005B2537">
              <w:rPr>
                <w:rFonts w:eastAsia="Times New Roman" w:cs="Arial"/>
                <w:bCs/>
                <w:iCs/>
                <w:lang w:val="fr-FR" w:eastAsia="en-GB"/>
              </w:rPr>
              <w:t>’</w:t>
            </w:r>
            <w:r w:rsidR="00274DC2" w:rsidRPr="00274DC2">
              <w:rPr>
                <w:rFonts w:eastAsia="Times New Roman" w:cs="Arial"/>
                <w:bCs/>
                <w:iCs/>
                <w:lang w:val="fr-FR" w:eastAsia="en-GB"/>
              </w:rPr>
              <w:t>information sur les tsunamis dans l</w:t>
            </w:r>
            <w:r w:rsidR="005B2537">
              <w:rPr>
                <w:rFonts w:eastAsia="Times New Roman" w:cs="Arial"/>
                <w:bCs/>
                <w:iCs/>
                <w:lang w:val="fr-FR" w:eastAsia="en-GB"/>
              </w:rPr>
              <w:t>’</w:t>
            </w:r>
            <w:r w:rsidR="00274DC2" w:rsidRPr="00274DC2">
              <w:rPr>
                <w:rFonts w:eastAsia="Times New Roman" w:cs="Arial"/>
                <w:bCs/>
                <w:iCs/>
                <w:lang w:val="fr-FR" w:eastAsia="en-GB"/>
              </w:rPr>
              <w:t>océan Indien</w:t>
            </w:r>
            <w:r w:rsidR="00274DC2" w:rsidRPr="00274DC2">
              <w:rPr>
                <w:rFonts w:eastAsia="Times New Roman" w:cs="Arial"/>
                <w:iCs/>
                <w:lang w:val="fr-FR" w:eastAsia="en-GB"/>
              </w:rPr>
              <w:t xml:space="preserve"> (IOTIC) ;</w:t>
            </w:r>
          </w:p>
          <w:p w14:paraId="5A7F6566" w14:textId="048208AC"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14.</w:t>
            </w:r>
            <w:r w:rsidRPr="00E20838">
              <w:rPr>
                <w:rFonts w:eastAsia="Times New Roman" w:cs="Arial"/>
                <w:iCs/>
                <w:lang w:val="fr-FR" w:eastAsia="en-GB"/>
              </w:rPr>
              <w:tab/>
            </w:r>
            <w:r w:rsidR="00274DC2" w:rsidRPr="00274DC2">
              <w:rPr>
                <w:rFonts w:eastAsia="Times New Roman" w:cs="Arial"/>
                <w:iCs/>
                <w:u w:val="single"/>
                <w:lang w:val="fr-FR" w:eastAsia="en-GB"/>
              </w:rPr>
              <w:t>Se félicite également</w:t>
            </w:r>
            <w:r w:rsidR="00274DC2" w:rsidRPr="00274DC2">
              <w:rPr>
                <w:rFonts w:eastAsia="Times New Roman" w:cs="Arial"/>
                <w:iCs/>
                <w:lang w:val="fr-FR" w:eastAsia="en-GB"/>
              </w:rPr>
              <w:t xml:space="preserve"> de la prolongation du soutien apporté par le Gouvernement australien au bureau du Secrétariat du </w:t>
            </w:r>
            <w:r w:rsidR="00274DC2" w:rsidRPr="00274DC2">
              <w:rPr>
                <w:rFonts w:eastAsia="Times New Roman" w:cs="Arial"/>
                <w:bCs/>
                <w:iCs/>
                <w:lang w:val="fr-FR" w:eastAsia="en-GB"/>
              </w:rPr>
              <w:t>GIC/IOTWMS ;</w:t>
            </w:r>
            <w:r w:rsidR="00274DC2" w:rsidRPr="00274DC2">
              <w:rPr>
                <w:rFonts w:eastAsia="Times New Roman" w:cs="Arial"/>
                <w:iCs/>
                <w:lang w:val="fr-FR" w:eastAsia="en-GB"/>
              </w:rPr>
              <w:t xml:space="preserve"> </w:t>
            </w:r>
          </w:p>
          <w:p w14:paraId="6461EE6B" w14:textId="42FDD189" w:rsidR="00274DC2" w:rsidRPr="00274DC2" w:rsidRDefault="00E20838" w:rsidP="00165CF1">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15.</w:t>
            </w:r>
            <w:r w:rsidRPr="00E20838">
              <w:rPr>
                <w:rFonts w:eastAsia="Calibri" w:cs="Arial"/>
                <w:iCs/>
                <w:lang w:val="fr-FR" w:eastAsia="en-GB"/>
              </w:rPr>
              <w:tab/>
            </w:r>
            <w:r w:rsidR="00274DC2" w:rsidRPr="00274DC2">
              <w:rPr>
                <w:rFonts w:eastAsia="Calibri" w:cs="Arial"/>
                <w:iCs/>
                <w:u w:val="single"/>
                <w:lang w:val="fr-FR" w:eastAsia="en-GB"/>
              </w:rPr>
              <w:t>Accueille favorablement</w:t>
            </w:r>
            <w:r w:rsidR="00274DC2" w:rsidRPr="00274DC2">
              <w:rPr>
                <w:rFonts w:eastAsia="Calibri" w:cs="Arial"/>
                <w:iCs/>
                <w:lang w:val="fr-FR" w:eastAsia="en-GB"/>
              </w:rPr>
              <w:t xml:space="preserve"> la décision d</w:t>
            </w:r>
            <w:r w:rsidR="005B2537">
              <w:rPr>
                <w:rFonts w:eastAsia="Calibri" w:cs="Arial"/>
                <w:iCs/>
                <w:lang w:val="fr-FR" w:eastAsia="en-GB"/>
              </w:rPr>
              <w:t>’</w:t>
            </w:r>
            <w:r w:rsidR="00274DC2" w:rsidRPr="00274DC2">
              <w:rPr>
                <w:rFonts w:eastAsia="Calibri" w:cs="Arial"/>
                <w:iCs/>
                <w:lang w:val="fr-FR" w:eastAsia="en-GB"/>
              </w:rPr>
              <w:t>organiser et de conduire le prochain exercice de préparation aux tsunamis dans la région de l</w:t>
            </w:r>
            <w:r w:rsidR="005B2537">
              <w:rPr>
                <w:rFonts w:eastAsia="Calibri" w:cs="Arial"/>
                <w:iCs/>
                <w:lang w:val="fr-FR" w:eastAsia="en-GB"/>
              </w:rPr>
              <w:t>’</w:t>
            </w:r>
            <w:r w:rsidR="00274DC2" w:rsidRPr="00274DC2">
              <w:rPr>
                <w:rFonts w:eastAsia="Calibri" w:cs="Arial"/>
                <w:iCs/>
                <w:lang w:val="fr-FR" w:eastAsia="en-GB"/>
              </w:rPr>
              <w:t>océan Indien en</w:t>
            </w:r>
            <w:r w:rsidR="007D4B97">
              <w:rPr>
                <w:rFonts w:eastAsia="Calibri" w:cs="Arial"/>
                <w:iCs/>
                <w:lang w:val="fr-FR" w:eastAsia="en-GB"/>
              </w:rPr>
              <w:t> </w:t>
            </w:r>
            <w:r w:rsidR="00274DC2" w:rsidRPr="00274DC2">
              <w:rPr>
                <w:rFonts w:eastAsia="Calibri" w:cs="Arial"/>
                <w:iCs/>
                <w:lang w:val="fr-FR" w:eastAsia="en-GB"/>
              </w:rPr>
              <w:t xml:space="preserve">2023 (IOWave23) ;  </w:t>
            </w:r>
          </w:p>
          <w:p w14:paraId="1C045C16" w14:textId="020C4930" w:rsidR="00274DC2" w:rsidRPr="00274DC2" w:rsidRDefault="00274DC2" w:rsidP="00165CF1">
            <w:pPr>
              <w:spacing w:after="240" w:line="240" w:lineRule="auto"/>
              <w:ind w:left="360"/>
              <w:jc w:val="center"/>
              <w:rPr>
                <w:rFonts w:eastAsia="Times New Roman" w:cs="Arial"/>
                <w:b/>
                <w:color w:val="0E101A"/>
                <w:lang w:val="fr-FR" w:eastAsia="en-GB"/>
              </w:rPr>
            </w:pPr>
            <w:r w:rsidRPr="00274DC2">
              <w:rPr>
                <w:rFonts w:eastAsia="Times New Roman" w:cs="Arial"/>
                <w:b/>
                <w:color w:val="0E101A"/>
                <w:lang w:val="fr-FR" w:eastAsia="en-GB"/>
              </w:rPr>
              <w:lastRenderedPageBreak/>
              <w:t>Partie II :</w:t>
            </w:r>
            <w:r w:rsidRPr="00274DC2">
              <w:rPr>
                <w:rFonts w:eastAsia="Times New Roman" w:cs="Arial"/>
                <w:b/>
                <w:color w:val="0E101A"/>
                <w:lang w:val="fr-FR" w:eastAsia="en-GB"/>
              </w:rPr>
              <w:br/>
            </w:r>
            <w:r w:rsidRPr="00274DC2">
              <w:rPr>
                <w:rFonts w:eastAsia="Times New Roman" w:cs="Arial"/>
                <w:b/>
                <w:bCs/>
                <w:color w:val="0E101A"/>
                <w:lang w:val="fr-FR" w:eastAsia="en-GB"/>
              </w:rPr>
              <w:t>Atlantique du Nord-Est, la Méditerranée et les mers adjacentes</w:t>
            </w:r>
            <w:r w:rsidRPr="00274DC2">
              <w:rPr>
                <w:rFonts w:eastAsia="Times New Roman" w:cs="Arial"/>
                <w:b/>
                <w:color w:val="0E101A"/>
                <w:lang w:val="fr-FR" w:eastAsia="en-GB"/>
              </w:rPr>
              <w:t xml:space="preserve"> (NEAMTWS)</w:t>
            </w:r>
          </w:p>
          <w:p w14:paraId="2AE72EDB" w14:textId="369299F6"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16.</w:t>
            </w:r>
            <w:r w:rsidRPr="00E20838">
              <w:rPr>
                <w:rFonts w:eastAsia="Calibri" w:cs="Arial"/>
                <w:iCs/>
                <w:lang w:val="fr-FR" w:eastAsia="en-GB"/>
              </w:rPr>
              <w:tab/>
            </w:r>
            <w:r w:rsidR="00274DC2" w:rsidRPr="00274DC2">
              <w:rPr>
                <w:rFonts w:eastAsia="Calibri" w:cs="Arial"/>
                <w:iCs/>
                <w:u w:val="single"/>
                <w:lang w:val="fr-FR" w:eastAsia="en-GB"/>
              </w:rPr>
              <w:t>Prend note avec satisfaction</w:t>
            </w:r>
            <w:r w:rsidR="00274DC2" w:rsidRPr="00274DC2">
              <w:rPr>
                <w:rFonts w:eastAsia="Calibri" w:cs="Arial"/>
                <w:iCs/>
                <w:lang w:val="fr-FR" w:eastAsia="en-GB"/>
              </w:rPr>
              <w:t xml:space="preserve"> de l</w:t>
            </w:r>
            <w:r w:rsidR="005B2537">
              <w:rPr>
                <w:rFonts w:eastAsia="Calibri" w:cs="Arial"/>
                <w:iCs/>
                <w:lang w:val="fr-FR" w:eastAsia="en-GB"/>
              </w:rPr>
              <w:t>’</w:t>
            </w:r>
            <w:r w:rsidR="00274DC2" w:rsidRPr="00274DC2">
              <w:rPr>
                <w:rFonts w:eastAsia="Calibri" w:cs="Arial"/>
                <w:iCs/>
                <w:lang w:val="fr-FR" w:eastAsia="en-GB"/>
              </w:rPr>
              <w:t>organisation de l</w:t>
            </w:r>
            <w:r w:rsidR="005B2537">
              <w:rPr>
                <w:rFonts w:eastAsia="Calibri" w:cs="Arial"/>
                <w:iCs/>
                <w:lang w:val="fr-FR" w:eastAsia="en-GB"/>
              </w:rPr>
              <w:t>’</w:t>
            </w:r>
            <w:r w:rsidR="00274DC2" w:rsidRPr="00274DC2">
              <w:rPr>
                <w:rFonts w:eastAsia="Calibri" w:cs="Arial"/>
                <w:iCs/>
                <w:lang w:val="fr-FR" w:eastAsia="en-GB"/>
              </w:rPr>
              <w:t>exercice NEAMWave21 conduit du 8</w:t>
            </w:r>
            <w:r w:rsidR="007D4B97">
              <w:rPr>
                <w:rFonts w:eastAsia="Calibri" w:cs="Arial"/>
                <w:iCs/>
                <w:lang w:val="fr-FR" w:eastAsia="en-GB"/>
              </w:rPr>
              <w:t> </w:t>
            </w:r>
            <w:r w:rsidR="00274DC2" w:rsidRPr="00274DC2">
              <w:rPr>
                <w:rFonts w:eastAsia="Calibri" w:cs="Arial"/>
                <w:iCs/>
                <w:lang w:val="fr-FR" w:eastAsia="en-GB"/>
              </w:rPr>
              <w:t>au</w:t>
            </w:r>
            <w:r w:rsidR="007D4B97">
              <w:rPr>
                <w:rFonts w:eastAsia="Calibri" w:cs="Arial"/>
                <w:iCs/>
                <w:lang w:val="fr-FR" w:eastAsia="en-GB"/>
              </w:rPr>
              <w:t xml:space="preserve"> </w:t>
            </w:r>
            <w:r w:rsidR="00274DC2" w:rsidRPr="00274DC2">
              <w:rPr>
                <w:rFonts w:eastAsia="Calibri" w:cs="Arial"/>
                <w:iCs/>
                <w:lang w:val="fr-FR" w:eastAsia="en-GB"/>
              </w:rPr>
              <w:t>10</w:t>
            </w:r>
            <w:r w:rsidR="007D4B97">
              <w:rPr>
                <w:rFonts w:eastAsia="Calibri" w:cs="Arial"/>
                <w:iCs/>
                <w:lang w:val="fr-FR" w:eastAsia="en-GB"/>
              </w:rPr>
              <w:t> </w:t>
            </w:r>
            <w:r w:rsidR="00274DC2" w:rsidRPr="00274DC2">
              <w:rPr>
                <w:rFonts w:eastAsia="Calibri" w:cs="Arial"/>
                <w:iCs/>
                <w:lang w:val="fr-FR" w:eastAsia="en-GB"/>
              </w:rPr>
              <w:t>mars 2021, ainsi que de la nette augmentation de l</w:t>
            </w:r>
            <w:r w:rsidR="005B2537">
              <w:rPr>
                <w:rFonts w:eastAsia="Calibri" w:cs="Arial"/>
                <w:iCs/>
                <w:lang w:val="fr-FR" w:eastAsia="en-GB"/>
              </w:rPr>
              <w:t>’</w:t>
            </w:r>
            <w:r w:rsidR="00274DC2" w:rsidRPr="00274DC2">
              <w:rPr>
                <w:rFonts w:eastAsia="Calibri" w:cs="Arial"/>
                <w:iCs/>
                <w:lang w:val="fr-FR" w:eastAsia="en-GB"/>
              </w:rPr>
              <w:t>intérêt des médias pour cet exercice ;</w:t>
            </w:r>
          </w:p>
          <w:p w14:paraId="01FD406F" w14:textId="1C76D89C"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17.</w:t>
            </w:r>
            <w:r w:rsidRPr="00E20838">
              <w:rPr>
                <w:rFonts w:eastAsia="Calibri" w:cs="Arial"/>
                <w:iCs/>
                <w:lang w:val="fr-FR" w:eastAsia="en-GB"/>
              </w:rPr>
              <w:tab/>
            </w:r>
            <w:r w:rsidR="00274DC2" w:rsidRPr="00274DC2">
              <w:rPr>
                <w:rFonts w:eastAsia="Calibri" w:cs="Arial"/>
                <w:iCs/>
                <w:u w:val="single"/>
                <w:lang w:val="fr-FR" w:eastAsia="en-GB"/>
              </w:rPr>
              <w:t>Prend note</w:t>
            </w:r>
            <w:r w:rsidR="00274DC2" w:rsidRPr="00274DC2">
              <w:rPr>
                <w:rFonts w:eastAsia="Calibri" w:cs="Arial"/>
                <w:iCs/>
                <w:lang w:val="fr-FR" w:eastAsia="en-GB"/>
              </w:rPr>
              <w:t xml:space="preserve"> de la poursuite des efforts consentis au niveau national pour améliorer la sensibilisation et la préparation aux risques liés aux tsunamis, conformément et en tant que contribution à la Journée mondiale de sensibilisation aux tsunamis, le 5</w:t>
            </w:r>
            <w:r w:rsidR="007D4B97">
              <w:rPr>
                <w:rFonts w:eastAsia="Calibri" w:cs="Arial"/>
                <w:iCs/>
                <w:lang w:val="fr-FR" w:eastAsia="en-GB"/>
              </w:rPr>
              <w:t> </w:t>
            </w:r>
            <w:r w:rsidR="00274DC2" w:rsidRPr="00274DC2">
              <w:rPr>
                <w:rFonts w:eastAsia="Calibri" w:cs="Arial"/>
                <w:iCs/>
                <w:lang w:val="fr-FR" w:eastAsia="en-GB"/>
              </w:rPr>
              <w:t>novembre 2021 ;</w:t>
            </w:r>
          </w:p>
          <w:p w14:paraId="6B9D90A1" w14:textId="151604B1"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18.</w:t>
            </w:r>
            <w:r w:rsidRPr="00E20838">
              <w:rPr>
                <w:rFonts w:eastAsia="Calibri" w:cs="Arial"/>
                <w:iCs/>
                <w:lang w:val="fr-FR" w:eastAsia="en-GB"/>
              </w:rPr>
              <w:tab/>
            </w:r>
            <w:r w:rsidR="00274DC2" w:rsidRPr="00274DC2">
              <w:rPr>
                <w:rFonts w:eastAsia="Calibri" w:cs="Arial"/>
                <w:iCs/>
                <w:u w:val="single"/>
                <w:lang w:val="fr-FR" w:eastAsia="en-GB"/>
              </w:rPr>
              <w:t>Prend note également</w:t>
            </w:r>
            <w:r w:rsidR="00274DC2" w:rsidRPr="00274DC2">
              <w:rPr>
                <w:rFonts w:eastAsia="Calibri" w:cs="Arial"/>
                <w:iCs/>
                <w:lang w:val="fr-FR" w:eastAsia="en-GB"/>
              </w:rPr>
              <w:t xml:space="preserve"> de la création d</w:t>
            </w:r>
            <w:r w:rsidR="005B2537">
              <w:rPr>
                <w:rFonts w:eastAsia="Calibri" w:cs="Arial"/>
                <w:iCs/>
                <w:lang w:val="fr-FR" w:eastAsia="en-GB"/>
              </w:rPr>
              <w:t>’</w:t>
            </w:r>
            <w:r w:rsidR="00274DC2" w:rsidRPr="00274DC2">
              <w:rPr>
                <w:rFonts w:eastAsia="Calibri" w:cs="Arial"/>
                <w:iCs/>
                <w:lang w:val="fr-FR" w:eastAsia="en-GB"/>
              </w:rPr>
              <w:t>une nouvelle équipe spéciale sur le programme Tsunami Ready, ainsi que des progrès accomplis par les communautés dans plusieurs pays pour se préparer au risque de tsunami et devenir « Tsunami Ready » ;</w:t>
            </w:r>
          </w:p>
          <w:p w14:paraId="16C25413" w14:textId="60F01D63"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19.</w:t>
            </w:r>
            <w:r w:rsidRPr="00E20838">
              <w:rPr>
                <w:rFonts w:eastAsia="Calibri" w:cs="Arial"/>
                <w:iCs/>
                <w:lang w:val="fr-FR" w:eastAsia="en-GB"/>
              </w:rPr>
              <w:tab/>
            </w:r>
            <w:r w:rsidR="00274DC2" w:rsidRPr="00274DC2">
              <w:rPr>
                <w:rFonts w:eastAsia="Calibri" w:cs="Arial"/>
                <w:iCs/>
                <w:u w:val="single"/>
                <w:lang w:val="fr-FR" w:eastAsia="en-GB"/>
              </w:rPr>
              <w:t>Se félicite</w:t>
            </w:r>
            <w:r w:rsidR="00274DC2" w:rsidRPr="00274DC2">
              <w:rPr>
                <w:rFonts w:eastAsia="Calibri" w:cs="Arial"/>
                <w:iCs/>
                <w:lang w:val="fr-FR" w:eastAsia="en-GB"/>
              </w:rPr>
              <w:t xml:space="preserve"> du soutien constant de la Commission européenne (CE) et de son Centre commun de recherche (CCR) en faveur du développement du </w:t>
            </w:r>
            <w:r w:rsidR="00274DC2" w:rsidRPr="00274DC2">
              <w:rPr>
                <w:rFonts w:eastAsia="Calibri" w:cs="Arial"/>
                <w:bCs/>
                <w:iCs/>
                <w:lang w:val="fr-FR" w:eastAsia="en-GB"/>
              </w:rPr>
              <w:t>Système d</w:t>
            </w:r>
            <w:r w:rsidR="005B2537">
              <w:rPr>
                <w:rFonts w:eastAsia="Calibri" w:cs="Arial"/>
                <w:bCs/>
                <w:iCs/>
                <w:lang w:val="fr-FR" w:eastAsia="en-GB"/>
              </w:rPr>
              <w:t>’</w:t>
            </w:r>
            <w:r w:rsidR="00274DC2" w:rsidRPr="00274DC2">
              <w:rPr>
                <w:rFonts w:eastAsia="Calibri" w:cs="Arial"/>
                <w:bCs/>
                <w:iCs/>
                <w:lang w:val="fr-FR" w:eastAsia="en-GB"/>
              </w:rPr>
              <w:t>alerte rapide aux tsunamis et de mitigation dans l</w:t>
            </w:r>
            <w:r w:rsidR="005B2537">
              <w:rPr>
                <w:rFonts w:eastAsia="Calibri" w:cs="Arial"/>
                <w:bCs/>
                <w:iCs/>
                <w:lang w:val="fr-FR" w:eastAsia="en-GB"/>
              </w:rPr>
              <w:t>’</w:t>
            </w:r>
            <w:r w:rsidR="00274DC2" w:rsidRPr="00274DC2">
              <w:rPr>
                <w:rFonts w:eastAsia="Calibri" w:cs="Arial"/>
                <w:bCs/>
                <w:iCs/>
                <w:lang w:val="fr-FR" w:eastAsia="en-GB"/>
              </w:rPr>
              <w:t>Atlantique du Nord-Est, la Méditerranée et les mers adjacentes (NEAMTWS) ;</w:t>
            </w:r>
          </w:p>
          <w:p w14:paraId="38201061" w14:textId="175C8396"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20.</w:t>
            </w:r>
            <w:r w:rsidRPr="00E20838">
              <w:rPr>
                <w:rFonts w:eastAsia="Calibri" w:cs="Arial"/>
                <w:iCs/>
                <w:lang w:val="fr-FR" w:eastAsia="en-GB"/>
              </w:rPr>
              <w:tab/>
            </w:r>
            <w:r w:rsidR="00274DC2" w:rsidRPr="00274DC2">
              <w:rPr>
                <w:rFonts w:eastAsia="Calibri" w:cs="Arial"/>
                <w:iCs/>
                <w:u w:val="single"/>
                <w:lang w:val="fr-FR" w:eastAsia="en-GB"/>
              </w:rPr>
              <w:t>Se félicite également</w:t>
            </w:r>
            <w:r w:rsidR="00274DC2" w:rsidRPr="00274DC2">
              <w:rPr>
                <w:rFonts w:eastAsia="Calibri" w:cs="Arial"/>
                <w:iCs/>
                <w:lang w:val="fr-FR" w:eastAsia="en-GB"/>
              </w:rPr>
              <w:t xml:space="preserve"> de l</w:t>
            </w:r>
            <w:r w:rsidR="005B2537">
              <w:rPr>
                <w:rFonts w:eastAsia="Calibri" w:cs="Arial"/>
                <w:iCs/>
                <w:lang w:val="fr-FR" w:eastAsia="en-GB"/>
              </w:rPr>
              <w:t>’</w:t>
            </w:r>
            <w:r w:rsidR="00274DC2" w:rsidRPr="00274DC2">
              <w:rPr>
                <w:rFonts w:eastAsia="Calibri" w:cs="Arial"/>
                <w:iCs/>
                <w:lang w:val="fr-FR" w:eastAsia="en-GB"/>
              </w:rPr>
              <w:t>approbation d</w:t>
            </w:r>
            <w:r w:rsidR="005B2537">
              <w:rPr>
                <w:rFonts w:eastAsia="Calibri" w:cs="Arial"/>
                <w:iCs/>
                <w:lang w:val="fr-FR" w:eastAsia="en-GB"/>
              </w:rPr>
              <w:t>’</w:t>
            </w:r>
            <w:r w:rsidR="00274DC2" w:rsidRPr="00274DC2">
              <w:rPr>
                <w:rFonts w:eastAsia="Calibri" w:cs="Arial"/>
                <w:iCs/>
                <w:lang w:val="fr-FR" w:eastAsia="en-GB"/>
              </w:rPr>
              <w:t>un nouveau projet de la direction générale de la protection civile et des opérations d</w:t>
            </w:r>
            <w:r w:rsidR="005B2537">
              <w:rPr>
                <w:rFonts w:eastAsia="Calibri" w:cs="Arial"/>
                <w:iCs/>
                <w:lang w:val="fr-FR" w:eastAsia="en-GB"/>
              </w:rPr>
              <w:t>’</w:t>
            </w:r>
            <w:r w:rsidR="00274DC2" w:rsidRPr="00274DC2">
              <w:rPr>
                <w:rFonts w:eastAsia="Calibri" w:cs="Arial"/>
                <w:iCs/>
                <w:lang w:val="fr-FR" w:eastAsia="en-GB"/>
              </w:rPr>
              <w:t>aide humanitaire européennes (DG-ECHO) de l</w:t>
            </w:r>
            <w:r w:rsidR="005B2537">
              <w:rPr>
                <w:rFonts w:eastAsia="Calibri" w:cs="Arial"/>
                <w:iCs/>
                <w:lang w:val="fr-FR" w:eastAsia="en-GB"/>
              </w:rPr>
              <w:t>’</w:t>
            </w:r>
            <w:r w:rsidR="00274DC2" w:rsidRPr="00274DC2">
              <w:rPr>
                <w:rFonts w:eastAsia="Calibri" w:cs="Arial"/>
                <w:iCs/>
                <w:lang w:val="fr-FR" w:eastAsia="en-GB"/>
              </w:rPr>
              <w:t>Union européenne intitulé « Renforcer la résilience des communautés côtières de l</w:t>
            </w:r>
            <w:r w:rsidR="005B2537">
              <w:rPr>
                <w:rFonts w:eastAsia="Calibri" w:cs="Arial"/>
                <w:iCs/>
                <w:lang w:val="fr-FR" w:eastAsia="en-GB"/>
              </w:rPr>
              <w:t>’</w:t>
            </w:r>
            <w:r w:rsidR="00274DC2" w:rsidRPr="00274DC2">
              <w:rPr>
                <w:rFonts w:eastAsia="Calibri" w:cs="Arial"/>
                <w:iCs/>
                <w:lang w:val="fr-FR" w:eastAsia="en-GB"/>
              </w:rPr>
              <w:t>Atlantique du Nord-Est et de la région méditerranéenne face à l</w:t>
            </w:r>
            <w:r w:rsidR="005B2537">
              <w:rPr>
                <w:rFonts w:eastAsia="Calibri" w:cs="Arial"/>
                <w:iCs/>
                <w:lang w:val="fr-FR" w:eastAsia="en-GB"/>
              </w:rPr>
              <w:t>’</w:t>
            </w:r>
            <w:r w:rsidR="00274DC2" w:rsidRPr="00274DC2">
              <w:rPr>
                <w:rFonts w:eastAsia="Calibri" w:cs="Arial"/>
                <w:iCs/>
                <w:lang w:val="fr-FR" w:eastAsia="en-GB"/>
              </w:rPr>
              <w:t>impact des tsunamis et autres aléas côtiers liés au niveau de la mer » ;</w:t>
            </w:r>
          </w:p>
          <w:p w14:paraId="41212AE9" w14:textId="4B764FA7" w:rsidR="00274DC2" w:rsidRPr="00274DC2" w:rsidRDefault="00E20838" w:rsidP="0040433F">
            <w:pPr>
              <w:tabs>
                <w:tab w:val="left" w:pos="709"/>
              </w:tabs>
              <w:spacing w:after="240" w:line="240" w:lineRule="auto"/>
              <w:ind w:left="567" w:hanging="567"/>
              <w:jc w:val="both"/>
              <w:rPr>
                <w:rFonts w:eastAsia="Calibri" w:cs="Arial"/>
                <w:iCs/>
                <w:u w:val="single"/>
                <w:lang w:val="fr-FR" w:eastAsia="en-GB"/>
              </w:rPr>
            </w:pPr>
            <w:r w:rsidRPr="00E20838">
              <w:rPr>
                <w:rFonts w:eastAsia="Calibri" w:cs="Arial"/>
                <w:iCs/>
                <w:lang w:val="fr-FR" w:eastAsia="en-GB"/>
              </w:rPr>
              <w:t>21.</w:t>
            </w:r>
            <w:r w:rsidRPr="00E20838">
              <w:rPr>
                <w:rFonts w:eastAsia="Calibri" w:cs="Arial"/>
                <w:iCs/>
                <w:lang w:val="fr-FR" w:eastAsia="en-GB"/>
              </w:rPr>
              <w:tab/>
            </w:r>
            <w:r w:rsidR="00274DC2" w:rsidRPr="00274DC2">
              <w:rPr>
                <w:rFonts w:eastAsia="Calibri" w:cs="Arial"/>
                <w:iCs/>
                <w:u w:val="single"/>
                <w:lang w:val="fr-FR" w:eastAsia="en-GB"/>
              </w:rPr>
              <w:t>Prend note</w:t>
            </w:r>
            <w:r w:rsidR="00274DC2" w:rsidRPr="00274DC2">
              <w:rPr>
                <w:rFonts w:eastAsia="Calibri" w:cs="Arial"/>
                <w:iCs/>
                <w:lang w:val="fr-FR" w:eastAsia="en-GB"/>
              </w:rPr>
              <w:t xml:space="preserve"> de l</w:t>
            </w:r>
            <w:r w:rsidR="005B2537">
              <w:rPr>
                <w:rFonts w:eastAsia="Calibri" w:cs="Arial"/>
                <w:iCs/>
                <w:lang w:val="fr-FR" w:eastAsia="en-GB"/>
              </w:rPr>
              <w:t>’</w:t>
            </w:r>
            <w:r w:rsidR="00274DC2" w:rsidRPr="00274DC2">
              <w:rPr>
                <w:rFonts w:eastAsia="Calibri" w:cs="Arial"/>
                <w:iCs/>
                <w:lang w:val="fr-FR" w:eastAsia="en-GB"/>
              </w:rPr>
              <w:t>étude réalisée par le Secrétariat sur la perception des risques côtiers multiples, la résilience face à ceux-ci et les questionnaires d</w:t>
            </w:r>
            <w:r w:rsidR="005B2537">
              <w:rPr>
                <w:rFonts w:eastAsia="Calibri" w:cs="Arial"/>
                <w:iCs/>
                <w:lang w:val="fr-FR" w:eastAsia="en-GB"/>
              </w:rPr>
              <w:t>’</w:t>
            </w:r>
            <w:r w:rsidR="00274DC2" w:rsidRPr="00274DC2">
              <w:rPr>
                <w:rFonts w:eastAsia="Calibri" w:cs="Arial"/>
                <w:iCs/>
                <w:lang w:val="fr-FR" w:eastAsia="en-GB"/>
              </w:rPr>
              <w:t xml:space="preserve">enquête, qui contribue à la mise en œuvre du nouveau projet ; </w:t>
            </w:r>
          </w:p>
          <w:p w14:paraId="30780609" w14:textId="113EFC98"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22.</w:t>
            </w:r>
            <w:r w:rsidRPr="00E20838">
              <w:rPr>
                <w:rFonts w:eastAsia="Calibri" w:cs="Arial"/>
                <w:iCs/>
                <w:lang w:val="fr-FR" w:eastAsia="en-GB"/>
              </w:rPr>
              <w:tab/>
            </w:r>
            <w:r w:rsidR="00274DC2" w:rsidRPr="00274DC2">
              <w:rPr>
                <w:rFonts w:eastAsia="Calibri" w:cs="Arial"/>
                <w:iCs/>
                <w:u w:val="single"/>
                <w:lang w:val="fr-FR" w:eastAsia="en-GB"/>
              </w:rPr>
              <w:t>Se félicite en outre</w:t>
            </w:r>
            <w:r w:rsidR="00274DC2" w:rsidRPr="00274DC2">
              <w:rPr>
                <w:rFonts w:eastAsia="Calibri" w:cs="Arial"/>
                <w:iCs/>
                <w:lang w:val="fr-FR" w:eastAsia="en-GB"/>
              </w:rPr>
              <w:t xml:space="preserve"> de l</w:t>
            </w:r>
            <w:r w:rsidR="005B2537">
              <w:rPr>
                <w:rFonts w:eastAsia="Calibri" w:cs="Arial"/>
                <w:iCs/>
                <w:lang w:val="fr-FR" w:eastAsia="en-GB"/>
              </w:rPr>
              <w:t>’</w:t>
            </w:r>
            <w:r w:rsidR="00274DC2" w:rsidRPr="00274DC2">
              <w:rPr>
                <w:rFonts w:eastAsia="Calibri" w:cs="Arial"/>
                <w:iCs/>
                <w:lang w:val="fr-FR" w:eastAsia="en-GB"/>
              </w:rPr>
              <w:t>objectif d</w:t>
            </w:r>
            <w:r w:rsidR="005B2537">
              <w:rPr>
                <w:rFonts w:eastAsia="Calibri" w:cs="Arial"/>
                <w:iCs/>
                <w:lang w:val="fr-FR" w:eastAsia="en-GB"/>
              </w:rPr>
              <w:t>’</w:t>
            </w:r>
            <w:r w:rsidR="00274DC2" w:rsidRPr="00274DC2">
              <w:rPr>
                <w:rFonts w:eastAsia="Calibri" w:cs="Arial"/>
                <w:iCs/>
                <w:lang w:val="fr-FR" w:eastAsia="en-GB"/>
              </w:rPr>
              <w:t>établir au moins 10</w:t>
            </w:r>
            <w:r w:rsidR="007D4B97">
              <w:rPr>
                <w:rFonts w:eastAsia="Calibri" w:cs="Arial"/>
                <w:iCs/>
                <w:lang w:val="fr-FR" w:eastAsia="en-GB"/>
              </w:rPr>
              <w:t> </w:t>
            </w:r>
            <w:r w:rsidR="00274DC2" w:rsidRPr="00274DC2">
              <w:rPr>
                <w:rFonts w:eastAsia="Calibri" w:cs="Arial"/>
                <w:iCs/>
                <w:lang w:val="fr-FR" w:eastAsia="en-GB"/>
              </w:rPr>
              <w:t>communautés disposant de la certification « Tsunami Ready » dans la région méditerranéenne au cours des deux prochaines années, de façon à ce que 100 % des communautés exposées aux tsunamis soient préparées et résilientes face à ce risque d</w:t>
            </w:r>
            <w:r w:rsidR="005B2537">
              <w:rPr>
                <w:rFonts w:eastAsia="Calibri" w:cs="Arial"/>
                <w:iCs/>
                <w:lang w:val="fr-FR" w:eastAsia="en-GB"/>
              </w:rPr>
              <w:t>’</w:t>
            </w:r>
            <w:r w:rsidR="00274DC2" w:rsidRPr="00274DC2">
              <w:rPr>
                <w:rFonts w:eastAsia="Calibri" w:cs="Arial"/>
                <w:iCs/>
                <w:lang w:val="fr-FR" w:eastAsia="en-GB"/>
              </w:rPr>
              <w:t>ici à</w:t>
            </w:r>
            <w:r w:rsidR="007D4B97">
              <w:rPr>
                <w:rFonts w:eastAsia="Calibri" w:cs="Arial"/>
                <w:iCs/>
                <w:lang w:val="fr-FR" w:eastAsia="en-GB"/>
              </w:rPr>
              <w:t> </w:t>
            </w:r>
            <w:r w:rsidR="00274DC2" w:rsidRPr="00274DC2">
              <w:rPr>
                <w:rFonts w:eastAsia="Calibri" w:cs="Arial"/>
                <w:iCs/>
                <w:lang w:val="fr-FR" w:eastAsia="en-GB"/>
              </w:rPr>
              <w:t>2030 ;</w:t>
            </w:r>
          </w:p>
          <w:p w14:paraId="078C5580" w14:textId="48FFF3D6" w:rsidR="00274DC2" w:rsidRPr="00274DC2" w:rsidRDefault="00E20838" w:rsidP="0040433F">
            <w:pPr>
              <w:tabs>
                <w:tab w:val="left" w:pos="709"/>
              </w:tabs>
              <w:spacing w:after="240" w:line="240" w:lineRule="auto"/>
              <w:ind w:left="567" w:hanging="567"/>
              <w:jc w:val="both"/>
              <w:rPr>
                <w:rFonts w:eastAsia="Calibri" w:cs="Arial"/>
                <w:iCs/>
                <w:lang w:val="fr-FR" w:eastAsia="en-GB"/>
              </w:rPr>
            </w:pPr>
            <w:r w:rsidRPr="00E20838">
              <w:rPr>
                <w:rFonts w:eastAsia="Calibri" w:cs="Arial"/>
                <w:iCs/>
                <w:lang w:val="fr-FR" w:eastAsia="en-GB"/>
              </w:rPr>
              <w:t>23.</w:t>
            </w:r>
            <w:r w:rsidRPr="00E20838">
              <w:rPr>
                <w:rFonts w:eastAsia="Calibri" w:cs="Arial"/>
                <w:iCs/>
                <w:lang w:val="fr-FR" w:eastAsia="en-GB"/>
              </w:rPr>
              <w:tab/>
            </w:r>
            <w:r w:rsidR="00274DC2" w:rsidRPr="00274DC2">
              <w:rPr>
                <w:rFonts w:eastAsia="Calibri" w:cs="Arial"/>
                <w:iCs/>
                <w:u w:val="single"/>
                <w:lang w:val="fr-FR" w:eastAsia="en-GB"/>
              </w:rPr>
              <w:t>Félicite</w:t>
            </w:r>
            <w:r w:rsidR="00274DC2" w:rsidRPr="00274DC2">
              <w:rPr>
                <w:rFonts w:eastAsia="Calibri" w:cs="Arial"/>
                <w:iCs/>
                <w:lang w:val="fr-FR" w:eastAsia="en-GB"/>
              </w:rPr>
              <w:t xml:space="preserve"> le GIC/NEAMTWS pour la finalisation et la publication d</w:t>
            </w:r>
            <w:r w:rsidR="005B2537">
              <w:rPr>
                <w:rFonts w:eastAsia="Calibri" w:cs="Arial"/>
                <w:iCs/>
                <w:lang w:val="fr-FR" w:eastAsia="en-GB"/>
              </w:rPr>
              <w:t>’</w:t>
            </w:r>
            <w:r w:rsidR="00274DC2" w:rsidRPr="00274DC2">
              <w:rPr>
                <w:rFonts w:eastAsia="Calibri" w:cs="Arial"/>
                <w:iCs/>
                <w:lang w:val="fr-FR" w:eastAsia="en-GB"/>
              </w:rPr>
              <w:t>une nouvelle Stratégie du GIC/NEAMTWS pour 2021-2030, conformément à la Décennie des Nations Unies pour les sciences océaniques au service du développement durable ;</w:t>
            </w:r>
          </w:p>
          <w:p w14:paraId="2DB8B4E4" w14:textId="0306B739" w:rsidR="00274DC2" w:rsidRPr="00274DC2" w:rsidRDefault="00E20838" w:rsidP="00E20838">
            <w:pPr>
              <w:tabs>
                <w:tab w:val="left" w:pos="709"/>
              </w:tabs>
              <w:spacing w:after="120" w:line="240" w:lineRule="auto"/>
              <w:ind w:left="567" w:hanging="567"/>
              <w:jc w:val="both"/>
              <w:rPr>
                <w:rFonts w:eastAsia="Calibri" w:cs="Arial"/>
                <w:iCs/>
                <w:lang w:val="fr-FR" w:eastAsia="en-GB"/>
              </w:rPr>
            </w:pPr>
            <w:r w:rsidRPr="00E20838">
              <w:rPr>
                <w:rFonts w:eastAsia="Calibri" w:cs="Arial"/>
                <w:iCs/>
                <w:lang w:val="fr-FR" w:eastAsia="en-GB"/>
              </w:rPr>
              <w:t>24.</w:t>
            </w:r>
            <w:r w:rsidRPr="00E20838">
              <w:rPr>
                <w:rFonts w:eastAsia="Calibri" w:cs="Arial"/>
                <w:iCs/>
                <w:lang w:val="fr-FR" w:eastAsia="en-GB"/>
              </w:rPr>
              <w:tab/>
            </w:r>
            <w:r w:rsidR="00274DC2" w:rsidRPr="00274DC2">
              <w:rPr>
                <w:rFonts w:eastAsia="Calibri" w:cs="Arial"/>
                <w:iCs/>
                <w:u w:val="single"/>
                <w:lang w:val="fr-FR" w:eastAsia="en-GB"/>
              </w:rPr>
              <w:t>Accueille favorablement</w:t>
            </w:r>
            <w:r w:rsidR="00274DC2" w:rsidRPr="00274DC2">
              <w:rPr>
                <w:rFonts w:eastAsia="Calibri" w:cs="Arial"/>
                <w:iCs/>
                <w:lang w:val="fr-FR" w:eastAsia="en-GB"/>
              </w:rPr>
              <w:t xml:space="preserve"> la décision d</w:t>
            </w:r>
            <w:r w:rsidR="005B2537">
              <w:rPr>
                <w:rFonts w:eastAsia="Calibri" w:cs="Arial"/>
                <w:iCs/>
                <w:lang w:val="fr-FR" w:eastAsia="en-GB"/>
              </w:rPr>
              <w:t>’</w:t>
            </w:r>
            <w:r w:rsidR="00274DC2" w:rsidRPr="00274DC2">
              <w:rPr>
                <w:rFonts w:eastAsia="Calibri" w:cs="Arial"/>
                <w:iCs/>
                <w:lang w:val="fr-FR" w:eastAsia="en-GB"/>
              </w:rPr>
              <w:t xml:space="preserve">organiser et de conduire le prochain exercice de préparation aux tsunamis dans la région de </w:t>
            </w:r>
            <w:r w:rsidR="00274DC2" w:rsidRPr="00274DC2">
              <w:rPr>
                <w:rFonts w:eastAsia="Calibri" w:cs="Arial"/>
                <w:bCs/>
                <w:iCs/>
                <w:lang w:val="fr-FR" w:eastAsia="en-GB"/>
              </w:rPr>
              <w:t>l</w:t>
            </w:r>
            <w:r w:rsidR="005B2537">
              <w:rPr>
                <w:rFonts w:eastAsia="Calibri" w:cs="Arial"/>
                <w:bCs/>
                <w:iCs/>
                <w:lang w:val="fr-FR" w:eastAsia="en-GB"/>
              </w:rPr>
              <w:t>’</w:t>
            </w:r>
            <w:r w:rsidR="00274DC2" w:rsidRPr="00274DC2">
              <w:rPr>
                <w:rFonts w:eastAsia="Calibri" w:cs="Arial"/>
                <w:bCs/>
                <w:iCs/>
                <w:lang w:val="fr-FR" w:eastAsia="en-GB"/>
              </w:rPr>
              <w:t>Atlantique du Nord-Est, de la Méditerranée et des mers adjacentes en</w:t>
            </w:r>
            <w:r w:rsidR="007D4B97">
              <w:rPr>
                <w:rFonts w:eastAsia="Calibri" w:cs="Arial"/>
                <w:bCs/>
                <w:iCs/>
                <w:lang w:val="fr-FR" w:eastAsia="en-GB"/>
              </w:rPr>
              <w:t> </w:t>
            </w:r>
            <w:r w:rsidR="00274DC2" w:rsidRPr="00274DC2">
              <w:rPr>
                <w:rFonts w:eastAsia="Calibri" w:cs="Arial"/>
                <w:bCs/>
                <w:iCs/>
                <w:lang w:val="fr-FR" w:eastAsia="en-GB"/>
              </w:rPr>
              <w:t>2023 (NEAMWave23) ;</w:t>
            </w:r>
          </w:p>
          <w:p w14:paraId="02A871B9" w14:textId="79657A77" w:rsidR="00274DC2" w:rsidRPr="00274DC2" w:rsidRDefault="00274DC2" w:rsidP="00942675">
            <w:pPr>
              <w:spacing w:before="240" w:after="240" w:line="240" w:lineRule="auto"/>
              <w:jc w:val="center"/>
              <w:rPr>
                <w:rFonts w:eastAsia="Times New Roman" w:cs="Arial"/>
                <w:b/>
                <w:bCs/>
                <w:iCs/>
                <w:lang w:val="fr-FR" w:eastAsia="en-GB"/>
              </w:rPr>
            </w:pPr>
            <w:r w:rsidRPr="00274DC2">
              <w:rPr>
                <w:rFonts w:eastAsia="Times New Roman" w:cs="Arial"/>
                <w:b/>
                <w:bCs/>
                <w:iCs/>
                <w:lang w:val="fr-FR" w:eastAsia="en-GB"/>
              </w:rPr>
              <w:t>Partie III :</w:t>
            </w:r>
            <w:r w:rsidRPr="00274DC2">
              <w:rPr>
                <w:rFonts w:eastAsia="Times New Roman" w:cs="Arial"/>
                <w:b/>
                <w:bCs/>
                <w:iCs/>
                <w:lang w:val="fr-FR" w:eastAsia="en-GB"/>
              </w:rPr>
              <w:br/>
              <w:t>Groupe intergouvernemental de coordination du Système d</w:t>
            </w:r>
            <w:r w:rsidR="005B2537">
              <w:rPr>
                <w:rFonts w:eastAsia="Times New Roman" w:cs="Arial"/>
                <w:b/>
                <w:bCs/>
                <w:iCs/>
                <w:lang w:val="fr-FR" w:eastAsia="en-GB"/>
              </w:rPr>
              <w:t>’</w:t>
            </w:r>
            <w:r w:rsidRPr="00274DC2">
              <w:rPr>
                <w:rFonts w:eastAsia="Times New Roman" w:cs="Arial"/>
                <w:b/>
                <w:bCs/>
                <w:iCs/>
                <w:lang w:val="fr-FR" w:eastAsia="en-GB"/>
              </w:rPr>
              <w:t xml:space="preserve">alerte aux tsunamis </w:t>
            </w:r>
            <w:r w:rsidR="00942675">
              <w:rPr>
                <w:rFonts w:eastAsia="Times New Roman" w:cs="Arial"/>
                <w:b/>
                <w:bCs/>
                <w:iCs/>
                <w:lang w:val="fr-FR" w:eastAsia="en-GB"/>
              </w:rPr>
              <w:br/>
            </w:r>
            <w:r w:rsidRPr="00274DC2">
              <w:rPr>
                <w:rFonts w:eastAsia="Times New Roman" w:cs="Arial"/>
                <w:b/>
                <w:bCs/>
                <w:iCs/>
                <w:lang w:val="fr-FR" w:eastAsia="en-GB"/>
              </w:rPr>
              <w:t>et de mitigation dans le Pacifique (GIC/PTWS)</w:t>
            </w:r>
          </w:p>
          <w:p w14:paraId="131F745E" w14:textId="09A7B1B3"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25.</w:t>
            </w:r>
            <w:r w:rsidRPr="00E20838">
              <w:rPr>
                <w:rFonts w:eastAsia="Times New Roman" w:cs="Arial"/>
                <w:iCs/>
                <w:lang w:val="fr-FR" w:eastAsia="en-GB"/>
              </w:rPr>
              <w:tab/>
            </w:r>
            <w:r w:rsidR="00274DC2" w:rsidRPr="00274DC2">
              <w:rPr>
                <w:rFonts w:eastAsia="Times New Roman" w:cs="Arial"/>
                <w:iCs/>
                <w:u w:val="single"/>
                <w:lang w:val="fr-FR" w:eastAsia="en-GB"/>
              </w:rPr>
              <w:t>Prend note</w:t>
            </w:r>
            <w:r w:rsidR="00274DC2" w:rsidRPr="00274DC2">
              <w:rPr>
                <w:rFonts w:eastAsia="Times New Roman" w:cs="Arial"/>
                <w:iCs/>
                <w:lang w:val="fr-FR" w:eastAsia="en-GB"/>
              </w:rPr>
              <w:t xml:space="preserve"> de la création d</w:t>
            </w:r>
            <w:r w:rsidR="005B2537">
              <w:rPr>
                <w:rFonts w:eastAsia="Times New Roman" w:cs="Arial"/>
                <w:iCs/>
                <w:lang w:val="fr-FR" w:eastAsia="en-GB"/>
              </w:rPr>
              <w:t>’</w:t>
            </w:r>
            <w:r w:rsidR="00274DC2" w:rsidRPr="00274DC2">
              <w:rPr>
                <w:rFonts w:eastAsia="Times New Roman" w:cs="Arial"/>
                <w:iCs/>
                <w:lang w:val="fr-FR" w:eastAsia="en-GB"/>
              </w:rPr>
              <w:t>une équipe spéciale des prestataires de services relatifs aux tsunamis (TSP) dans le cadre du Groupe de travail 2 du GIC/PTWS, ainsi qu</w:t>
            </w:r>
            <w:r w:rsidR="00942675">
              <w:rPr>
                <w:rFonts w:eastAsia="Times New Roman" w:cs="Arial"/>
                <w:iCs/>
                <w:lang w:val="fr-FR" w:eastAsia="en-GB"/>
              </w:rPr>
              <w:t>e d</w:t>
            </w:r>
            <w:r w:rsidR="005B2537">
              <w:rPr>
                <w:rFonts w:eastAsia="Times New Roman" w:cs="Arial"/>
                <w:iCs/>
                <w:lang w:val="fr-FR" w:eastAsia="en-GB"/>
              </w:rPr>
              <w:t>’</w:t>
            </w:r>
            <w:r w:rsidR="00274DC2" w:rsidRPr="00274DC2">
              <w:rPr>
                <w:rFonts w:eastAsia="Times New Roman" w:cs="Arial"/>
                <w:iCs/>
                <w:lang w:val="fr-FR" w:eastAsia="en-GB"/>
              </w:rPr>
              <w:t>une équipe spéciale sur la Décennie des Nations Unies pour les sciences océaniques au service du développement durable chargée en particulier du Programme relatif aux tsunamis de la Décennie de l</w:t>
            </w:r>
            <w:r w:rsidR="005B2537">
              <w:rPr>
                <w:rFonts w:eastAsia="Times New Roman" w:cs="Arial"/>
                <w:iCs/>
                <w:lang w:val="fr-FR" w:eastAsia="en-GB"/>
              </w:rPr>
              <w:t>’</w:t>
            </w:r>
            <w:r w:rsidR="00274DC2" w:rsidRPr="00274DC2">
              <w:rPr>
                <w:rFonts w:eastAsia="Times New Roman" w:cs="Arial"/>
                <w:iCs/>
                <w:lang w:val="fr-FR" w:eastAsia="en-GB"/>
              </w:rPr>
              <w:t xml:space="preserve">Océan ; </w:t>
            </w:r>
          </w:p>
          <w:p w14:paraId="38BFE96E" w14:textId="4A7CCD97"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26.</w:t>
            </w:r>
            <w:r w:rsidRPr="00E20838">
              <w:rPr>
                <w:rFonts w:eastAsia="Times New Roman" w:cs="Arial"/>
                <w:iCs/>
                <w:lang w:val="fr-FR" w:eastAsia="en-GB"/>
              </w:rPr>
              <w:tab/>
            </w:r>
            <w:r w:rsidR="00274DC2" w:rsidRPr="00274DC2">
              <w:rPr>
                <w:rFonts w:eastAsia="Times New Roman" w:cs="Arial"/>
                <w:iCs/>
                <w:u w:val="single"/>
                <w:lang w:val="fr-FR" w:eastAsia="en-GB"/>
              </w:rPr>
              <w:t>Félicite</w:t>
            </w:r>
            <w:r w:rsidR="00274DC2" w:rsidRPr="00274DC2">
              <w:rPr>
                <w:rFonts w:eastAsia="Times New Roman" w:cs="Arial"/>
                <w:iCs/>
                <w:lang w:val="fr-FR" w:eastAsia="en-GB"/>
              </w:rPr>
              <w:t xml:space="preserve"> le </w:t>
            </w:r>
            <w:r w:rsidR="00274DC2" w:rsidRPr="00274DC2">
              <w:rPr>
                <w:rFonts w:eastAsia="Times New Roman" w:cs="Arial"/>
                <w:bCs/>
                <w:iCs/>
                <w:lang w:val="fr-FR" w:eastAsia="en-GB"/>
              </w:rPr>
              <w:t>GIC/PTWS pour la finalisation et la publication de la Stratégie du Système d</w:t>
            </w:r>
            <w:r w:rsidR="005B2537">
              <w:rPr>
                <w:rFonts w:eastAsia="Times New Roman" w:cs="Arial"/>
                <w:bCs/>
                <w:iCs/>
                <w:lang w:val="fr-FR" w:eastAsia="en-GB"/>
              </w:rPr>
              <w:t>’</w:t>
            </w:r>
            <w:r w:rsidR="00274DC2" w:rsidRPr="00274DC2">
              <w:rPr>
                <w:rFonts w:eastAsia="Times New Roman" w:cs="Arial"/>
                <w:bCs/>
                <w:iCs/>
                <w:lang w:val="fr-FR" w:eastAsia="en-GB"/>
              </w:rPr>
              <w:t>alerte aux tsunamis et de mitigation dans le Pacifique (PTWS) pour 2022-2030 ;</w:t>
            </w:r>
          </w:p>
          <w:p w14:paraId="356B030B" w14:textId="501A92AB"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lastRenderedPageBreak/>
              <w:t>27.</w:t>
            </w:r>
            <w:r w:rsidRPr="00E20838">
              <w:rPr>
                <w:rFonts w:eastAsia="Times New Roman" w:cs="Arial"/>
                <w:iCs/>
                <w:lang w:val="fr-FR" w:eastAsia="en-GB"/>
              </w:rPr>
              <w:tab/>
            </w:r>
            <w:r w:rsidR="00274DC2" w:rsidRPr="00274DC2">
              <w:rPr>
                <w:rFonts w:eastAsia="Times New Roman" w:cs="Arial"/>
                <w:iCs/>
                <w:u w:val="single"/>
                <w:lang w:val="fr-FR" w:eastAsia="en-GB"/>
              </w:rPr>
              <w:t>Prend note en outre</w:t>
            </w:r>
            <w:r w:rsidR="00274DC2" w:rsidRPr="00274DC2">
              <w:rPr>
                <w:rFonts w:eastAsia="Times New Roman" w:cs="Arial"/>
                <w:iCs/>
                <w:lang w:val="fr-FR" w:eastAsia="en-GB"/>
              </w:rPr>
              <w:t xml:space="preserve"> de l</w:t>
            </w:r>
            <w:r w:rsidR="005B2537">
              <w:rPr>
                <w:rFonts w:eastAsia="Times New Roman" w:cs="Arial"/>
                <w:iCs/>
                <w:lang w:val="fr-FR" w:eastAsia="en-GB"/>
              </w:rPr>
              <w:t>’</w:t>
            </w:r>
            <w:r w:rsidR="00274DC2" w:rsidRPr="00274DC2">
              <w:rPr>
                <w:rFonts w:eastAsia="Times New Roman" w:cs="Arial"/>
                <w:iCs/>
                <w:lang w:val="fr-FR" w:eastAsia="en-GB"/>
              </w:rPr>
              <w:t xml:space="preserve">autorisation du Centre consultatif sur les tsunamis en Amérique centrale (CATAC) à fonctionner pleinement en tant que service provisoire pour le </w:t>
            </w:r>
            <w:r w:rsidR="00274DC2" w:rsidRPr="00274DC2">
              <w:rPr>
                <w:rFonts w:eastAsia="Times New Roman" w:cs="Arial"/>
                <w:bCs/>
                <w:iCs/>
                <w:lang w:val="fr-FR" w:eastAsia="en-GB"/>
              </w:rPr>
              <w:t xml:space="preserve">PTWS </w:t>
            </w:r>
            <w:r w:rsidR="00274DC2" w:rsidRPr="00274DC2">
              <w:rPr>
                <w:rFonts w:eastAsia="Times New Roman" w:cs="Arial"/>
                <w:iCs/>
                <w:lang w:val="fr-FR" w:eastAsia="en-GB"/>
              </w:rPr>
              <w:t>à compter du 17 janvier 2022 ;</w:t>
            </w:r>
          </w:p>
          <w:p w14:paraId="65608DEB" w14:textId="5ACA746D"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28.</w:t>
            </w:r>
            <w:r w:rsidRPr="00E20838">
              <w:rPr>
                <w:rFonts w:eastAsia="Times New Roman" w:cs="Arial"/>
                <w:iCs/>
                <w:lang w:val="fr-FR" w:eastAsia="en-GB"/>
              </w:rPr>
              <w:tab/>
            </w:r>
            <w:r w:rsidR="00274DC2" w:rsidRPr="00274DC2">
              <w:rPr>
                <w:rFonts w:eastAsia="Times New Roman" w:cs="Arial"/>
                <w:iCs/>
                <w:u w:val="single"/>
                <w:lang w:val="fr-FR" w:eastAsia="en-GB"/>
              </w:rPr>
              <w:t>Accueille favorablement</w:t>
            </w:r>
            <w:r w:rsidR="00274DC2" w:rsidRPr="00274DC2">
              <w:rPr>
                <w:rFonts w:eastAsia="Times New Roman" w:cs="Arial"/>
                <w:iCs/>
                <w:lang w:val="fr-FR" w:eastAsia="en-GB"/>
              </w:rPr>
              <w:t xml:space="preserve"> la décision d</w:t>
            </w:r>
            <w:r w:rsidR="005B2537">
              <w:rPr>
                <w:rFonts w:eastAsia="Times New Roman" w:cs="Arial"/>
                <w:iCs/>
                <w:lang w:val="fr-FR" w:eastAsia="en-GB"/>
              </w:rPr>
              <w:t>’</w:t>
            </w:r>
            <w:r w:rsidR="00274DC2" w:rsidRPr="00274DC2">
              <w:rPr>
                <w:rFonts w:eastAsia="Times New Roman" w:cs="Arial"/>
                <w:iCs/>
                <w:lang w:val="fr-FR" w:eastAsia="en-GB"/>
              </w:rPr>
              <w:t>organiser et de conduire un dixième exercice Vague du Pacifique en</w:t>
            </w:r>
            <w:r w:rsidR="007D4B97">
              <w:rPr>
                <w:rFonts w:eastAsia="Times New Roman" w:cs="Arial"/>
                <w:iCs/>
                <w:lang w:val="fr-FR" w:eastAsia="en-GB"/>
              </w:rPr>
              <w:t> </w:t>
            </w:r>
            <w:r w:rsidR="00274DC2" w:rsidRPr="00274DC2">
              <w:rPr>
                <w:rFonts w:eastAsia="Times New Roman" w:cs="Arial"/>
                <w:iCs/>
                <w:lang w:val="fr-FR" w:eastAsia="en-GB"/>
              </w:rPr>
              <w:t>2022 (PacWave 22) entre septembre et novembre 2022, pour marquer la Journée internationale pour la réduction des risques de catastrophe (13 octobre) et la Journée mondiale de sensibilisation aux tsunamis (5 novembre), qui prendrait la forme d</w:t>
            </w:r>
            <w:r w:rsidR="005B2537">
              <w:rPr>
                <w:rFonts w:eastAsia="Times New Roman" w:cs="Arial"/>
                <w:iCs/>
                <w:lang w:val="fr-FR" w:eastAsia="en-GB"/>
              </w:rPr>
              <w:t>’</w:t>
            </w:r>
            <w:r w:rsidR="00274DC2" w:rsidRPr="00274DC2">
              <w:rPr>
                <w:rFonts w:eastAsia="Times New Roman" w:cs="Arial"/>
                <w:iCs/>
                <w:lang w:val="fr-FR" w:eastAsia="en-GB"/>
              </w:rPr>
              <w:t>un ensemble d</w:t>
            </w:r>
            <w:r w:rsidR="005B2537">
              <w:rPr>
                <w:rFonts w:eastAsia="Times New Roman" w:cs="Arial"/>
                <w:iCs/>
                <w:lang w:val="fr-FR" w:eastAsia="en-GB"/>
              </w:rPr>
              <w:t>’</w:t>
            </w:r>
            <w:r w:rsidR="00274DC2" w:rsidRPr="00274DC2">
              <w:rPr>
                <w:rFonts w:eastAsia="Times New Roman" w:cs="Arial"/>
                <w:iCs/>
                <w:lang w:val="fr-FR" w:eastAsia="en-GB"/>
              </w:rPr>
              <w:t>exercices régionaux organisés par l</w:t>
            </w:r>
            <w:r w:rsidR="005B2537">
              <w:rPr>
                <w:rFonts w:eastAsia="Times New Roman" w:cs="Arial"/>
                <w:iCs/>
                <w:lang w:val="fr-FR" w:eastAsia="en-GB"/>
              </w:rPr>
              <w:t>’</w:t>
            </w:r>
            <w:r w:rsidR="00274DC2" w:rsidRPr="00274DC2">
              <w:rPr>
                <w:rFonts w:eastAsia="Times New Roman" w:cs="Arial"/>
                <w:iCs/>
                <w:lang w:val="fr-FR" w:eastAsia="en-GB"/>
              </w:rPr>
              <w:t xml:space="preserve">intermédiaire des groupes de travail régionaux du PTWS ; </w:t>
            </w:r>
          </w:p>
          <w:p w14:paraId="443150CE" w14:textId="28412473"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29.</w:t>
            </w:r>
            <w:r w:rsidRPr="00E20838">
              <w:rPr>
                <w:rFonts w:eastAsia="Times New Roman" w:cs="Arial"/>
                <w:iCs/>
                <w:lang w:val="fr-FR" w:eastAsia="en-GB"/>
              </w:rPr>
              <w:tab/>
            </w:r>
            <w:r w:rsidR="00274DC2" w:rsidRPr="00D90FDC">
              <w:rPr>
                <w:rFonts w:eastAsia="Times New Roman" w:cs="Arial"/>
                <w:iCs/>
                <w:spacing w:val="-3"/>
                <w:u w:val="single"/>
                <w:lang w:val="fr-FR" w:eastAsia="en-GB"/>
              </w:rPr>
              <w:t>Se félicite</w:t>
            </w:r>
            <w:r w:rsidR="00274DC2" w:rsidRPr="00D90FDC">
              <w:rPr>
                <w:rFonts w:eastAsia="Times New Roman" w:cs="Arial"/>
                <w:iCs/>
                <w:spacing w:val="-3"/>
                <w:lang w:val="fr-FR" w:eastAsia="en-GB"/>
              </w:rPr>
              <w:t xml:space="preserve"> de la tenue d</w:t>
            </w:r>
            <w:r w:rsidR="005B2537" w:rsidRPr="00D90FDC">
              <w:rPr>
                <w:rFonts w:eastAsia="Times New Roman" w:cs="Arial"/>
                <w:iCs/>
                <w:spacing w:val="-3"/>
                <w:lang w:val="fr-FR" w:eastAsia="en-GB"/>
              </w:rPr>
              <w:t>’</w:t>
            </w:r>
            <w:r w:rsidR="00274DC2" w:rsidRPr="00D90FDC">
              <w:rPr>
                <w:rFonts w:eastAsia="Times New Roman" w:cs="Arial"/>
                <w:iCs/>
                <w:spacing w:val="-3"/>
                <w:lang w:val="fr-FR" w:eastAsia="en-GB"/>
              </w:rPr>
              <w:t>une réunion scientifique d</w:t>
            </w:r>
            <w:r w:rsidR="005B2537" w:rsidRPr="00D90FDC">
              <w:rPr>
                <w:rFonts w:eastAsia="Times New Roman" w:cs="Arial"/>
                <w:iCs/>
                <w:spacing w:val="-3"/>
                <w:lang w:val="fr-FR" w:eastAsia="en-GB"/>
              </w:rPr>
              <w:t>’</w:t>
            </w:r>
            <w:r w:rsidR="00274DC2" w:rsidRPr="00D90FDC">
              <w:rPr>
                <w:rFonts w:eastAsia="Times New Roman" w:cs="Arial"/>
                <w:iCs/>
                <w:spacing w:val="-3"/>
                <w:lang w:val="fr-FR" w:eastAsia="en-GB"/>
              </w:rPr>
              <w:t>experts sur la fosse des Nouvelles</w:t>
            </w:r>
            <w:r w:rsidR="007F7F53" w:rsidRPr="00D90FDC">
              <w:rPr>
                <w:rFonts w:eastAsia="Times New Roman" w:cs="Arial"/>
                <w:iCs/>
                <w:spacing w:val="-3"/>
                <w:lang w:val="fr-FR" w:eastAsia="en-GB"/>
              </w:rPr>
              <w:noBreakHyphen/>
            </w:r>
            <w:r w:rsidR="00274DC2" w:rsidRPr="00D90FDC">
              <w:rPr>
                <w:rFonts w:eastAsia="Times New Roman" w:cs="Arial"/>
                <w:iCs/>
                <w:spacing w:val="-3"/>
                <w:lang w:val="fr-FR" w:eastAsia="en-GB"/>
              </w:rPr>
              <w:t>Hébrides, ainsi que d</w:t>
            </w:r>
            <w:r w:rsidR="005B2537" w:rsidRPr="00D90FDC">
              <w:rPr>
                <w:rFonts w:eastAsia="Times New Roman" w:cs="Arial"/>
                <w:iCs/>
                <w:spacing w:val="-3"/>
                <w:lang w:val="fr-FR" w:eastAsia="en-GB"/>
              </w:rPr>
              <w:t>’</w:t>
            </w:r>
            <w:r w:rsidR="00274DC2" w:rsidRPr="00D90FDC">
              <w:rPr>
                <w:rFonts w:eastAsia="Times New Roman" w:cs="Arial"/>
                <w:iCs/>
                <w:spacing w:val="-3"/>
                <w:lang w:val="fr-FR" w:eastAsia="en-GB"/>
              </w:rPr>
              <w:t>une réunion scientifique d</w:t>
            </w:r>
            <w:r w:rsidR="005B2537" w:rsidRPr="00D90FDC">
              <w:rPr>
                <w:rFonts w:eastAsia="Times New Roman" w:cs="Arial"/>
                <w:iCs/>
                <w:spacing w:val="-3"/>
                <w:lang w:val="fr-FR" w:eastAsia="en-GB"/>
              </w:rPr>
              <w:t>’</w:t>
            </w:r>
            <w:r w:rsidR="00274DC2" w:rsidRPr="00D90FDC">
              <w:rPr>
                <w:rFonts w:eastAsia="Times New Roman" w:cs="Arial"/>
                <w:iCs/>
                <w:spacing w:val="-3"/>
                <w:lang w:val="fr-FR" w:eastAsia="en-GB"/>
              </w:rPr>
              <w:t>experts visant à examiner les sources, les dangers et les risques de tsunami en lien avec la zone de subduction Chili</w:t>
            </w:r>
            <w:r w:rsidR="007F7F53" w:rsidRPr="00D90FDC">
              <w:rPr>
                <w:rFonts w:eastAsia="Times New Roman" w:cs="Arial"/>
                <w:iCs/>
                <w:spacing w:val="-3"/>
                <w:lang w:val="fr-FR" w:eastAsia="en-GB"/>
              </w:rPr>
              <w:noBreakHyphen/>
            </w:r>
            <w:r w:rsidR="00274DC2" w:rsidRPr="00D90FDC">
              <w:rPr>
                <w:rFonts w:eastAsia="Times New Roman" w:cs="Arial"/>
                <w:iCs/>
                <w:spacing w:val="-3"/>
                <w:lang w:val="fr-FR" w:eastAsia="en-GB"/>
              </w:rPr>
              <w:t xml:space="preserve">Pérou ; </w:t>
            </w:r>
          </w:p>
          <w:p w14:paraId="32F5BFE9" w14:textId="52A804EA"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30.</w:t>
            </w:r>
            <w:r w:rsidRPr="00E20838">
              <w:rPr>
                <w:rFonts w:eastAsia="Times New Roman" w:cs="Arial"/>
                <w:iCs/>
                <w:lang w:val="fr-FR" w:eastAsia="en-GB"/>
              </w:rPr>
              <w:tab/>
            </w:r>
            <w:r w:rsidR="00274DC2" w:rsidRPr="00274DC2">
              <w:rPr>
                <w:rFonts w:eastAsia="Times New Roman" w:cs="Arial"/>
                <w:iCs/>
                <w:u w:val="single"/>
                <w:lang w:val="fr-FR" w:eastAsia="en-GB"/>
              </w:rPr>
              <w:t>Recommande</w:t>
            </w:r>
            <w:r w:rsidR="00274DC2" w:rsidRPr="00274DC2">
              <w:rPr>
                <w:rFonts w:eastAsia="Times New Roman" w:cs="Arial"/>
                <w:iCs/>
                <w:lang w:val="fr-FR" w:eastAsia="en-GB"/>
              </w:rPr>
              <w:t xml:space="preserve"> aux États membres de rendre publiques en temps réel les données de leurs réseaux du Système mondial de navigation par satellite (GNSS), et d</w:t>
            </w:r>
            <w:r w:rsidR="005B2537">
              <w:rPr>
                <w:rFonts w:eastAsia="Times New Roman" w:cs="Arial"/>
                <w:iCs/>
                <w:lang w:val="fr-FR" w:eastAsia="en-GB"/>
              </w:rPr>
              <w:t>’</w:t>
            </w:r>
            <w:r w:rsidR="00274DC2" w:rsidRPr="00274DC2">
              <w:rPr>
                <w:rFonts w:eastAsia="Times New Roman" w:cs="Arial"/>
                <w:iCs/>
                <w:lang w:val="fr-FR" w:eastAsia="en-GB"/>
              </w:rPr>
              <w:t>inclure toutes les stations situées à moins de 200 kilomètres de la côte, car ces stations situées à l</w:t>
            </w:r>
            <w:r w:rsidR="005B2537">
              <w:rPr>
                <w:rFonts w:eastAsia="Times New Roman" w:cs="Arial"/>
                <w:iCs/>
                <w:lang w:val="fr-FR" w:eastAsia="en-GB"/>
              </w:rPr>
              <w:t>’</w:t>
            </w:r>
            <w:r w:rsidR="00274DC2" w:rsidRPr="00274DC2">
              <w:rPr>
                <w:rFonts w:eastAsia="Times New Roman" w:cs="Arial"/>
                <w:iCs/>
                <w:lang w:val="fr-FR" w:eastAsia="en-GB"/>
              </w:rPr>
              <w:t>intérieur des terres fournissent également des restrictions utiles sur l</w:t>
            </w:r>
            <w:r w:rsidR="005B2537">
              <w:rPr>
                <w:rFonts w:eastAsia="Times New Roman" w:cs="Arial"/>
                <w:iCs/>
                <w:lang w:val="fr-FR" w:eastAsia="en-GB"/>
              </w:rPr>
              <w:t>’</w:t>
            </w:r>
            <w:r w:rsidR="00274DC2" w:rsidRPr="00274DC2">
              <w:rPr>
                <w:rFonts w:eastAsia="Times New Roman" w:cs="Arial"/>
                <w:iCs/>
                <w:lang w:val="fr-FR" w:eastAsia="en-GB"/>
              </w:rPr>
              <w:t>excitation des tsunamis ;</w:t>
            </w:r>
          </w:p>
          <w:p w14:paraId="18D015A7" w14:textId="7C913A3B"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31.</w:t>
            </w:r>
            <w:r w:rsidRPr="00E20838">
              <w:rPr>
                <w:rFonts w:eastAsia="Times New Roman" w:cs="Arial"/>
                <w:iCs/>
                <w:lang w:val="fr-FR" w:eastAsia="en-GB"/>
              </w:rPr>
              <w:tab/>
            </w:r>
            <w:r w:rsidR="00274DC2" w:rsidRPr="00274DC2">
              <w:rPr>
                <w:rFonts w:eastAsia="Times New Roman" w:cs="Arial"/>
                <w:iCs/>
                <w:u w:val="single"/>
                <w:lang w:val="fr-FR" w:eastAsia="en-GB"/>
              </w:rPr>
              <w:t>Approuve</w:t>
            </w:r>
            <w:r w:rsidR="00274DC2" w:rsidRPr="00274DC2">
              <w:rPr>
                <w:rFonts w:eastAsia="Times New Roman" w:cs="Arial"/>
                <w:iCs/>
                <w:lang w:val="fr-FR" w:eastAsia="en-GB"/>
              </w:rPr>
              <w:t xml:space="preserve"> l</w:t>
            </w:r>
            <w:r w:rsidR="005B2537">
              <w:rPr>
                <w:rFonts w:eastAsia="Times New Roman" w:cs="Arial"/>
                <w:iCs/>
                <w:lang w:val="fr-FR" w:eastAsia="en-GB"/>
              </w:rPr>
              <w:t>’</w:t>
            </w:r>
            <w:r w:rsidR="00274DC2" w:rsidRPr="00274DC2">
              <w:rPr>
                <w:rFonts w:eastAsia="Times New Roman" w:cs="Arial"/>
                <w:iCs/>
                <w:lang w:val="fr-FR" w:eastAsia="en-GB"/>
              </w:rPr>
              <w:t>élargissement des foyers de séismes du PTWS afin d</w:t>
            </w:r>
            <w:r w:rsidR="005B2537">
              <w:rPr>
                <w:rFonts w:eastAsia="Times New Roman" w:cs="Arial"/>
                <w:iCs/>
                <w:lang w:val="fr-FR" w:eastAsia="en-GB"/>
              </w:rPr>
              <w:t>’</w:t>
            </w:r>
            <w:r w:rsidR="00274DC2" w:rsidRPr="00274DC2">
              <w:rPr>
                <w:rFonts w:eastAsia="Times New Roman" w:cs="Arial"/>
                <w:iCs/>
                <w:lang w:val="fr-FR" w:eastAsia="en-GB"/>
              </w:rPr>
              <w:t>inclure la région sismique la plus au sud de l</w:t>
            </w:r>
            <w:r w:rsidR="005B2537">
              <w:rPr>
                <w:rFonts w:eastAsia="Times New Roman" w:cs="Arial"/>
                <w:iCs/>
                <w:lang w:val="fr-FR" w:eastAsia="en-GB"/>
              </w:rPr>
              <w:t>’</w:t>
            </w:r>
            <w:r w:rsidR="00274DC2" w:rsidRPr="00274DC2">
              <w:rPr>
                <w:rFonts w:eastAsia="Times New Roman" w:cs="Arial"/>
                <w:iCs/>
                <w:lang w:val="fr-FR" w:eastAsia="en-GB"/>
              </w:rPr>
              <w:t>Atlantique et ainsi de fournir régulièrement aux États membres du PTWS des informations sur les forts tremblements de terre qui secouent fréquemment cette région et sur les menaces de tsunami qui peuvent en découler ;</w:t>
            </w:r>
          </w:p>
          <w:p w14:paraId="01DB7081" w14:textId="78646B96" w:rsidR="00274DC2" w:rsidRPr="00274DC2" w:rsidRDefault="00274DC2" w:rsidP="00094B2F">
            <w:pPr>
              <w:keepNext/>
              <w:keepLines/>
              <w:spacing w:before="160" w:after="240" w:line="240" w:lineRule="auto"/>
              <w:jc w:val="center"/>
              <w:rPr>
                <w:rFonts w:eastAsia="Times New Roman" w:cs="Arial"/>
                <w:b/>
                <w:bCs/>
                <w:iCs/>
                <w:lang w:val="fr-FR" w:eastAsia="en-GB"/>
              </w:rPr>
            </w:pPr>
            <w:r w:rsidRPr="00274DC2">
              <w:rPr>
                <w:rFonts w:eastAsia="Times New Roman" w:cs="Arial"/>
                <w:b/>
                <w:bCs/>
                <w:iCs/>
                <w:lang w:val="fr-FR" w:eastAsia="en-GB"/>
              </w:rPr>
              <w:t>Partie IV :</w:t>
            </w:r>
            <w:r w:rsidRPr="00274DC2">
              <w:rPr>
                <w:rFonts w:eastAsia="Times New Roman" w:cs="Arial"/>
                <w:b/>
                <w:bCs/>
                <w:iCs/>
                <w:lang w:val="fr-FR" w:eastAsia="en-GB"/>
              </w:rPr>
              <w:br/>
              <w:t>Groupe de travail sur les systèmes d</w:t>
            </w:r>
            <w:r w:rsidR="005B2537">
              <w:rPr>
                <w:rFonts w:eastAsia="Times New Roman" w:cs="Arial"/>
                <w:b/>
                <w:bCs/>
                <w:iCs/>
                <w:lang w:val="fr-FR" w:eastAsia="en-GB"/>
              </w:rPr>
              <w:t>’</w:t>
            </w:r>
            <w:r w:rsidRPr="00274DC2">
              <w:rPr>
                <w:rFonts w:eastAsia="Times New Roman" w:cs="Arial"/>
                <w:b/>
                <w:bCs/>
                <w:iCs/>
                <w:lang w:val="fr-FR" w:eastAsia="en-GB"/>
              </w:rPr>
              <w:t xml:space="preserve">alerte aux tsunamis et autres aléas </w:t>
            </w:r>
            <w:r w:rsidR="00E42EC5">
              <w:rPr>
                <w:rFonts w:eastAsia="Times New Roman" w:cs="Arial"/>
                <w:b/>
                <w:bCs/>
                <w:iCs/>
                <w:lang w:val="fr-FR" w:eastAsia="en-GB"/>
              </w:rPr>
              <w:br/>
            </w:r>
            <w:r w:rsidRPr="00274DC2">
              <w:rPr>
                <w:rFonts w:eastAsia="Times New Roman" w:cs="Arial"/>
                <w:b/>
                <w:bCs/>
                <w:iCs/>
                <w:lang w:val="fr-FR" w:eastAsia="en-GB"/>
              </w:rPr>
              <w:t>liés au niveau de</w:t>
            </w:r>
            <w:r w:rsidR="007D4B97">
              <w:rPr>
                <w:rFonts w:eastAsia="Times New Roman" w:cs="Arial"/>
                <w:b/>
                <w:bCs/>
                <w:iCs/>
                <w:lang w:val="fr-FR" w:eastAsia="en-GB"/>
              </w:rPr>
              <w:t> </w:t>
            </w:r>
            <w:r w:rsidRPr="00274DC2">
              <w:rPr>
                <w:rFonts w:eastAsia="Times New Roman" w:cs="Arial"/>
                <w:b/>
                <w:bCs/>
                <w:iCs/>
                <w:lang w:val="fr-FR" w:eastAsia="en-GB"/>
              </w:rPr>
              <w:t>la mer, et de mitigation (TOWS-WG)</w:t>
            </w:r>
          </w:p>
          <w:p w14:paraId="5A77A741" w14:textId="43F38C69"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32.</w:t>
            </w:r>
            <w:r w:rsidRPr="00E20838">
              <w:rPr>
                <w:rFonts w:eastAsia="Times New Roman" w:cs="Arial"/>
                <w:iCs/>
                <w:lang w:val="fr-FR" w:eastAsia="en-GB"/>
              </w:rPr>
              <w:tab/>
            </w:r>
            <w:r w:rsidR="00274DC2" w:rsidRPr="00274DC2">
              <w:rPr>
                <w:rFonts w:eastAsia="Times New Roman" w:cs="Arial"/>
                <w:iCs/>
                <w:u w:val="single"/>
                <w:lang w:val="fr-FR" w:eastAsia="en-GB"/>
              </w:rPr>
              <w:t>Rappelant</w:t>
            </w:r>
            <w:r w:rsidR="00274DC2" w:rsidRPr="00274DC2">
              <w:rPr>
                <w:rFonts w:eastAsia="Times New Roman" w:cs="Arial"/>
                <w:iCs/>
                <w:lang w:val="fr-FR" w:eastAsia="en-GB"/>
              </w:rPr>
              <w:t xml:space="preserve"> que l</w:t>
            </w:r>
            <w:r w:rsidR="005B2537">
              <w:rPr>
                <w:rFonts w:eastAsia="Times New Roman" w:cs="Arial"/>
                <w:iCs/>
                <w:lang w:val="fr-FR" w:eastAsia="en-GB"/>
              </w:rPr>
              <w:t>’</w:t>
            </w:r>
            <w:r w:rsidR="00274DC2" w:rsidRPr="00274DC2">
              <w:rPr>
                <w:rFonts w:eastAsia="Times New Roman" w:cs="Arial"/>
                <w:iCs/>
                <w:lang w:val="fr-FR" w:eastAsia="en-GB"/>
              </w:rPr>
              <w:t xml:space="preserve">Assemblée de la COI a proposé, par sa résolution XIV-14, de créer un </w:t>
            </w:r>
            <w:r w:rsidR="00274DC2" w:rsidRPr="00274DC2">
              <w:rPr>
                <w:rFonts w:eastAsia="Times New Roman" w:cs="Arial"/>
                <w:bCs/>
                <w:iCs/>
                <w:lang w:val="fr-FR" w:eastAsia="en-GB"/>
              </w:rPr>
              <w:t>Groupe de travail sur les systèmes d</w:t>
            </w:r>
            <w:r w:rsidR="005B2537">
              <w:rPr>
                <w:rFonts w:eastAsia="Times New Roman" w:cs="Arial"/>
                <w:bCs/>
                <w:iCs/>
                <w:lang w:val="fr-FR" w:eastAsia="en-GB"/>
              </w:rPr>
              <w:t>’</w:t>
            </w:r>
            <w:r w:rsidR="00274DC2" w:rsidRPr="00274DC2">
              <w:rPr>
                <w:rFonts w:eastAsia="Times New Roman" w:cs="Arial"/>
                <w:bCs/>
                <w:iCs/>
                <w:lang w:val="fr-FR" w:eastAsia="en-GB"/>
              </w:rPr>
              <w:t>alerte aux tsunamis et autres aléas liés au niveau de la mer, et de mitigation (TOWS-WG),</w:t>
            </w:r>
            <w:r w:rsidR="00274DC2" w:rsidRPr="00274DC2">
              <w:rPr>
                <w:rFonts w:eastAsia="Times New Roman" w:cs="Arial"/>
                <w:iCs/>
                <w:lang w:val="fr-FR" w:eastAsia="en-GB"/>
              </w:rPr>
              <w:t xml:space="preserve">  </w:t>
            </w:r>
          </w:p>
          <w:p w14:paraId="3B5850C4" w14:textId="00475B80"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33.</w:t>
            </w:r>
            <w:r w:rsidRPr="00E20838">
              <w:rPr>
                <w:rFonts w:eastAsia="Times New Roman" w:cs="Arial"/>
                <w:iCs/>
                <w:lang w:val="fr-FR" w:eastAsia="en-GB"/>
              </w:rPr>
              <w:tab/>
            </w:r>
            <w:r w:rsidR="00274DC2" w:rsidRPr="00274DC2">
              <w:rPr>
                <w:rFonts w:eastAsia="Times New Roman" w:cs="Arial"/>
                <w:iCs/>
                <w:u w:val="single"/>
                <w:lang w:val="fr-FR" w:eastAsia="en-GB"/>
              </w:rPr>
              <w:t>Rappelant également</w:t>
            </w:r>
            <w:r w:rsidR="00274DC2" w:rsidRPr="00274DC2">
              <w:rPr>
                <w:rFonts w:eastAsia="Times New Roman" w:cs="Arial"/>
                <w:iCs/>
                <w:lang w:val="fr-FR" w:eastAsia="en-GB"/>
              </w:rPr>
              <w:t xml:space="preserve"> la décision IOC-31/3.4.1 de l</w:t>
            </w:r>
            <w:r w:rsidR="005B2537">
              <w:rPr>
                <w:rFonts w:eastAsia="Times New Roman" w:cs="Arial"/>
                <w:iCs/>
                <w:lang w:val="fr-FR" w:eastAsia="en-GB"/>
              </w:rPr>
              <w:t>’</w:t>
            </w:r>
            <w:r w:rsidR="00274DC2" w:rsidRPr="00274DC2">
              <w:rPr>
                <w:rFonts w:eastAsia="Times New Roman" w:cs="Arial"/>
                <w:iCs/>
                <w:lang w:val="fr-FR" w:eastAsia="en-GB"/>
              </w:rPr>
              <w:t>Assemblée de la COI établissant le Programme relatif aux tsunamis de la Décennie de l</w:t>
            </w:r>
            <w:r w:rsidR="005B2537">
              <w:rPr>
                <w:rFonts w:eastAsia="Times New Roman" w:cs="Arial"/>
                <w:iCs/>
                <w:lang w:val="fr-FR" w:eastAsia="en-GB"/>
              </w:rPr>
              <w:t>’</w:t>
            </w:r>
            <w:r w:rsidR="00274DC2" w:rsidRPr="00274DC2">
              <w:rPr>
                <w:rFonts w:eastAsia="Times New Roman" w:cs="Arial"/>
                <w:iCs/>
                <w:lang w:val="fr-FR" w:eastAsia="en-GB"/>
              </w:rPr>
              <w:t>Océan (le Programme), le TOWS</w:t>
            </w:r>
            <w:r w:rsidR="00350D58">
              <w:rPr>
                <w:rFonts w:eastAsia="Times New Roman" w:cs="Arial"/>
                <w:iCs/>
                <w:lang w:val="fr-FR" w:eastAsia="en-GB"/>
              </w:rPr>
              <w:noBreakHyphen/>
            </w:r>
            <w:r w:rsidR="00274DC2" w:rsidRPr="00274DC2">
              <w:rPr>
                <w:rFonts w:eastAsia="Times New Roman" w:cs="Arial"/>
                <w:iCs/>
                <w:lang w:val="fr-FR" w:eastAsia="en-GB"/>
              </w:rPr>
              <w:t>WG remplissant les fonctions de Comité directeur mondial du Programme ;</w:t>
            </w:r>
          </w:p>
          <w:p w14:paraId="461F4C1D" w14:textId="3E544C15"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E20838">
              <w:rPr>
                <w:rFonts w:eastAsia="Times New Roman" w:cs="Arial"/>
                <w:iCs/>
                <w:lang w:val="fr-FR" w:eastAsia="en-GB"/>
              </w:rPr>
              <w:t>34.</w:t>
            </w:r>
            <w:r w:rsidRPr="00E20838">
              <w:rPr>
                <w:rFonts w:eastAsia="Times New Roman" w:cs="Arial"/>
                <w:iCs/>
                <w:lang w:val="fr-FR" w:eastAsia="en-GB"/>
              </w:rPr>
              <w:tab/>
            </w:r>
            <w:r w:rsidR="00274DC2" w:rsidRPr="00274DC2">
              <w:rPr>
                <w:rFonts w:eastAsia="Times New Roman" w:cs="Arial"/>
                <w:iCs/>
                <w:u w:val="single"/>
                <w:lang w:val="fr-FR" w:eastAsia="en-GB"/>
              </w:rPr>
              <w:t>Réaffirme</w:t>
            </w:r>
            <w:r w:rsidR="00274DC2" w:rsidRPr="00274DC2">
              <w:rPr>
                <w:rFonts w:eastAsia="Times New Roman" w:cs="Arial"/>
                <w:iCs/>
                <w:lang w:val="fr-FR" w:eastAsia="en-GB"/>
              </w:rPr>
              <w:t xml:space="preserve"> que la Décennie </w:t>
            </w:r>
            <w:r w:rsidR="00274DC2" w:rsidRPr="00274DC2">
              <w:rPr>
                <w:rFonts w:eastAsia="Times New Roman" w:cs="Arial"/>
                <w:bCs/>
                <w:iCs/>
                <w:lang w:val="fr-FR" w:eastAsia="en-GB"/>
              </w:rPr>
              <w:t>de l</w:t>
            </w:r>
            <w:r w:rsidR="005B2537">
              <w:rPr>
                <w:rFonts w:eastAsia="Times New Roman" w:cs="Arial"/>
                <w:bCs/>
                <w:iCs/>
                <w:lang w:val="fr-FR" w:eastAsia="en-GB"/>
              </w:rPr>
              <w:t>’</w:t>
            </w:r>
            <w:r w:rsidR="00274DC2" w:rsidRPr="00274DC2">
              <w:rPr>
                <w:rFonts w:eastAsia="Times New Roman" w:cs="Arial"/>
                <w:bCs/>
                <w:iCs/>
                <w:lang w:val="fr-FR" w:eastAsia="en-GB"/>
              </w:rPr>
              <w:t>Océan offre une occasion unique de tirer parti de plates</w:t>
            </w:r>
            <w:r w:rsidR="007D4B97">
              <w:rPr>
                <w:rFonts w:eastAsia="Times New Roman" w:cs="Arial"/>
                <w:bCs/>
                <w:iCs/>
                <w:lang w:val="fr-FR" w:eastAsia="en-GB"/>
              </w:rPr>
              <w:noBreakHyphen/>
            </w:r>
            <w:r w:rsidR="00274DC2" w:rsidRPr="00274DC2">
              <w:rPr>
                <w:rFonts w:eastAsia="Times New Roman" w:cs="Arial"/>
                <w:bCs/>
                <w:iCs/>
                <w:lang w:val="fr-FR" w:eastAsia="en-GB"/>
              </w:rPr>
              <w:t>formes, de techniques et/ou d</w:t>
            </w:r>
            <w:r w:rsidR="005B2537">
              <w:rPr>
                <w:rFonts w:eastAsia="Times New Roman" w:cs="Arial"/>
                <w:bCs/>
                <w:iCs/>
                <w:lang w:val="fr-FR" w:eastAsia="en-GB"/>
              </w:rPr>
              <w:t>’</w:t>
            </w:r>
            <w:r w:rsidR="00274DC2" w:rsidRPr="00274DC2">
              <w:rPr>
                <w:rFonts w:eastAsia="Times New Roman" w:cs="Arial"/>
                <w:bCs/>
                <w:iCs/>
                <w:lang w:val="fr-FR" w:eastAsia="en-GB"/>
              </w:rPr>
              <w:t>infrastructures de détection novatrices afin de détecter plus rapidement et plus précisément les tsunamis et d</w:t>
            </w:r>
            <w:r w:rsidR="005B2537">
              <w:rPr>
                <w:rFonts w:eastAsia="Times New Roman" w:cs="Arial"/>
                <w:bCs/>
                <w:iCs/>
                <w:lang w:val="fr-FR" w:eastAsia="en-GB"/>
              </w:rPr>
              <w:t>’</w:t>
            </w:r>
            <w:r w:rsidR="00274DC2" w:rsidRPr="00274DC2">
              <w:rPr>
                <w:rFonts w:eastAsia="Times New Roman" w:cs="Arial"/>
                <w:bCs/>
                <w:iCs/>
                <w:lang w:val="fr-FR" w:eastAsia="en-GB"/>
              </w:rPr>
              <w:t>alerter plus précocement les populations, ainsi que d</w:t>
            </w:r>
            <w:r w:rsidR="005B2537">
              <w:rPr>
                <w:rFonts w:eastAsia="Times New Roman" w:cs="Arial"/>
                <w:bCs/>
                <w:iCs/>
                <w:lang w:val="fr-FR" w:eastAsia="en-GB"/>
              </w:rPr>
              <w:t>’</w:t>
            </w:r>
            <w:r w:rsidR="00274DC2" w:rsidRPr="00274DC2">
              <w:rPr>
                <w:rFonts w:eastAsia="Times New Roman" w:cs="Arial"/>
                <w:bCs/>
                <w:iCs/>
                <w:lang w:val="fr-FR" w:eastAsia="en-GB"/>
              </w:rPr>
              <w:t>améliorer la préparation et la résilience des communautés, notamment grâce au programme Tsunami Ready ;</w:t>
            </w:r>
            <w:r w:rsidR="00274DC2" w:rsidRPr="00274DC2">
              <w:rPr>
                <w:rFonts w:eastAsia="Times New Roman" w:cs="Arial"/>
                <w:iCs/>
                <w:lang w:val="fr-FR" w:eastAsia="en-GB"/>
              </w:rPr>
              <w:t xml:space="preserve"> </w:t>
            </w:r>
          </w:p>
          <w:p w14:paraId="39B7D75E" w14:textId="0EC462EF" w:rsidR="00274DC2" w:rsidRPr="00274DC2" w:rsidRDefault="00E20838" w:rsidP="00165CF1">
            <w:pPr>
              <w:tabs>
                <w:tab w:val="left" w:pos="709"/>
              </w:tabs>
              <w:spacing w:after="220" w:line="240" w:lineRule="auto"/>
              <w:ind w:left="567" w:hanging="567"/>
              <w:jc w:val="both"/>
              <w:rPr>
                <w:rFonts w:eastAsia="Times New Roman" w:cs="Arial"/>
                <w:iCs/>
                <w:lang w:val="fr-FR" w:eastAsia="en-GB"/>
              </w:rPr>
            </w:pPr>
            <w:r w:rsidRPr="006B719A">
              <w:rPr>
                <w:rFonts w:eastAsia="Times New Roman" w:cs="Arial"/>
                <w:iCs/>
                <w:lang w:val="fr-FR" w:eastAsia="en-GB"/>
              </w:rPr>
              <w:t>35.</w:t>
            </w:r>
            <w:r w:rsidRPr="006B719A">
              <w:rPr>
                <w:rFonts w:eastAsia="Times New Roman" w:cs="Arial"/>
                <w:iCs/>
                <w:lang w:val="fr-FR" w:eastAsia="en-GB"/>
              </w:rPr>
              <w:tab/>
            </w:r>
            <w:r w:rsidR="00274DC2" w:rsidRPr="00274DC2">
              <w:rPr>
                <w:rFonts w:eastAsia="Times New Roman" w:cs="Arial"/>
                <w:iCs/>
                <w:u w:val="single"/>
                <w:lang w:val="fr-FR" w:eastAsia="en-GB"/>
              </w:rPr>
              <w:t>Approuve</w:t>
            </w:r>
            <w:r w:rsidR="00274DC2" w:rsidRPr="00274DC2">
              <w:rPr>
                <w:rFonts w:eastAsia="Times New Roman" w:cs="Arial"/>
                <w:iCs/>
                <w:lang w:val="fr-FR" w:eastAsia="en-GB"/>
              </w:rPr>
              <w:t xml:space="preserve"> la création du programme de certification « Tsunami Ready » de l</w:t>
            </w:r>
            <w:r w:rsidR="0022634B" w:rsidRPr="0022634B">
              <w:rPr>
                <w:rFonts w:eastAsia="Times New Roman" w:cs="Arial"/>
                <w:iCs/>
                <w:lang w:val="fr-FR" w:eastAsia="en-GB"/>
              </w:rPr>
              <w:t xml:space="preserve">a </w:t>
            </w:r>
            <w:r w:rsidR="00274DC2" w:rsidRPr="00274DC2">
              <w:rPr>
                <w:rFonts w:eastAsia="Times New Roman" w:cs="Arial"/>
                <w:iCs/>
                <w:lang w:val="fr-FR" w:eastAsia="en-GB"/>
              </w:rPr>
              <w:t>COI</w:t>
            </w:r>
            <w:r w:rsidR="0022634B" w:rsidRPr="0022634B">
              <w:rPr>
                <w:rFonts w:eastAsia="Times New Roman" w:cs="Arial"/>
                <w:iCs/>
                <w:lang w:val="fr-FR" w:eastAsia="en-GB"/>
              </w:rPr>
              <w:noBreakHyphen/>
            </w:r>
            <w:r w:rsidR="0022634B" w:rsidRPr="00274DC2">
              <w:rPr>
                <w:rFonts w:eastAsia="Times New Roman" w:cs="Arial"/>
                <w:iCs/>
                <w:lang w:val="fr-FR" w:eastAsia="en-GB"/>
              </w:rPr>
              <w:t>UNESCO</w:t>
            </w:r>
            <w:r w:rsidR="00274DC2" w:rsidRPr="00274DC2">
              <w:rPr>
                <w:rFonts w:eastAsia="Times New Roman" w:cs="Arial"/>
                <w:iCs/>
                <w:lang w:val="fr-FR" w:eastAsia="en-GB"/>
              </w:rPr>
              <w:t>, tel que présenté dans le document de travail « Tsunami Ready Programme</w:t>
            </w:r>
            <w:r w:rsidR="007D4B97" w:rsidRPr="006B719A">
              <w:rPr>
                <w:rFonts w:eastAsia="Times New Roman" w:cs="Arial"/>
                <w:iCs/>
                <w:lang w:val="fr-FR" w:eastAsia="en-GB"/>
              </w:rPr>
              <w:t> </w:t>
            </w:r>
            <w:r w:rsidR="00274DC2" w:rsidRPr="00274DC2">
              <w:rPr>
                <w:rFonts w:eastAsia="Times New Roman" w:cs="Arial"/>
                <w:iCs/>
                <w:lang w:val="fr-FR" w:eastAsia="en-GB"/>
              </w:rPr>
              <w:t>–</w:t>
            </w:r>
            <w:r w:rsidR="007D4B97">
              <w:rPr>
                <w:rFonts w:eastAsia="Times New Roman" w:cs="Arial"/>
                <w:iCs/>
                <w:lang w:val="fr-FR" w:eastAsia="en-GB"/>
              </w:rPr>
              <w:t> </w:t>
            </w:r>
            <w:r w:rsidR="00274DC2" w:rsidRPr="00274DC2">
              <w:rPr>
                <w:rFonts w:eastAsia="Times New Roman" w:cs="Arial"/>
                <w:iCs/>
                <w:lang w:val="fr-FR" w:eastAsia="en-GB"/>
              </w:rPr>
              <w:t>Proposal for endorsement by IOC » daté du 21</w:t>
            </w:r>
            <w:r w:rsidR="007D4B97">
              <w:rPr>
                <w:rFonts w:eastAsia="Times New Roman" w:cs="Arial"/>
                <w:iCs/>
                <w:lang w:val="fr-FR" w:eastAsia="en-GB"/>
              </w:rPr>
              <w:t> </w:t>
            </w:r>
            <w:r w:rsidR="00274DC2" w:rsidRPr="00274DC2">
              <w:rPr>
                <w:rFonts w:eastAsia="Times New Roman" w:cs="Arial"/>
                <w:iCs/>
                <w:lang w:val="fr-FR" w:eastAsia="en-GB"/>
              </w:rPr>
              <w:t xml:space="preserve">février 2022 ; </w:t>
            </w:r>
          </w:p>
          <w:p w14:paraId="5CCDFB07" w14:textId="20DFACC9" w:rsidR="00274DC2" w:rsidRPr="00274DC2" w:rsidRDefault="00E20838" w:rsidP="00165CF1">
            <w:pPr>
              <w:tabs>
                <w:tab w:val="left" w:pos="709"/>
              </w:tabs>
              <w:spacing w:after="220" w:line="240" w:lineRule="auto"/>
              <w:ind w:left="567" w:hanging="567"/>
              <w:jc w:val="both"/>
              <w:rPr>
                <w:rFonts w:eastAsia="Times New Roman" w:cs="Arial"/>
                <w:iCs/>
                <w:lang w:eastAsia="en-GB"/>
              </w:rPr>
            </w:pPr>
            <w:r w:rsidRPr="00E20838">
              <w:rPr>
                <w:rFonts w:eastAsia="Times New Roman" w:cs="Arial"/>
                <w:iCs/>
                <w:lang w:eastAsia="en-GB"/>
              </w:rPr>
              <w:t>36.</w:t>
            </w:r>
            <w:r w:rsidRPr="00E20838">
              <w:rPr>
                <w:rFonts w:eastAsia="Times New Roman" w:cs="Arial"/>
                <w:iCs/>
                <w:lang w:eastAsia="en-GB"/>
              </w:rPr>
              <w:tab/>
            </w:r>
            <w:r w:rsidR="00274DC2" w:rsidRPr="00274DC2">
              <w:rPr>
                <w:rFonts w:eastAsia="Times New Roman" w:cs="Arial"/>
                <w:iCs/>
                <w:u w:val="single"/>
                <w:lang w:eastAsia="en-GB"/>
              </w:rPr>
              <w:t>Approuve</w:t>
            </w:r>
            <w:r w:rsidR="00274DC2" w:rsidRPr="00274DC2">
              <w:rPr>
                <w:rFonts w:eastAsia="Times New Roman" w:cs="Arial"/>
                <w:iCs/>
                <w:lang w:eastAsia="en-GB"/>
              </w:rPr>
              <w:t xml:space="preserve"> également </w:t>
            </w:r>
            <w:r w:rsidR="00274DC2" w:rsidRPr="00274DC2">
              <w:rPr>
                <w:rFonts w:eastAsia="Times New Roman" w:cs="Arial"/>
                <w:iCs/>
                <w:lang w:val="en-US" w:eastAsia="en-GB"/>
              </w:rPr>
              <w:t>:</w:t>
            </w:r>
          </w:p>
          <w:p w14:paraId="65241920" w14:textId="1EBC25E1" w:rsidR="00274DC2" w:rsidRPr="00D90FDC" w:rsidRDefault="00274DC2" w:rsidP="00165CF1">
            <w:pPr>
              <w:numPr>
                <w:ilvl w:val="0"/>
                <w:numId w:val="32"/>
              </w:numPr>
              <w:tabs>
                <w:tab w:val="left" w:pos="1276"/>
              </w:tabs>
              <w:spacing w:after="220" w:line="240" w:lineRule="auto"/>
              <w:ind w:left="1276" w:hanging="643"/>
              <w:jc w:val="both"/>
              <w:rPr>
                <w:rFonts w:eastAsia="Times New Roman" w:cs="Arial"/>
                <w:iCs/>
                <w:spacing w:val="-2"/>
                <w:lang w:val="fr-FR" w:eastAsia="en-GB"/>
              </w:rPr>
            </w:pPr>
            <w:r w:rsidRPr="00D90FDC">
              <w:rPr>
                <w:rFonts w:eastAsia="Times New Roman" w:cs="Arial"/>
                <w:iCs/>
                <w:spacing w:val="-2"/>
                <w:lang w:val="fr-FR" w:eastAsia="en-GB"/>
              </w:rPr>
              <w:t>les modifications apportées au mandat du TOWS-WG, notamment les nouvelles fonctions qui lui ont été attribuées par la décision IOC-31/3.4.1. dans le contexte de</w:t>
            </w:r>
            <w:r w:rsidR="00094B2F" w:rsidRPr="00D90FDC">
              <w:rPr>
                <w:rFonts w:eastAsia="Times New Roman" w:cs="Arial"/>
                <w:iCs/>
                <w:spacing w:val="-2"/>
                <w:lang w:val="fr-FR" w:eastAsia="en-GB"/>
              </w:rPr>
              <w:t> </w:t>
            </w:r>
            <w:r w:rsidRPr="00D90FDC">
              <w:rPr>
                <w:rFonts w:eastAsia="Times New Roman" w:cs="Arial"/>
                <w:iCs/>
                <w:spacing w:val="-2"/>
                <w:lang w:val="fr-FR" w:eastAsia="en-GB"/>
              </w:rPr>
              <w:t xml:space="preserve">la Décennie </w:t>
            </w:r>
            <w:r w:rsidRPr="00D90FDC">
              <w:rPr>
                <w:rFonts w:eastAsia="Times New Roman" w:cs="Arial"/>
                <w:bCs/>
                <w:iCs/>
                <w:spacing w:val="-2"/>
                <w:lang w:val="fr-FR" w:eastAsia="en-GB"/>
              </w:rPr>
              <w:t>de l</w:t>
            </w:r>
            <w:r w:rsidR="005B2537" w:rsidRPr="00D90FDC">
              <w:rPr>
                <w:rFonts w:eastAsia="Times New Roman" w:cs="Arial"/>
                <w:bCs/>
                <w:iCs/>
                <w:spacing w:val="-2"/>
                <w:lang w:val="fr-FR" w:eastAsia="en-GB"/>
              </w:rPr>
              <w:t>’</w:t>
            </w:r>
            <w:r w:rsidRPr="00D90FDC">
              <w:rPr>
                <w:rFonts w:eastAsia="Times New Roman" w:cs="Arial"/>
                <w:bCs/>
                <w:iCs/>
                <w:spacing w:val="-2"/>
                <w:lang w:val="fr-FR" w:eastAsia="en-GB"/>
              </w:rPr>
              <w:t>Océan, telles qu</w:t>
            </w:r>
            <w:r w:rsidR="005B2537" w:rsidRPr="00D90FDC">
              <w:rPr>
                <w:rFonts w:eastAsia="Times New Roman" w:cs="Arial"/>
                <w:bCs/>
                <w:iCs/>
                <w:spacing w:val="-2"/>
                <w:lang w:val="fr-FR" w:eastAsia="en-GB"/>
              </w:rPr>
              <w:t>’</w:t>
            </w:r>
            <w:r w:rsidRPr="00D90FDC">
              <w:rPr>
                <w:rFonts w:eastAsia="Times New Roman" w:cs="Arial"/>
                <w:bCs/>
                <w:iCs/>
                <w:spacing w:val="-2"/>
                <w:lang w:val="fr-FR" w:eastAsia="en-GB"/>
              </w:rPr>
              <w:t>elles figurent à l</w:t>
            </w:r>
            <w:r w:rsidR="005B2537" w:rsidRPr="00D90FDC">
              <w:rPr>
                <w:rFonts w:eastAsia="Times New Roman" w:cs="Arial"/>
                <w:bCs/>
                <w:iCs/>
                <w:spacing w:val="-2"/>
                <w:lang w:val="fr-FR" w:eastAsia="en-GB"/>
              </w:rPr>
              <w:t>’</w:t>
            </w:r>
            <w:r w:rsidRPr="00D90FDC">
              <w:rPr>
                <w:rFonts w:eastAsia="Times New Roman" w:cs="Arial"/>
                <w:bCs/>
                <w:iCs/>
                <w:spacing w:val="-2"/>
                <w:lang w:val="fr-FR" w:eastAsia="en-GB"/>
              </w:rPr>
              <w:t>annexe</w:t>
            </w:r>
            <w:r w:rsidR="007D4B97" w:rsidRPr="00D90FDC">
              <w:rPr>
                <w:rFonts w:eastAsia="Times New Roman" w:cs="Arial"/>
                <w:bCs/>
                <w:iCs/>
                <w:spacing w:val="-2"/>
                <w:lang w:val="fr-FR" w:eastAsia="en-GB"/>
              </w:rPr>
              <w:t> </w:t>
            </w:r>
            <w:r w:rsidRPr="00D90FDC">
              <w:rPr>
                <w:rFonts w:eastAsia="Times New Roman" w:cs="Arial"/>
                <w:bCs/>
                <w:iCs/>
                <w:spacing w:val="-2"/>
                <w:lang w:val="fr-FR" w:eastAsia="en-GB"/>
              </w:rPr>
              <w:t xml:space="preserve">1 de la présente décision ; </w:t>
            </w:r>
            <w:r w:rsidRPr="00D90FDC">
              <w:rPr>
                <w:rFonts w:eastAsia="Times New Roman" w:cs="Arial"/>
                <w:iCs/>
                <w:spacing w:val="-2"/>
                <w:lang w:val="fr-FR" w:eastAsia="en-GB"/>
              </w:rPr>
              <w:t xml:space="preserve"> </w:t>
            </w:r>
          </w:p>
          <w:p w14:paraId="34E4DBCF" w14:textId="51BE8DA7" w:rsidR="00274DC2" w:rsidRPr="00274DC2" w:rsidRDefault="00274DC2" w:rsidP="0040433F">
            <w:pPr>
              <w:numPr>
                <w:ilvl w:val="0"/>
                <w:numId w:val="32"/>
              </w:numPr>
              <w:tabs>
                <w:tab w:val="left" w:pos="1276"/>
              </w:tabs>
              <w:spacing w:after="240" w:line="240" w:lineRule="auto"/>
              <w:ind w:left="1276" w:hanging="643"/>
              <w:jc w:val="both"/>
              <w:rPr>
                <w:rFonts w:eastAsia="Times New Roman" w:cs="Arial"/>
                <w:iCs/>
                <w:lang w:val="fr-FR" w:eastAsia="en-GB"/>
              </w:rPr>
            </w:pPr>
            <w:r w:rsidRPr="00274DC2">
              <w:rPr>
                <w:rFonts w:eastAsia="Times New Roman" w:cs="Arial"/>
                <w:iCs/>
                <w:lang w:val="fr-FR" w:eastAsia="en-GB"/>
              </w:rPr>
              <w:t>le mandat de la coalition Tsunami Ready, tel qu</w:t>
            </w:r>
            <w:r w:rsidR="005B2537">
              <w:rPr>
                <w:rFonts w:eastAsia="Times New Roman" w:cs="Arial"/>
                <w:iCs/>
                <w:lang w:val="fr-FR" w:eastAsia="en-GB"/>
              </w:rPr>
              <w:t>’</w:t>
            </w:r>
            <w:r w:rsidRPr="00274DC2">
              <w:rPr>
                <w:rFonts w:eastAsia="Times New Roman" w:cs="Arial"/>
                <w:iCs/>
                <w:lang w:val="fr-FR" w:eastAsia="en-GB"/>
              </w:rPr>
              <w:t>il figure à l</w:t>
            </w:r>
            <w:r w:rsidR="005B2537">
              <w:rPr>
                <w:rFonts w:eastAsia="Times New Roman" w:cs="Arial"/>
                <w:iCs/>
                <w:lang w:val="fr-FR" w:eastAsia="en-GB"/>
              </w:rPr>
              <w:t>’</w:t>
            </w:r>
            <w:r w:rsidRPr="00274DC2">
              <w:rPr>
                <w:rFonts w:eastAsia="Times New Roman" w:cs="Arial"/>
                <w:iCs/>
                <w:lang w:val="fr-FR" w:eastAsia="en-GB"/>
              </w:rPr>
              <w:t>annexe</w:t>
            </w:r>
            <w:r w:rsidR="007D4B97" w:rsidRPr="0022634B">
              <w:rPr>
                <w:rFonts w:eastAsia="Times New Roman" w:cs="Arial"/>
                <w:iCs/>
                <w:lang w:val="fr-FR" w:eastAsia="en-GB"/>
              </w:rPr>
              <w:t> </w:t>
            </w:r>
            <w:r w:rsidRPr="00274DC2">
              <w:rPr>
                <w:rFonts w:eastAsia="Times New Roman" w:cs="Arial"/>
                <w:iCs/>
                <w:lang w:val="fr-FR" w:eastAsia="en-GB"/>
              </w:rPr>
              <w:t>2 de la présente décision ;</w:t>
            </w:r>
          </w:p>
          <w:p w14:paraId="4AD15F5A" w14:textId="06CB7200" w:rsidR="00274DC2" w:rsidRPr="00274DC2" w:rsidRDefault="00274DC2" w:rsidP="0040433F">
            <w:pPr>
              <w:numPr>
                <w:ilvl w:val="0"/>
                <w:numId w:val="32"/>
              </w:numPr>
              <w:tabs>
                <w:tab w:val="left" w:pos="1276"/>
              </w:tabs>
              <w:spacing w:after="240" w:line="240" w:lineRule="auto"/>
              <w:ind w:left="1276" w:hanging="643"/>
              <w:jc w:val="both"/>
              <w:rPr>
                <w:rFonts w:eastAsia="Times New Roman" w:cs="Arial"/>
                <w:iCs/>
                <w:lang w:val="fr-FR" w:eastAsia="en-GB"/>
              </w:rPr>
            </w:pPr>
            <w:r w:rsidRPr="00274DC2">
              <w:rPr>
                <w:rFonts w:eastAsia="Times New Roman" w:cs="Arial"/>
                <w:iCs/>
                <w:lang w:val="fr-FR" w:eastAsia="en-GB"/>
              </w:rPr>
              <w:lastRenderedPageBreak/>
              <w:t>les modifications apportées au mandat du Comité scientifique, tel qu</w:t>
            </w:r>
            <w:r w:rsidR="005B2537">
              <w:rPr>
                <w:rFonts w:eastAsia="Times New Roman" w:cs="Arial"/>
                <w:iCs/>
                <w:lang w:val="fr-FR" w:eastAsia="en-GB"/>
              </w:rPr>
              <w:t>’</w:t>
            </w:r>
            <w:r w:rsidRPr="00274DC2">
              <w:rPr>
                <w:rFonts w:eastAsia="Times New Roman" w:cs="Arial"/>
                <w:iCs/>
                <w:lang w:val="fr-FR" w:eastAsia="en-GB"/>
              </w:rPr>
              <w:t>il figure à l</w:t>
            </w:r>
            <w:r w:rsidR="005B2537">
              <w:rPr>
                <w:rFonts w:eastAsia="Times New Roman" w:cs="Arial"/>
                <w:iCs/>
                <w:lang w:val="fr-FR" w:eastAsia="en-GB"/>
              </w:rPr>
              <w:t>’</w:t>
            </w:r>
            <w:r w:rsidRPr="00274DC2">
              <w:rPr>
                <w:rFonts w:eastAsia="Times New Roman" w:cs="Arial"/>
                <w:iCs/>
                <w:lang w:val="fr-FR" w:eastAsia="en-GB"/>
              </w:rPr>
              <w:t>annexe</w:t>
            </w:r>
            <w:r w:rsidR="007D4B97" w:rsidRPr="0022634B">
              <w:rPr>
                <w:rFonts w:eastAsia="Times New Roman" w:cs="Arial"/>
                <w:iCs/>
                <w:lang w:val="fr-FR" w:eastAsia="en-GB"/>
              </w:rPr>
              <w:t> </w:t>
            </w:r>
            <w:r w:rsidRPr="00274DC2">
              <w:rPr>
                <w:rFonts w:eastAsia="Times New Roman" w:cs="Arial"/>
                <w:iCs/>
                <w:lang w:val="fr-FR" w:eastAsia="en-GB"/>
              </w:rPr>
              <w:t xml:space="preserve">3 de la présente décision ; </w:t>
            </w:r>
          </w:p>
          <w:p w14:paraId="5D43E0A7" w14:textId="308AA09B"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37.</w:t>
            </w:r>
            <w:r w:rsidRPr="00E20838">
              <w:rPr>
                <w:rFonts w:eastAsia="Times New Roman" w:cs="Arial"/>
                <w:iCs/>
                <w:lang w:val="fr-FR" w:eastAsia="en-GB"/>
              </w:rPr>
              <w:tab/>
            </w:r>
            <w:r w:rsidR="00274DC2" w:rsidRPr="00274DC2">
              <w:rPr>
                <w:rFonts w:eastAsia="Times New Roman" w:cs="Arial"/>
                <w:iCs/>
                <w:u w:val="single"/>
                <w:lang w:val="fr-FR" w:eastAsia="en-GB"/>
              </w:rPr>
              <w:t>Recommande</w:t>
            </w:r>
            <w:r w:rsidR="00274DC2" w:rsidRPr="00274DC2">
              <w:rPr>
                <w:rFonts w:eastAsia="Times New Roman" w:cs="Arial"/>
                <w:iCs/>
                <w:lang w:val="fr-FR" w:eastAsia="en-GB"/>
              </w:rPr>
              <w:t xml:space="preserve"> que le Système mondial d</w:t>
            </w:r>
            <w:r w:rsidR="005B2537">
              <w:rPr>
                <w:rFonts w:eastAsia="Times New Roman" w:cs="Arial"/>
                <w:iCs/>
                <w:lang w:val="fr-FR" w:eastAsia="en-GB"/>
              </w:rPr>
              <w:t>’</w:t>
            </w:r>
            <w:r w:rsidR="00274DC2" w:rsidRPr="00274DC2">
              <w:rPr>
                <w:rFonts w:eastAsia="Times New Roman" w:cs="Arial"/>
                <w:iCs/>
                <w:lang w:val="fr-FR" w:eastAsia="en-GB"/>
              </w:rPr>
              <w:t>observation de l</w:t>
            </w:r>
            <w:r w:rsidR="005B2537">
              <w:rPr>
                <w:rFonts w:eastAsia="Times New Roman" w:cs="Arial"/>
                <w:iCs/>
                <w:lang w:val="fr-FR" w:eastAsia="en-GB"/>
              </w:rPr>
              <w:t>’</w:t>
            </w:r>
            <w:r w:rsidR="00274DC2" w:rsidRPr="00274DC2">
              <w:rPr>
                <w:rFonts w:eastAsia="Times New Roman" w:cs="Arial"/>
                <w:iCs/>
                <w:lang w:val="fr-FR" w:eastAsia="en-GB"/>
              </w:rPr>
              <w:t xml:space="preserve">océan (GOOS) considère la pression au fond des océans comme une variable océanique essentielle, étant donné son importance pour la détection et la caractérisation des tsunamis et le calcul de la circulation océanique générale ;  </w:t>
            </w:r>
          </w:p>
          <w:p w14:paraId="100E4229" w14:textId="3321D090"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38.</w:t>
            </w:r>
            <w:r w:rsidRPr="00E20838">
              <w:rPr>
                <w:rFonts w:eastAsia="Times New Roman" w:cs="Arial"/>
                <w:iCs/>
                <w:lang w:val="fr-FR" w:eastAsia="en-GB"/>
              </w:rPr>
              <w:tab/>
            </w:r>
            <w:r w:rsidR="00274DC2" w:rsidRPr="00274DC2">
              <w:rPr>
                <w:rFonts w:eastAsia="Times New Roman" w:cs="Arial"/>
                <w:iCs/>
                <w:u w:val="single"/>
                <w:lang w:val="fr-FR" w:eastAsia="en-GB"/>
              </w:rPr>
              <w:t>Charge</w:t>
            </w:r>
            <w:r w:rsidR="00274DC2" w:rsidRPr="00274DC2">
              <w:rPr>
                <w:rFonts w:eastAsia="Times New Roman" w:cs="Arial"/>
                <w:iCs/>
                <w:lang w:val="fr-FR" w:eastAsia="en-GB"/>
              </w:rPr>
              <w:t xml:space="preserve"> les groupes intergouvernementaux de coordination (GIC) régionaux :</w:t>
            </w:r>
          </w:p>
          <w:p w14:paraId="0E0CCA0E" w14:textId="2CFDA5CD" w:rsidR="00274DC2" w:rsidRPr="00274DC2" w:rsidRDefault="00274DC2" w:rsidP="0040433F">
            <w:pPr>
              <w:numPr>
                <w:ilvl w:val="0"/>
                <w:numId w:val="33"/>
              </w:numPr>
              <w:spacing w:after="240" w:line="240" w:lineRule="auto"/>
              <w:ind w:left="1134" w:hanging="567"/>
              <w:jc w:val="both"/>
              <w:rPr>
                <w:rFonts w:eastAsia="Times New Roman" w:cs="Arial"/>
                <w:iCs/>
                <w:lang w:val="fr-FR" w:eastAsia="en-GB"/>
              </w:rPr>
            </w:pPr>
            <w:r w:rsidRPr="00274DC2">
              <w:rPr>
                <w:rFonts w:eastAsia="Times New Roman" w:cs="Arial"/>
                <w:iCs/>
                <w:lang w:val="fr-FR" w:eastAsia="en-GB"/>
              </w:rPr>
              <w:t>d</w:t>
            </w:r>
            <w:r w:rsidR="005B2537">
              <w:rPr>
                <w:rFonts w:eastAsia="Times New Roman" w:cs="Arial"/>
                <w:iCs/>
                <w:lang w:val="fr-FR" w:eastAsia="en-GB"/>
              </w:rPr>
              <w:t>’</w:t>
            </w:r>
            <w:r w:rsidRPr="00274DC2">
              <w:rPr>
                <w:rFonts w:eastAsia="Times New Roman" w:cs="Arial"/>
                <w:iCs/>
                <w:lang w:val="fr-FR" w:eastAsia="en-GB"/>
              </w:rPr>
              <w:t>encourager les opérateurs des réseaux d</w:t>
            </w:r>
            <w:r w:rsidR="005B2537">
              <w:rPr>
                <w:rFonts w:eastAsia="Times New Roman" w:cs="Arial"/>
                <w:iCs/>
                <w:lang w:val="fr-FR" w:eastAsia="en-GB"/>
              </w:rPr>
              <w:t>’</w:t>
            </w:r>
            <w:r w:rsidRPr="00274DC2">
              <w:rPr>
                <w:rFonts w:eastAsia="Times New Roman" w:cs="Arial"/>
                <w:iCs/>
                <w:lang w:val="fr-FR" w:eastAsia="en-GB"/>
              </w:rPr>
              <w:t xml:space="preserve">observation du niveau de la mer à procéder à un étalonnage régulier et systématique de leurs instruments de surveillance du niveau de la mer, conformément aux recommandations des Manuels et guides de la COI n° 3 et n° 14 (Volumes I-V) ; </w:t>
            </w:r>
          </w:p>
          <w:p w14:paraId="1BB0468B" w14:textId="07CF0A17" w:rsidR="00274DC2" w:rsidRPr="00274DC2" w:rsidRDefault="00274DC2" w:rsidP="0040433F">
            <w:pPr>
              <w:numPr>
                <w:ilvl w:val="0"/>
                <w:numId w:val="33"/>
              </w:numPr>
              <w:spacing w:after="240" w:line="240" w:lineRule="auto"/>
              <w:ind w:left="1134" w:hanging="567"/>
              <w:jc w:val="both"/>
              <w:rPr>
                <w:rFonts w:eastAsia="Times New Roman" w:cs="Arial"/>
                <w:iCs/>
                <w:lang w:val="fr-FR" w:eastAsia="en-GB"/>
              </w:rPr>
            </w:pPr>
            <w:r w:rsidRPr="00274DC2">
              <w:rPr>
                <w:rFonts w:eastAsia="Times New Roman" w:cs="Arial"/>
                <w:iCs/>
                <w:lang w:val="fr-FR" w:eastAsia="en-GB"/>
              </w:rPr>
              <w:t>de contrôler régulièrement l</w:t>
            </w:r>
            <w:r w:rsidR="005B2537">
              <w:rPr>
                <w:rFonts w:eastAsia="Times New Roman" w:cs="Arial"/>
                <w:iCs/>
                <w:lang w:val="fr-FR" w:eastAsia="en-GB"/>
              </w:rPr>
              <w:t>’</w:t>
            </w:r>
            <w:r w:rsidRPr="00274DC2">
              <w:rPr>
                <w:rFonts w:eastAsia="Times New Roman" w:cs="Arial"/>
                <w:iCs/>
                <w:lang w:val="fr-FR" w:eastAsia="en-GB"/>
              </w:rPr>
              <w:t>état des réseaux sismiques et d</w:t>
            </w:r>
            <w:r w:rsidR="005B2537">
              <w:rPr>
                <w:rFonts w:eastAsia="Times New Roman" w:cs="Arial"/>
                <w:iCs/>
                <w:lang w:val="fr-FR" w:eastAsia="en-GB"/>
              </w:rPr>
              <w:t>’</w:t>
            </w:r>
            <w:r w:rsidRPr="00274DC2">
              <w:rPr>
                <w:rFonts w:eastAsia="Times New Roman" w:cs="Arial"/>
                <w:iCs/>
                <w:lang w:val="fr-FR" w:eastAsia="en-GB"/>
              </w:rPr>
              <w:t>observation du niveau de la mer afin d</w:t>
            </w:r>
            <w:r w:rsidR="005B2537">
              <w:rPr>
                <w:rFonts w:eastAsia="Times New Roman" w:cs="Arial"/>
                <w:iCs/>
                <w:lang w:val="fr-FR" w:eastAsia="en-GB"/>
              </w:rPr>
              <w:t>’</w:t>
            </w:r>
            <w:r w:rsidRPr="00274DC2">
              <w:rPr>
                <w:rFonts w:eastAsia="Times New Roman" w:cs="Arial"/>
                <w:iCs/>
                <w:lang w:val="fr-FR" w:eastAsia="en-GB"/>
              </w:rPr>
              <w:t>identifier les lacunes en matière de couverture et d</w:t>
            </w:r>
            <w:r w:rsidR="005B2537">
              <w:rPr>
                <w:rFonts w:eastAsia="Times New Roman" w:cs="Arial"/>
                <w:iCs/>
                <w:lang w:val="fr-FR" w:eastAsia="en-GB"/>
              </w:rPr>
              <w:t>’</w:t>
            </w:r>
            <w:r w:rsidRPr="00274DC2">
              <w:rPr>
                <w:rFonts w:eastAsia="Times New Roman" w:cs="Arial"/>
                <w:iCs/>
                <w:lang w:val="fr-FR" w:eastAsia="en-GB"/>
              </w:rPr>
              <w:t>échange libre et gratuit de données, et de mieux contribuer à combler ces lacunes ;</w:t>
            </w:r>
          </w:p>
          <w:p w14:paraId="548EF299" w14:textId="15C9A24D" w:rsidR="00274DC2" w:rsidRPr="00D90FDC" w:rsidRDefault="00274DC2" w:rsidP="0040433F">
            <w:pPr>
              <w:numPr>
                <w:ilvl w:val="0"/>
                <w:numId w:val="33"/>
              </w:numPr>
              <w:spacing w:after="240" w:line="240" w:lineRule="auto"/>
              <w:ind w:left="1134" w:hanging="567"/>
              <w:jc w:val="both"/>
              <w:rPr>
                <w:rFonts w:eastAsia="Times New Roman" w:cs="Arial"/>
                <w:iCs/>
                <w:spacing w:val="-3"/>
                <w:lang w:val="fr-FR" w:eastAsia="en-GB"/>
              </w:rPr>
            </w:pPr>
            <w:r w:rsidRPr="00D90FDC">
              <w:rPr>
                <w:rFonts w:eastAsia="Times New Roman" w:cs="Arial"/>
                <w:iCs/>
                <w:spacing w:val="-3"/>
                <w:lang w:val="fr-FR" w:eastAsia="en-GB"/>
              </w:rPr>
              <w:t>de faire en sorte que les prestataires de services relatifs aux tsunamis (TSP) et les centres nationaux d</w:t>
            </w:r>
            <w:r w:rsidR="005B2537" w:rsidRPr="00D90FDC">
              <w:rPr>
                <w:rFonts w:eastAsia="Times New Roman" w:cs="Arial"/>
                <w:iCs/>
                <w:spacing w:val="-3"/>
                <w:lang w:val="fr-FR" w:eastAsia="en-GB"/>
              </w:rPr>
              <w:t>’</w:t>
            </w:r>
            <w:r w:rsidRPr="00D90FDC">
              <w:rPr>
                <w:rFonts w:eastAsia="Times New Roman" w:cs="Arial"/>
                <w:iCs/>
                <w:spacing w:val="-3"/>
                <w:lang w:val="fr-FR" w:eastAsia="en-GB"/>
              </w:rPr>
              <w:t>alerte aux tsunamis (NTWC) recensent toutes les zones côtières ou les failles littorales susceptibles de provoquer de puissants séismes et des glissements de terrain sous-marins, et qu</w:t>
            </w:r>
            <w:r w:rsidR="005B2537" w:rsidRPr="00D90FDC">
              <w:rPr>
                <w:rFonts w:eastAsia="Times New Roman" w:cs="Arial"/>
                <w:iCs/>
                <w:spacing w:val="-3"/>
                <w:lang w:val="fr-FR" w:eastAsia="en-GB"/>
              </w:rPr>
              <w:t>’</w:t>
            </w:r>
            <w:r w:rsidRPr="00D90FDC">
              <w:rPr>
                <w:rFonts w:eastAsia="Times New Roman" w:cs="Arial"/>
                <w:iCs/>
                <w:spacing w:val="-3"/>
                <w:lang w:val="fr-FR" w:eastAsia="en-GB"/>
              </w:rPr>
              <w:t>ils soient prêts à émettre des alertes le cas échéant ;</w:t>
            </w:r>
          </w:p>
          <w:p w14:paraId="03782E86" w14:textId="5608E4C1" w:rsidR="00094B2F" w:rsidRPr="0022634B" w:rsidRDefault="00274DC2" w:rsidP="0040433F">
            <w:pPr>
              <w:numPr>
                <w:ilvl w:val="0"/>
                <w:numId w:val="33"/>
              </w:numPr>
              <w:spacing w:after="240" w:line="240" w:lineRule="auto"/>
              <w:ind w:left="1134" w:hanging="567"/>
              <w:jc w:val="both"/>
              <w:rPr>
                <w:rFonts w:eastAsia="Times New Roman" w:cs="Arial"/>
                <w:iCs/>
                <w:lang w:val="fr-FR" w:eastAsia="en-GB"/>
              </w:rPr>
            </w:pPr>
            <w:r w:rsidRPr="00274DC2">
              <w:rPr>
                <w:rFonts w:eastAsia="Times New Roman" w:cs="Arial"/>
                <w:iCs/>
                <w:lang w:val="fr-FR" w:eastAsia="en-GB"/>
              </w:rPr>
              <w:t>d</w:t>
            </w:r>
            <w:r w:rsidR="005B2537">
              <w:rPr>
                <w:rFonts w:eastAsia="Times New Roman" w:cs="Arial"/>
                <w:iCs/>
                <w:lang w:val="fr-FR" w:eastAsia="en-GB"/>
              </w:rPr>
              <w:t>’</w:t>
            </w:r>
            <w:r w:rsidRPr="00274DC2">
              <w:rPr>
                <w:rFonts w:eastAsia="Times New Roman" w:cs="Arial"/>
                <w:iCs/>
                <w:lang w:val="fr-FR" w:eastAsia="en-GB"/>
              </w:rPr>
              <w:t>ajouter dans le mandat de chaque centre d</w:t>
            </w:r>
            <w:r w:rsidR="005B2537">
              <w:rPr>
                <w:rFonts w:eastAsia="Times New Roman" w:cs="Arial"/>
                <w:iCs/>
                <w:lang w:val="fr-FR" w:eastAsia="en-GB"/>
              </w:rPr>
              <w:t>’</w:t>
            </w:r>
            <w:r w:rsidRPr="00274DC2">
              <w:rPr>
                <w:rFonts w:eastAsia="Times New Roman" w:cs="Arial"/>
                <w:iCs/>
                <w:lang w:val="fr-FR" w:eastAsia="en-GB"/>
              </w:rPr>
              <w:t>information sur les tsunamis des GIC</w:t>
            </w:r>
            <w:r w:rsidR="00094B2F">
              <w:rPr>
                <w:rFonts w:eastAsia="Times New Roman" w:cs="Arial"/>
                <w:iCs/>
                <w:lang w:val="fr-FR" w:eastAsia="en-GB"/>
              </w:rPr>
              <w:t> </w:t>
            </w:r>
            <w:r w:rsidRPr="00274DC2">
              <w:rPr>
                <w:rFonts w:eastAsia="Times New Roman" w:cs="Arial"/>
                <w:iCs/>
                <w:lang w:val="fr-FR" w:eastAsia="en-GB"/>
              </w:rPr>
              <w:t>(groupes intergouvernementaux de coordination) la mission consistant à faciliter</w:t>
            </w:r>
            <w:r w:rsidR="00094B2F" w:rsidRPr="0022634B">
              <w:rPr>
                <w:rFonts w:eastAsia="Times New Roman" w:cs="Arial"/>
                <w:iCs/>
                <w:lang w:val="fr-FR" w:eastAsia="en-GB"/>
              </w:rPr>
              <w:t> </w:t>
            </w:r>
            <w:r w:rsidRPr="00274DC2">
              <w:rPr>
                <w:rFonts w:eastAsia="Times New Roman" w:cs="Arial"/>
                <w:iCs/>
                <w:lang w:val="fr-FR" w:eastAsia="en-GB"/>
              </w:rPr>
              <w:t>la mise en œuvre du programme de certification « Tsunami Ready » de la</w:t>
            </w:r>
            <w:r w:rsidR="00094B2F" w:rsidRPr="0022634B">
              <w:rPr>
                <w:rFonts w:eastAsia="Times New Roman" w:cs="Arial"/>
                <w:iCs/>
                <w:lang w:val="fr-FR" w:eastAsia="en-GB"/>
              </w:rPr>
              <w:t> </w:t>
            </w:r>
            <w:r w:rsidRPr="00274DC2">
              <w:rPr>
                <w:rFonts w:eastAsia="Times New Roman" w:cs="Arial"/>
                <w:iCs/>
                <w:lang w:val="fr-FR" w:eastAsia="en-GB"/>
              </w:rPr>
              <w:t>COI</w:t>
            </w:r>
            <w:r w:rsidR="0022634B" w:rsidRPr="0022634B">
              <w:rPr>
                <w:rFonts w:eastAsia="Times New Roman" w:cs="Arial"/>
                <w:iCs/>
                <w:lang w:val="fr-FR" w:eastAsia="en-GB"/>
              </w:rPr>
              <w:noBreakHyphen/>
              <w:t>UNESCO</w:t>
            </w:r>
            <w:r w:rsidRPr="00274DC2">
              <w:rPr>
                <w:rFonts w:eastAsia="Times New Roman" w:cs="Arial"/>
                <w:iCs/>
                <w:lang w:val="fr-FR" w:eastAsia="en-GB"/>
              </w:rPr>
              <w:t> ; </w:t>
            </w:r>
          </w:p>
          <w:p w14:paraId="666239AF" w14:textId="77777777" w:rsidR="00094B2F" w:rsidRPr="00274DC2" w:rsidRDefault="00094B2F" w:rsidP="0040433F">
            <w:pPr>
              <w:spacing w:after="240" w:line="240" w:lineRule="auto"/>
              <w:ind w:left="567"/>
              <w:jc w:val="both"/>
              <w:rPr>
                <w:rFonts w:eastAsia="Times New Roman" w:cs="Arial"/>
                <w:iCs/>
                <w:sz w:val="12"/>
                <w:szCs w:val="12"/>
                <w:lang w:val="fr-FR" w:eastAsia="en-GB"/>
              </w:rPr>
            </w:pPr>
          </w:p>
          <w:p w14:paraId="4512E54C" w14:textId="66807096" w:rsidR="00274DC2" w:rsidRPr="00274DC2" w:rsidRDefault="00E20838" w:rsidP="0040433F">
            <w:pPr>
              <w:keepNext/>
              <w:keepLine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39.</w:t>
            </w:r>
            <w:r w:rsidRPr="00E20838">
              <w:rPr>
                <w:rFonts w:eastAsia="Times New Roman" w:cs="Arial"/>
                <w:iCs/>
                <w:lang w:val="fr-FR" w:eastAsia="en-GB"/>
              </w:rPr>
              <w:tab/>
            </w:r>
            <w:r w:rsidR="00274DC2" w:rsidRPr="00274DC2">
              <w:rPr>
                <w:rFonts w:eastAsia="Times New Roman" w:cs="Arial"/>
                <w:iCs/>
                <w:u w:val="single"/>
                <w:lang w:val="fr-FR" w:eastAsia="en-GB"/>
              </w:rPr>
              <w:t>Prie</w:t>
            </w:r>
            <w:r w:rsidR="00274DC2" w:rsidRPr="00274DC2">
              <w:rPr>
                <w:rFonts w:eastAsia="Times New Roman" w:cs="Arial"/>
                <w:iCs/>
                <w:lang w:val="fr-FR" w:eastAsia="en-GB"/>
              </w:rPr>
              <w:t xml:space="preserve"> le </w:t>
            </w:r>
            <w:r w:rsidR="00274DC2" w:rsidRPr="00274DC2">
              <w:rPr>
                <w:rFonts w:eastAsia="Times New Roman" w:cs="Arial"/>
                <w:bCs/>
                <w:iCs/>
                <w:lang w:val="fr-FR" w:eastAsia="en-GB"/>
              </w:rPr>
              <w:t>Système d</w:t>
            </w:r>
            <w:r w:rsidR="005B2537">
              <w:rPr>
                <w:rFonts w:eastAsia="Times New Roman" w:cs="Arial"/>
                <w:bCs/>
                <w:iCs/>
                <w:lang w:val="fr-FR" w:eastAsia="en-GB"/>
              </w:rPr>
              <w:t>’</w:t>
            </w:r>
            <w:r w:rsidR="00274DC2" w:rsidRPr="00274DC2">
              <w:rPr>
                <w:rFonts w:eastAsia="Times New Roman" w:cs="Arial"/>
                <w:bCs/>
                <w:iCs/>
                <w:lang w:val="fr-FR" w:eastAsia="en-GB"/>
              </w:rPr>
              <w:t>alerte aux tsunamis et de mitigation dans le Pacifique</w:t>
            </w:r>
            <w:r w:rsidR="00274DC2" w:rsidRPr="00274DC2">
              <w:rPr>
                <w:rFonts w:eastAsia="Times New Roman" w:cs="Arial"/>
                <w:iCs/>
                <w:lang w:val="fr-FR" w:eastAsia="en-GB"/>
              </w:rPr>
              <w:t xml:space="preserve"> (PTWS) : </w:t>
            </w:r>
          </w:p>
          <w:p w14:paraId="00F37858" w14:textId="79234307" w:rsidR="00274DC2" w:rsidRPr="00274DC2" w:rsidRDefault="00274DC2" w:rsidP="0040433F">
            <w:pPr>
              <w:keepNext/>
              <w:keepLines/>
              <w:numPr>
                <w:ilvl w:val="0"/>
                <w:numId w:val="34"/>
              </w:numPr>
              <w:spacing w:after="240" w:line="240" w:lineRule="auto"/>
              <w:ind w:left="1134" w:hanging="567"/>
              <w:jc w:val="both"/>
              <w:rPr>
                <w:rFonts w:eastAsia="Times New Roman" w:cs="Arial"/>
                <w:iCs/>
                <w:lang w:val="fr-FR" w:eastAsia="en-GB"/>
              </w:rPr>
            </w:pPr>
            <w:r w:rsidRPr="00274DC2">
              <w:rPr>
                <w:rFonts w:eastAsia="Times New Roman" w:cs="Arial"/>
                <w:iCs/>
                <w:lang w:val="fr-FR" w:eastAsia="en-GB"/>
              </w:rPr>
              <w:t>de partager avec d</w:t>
            </w:r>
            <w:r w:rsidR="005B2537">
              <w:rPr>
                <w:rFonts w:eastAsia="Times New Roman" w:cs="Arial"/>
                <w:iCs/>
                <w:lang w:val="fr-FR" w:eastAsia="en-GB"/>
              </w:rPr>
              <w:t>’</w:t>
            </w:r>
            <w:r w:rsidRPr="00274DC2">
              <w:rPr>
                <w:rFonts w:eastAsia="Times New Roman" w:cs="Arial"/>
                <w:iCs/>
                <w:lang w:val="fr-FR" w:eastAsia="en-GB"/>
              </w:rPr>
              <w:t>autres GIC ses initiatives en matière de procédures opérationnelles normalisées relatives aux tsunamis de source locale, en vue d</w:t>
            </w:r>
            <w:r w:rsidR="005B2537">
              <w:rPr>
                <w:rFonts w:eastAsia="Times New Roman" w:cs="Arial"/>
                <w:iCs/>
                <w:lang w:val="fr-FR" w:eastAsia="en-GB"/>
              </w:rPr>
              <w:t>’</w:t>
            </w:r>
            <w:r w:rsidRPr="00274DC2">
              <w:rPr>
                <w:rFonts w:eastAsia="Times New Roman" w:cs="Arial"/>
                <w:iCs/>
                <w:lang w:val="fr-FR" w:eastAsia="en-GB"/>
              </w:rPr>
              <w:t>élaborer des approches cohérentes ;</w:t>
            </w:r>
          </w:p>
          <w:p w14:paraId="175C7262" w14:textId="0B554B7D" w:rsidR="00274DC2" w:rsidRPr="00274DC2" w:rsidRDefault="00274DC2" w:rsidP="0040433F">
            <w:pPr>
              <w:keepNext/>
              <w:keepLines/>
              <w:numPr>
                <w:ilvl w:val="0"/>
                <w:numId w:val="34"/>
              </w:numPr>
              <w:spacing w:after="240" w:line="240" w:lineRule="auto"/>
              <w:ind w:left="1134" w:hanging="567"/>
              <w:jc w:val="both"/>
              <w:rPr>
                <w:rFonts w:eastAsia="Times New Roman" w:cs="Arial"/>
                <w:iCs/>
                <w:lang w:val="fr-FR" w:eastAsia="en-GB"/>
              </w:rPr>
            </w:pPr>
            <w:r w:rsidRPr="00274DC2">
              <w:rPr>
                <w:rFonts w:eastAsia="Times New Roman" w:cs="Arial"/>
                <w:iCs/>
                <w:lang w:val="fr-FR" w:eastAsia="en-GB"/>
              </w:rPr>
              <w:t>de diffuser son document sur le cadre de compétences pour les centres nationaux d</w:t>
            </w:r>
            <w:r w:rsidR="005B2537">
              <w:rPr>
                <w:rFonts w:eastAsia="Times New Roman" w:cs="Arial"/>
                <w:iCs/>
                <w:lang w:val="fr-FR" w:eastAsia="en-GB"/>
              </w:rPr>
              <w:t>’</w:t>
            </w:r>
            <w:r w:rsidRPr="00274DC2">
              <w:rPr>
                <w:rFonts w:eastAsia="Times New Roman" w:cs="Arial"/>
                <w:iCs/>
                <w:lang w:val="fr-FR" w:eastAsia="en-GB"/>
              </w:rPr>
              <w:t>alerte aux tsunamis (2017) auprès d</w:t>
            </w:r>
            <w:r w:rsidR="005B2537">
              <w:rPr>
                <w:rFonts w:eastAsia="Times New Roman" w:cs="Arial"/>
                <w:iCs/>
                <w:lang w:val="fr-FR" w:eastAsia="en-GB"/>
              </w:rPr>
              <w:t>’</w:t>
            </w:r>
            <w:r w:rsidRPr="00274DC2">
              <w:rPr>
                <w:rFonts w:eastAsia="Times New Roman" w:cs="Arial"/>
                <w:iCs/>
                <w:lang w:val="fr-FR" w:eastAsia="en-GB"/>
              </w:rPr>
              <w:t>autres régions, et de solliciter des commentaires et des réactions à cet égard en vue d</w:t>
            </w:r>
            <w:r w:rsidR="005B2537">
              <w:rPr>
                <w:rFonts w:eastAsia="Times New Roman" w:cs="Arial"/>
                <w:iCs/>
                <w:lang w:val="fr-FR" w:eastAsia="en-GB"/>
              </w:rPr>
              <w:t>’</w:t>
            </w:r>
            <w:r w:rsidRPr="00274DC2">
              <w:rPr>
                <w:rFonts w:eastAsia="Times New Roman" w:cs="Arial"/>
                <w:iCs/>
                <w:lang w:val="fr-FR" w:eastAsia="en-GB"/>
              </w:rPr>
              <w:t>élaborer un cadre mondial ;</w:t>
            </w:r>
          </w:p>
          <w:p w14:paraId="509CC5BC" w14:textId="39470CB2"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40.</w:t>
            </w:r>
            <w:r w:rsidRPr="00E20838">
              <w:rPr>
                <w:rFonts w:eastAsia="Times New Roman" w:cs="Arial"/>
                <w:iCs/>
                <w:lang w:val="fr-FR" w:eastAsia="en-GB"/>
              </w:rPr>
              <w:tab/>
            </w:r>
            <w:r w:rsidR="00274DC2" w:rsidRPr="00274DC2">
              <w:rPr>
                <w:rFonts w:eastAsia="Times New Roman" w:cs="Arial"/>
                <w:iCs/>
                <w:u w:val="single"/>
                <w:lang w:val="fr-FR" w:eastAsia="en-GB"/>
              </w:rPr>
              <w:t>Appuie</w:t>
            </w:r>
            <w:r w:rsidR="00274DC2" w:rsidRPr="00274DC2">
              <w:rPr>
                <w:rFonts w:eastAsia="Times New Roman" w:cs="Arial"/>
                <w:iCs/>
                <w:lang w:val="fr-FR" w:eastAsia="en-GB"/>
              </w:rPr>
              <w:t xml:space="preserve"> le maintien de l</w:t>
            </w:r>
            <w:r w:rsidR="005B2537">
              <w:rPr>
                <w:rFonts w:eastAsia="Times New Roman" w:cs="Arial"/>
                <w:iCs/>
                <w:lang w:val="fr-FR" w:eastAsia="en-GB"/>
              </w:rPr>
              <w:t>’</w:t>
            </w:r>
            <w:r w:rsidR="00274DC2" w:rsidRPr="00274DC2">
              <w:rPr>
                <w:rFonts w:eastAsia="Times New Roman" w:cs="Arial"/>
                <w:iCs/>
                <w:lang w:val="fr-FR" w:eastAsia="en-GB"/>
              </w:rPr>
              <w:t>étroite collaboration entre la COI et le Bureau des Nations Unies pour la prévention des catastrophes (UNDRR) en vue de la Journée mondiale de sensibilisation aux tsunamis (5 novembre), notant que l</w:t>
            </w:r>
            <w:r w:rsidR="005B2537">
              <w:rPr>
                <w:rFonts w:eastAsia="Times New Roman" w:cs="Arial"/>
                <w:iCs/>
                <w:lang w:val="fr-FR" w:eastAsia="en-GB"/>
              </w:rPr>
              <w:t>’</w:t>
            </w:r>
            <w:r w:rsidR="00274DC2" w:rsidRPr="00274DC2">
              <w:rPr>
                <w:rFonts w:eastAsia="Times New Roman" w:cs="Arial"/>
                <w:iCs/>
                <w:lang w:val="fr-FR" w:eastAsia="en-GB"/>
              </w:rPr>
              <w:t>édition 2022 de cette Journée mettra en lumière l</w:t>
            </w:r>
            <w:r w:rsidR="005B2537">
              <w:rPr>
                <w:rFonts w:eastAsia="Times New Roman" w:cs="Arial"/>
                <w:iCs/>
                <w:lang w:val="fr-FR" w:eastAsia="en-GB"/>
              </w:rPr>
              <w:t>’</w:t>
            </w:r>
            <w:r w:rsidR="00274DC2" w:rsidRPr="00274DC2">
              <w:rPr>
                <w:rFonts w:eastAsia="Times New Roman" w:cs="Arial"/>
                <w:iCs/>
                <w:lang w:val="fr-FR" w:eastAsia="en-GB"/>
              </w:rPr>
              <w:t>objectif </w:t>
            </w:r>
            <w:r w:rsidR="0022634B" w:rsidRPr="0022634B">
              <w:rPr>
                <w:rFonts w:eastAsia="Times New Roman" w:cs="Arial"/>
                <w:iCs/>
                <w:lang w:val="fr-FR" w:eastAsia="en-GB"/>
              </w:rPr>
              <w:t>(f)</w:t>
            </w:r>
            <w:r w:rsidR="00274DC2" w:rsidRPr="00274DC2">
              <w:rPr>
                <w:rFonts w:eastAsia="Times New Roman" w:cs="Arial"/>
                <w:iCs/>
                <w:lang w:val="fr-FR" w:eastAsia="en-GB"/>
              </w:rPr>
              <w:t xml:space="preserve"> du Cadre de Sendai pour la réduction des risques de catastrophe ;</w:t>
            </w:r>
          </w:p>
          <w:p w14:paraId="295AA21D" w14:textId="190965A4"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41.</w:t>
            </w:r>
            <w:r w:rsidRPr="00E20838">
              <w:rPr>
                <w:rFonts w:eastAsia="Times New Roman" w:cs="Arial"/>
                <w:iCs/>
                <w:lang w:val="fr-FR" w:eastAsia="en-GB"/>
              </w:rPr>
              <w:tab/>
            </w:r>
            <w:r w:rsidR="00274DC2" w:rsidRPr="00274DC2">
              <w:rPr>
                <w:rFonts w:eastAsia="Times New Roman" w:cs="Arial"/>
                <w:iCs/>
                <w:u w:val="single"/>
                <w:lang w:val="fr-FR" w:eastAsia="en-GB"/>
              </w:rPr>
              <w:t>Prolonge</w:t>
            </w:r>
            <w:r w:rsidR="00274DC2" w:rsidRPr="00274DC2">
              <w:rPr>
                <w:rFonts w:eastAsia="Times New Roman" w:cs="Arial"/>
                <w:iCs/>
                <w:lang w:val="fr-FR" w:eastAsia="en-GB"/>
              </w:rPr>
              <w:t xml:space="preserve"> les fonctions du Groupe de travail sur les systèmes d</w:t>
            </w:r>
            <w:r w:rsidR="005B2537">
              <w:rPr>
                <w:rFonts w:eastAsia="Times New Roman" w:cs="Arial"/>
                <w:iCs/>
                <w:lang w:val="fr-FR" w:eastAsia="en-GB"/>
              </w:rPr>
              <w:t>’</w:t>
            </w:r>
            <w:r w:rsidR="00274DC2" w:rsidRPr="00274DC2">
              <w:rPr>
                <w:rFonts w:eastAsia="Times New Roman" w:cs="Arial"/>
                <w:iCs/>
                <w:lang w:val="fr-FR" w:eastAsia="en-GB"/>
              </w:rPr>
              <w:t>alerte aux tsunamis et autres aléas liés au niveau de la mer, et de mitigation (TOWS-WG) et de ses équipes spéciales sur (i)</w:t>
            </w:r>
            <w:r w:rsidR="007D4B97">
              <w:rPr>
                <w:rFonts w:eastAsia="Times New Roman" w:cs="Arial"/>
                <w:iCs/>
                <w:lang w:val="fr-FR" w:eastAsia="en-GB"/>
              </w:rPr>
              <w:t> </w:t>
            </w:r>
            <w:r w:rsidR="00274DC2" w:rsidRPr="00274DC2">
              <w:rPr>
                <w:rFonts w:eastAsia="Times New Roman" w:cs="Arial"/>
                <w:iCs/>
                <w:lang w:val="fr-FR" w:eastAsia="en-GB"/>
              </w:rPr>
              <w:t>la gestion et la préparation en cas de catastrophe (TT-DMP) et (ii)</w:t>
            </w:r>
            <w:r w:rsidR="007D4B97">
              <w:rPr>
                <w:rFonts w:eastAsia="Times New Roman" w:cs="Arial"/>
                <w:iCs/>
                <w:lang w:val="fr-FR" w:eastAsia="en-GB"/>
              </w:rPr>
              <w:t> </w:t>
            </w:r>
            <w:r w:rsidR="00274DC2" w:rsidRPr="00274DC2">
              <w:rPr>
                <w:rFonts w:eastAsia="Times New Roman" w:cs="Arial"/>
                <w:iCs/>
                <w:lang w:val="fr-FR" w:eastAsia="en-GB"/>
              </w:rPr>
              <w:t>les opérations de veille aux tsunamis (TT-TWO), selon les mandats respectivement définis à l</w:t>
            </w:r>
            <w:r w:rsidR="005B2537">
              <w:rPr>
                <w:rFonts w:eastAsia="Times New Roman" w:cs="Arial"/>
                <w:iCs/>
                <w:lang w:val="fr-FR" w:eastAsia="en-GB"/>
              </w:rPr>
              <w:t>’</w:t>
            </w:r>
            <w:r w:rsidR="00274DC2" w:rsidRPr="00274DC2">
              <w:rPr>
                <w:rFonts w:eastAsia="Times New Roman" w:cs="Arial"/>
                <w:iCs/>
                <w:lang w:val="fr-FR" w:eastAsia="en-GB"/>
              </w:rPr>
              <w:t>annexe</w:t>
            </w:r>
            <w:r w:rsidR="007D4B97">
              <w:rPr>
                <w:rFonts w:eastAsia="Times New Roman" w:cs="Arial"/>
                <w:iCs/>
                <w:lang w:val="fr-FR" w:eastAsia="en-GB"/>
              </w:rPr>
              <w:t> </w:t>
            </w:r>
            <w:r w:rsidR="00274DC2" w:rsidRPr="00274DC2">
              <w:rPr>
                <w:rFonts w:eastAsia="Times New Roman" w:cs="Arial"/>
                <w:iCs/>
                <w:lang w:val="fr-FR" w:eastAsia="en-GB"/>
              </w:rPr>
              <w:t>1 de la présente décision, à l</w:t>
            </w:r>
            <w:r w:rsidR="005B2537">
              <w:rPr>
                <w:rFonts w:eastAsia="Times New Roman" w:cs="Arial"/>
                <w:iCs/>
                <w:lang w:val="fr-FR" w:eastAsia="en-GB"/>
              </w:rPr>
              <w:t>’</w:t>
            </w:r>
            <w:r w:rsidR="00274DC2" w:rsidRPr="00274DC2">
              <w:rPr>
                <w:rFonts w:eastAsia="Times New Roman" w:cs="Arial"/>
                <w:iCs/>
                <w:lang w:val="fr-FR" w:eastAsia="en-GB"/>
              </w:rPr>
              <w:t>annexe II du document IOC/TOWS-WG-VI/3 et à l</w:t>
            </w:r>
            <w:r w:rsidR="005B2537">
              <w:rPr>
                <w:rFonts w:eastAsia="Times New Roman" w:cs="Arial"/>
                <w:iCs/>
                <w:lang w:val="fr-FR" w:eastAsia="en-GB"/>
              </w:rPr>
              <w:t>’</w:t>
            </w:r>
            <w:r w:rsidR="00274DC2" w:rsidRPr="00274DC2">
              <w:rPr>
                <w:rFonts w:eastAsia="Times New Roman" w:cs="Arial"/>
                <w:iCs/>
                <w:lang w:val="fr-FR" w:eastAsia="en-GB"/>
              </w:rPr>
              <w:t>annexe</w:t>
            </w:r>
            <w:r w:rsidR="007D4B97">
              <w:rPr>
                <w:rFonts w:eastAsia="Times New Roman" w:cs="Arial"/>
                <w:iCs/>
                <w:lang w:val="fr-FR" w:eastAsia="en-GB"/>
              </w:rPr>
              <w:t> </w:t>
            </w:r>
            <w:r w:rsidR="00274DC2" w:rsidRPr="00274DC2">
              <w:rPr>
                <w:rFonts w:eastAsia="Times New Roman" w:cs="Arial"/>
                <w:iCs/>
                <w:lang w:val="fr-FR" w:eastAsia="en-GB"/>
              </w:rPr>
              <w:t>II (appendice</w:t>
            </w:r>
            <w:r w:rsidR="007D4B97">
              <w:rPr>
                <w:rFonts w:eastAsia="Times New Roman" w:cs="Arial"/>
                <w:iCs/>
                <w:lang w:val="fr-FR" w:eastAsia="en-GB"/>
              </w:rPr>
              <w:t> </w:t>
            </w:r>
            <w:r w:rsidR="00274DC2" w:rsidRPr="00274DC2">
              <w:rPr>
                <w:rFonts w:eastAsia="Times New Roman" w:cs="Arial"/>
                <w:iCs/>
                <w:lang w:val="fr-FR" w:eastAsia="en-GB"/>
              </w:rPr>
              <w:t xml:space="preserve">1) du document IOC/TOWS-WG-X/3 ;   </w:t>
            </w:r>
          </w:p>
          <w:p w14:paraId="150A0868" w14:textId="43D75055" w:rsidR="00274DC2" w:rsidRPr="00274DC2" w:rsidRDefault="00E20838" w:rsidP="0040433F">
            <w:pPr>
              <w:tabs>
                <w:tab w:val="left" w:pos="709"/>
              </w:tabs>
              <w:spacing w:after="240" w:line="240" w:lineRule="auto"/>
              <w:ind w:left="567" w:hanging="567"/>
              <w:jc w:val="both"/>
              <w:rPr>
                <w:rFonts w:eastAsia="Times New Roman" w:cs="Arial"/>
                <w:iCs/>
                <w:lang w:val="fr-FR" w:eastAsia="en-GB"/>
              </w:rPr>
            </w:pPr>
            <w:r w:rsidRPr="00E20838">
              <w:rPr>
                <w:rFonts w:eastAsia="Times New Roman" w:cs="Arial"/>
                <w:iCs/>
                <w:lang w:val="fr-FR" w:eastAsia="en-GB"/>
              </w:rPr>
              <w:t>42.</w:t>
            </w:r>
            <w:r w:rsidRPr="00E20838">
              <w:rPr>
                <w:rFonts w:eastAsia="Times New Roman" w:cs="Arial"/>
                <w:iCs/>
                <w:lang w:val="fr-FR" w:eastAsia="en-GB"/>
              </w:rPr>
              <w:tab/>
            </w:r>
            <w:r w:rsidR="00274DC2" w:rsidRPr="00274DC2">
              <w:rPr>
                <w:rFonts w:eastAsia="Times New Roman" w:cs="Arial"/>
                <w:iCs/>
                <w:u w:val="single"/>
                <w:lang w:val="fr-FR" w:eastAsia="en-GB"/>
              </w:rPr>
              <w:t>Convient</w:t>
            </w:r>
            <w:r w:rsidR="00274DC2" w:rsidRPr="00274DC2">
              <w:rPr>
                <w:rFonts w:eastAsia="Times New Roman" w:cs="Arial"/>
                <w:iCs/>
                <w:lang w:val="fr-FR" w:eastAsia="en-GB"/>
              </w:rPr>
              <w:t xml:space="preserve"> que le budget ordinaire pour ces activités sera défini dans le cadre du projet de résolution A-31/[4.4] concernant le Programme et budget global de la COI.</w:t>
            </w:r>
          </w:p>
          <w:p w14:paraId="0CE7380C" w14:textId="77777777" w:rsidR="00274DC2" w:rsidRPr="00274DC2" w:rsidRDefault="00274DC2" w:rsidP="00165CF1">
            <w:pPr>
              <w:spacing w:before="240" w:after="0" w:line="240" w:lineRule="auto"/>
              <w:jc w:val="center"/>
              <w:rPr>
                <w:rFonts w:eastAsia="Times New Roman" w:cs="Arial"/>
                <w:b/>
                <w:bCs/>
                <w:iCs/>
                <w:lang w:val="fr-FR" w:eastAsia="en-GB"/>
              </w:rPr>
            </w:pPr>
            <w:r w:rsidRPr="00274DC2">
              <w:rPr>
                <w:rFonts w:eastAsia="Times New Roman" w:cs="Arial"/>
                <w:b/>
                <w:bCs/>
                <w:iCs/>
                <w:lang w:val="fr-FR" w:eastAsia="en-GB"/>
              </w:rPr>
              <w:lastRenderedPageBreak/>
              <w:t>Annexe 1</w:t>
            </w:r>
          </w:p>
          <w:p w14:paraId="1D5DDEBB" w14:textId="77A9CDFD" w:rsidR="00274DC2" w:rsidRPr="00274DC2" w:rsidRDefault="00274DC2" w:rsidP="00165CF1">
            <w:pPr>
              <w:spacing w:before="240" w:after="240" w:line="240" w:lineRule="auto"/>
              <w:jc w:val="center"/>
              <w:rPr>
                <w:rFonts w:eastAsia="Times New Roman" w:cs="Arial"/>
                <w:iCs/>
                <w:u w:val="single"/>
                <w:lang w:val="fr-FR" w:eastAsia="en-GB"/>
              </w:rPr>
            </w:pPr>
            <w:r w:rsidRPr="00274DC2">
              <w:rPr>
                <w:rFonts w:eastAsia="Times New Roman" w:cs="Arial"/>
                <w:b/>
                <w:bCs/>
                <w:iCs/>
                <w:lang w:val="fr-FR" w:eastAsia="en-GB"/>
              </w:rPr>
              <w:t>Mandat révisé du Groupe de travail sur les systèmes d</w:t>
            </w:r>
            <w:r w:rsidR="005B2537">
              <w:rPr>
                <w:rFonts w:eastAsia="Times New Roman" w:cs="Arial"/>
                <w:b/>
                <w:bCs/>
                <w:iCs/>
                <w:lang w:val="fr-FR" w:eastAsia="en-GB"/>
              </w:rPr>
              <w:t>’</w:t>
            </w:r>
            <w:r w:rsidRPr="00274DC2">
              <w:rPr>
                <w:rFonts w:eastAsia="Times New Roman" w:cs="Arial"/>
                <w:b/>
                <w:bCs/>
                <w:iCs/>
                <w:lang w:val="fr-FR" w:eastAsia="en-GB"/>
              </w:rPr>
              <w:t xml:space="preserve">alerte aux tsunamis </w:t>
            </w:r>
            <w:r w:rsidR="009C5D50">
              <w:rPr>
                <w:rFonts w:eastAsia="Times New Roman" w:cs="Arial"/>
                <w:b/>
                <w:bCs/>
                <w:iCs/>
                <w:lang w:val="fr-FR" w:eastAsia="en-GB"/>
              </w:rPr>
              <w:br/>
            </w:r>
            <w:r w:rsidRPr="00274DC2">
              <w:rPr>
                <w:rFonts w:eastAsia="Times New Roman" w:cs="Arial"/>
                <w:b/>
                <w:bCs/>
                <w:iCs/>
                <w:lang w:val="fr-FR" w:eastAsia="en-GB"/>
              </w:rPr>
              <w:t>et autres aléas liés au niveau de la mer, et de mitigation (TOWS-WG)</w:t>
            </w:r>
          </w:p>
          <w:p w14:paraId="35367284" w14:textId="77777777" w:rsidR="00274DC2" w:rsidRPr="00274DC2" w:rsidRDefault="00274DC2" w:rsidP="0040433F">
            <w:pPr>
              <w:spacing w:after="240" w:line="240" w:lineRule="auto"/>
              <w:rPr>
                <w:rFonts w:eastAsia="Times New Roman" w:cs="Arial"/>
                <w:iCs/>
                <w:u w:val="single"/>
                <w:lang w:val="fr-FR" w:eastAsia="en-GB"/>
              </w:rPr>
            </w:pPr>
            <w:r w:rsidRPr="00274DC2">
              <w:rPr>
                <w:rFonts w:eastAsia="Times New Roman" w:cs="Arial"/>
                <w:iCs/>
                <w:u w:val="single"/>
                <w:lang w:val="fr-FR" w:eastAsia="en-GB"/>
              </w:rPr>
              <w:t>Mandat</w:t>
            </w:r>
          </w:p>
          <w:p w14:paraId="04D40FD8" w14:textId="77777777" w:rsidR="00274DC2" w:rsidRPr="00274DC2" w:rsidRDefault="00274DC2" w:rsidP="0040433F">
            <w:pPr>
              <w:spacing w:after="240" w:line="240" w:lineRule="auto"/>
              <w:rPr>
                <w:rFonts w:eastAsia="Times New Roman" w:cs="Arial"/>
                <w:b/>
                <w:iCs/>
                <w:lang w:val="fr-FR" w:eastAsia="en-GB"/>
              </w:rPr>
            </w:pPr>
            <w:r w:rsidRPr="00274DC2">
              <w:rPr>
                <w:rFonts w:eastAsia="Times New Roman" w:cs="Arial"/>
                <w:iCs/>
                <w:lang w:val="fr-FR" w:eastAsia="en-GB"/>
              </w:rPr>
              <w:t xml:space="preserve">Le TOWS-WG a pour fonction de : </w:t>
            </w:r>
          </w:p>
          <w:p w14:paraId="5670756F" w14:textId="16CCEDB0" w:rsidR="00274DC2" w:rsidRPr="00274DC2" w:rsidRDefault="00274DC2" w:rsidP="0040433F">
            <w:pPr>
              <w:numPr>
                <w:ilvl w:val="0"/>
                <w:numId w:val="35"/>
              </w:numPr>
              <w:spacing w:after="240" w:line="240" w:lineRule="auto"/>
              <w:ind w:left="1134"/>
              <w:jc w:val="both"/>
              <w:rPr>
                <w:rFonts w:eastAsia="Times New Roman" w:cs="Arial"/>
                <w:iCs/>
                <w:lang w:val="fr-FR" w:eastAsia="en-GB"/>
              </w:rPr>
            </w:pPr>
            <w:r w:rsidRPr="00274DC2">
              <w:rPr>
                <w:rFonts w:eastAsia="Times New Roman" w:cs="Arial"/>
                <w:iCs/>
                <w:lang w:val="fr-FR" w:eastAsia="en-GB"/>
              </w:rPr>
              <w:t>donner des avis sur des activités coordonnées de développement et de mise en œuvre de systèmes d</w:t>
            </w:r>
            <w:r w:rsidR="005B2537">
              <w:rPr>
                <w:rFonts w:eastAsia="Times New Roman" w:cs="Arial"/>
                <w:iCs/>
                <w:lang w:val="fr-FR" w:eastAsia="en-GB"/>
              </w:rPr>
              <w:t>’</w:t>
            </w:r>
            <w:r w:rsidRPr="00274DC2">
              <w:rPr>
                <w:rFonts w:eastAsia="Times New Roman" w:cs="Arial"/>
                <w:iCs/>
                <w:lang w:val="fr-FR" w:eastAsia="en-GB"/>
              </w:rPr>
              <w:t>alerte et de mitigation concernant les tsunamis et autres aléas liés au niveau de la mer qui représentent des priorités communes à tous les GIC/TWS, en mettant spécialement l</w:t>
            </w:r>
            <w:r w:rsidR="005B2537">
              <w:rPr>
                <w:rFonts w:eastAsia="Times New Roman" w:cs="Arial"/>
                <w:iCs/>
                <w:lang w:val="fr-FR" w:eastAsia="en-GB"/>
              </w:rPr>
              <w:t>’</w:t>
            </w:r>
            <w:r w:rsidRPr="00274DC2">
              <w:rPr>
                <w:rFonts w:eastAsia="Times New Roman" w:cs="Arial"/>
                <w:iCs/>
                <w:lang w:val="fr-FR" w:eastAsia="en-GB"/>
              </w:rPr>
              <w:t>accent sur :</w:t>
            </w:r>
          </w:p>
          <w:p w14:paraId="3356045C" w14:textId="59FB569E" w:rsidR="00274DC2" w:rsidRPr="00274DC2" w:rsidRDefault="00274DC2" w:rsidP="0040433F">
            <w:pPr>
              <w:numPr>
                <w:ilvl w:val="0"/>
                <w:numId w:val="25"/>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l</w:t>
            </w:r>
            <w:r w:rsidR="005B2537">
              <w:rPr>
                <w:rFonts w:eastAsia="Times New Roman" w:cs="Arial"/>
                <w:iCs/>
                <w:lang w:val="fr-FR" w:eastAsia="en-GB"/>
              </w:rPr>
              <w:t>’</w:t>
            </w:r>
            <w:r w:rsidRPr="00274DC2">
              <w:rPr>
                <w:rFonts w:eastAsia="Times New Roman" w:cs="Arial"/>
                <w:iCs/>
                <w:lang w:val="fr-FR" w:eastAsia="en-GB"/>
              </w:rPr>
              <w:t>harmonisation et la normalisation des pratiques pertinentes d</w:t>
            </w:r>
            <w:r w:rsidR="005B2537">
              <w:rPr>
                <w:rFonts w:eastAsia="Times New Roman" w:cs="Arial"/>
                <w:iCs/>
                <w:lang w:val="fr-FR" w:eastAsia="en-GB"/>
              </w:rPr>
              <w:t>’</w:t>
            </w:r>
            <w:r w:rsidRPr="00274DC2">
              <w:rPr>
                <w:rFonts w:eastAsia="Times New Roman" w:cs="Arial"/>
                <w:iCs/>
                <w:lang w:val="fr-FR" w:eastAsia="en-GB"/>
              </w:rPr>
              <w:t>observation, de gestion et de communication des données, de prévision et d</w:t>
            </w:r>
            <w:r w:rsidR="005B2537">
              <w:rPr>
                <w:rFonts w:eastAsia="Times New Roman" w:cs="Arial"/>
                <w:iCs/>
                <w:lang w:val="fr-FR" w:eastAsia="en-GB"/>
              </w:rPr>
              <w:t>’</w:t>
            </w:r>
            <w:r w:rsidRPr="00274DC2">
              <w:rPr>
                <w:rFonts w:eastAsia="Times New Roman" w:cs="Arial"/>
                <w:iCs/>
                <w:lang w:val="fr-FR" w:eastAsia="en-GB"/>
              </w:rPr>
              <w:t>alerte et de gestion et de préparation en cas de catastrophe ;</w:t>
            </w:r>
          </w:p>
          <w:p w14:paraId="05F1F985" w14:textId="77777777" w:rsidR="00274DC2" w:rsidRPr="00274DC2" w:rsidRDefault="00274DC2" w:rsidP="0040433F">
            <w:pPr>
              <w:numPr>
                <w:ilvl w:val="0"/>
                <w:numId w:val="25"/>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le développement de synergies dans le cadre des activités de renforcement des capacités et de sensibilisation ;</w:t>
            </w:r>
          </w:p>
          <w:p w14:paraId="2EFE0A5B" w14:textId="42986290" w:rsidR="00274DC2" w:rsidRPr="00274DC2" w:rsidRDefault="00274DC2" w:rsidP="0040433F">
            <w:pPr>
              <w:numPr>
                <w:ilvl w:val="0"/>
                <w:numId w:val="25"/>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le renforcement des capacités intergouvernementales, internationales et nationales dans le domaine de la connaissance des risques, de la vulnérabilité et de l</w:t>
            </w:r>
            <w:r w:rsidR="005B2537">
              <w:rPr>
                <w:rFonts w:eastAsia="Times New Roman" w:cs="Arial"/>
                <w:iCs/>
                <w:lang w:val="fr-FR" w:eastAsia="en-GB"/>
              </w:rPr>
              <w:t>’</w:t>
            </w:r>
            <w:r w:rsidRPr="00274DC2">
              <w:rPr>
                <w:rFonts w:eastAsia="Times New Roman" w:cs="Arial"/>
                <w:iCs/>
                <w:lang w:val="fr-FR" w:eastAsia="en-GB"/>
              </w:rPr>
              <w:t>évaluation des effets ;</w:t>
            </w:r>
          </w:p>
          <w:p w14:paraId="62E010E2" w14:textId="7D74147B" w:rsidR="00274DC2" w:rsidRPr="00274DC2" w:rsidRDefault="00274DC2" w:rsidP="0040433F">
            <w:pPr>
              <w:numPr>
                <w:ilvl w:val="0"/>
                <w:numId w:val="25"/>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la coordination efficace avec tous les organes subsidiaires, groupes d</w:t>
            </w:r>
            <w:r w:rsidR="005B2537">
              <w:rPr>
                <w:rFonts w:eastAsia="Times New Roman" w:cs="Arial"/>
                <w:iCs/>
                <w:lang w:val="fr-FR" w:eastAsia="en-GB"/>
              </w:rPr>
              <w:t>’</w:t>
            </w:r>
            <w:r w:rsidRPr="00274DC2">
              <w:rPr>
                <w:rFonts w:eastAsia="Times New Roman" w:cs="Arial"/>
                <w:iCs/>
                <w:lang w:val="fr-FR" w:eastAsia="en-GB"/>
              </w:rPr>
              <w:t>experts et organisations partenaires compétents ayant des mandats pertinents</w:t>
            </w:r>
            <w:r w:rsidR="00AC384E">
              <w:rPr>
                <w:rFonts w:eastAsia="Times New Roman" w:cs="Arial"/>
                <w:iCs/>
                <w:lang w:val="fr-FR" w:eastAsia="en-GB"/>
              </w:rPr>
              <w:t> ;</w:t>
            </w:r>
          </w:p>
          <w:p w14:paraId="48F4A769" w14:textId="3C90DA56" w:rsidR="00274DC2" w:rsidRPr="00274DC2" w:rsidRDefault="00274DC2" w:rsidP="0040433F">
            <w:pPr>
              <w:numPr>
                <w:ilvl w:val="0"/>
                <w:numId w:val="35"/>
              </w:numPr>
              <w:spacing w:after="240" w:line="240" w:lineRule="auto"/>
              <w:ind w:left="1134"/>
              <w:jc w:val="both"/>
              <w:rPr>
                <w:rFonts w:eastAsia="Times New Roman" w:cs="Arial"/>
                <w:iCs/>
                <w:lang w:val="fr-FR" w:eastAsia="en-GB"/>
              </w:rPr>
            </w:pPr>
            <w:r w:rsidRPr="00274DC2">
              <w:rPr>
                <w:rFonts w:eastAsia="Times New Roman" w:cs="Arial"/>
                <w:iCs/>
                <w:lang w:val="fr-FR" w:eastAsia="en-GB"/>
              </w:rPr>
              <w:t>remplir les fonctions de Comité directeur mondial du Programme relatif aux tsunamis de la Décennie de l</w:t>
            </w:r>
            <w:r w:rsidR="005B2537">
              <w:rPr>
                <w:rFonts w:eastAsia="Times New Roman" w:cs="Arial"/>
                <w:iCs/>
                <w:lang w:val="fr-FR" w:eastAsia="en-GB"/>
              </w:rPr>
              <w:t>’</w:t>
            </w:r>
            <w:r w:rsidRPr="00274DC2">
              <w:rPr>
                <w:rFonts w:eastAsia="Times New Roman" w:cs="Arial"/>
                <w:iCs/>
                <w:lang w:val="fr-FR" w:eastAsia="en-GB"/>
              </w:rPr>
              <w:t xml:space="preserve">Océan (le </w:t>
            </w:r>
            <w:r w:rsidR="006B719A" w:rsidRPr="006B719A">
              <w:rPr>
                <w:rFonts w:eastAsia="Times New Roman" w:cs="Arial"/>
                <w:iCs/>
                <w:lang w:val="fr-FR" w:eastAsia="en-GB"/>
              </w:rPr>
              <w:t>P</w:t>
            </w:r>
            <w:r w:rsidRPr="00274DC2">
              <w:rPr>
                <w:rFonts w:eastAsia="Times New Roman" w:cs="Arial"/>
                <w:iCs/>
                <w:lang w:val="fr-FR" w:eastAsia="en-GB"/>
              </w:rPr>
              <w:t>rogramme), notamment :</w:t>
            </w:r>
          </w:p>
          <w:p w14:paraId="6CC743E7" w14:textId="2781FF45" w:rsidR="00274DC2" w:rsidRPr="00274DC2" w:rsidRDefault="00274DC2" w:rsidP="0040433F">
            <w:pPr>
              <w:numPr>
                <w:ilvl w:val="0"/>
                <w:numId w:val="36"/>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définir les produits du</w:t>
            </w:r>
            <w:r w:rsidR="006B719A">
              <w:rPr>
                <w:rFonts w:eastAsia="Times New Roman" w:cs="Arial"/>
                <w:iCs/>
                <w:lang w:val="fr-FR" w:eastAsia="en-GB"/>
              </w:rPr>
              <w:t xml:space="preserve"> P</w:t>
            </w:r>
            <w:r w:rsidRPr="00274DC2">
              <w:rPr>
                <w:rFonts w:eastAsia="Times New Roman" w:cs="Arial"/>
                <w:iCs/>
                <w:lang w:val="fr-FR" w:eastAsia="en-GB"/>
              </w:rPr>
              <w:t xml:space="preserve">rogramme et les principaux indicateurs de performance, sur la base des attentes de la communauté opérationnelle des tsunamis, des possibilités de recherche scientifique et de la disponibilité des ressources ; </w:t>
            </w:r>
          </w:p>
          <w:p w14:paraId="3384F02D" w14:textId="6AB4516C" w:rsidR="00274DC2" w:rsidRPr="00274DC2" w:rsidRDefault="00274DC2" w:rsidP="0040433F">
            <w:pPr>
              <w:numPr>
                <w:ilvl w:val="0"/>
                <w:numId w:val="36"/>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élaborer le Plan de mise en œuvre relatif aux tsunamis (TIP) pour guider l</w:t>
            </w:r>
            <w:r w:rsidR="005B2537">
              <w:rPr>
                <w:rFonts w:eastAsia="Times New Roman" w:cs="Arial"/>
                <w:iCs/>
                <w:lang w:val="fr-FR" w:eastAsia="en-GB"/>
              </w:rPr>
              <w:t>’</w:t>
            </w:r>
            <w:r w:rsidRPr="00274DC2">
              <w:rPr>
                <w:rFonts w:eastAsia="Times New Roman" w:cs="Arial"/>
                <w:iCs/>
                <w:lang w:val="fr-FR" w:eastAsia="en-GB"/>
              </w:rPr>
              <w:t xml:space="preserve">exécution du </w:t>
            </w:r>
            <w:r w:rsidR="006B719A">
              <w:rPr>
                <w:rFonts w:eastAsia="Times New Roman" w:cs="Arial"/>
                <w:iCs/>
                <w:lang w:val="fr-FR" w:eastAsia="en-GB"/>
              </w:rPr>
              <w:t>P</w:t>
            </w:r>
            <w:r w:rsidRPr="00274DC2">
              <w:rPr>
                <w:rFonts w:eastAsia="Times New Roman" w:cs="Arial"/>
                <w:iCs/>
                <w:lang w:val="fr-FR" w:eastAsia="en-GB"/>
              </w:rPr>
              <w:t>rogramme tout au long de la Décennie de l</w:t>
            </w:r>
            <w:r w:rsidR="005B2537">
              <w:rPr>
                <w:rFonts w:eastAsia="Times New Roman" w:cs="Arial"/>
                <w:iCs/>
                <w:lang w:val="fr-FR" w:eastAsia="en-GB"/>
              </w:rPr>
              <w:t>’</w:t>
            </w:r>
            <w:r w:rsidRPr="00274DC2">
              <w:rPr>
                <w:rFonts w:eastAsia="Times New Roman" w:cs="Arial"/>
                <w:iCs/>
                <w:lang w:val="fr-FR" w:eastAsia="en-GB"/>
              </w:rPr>
              <w:t xml:space="preserve">Océan, </w:t>
            </w:r>
          </w:p>
          <w:p w14:paraId="0DFEC08C" w14:textId="77B34856" w:rsidR="00274DC2" w:rsidRPr="00274DC2" w:rsidRDefault="00274DC2" w:rsidP="0040433F">
            <w:pPr>
              <w:numPr>
                <w:ilvl w:val="0"/>
                <w:numId w:val="36"/>
              </w:numPr>
              <w:tabs>
                <w:tab w:val="clear" w:pos="1440"/>
              </w:tabs>
              <w:spacing w:after="240" w:line="240" w:lineRule="auto"/>
              <w:ind w:left="1701" w:hanging="567"/>
              <w:jc w:val="both"/>
              <w:rPr>
                <w:rFonts w:eastAsia="Times New Roman" w:cs="Arial"/>
                <w:iCs/>
                <w:lang w:val="fr-FR" w:eastAsia="en-GB"/>
              </w:rPr>
            </w:pPr>
            <w:r w:rsidRPr="00274DC2">
              <w:rPr>
                <w:rFonts w:eastAsia="Times New Roman" w:cs="Arial"/>
                <w:iCs/>
                <w:lang w:val="fr-FR" w:eastAsia="en-GB"/>
              </w:rPr>
              <w:t>identifier les possibilités de coopération entre le</w:t>
            </w:r>
            <w:r w:rsidR="006B719A">
              <w:rPr>
                <w:rFonts w:eastAsia="Times New Roman" w:cs="Arial"/>
                <w:iCs/>
                <w:lang w:val="fr-FR" w:eastAsia="en-GB"/>
              </w:rPr>
              <w:t xml:space="preserve"> P</w:t>
            </w:r>
            <w:r w:rsidRPr="00274DC2">
              <w:rPr>
                <w:rFonts w:eastAsia="Times New Roman" w:cs="Arial"/>
                <w:iCs/>
                <w:lang w:val="fr-FR" w:eastAsia="en-GB"/>
              </w:rPr>
              <w:t>rogramme, la COI et les autres programmes de la Décennie de l</w:t>
            </w:r>
            <w:r w:rsidR="005B2537">
              <w:rPr>
                <w:rFonts w:eastAsia="Times New Roman" w:cs="Arial"/>
                <w:iCs/>
                <w:lang w:val="fr-FR" w:eastAsia="en-GB"/>
              </w:rPr>
              <w:t>’</w:t>
            </w:r>
            <w:r w:rsidRPr="00274DC2">
              <w:rPr>
                <w:rFonts w:eastAsia="Times New Roman" w:cs="Arial"/>
                <w:iCs/>
                <w:lang w:val="fr-FR" w:eastAsia="en-GB"/>
              </w:rPr>
              <w:t>Océan, l</w:t>
            </w:r>
            <w:r w:rsidR="005B2537">
              <w:rPr>
                <w:rFonts w:eastAsia="Times New Roman" w:cs="Arial"/>
                <w:iCs/>
                <w:lang w:val="fr-FR" w:eastAsia="en-GB"/>
              </w:rPr>
              <w:t>’</w:t>
            </w:r>
            <w:r w:rsidRPr="00274DC2">
              <w:rPr>
                <w:rFonts w:eastAsia="Times New Roman" w:cs="Arial"/>
                <w:iCs/>
                <w:lang w:val="fr-FR" w:eastAsia="en-GB"/>
              </w:rPr>
              <w:t>OHI, l</w:t>
            </w:r>
            <w:r w:rsidR="005B2537">
              <w:rPr>
                <w:rFonts w:eastAsia="Times New Roman" w:cs="Arial"/>
                <w:iCs/>
                <w:lang w:val="fr-FR" w:eastAsia="en-GB"/>
              </w:rPr>
              <w:t>’</w:t>
            </w:r>
            <w:r w:rsidRPr="00274DC2">
              <w:rPr>
                <w:rFonts w:eastAsia="Times New Roman" w:cs="Arial"/>
                <w:iCs/>
                <w:lang w:val="fr-FR" w:eastAsia="en-GB"/>
              </w:rPr>
              <w:t>OMI, l</w:t>
            </w:r>
            <w:r w:rsidR="005B2537">
              <w:rPr>
                <w:rFonts w:eastAsia="Times New Roman" w:cs="Arial"/>
                <w:iCs/>
                <w:lang w:val="fr-FR" w:eastAsia="en-GB"/>
              </w:rPr>
              <w:t>’</w:t>
            </w:r>
            <w:r w:rsidRPr="00274DC2">
              <w:rPr>
                <w:rFonts w:eastAsia="Times New Roman" w:cs="Arial"/>
                <w:iCs/>
                <w:lang w:val="fr-FR" w:eastAsia="en-GB"/>
              </w:rPr>
              <w:t>UNDRR, l</w:t>
            </w:r>
            <w:r w:rsidR="005B2537">
              <w:rPr>
                <w:rFonts w:eastAsia="Times New Roman" w:cs="Arial"/>
                <w:iCs/>
                <w:lang w:val="fr-FR" w:eastAsia="en-GB"/>
              </w:rPr>
              <w:t>’</w:t>
            </w:r>
            <w:r w:rsidRPr="00274DC2">
              <w:rPr>
                <w:rFonts w:eastAsia="Times New Roman" w:cs="Arial"/>
                <w:iCs/>
                <w:lang w:val="fr-FR" w:eastAsia="en-GB"/>
              </w:rPr>
              <w:t>OMM et les initiatives connexes menées, par exemple, par la FDSN, la Commission conjointe sur les tsunamis de l</w:t>
            </w:r>
            <w:r w:rsidR="005B2537">
              <w:rPr>
                <w:rFonts w:eastAsia="Times New Roman" w:cs="Arial"/>
                <w:iCs/>
                <w:lang w:val="fr-FR" w:eastAsia="en-GB"/>
              </w:rPr>
              <w:t>’</w:t>
            </w:r>
            <w:r w:rsidRPr="00274DC2">
              <w:rPr>
                <w:rFonts w:eastAsia="Times New Roman" w:cs="Arial"/>
                <w:iCs/>
                <w:lang w:val="fr-FR" w:eastAsia="en-GB"/>
              </w:rPr>
              <w:t>UGGI, la GEBCO, l</w:t>
            </w:r>
            <w:r w:rsidR="005B2537">
              <w:rPr>
                <w:rFonts w:eastAsia="Times New Roman" w:cs="Arial"/>
                <w:iCs/>
                <w:lang w:val="fr-FR" w:eastAsia="en-GB"/>
              </w:rPr>
              <w:t>’</w:t>
            </w:r>
            <w:r w:rsidRPr="00274DC2">
              <w:rPr>
                <w:rFonts w:eastAsia="Times New Roman" w:cs="Arial"/>
                <w:iCs/>
                <w:lang w:val="fr-FR" w:eastAsia="en-GB"/>
              </w:rPr>
              <w:t>équipe spéciale mixte de l</w:t>
            </w:r>
            <w:r w:rsidR="005B2537">
              <w:rPr>
                <w:rFonts w:eastAsia="Times New Roman" w:cs="Arial"/>
                <w:iCs/>
                <w:lang w:val="fr-FR" w:eastAsia="en-GB"/>
              </w:rPr>
              <w:t>’</w:t>
            </w:r>
            <w:r w:rsidRPr="00274DC2">
              <w:rPr>
                <w:rFonts w:eastAsia="Times New Roman" w:cs="Arial"/>
                <w:iCs/>
                <w:lang w:val="fr-FR" w:eastAsia="en-GB"/>
              </w:rPr>
              <w:t>initiative SMART sur les câbles, ainsi que d</w:t>
            </w:r>
            <w:r w:rsidR="005B2537">
              <w:rPr>
                <w:rFonts w:eastAsia="Times New Roman" w:cs="Arial"/>
                <w:iCs/>
                <w:lang w:val="fr-FR" w:eastAsia="en-GB"/>
              </w:rPr>
              <w:t>’</w:t>
            </w:r>
            <w:r w:rsidRPr="00274DC2">
              <w:rPr>
                <w:rFonts w:eastAsia="Times New Roman" w:cs="Arial"/>
                <w:iCs/>
                <w:lang w:val="fr-FR" w:eastAsia="en-GB"/>
              </w:rPr>
              <w:t>autres partenaires pertinents ;</w:t>
            </w:r>
          </w:p>
          <w:p w14:paraId="012D784E" w14:textId="59D580B3" w:rsidR="00274DC2" w:rsidRPr="00274DC2" w:rsidRDefault="00274DC2" w:rsidP="0040433F">
            <w:pPr>
              <w:numPr>
                <w:ilvl w:val="0"/>
                <w:numId w:val="35"/>
              </w:numPr>
              <w:spacing w:after="240" w:line="240" w:lineRule="auto"/>
              <w:ind w:left="1134"/>
              <w:jc w:val="both"/>
              <w:rPr>
                <w:rFonts w:eastAsia="Times New Roman" w:cs="Arial"/>
                <w:iCs/>
                <w:lang w:val="fr-FR" w:eastAsia="en-GB"/>
              </w:rPr>
            </w:pPr>
            <w:r w:rsidRPr="00274DC2">
              <w:rPr>
                <w:rFonts w:eastAsia="Times New Roman" w:cs="Arial"/>
                <w:iCs/>
                <w:lang w:val="fr-FR" w:eastAsia="en-GB"/>
              </w:rPr>
              <w:t>rendre compte au Conseil exécutif et à l</w:t>
            </w:r>
            <w:r w:rsidR="005B2537">
              <w:rPr>
                <w:rFonts w:eastAsia="Times New Roman" w:cs="Arial"/>
                <w:iCs/>
                <w:lang w:val="fr-FR" w:eastAsia="en-GB"/>
              </w:rPr>
              <w:t>’</w:t>
            </w:r>
            <w:r w:rsidRPr="00274DC2">
              <w:rPr>
                <w:rFonts w:eastAsia="Times New Roman" w:cs="Arial"/>
                <w:iCs/>
                <w:lang w:val="fr-FR" w:eastAsia="en-GB"/>
              </w:rPr>
              <w:t xml:space="preserve">Assemblée de la COI de ces activités connexes et proposer de nouvelles recommandations et actions, le cas échéant ; </w:t>
            </w:r>
          </w:p>
          <w:p w14:paraId="486CF9B7" w14:textId="07B94A5D" w:rsidR="00274DC2" w:rsidRPr="00274DC2" w:rsidRDefault="00274DC2" w:rsidP="0040433F">
            <w:pPr>
              <w:numPr>
                <w:ilvl w:val="0"/>
                <w:numId w:val="35"/>
              </w:numPr>
              <w:spacing w:after="240" w:line="240" w:lineRule="auto"/>
              <w:ind w:left="1134"/>
              <w:jc w:val="both"/>
              <w:rPr>
                <w:rFonts w:eastAsia="Times New Roman" w:cs="Arial"/>
                <w:iCs/>
                <w:lang w:val="fr-FR" w:eastAsia="en-GB"/>
              </w:rPr>
            </w:pPr>
            <w:r w:rsidRPr="00274DC2">
              <w:rPr>
                <w:rFonts w:eastAsia="Times New Roman" w:cs="Arial"/>
                <w:iCs/>
                <w:lang w:val="fr-FR" w:eastAsia="en-GB"/>
              </w:rPr>
              <w:t>donner des avis au Conseil exécutif et à l</w:t>
            </w:r>
            <w:r w:rsidR="005B2537">
              <w:rPr>
                <w:rFonts w:eastAsia="Times New Roman" w:cs="Arial"/>
                <w:iCs/>
                <w:lang w:val="fr-FR" w:eastAsia="en-GB"/>
              </w:rPr>
              <w:t>’</w:t>
            </w:r>
            <w:r w:rsidRPr="00274DC2">
              <w:rPr>
                <w:rFonts w:eastAsia="Times New Roman" w:cs="Arial"/>
                <w:iCs/>
                <w:lang w:val="fr-FR" w:eastAsia="en-GB"/>
              </w:rPr>
              <w:t>Assemblée de la COI sur les points suivants :</w:t>
            </w:r>
          </w:p>
          <w:p w14:paraId="17B4AFDC" w14:textId="2D97003B" w:rsidR="00274DC2" w:rsidRPr="00274DC2" w:rsidRDefault="00274DC2" w:rsidP="0040433F">
            <w:pPr>
              <w:spacing w:after="240" w:line="240" w:lineRule="auto"/>
              <w:ind w:left="1701" w:hanging="546"/>
              <w:jc w:val="both"/>
              <w:rPr>
                <w:rFonts w:eastAsia="Times New Roman" w:cs="Arial"/>
                <w:iCs/>
                <w:lang w:val="fr-FR" w:eastAsia="en-GB"/>
              </w:rPr>
            </w:pPr>
            <w:r w:rsidRPr="00274DC2">
              <w:rPr>
                <w:rFonts w:eastAsia="Times New Roman" w:cs="Arial"/>
                <w:iCs/>
                <w:lang w:val="fr-FR" w:eastAsia="en-GB"/>
              </w:rPr>
              <w:t>(i)</w:t>
            </w:r>
            <w:r w:rsidRPr="00274DC2">
              <w:rPr>
                <w:rFonts w:eastAsia="Times New Roman" w:cs="Arial"/>
                <w:iCs/>
                <w:lang w:val="fr-FR" w:eastAsia="en-GB"/>
              </w:rPr>
              <w:tab/>
              <w:t>les instructions à donner aux organes subsidiaires compétents chargés de coordonner la mise en œuvre des activités du TOWS-WG ;</w:t>
            </w:r>
          </w:p>
          <w:p w14:paraId="09CB49B7" w14:textId="74D0716F" w:rsidR="00274DC2" w:rsidRPr="00274DC2" w:rsidRDefault="00274DC2" w:rsidP="0040433F">
            <w:pPr>
              <w:spacing w:after="240" w:line="240" w:lineRule="auto"/>
              <w:ind w:left="1701" w:hanging="546"/>
              <w:jc w:val="both"/>
              <w:rPr>
                <w:rFonts w:eastAsia="Times New Roman" w:cs="Arial"/>
                <w:iCs/>
                <w:lang w:val="fr-FR" w:eastAsia="en-GB"/>
              </w:rPr>
            </w:pPr>
            <w:r w:rsidRPr="00274DC2">
              <w:rPr>
                <w:rFonts w:eastAsia="Times New Roman" w:cs="Arial"/>
                <w:iCs/>
                <w:lang w:val="fr-FR" w:eastAsia="en-GB"/>
              </w:rPr>
              <w:t xml:space="preserve">(ii) </w:t>
            </w:r>
            <w:r w:rsidRPr="00274DC2">
              <w:rPr>
                <w:rFonts w:eastAsia="Times New Roman" w:cs="Arial"/>
                <w:iCs/>
                <w:lang w:val="fr-FR" w:eastAsia="en-GB"/>
              </w:rPr>
              <w:tab/>
              <w:t>les liaisons à établir ou consultations à mener avec les partenaires internationaux et intergouvernementaux concernés pour exécuter des activités du TOWS-WG qui ne relèvent pas du mandat spécifique de la COI</w:t>
            </w:r>
            <w:r w:rsidR="001D138E">
              <w:rPr>
                <w:rFonts w:eastAsia="Times New Roman" w:cs="Arial"/>
                <w:iCs/>
                <w:lang w:val="fr-FR" w:eastAsia="en-GB"/>
              </w:rPr>
              <w:t>.</w:t>
            </w:r>
          </w:p>
          <w:p w14:paraId="56D7AD32" w14:textId="024AA85F" w:rsidR="00274DC2" w:rsidRPr="00274DC2" w:rsidRDefault="00274DC2" w:rsidP="0040433F">
            <w:pPr>
              <w:spacing w:after="240" w:line="240" w:lineRule="auto"/>
              <w:jc w:val="both"/>
              <w:rPr>
                <w:rFonts w:eastAsia="Times New Roman" w:cs="Arial"/>
                <w:iCs/>
                <w:lang w:val="fr-FR" w:eastAsia="en-GB"/>
              </w:rPr>
            </w:pPr>
            <w:r w:rsidRPr="00274DC2">
              <w:rPr>
                <w:rFonts w:eastAsia="Times New Roman" w:cs="Arial"/>
                <w:iCs/>
                <w:lang w:val="fr-FR" w:eastAsia="en-GB"/>
              </w:rPr>
              <w:lastRenderedPageBreak/>
              <w:t>Le TOWS-WG doit faire le point et donner des orientations sur l</w:t>
            </w:r>
            <w:r w:rsidR="005B2537">
              <w:rPr>
                <w:rFonts w:eastAsia="Times New Roman" w:cs="Arial"/>
                <w:iCs/>
                <w:lang w:val="fr-FR" w:eastAsia="en-GB"/>
              </w:rPr>
              <w:t>’</w:t>
            </w:r>
            <w:r w:rsidRPr="00274DC2">
              <w:rPr>
                <w:rFonts w:eastAsia="Times New Roman" w:cs="Arial"/>
                <w:iCs/>
                <w:lang w:val="fr-FR" w:eastAsia="en-GB"/>
              </w:rPr>
              <w:t>établissement du cadre pour la mise en place d</w:t>
            </w:r>
            <w:r w:rsidR="005B2537">
              <w:rPr>
                <w:rFonts w:eastAsia="Times New Roman" w:cs="Arial"/>
                <w:iCs/>
                <w:lang w:val="fr-FR" w:eastAsia="en-GB"/>
              </w:rPr>
              <w:t>’</w:t>
            </w:r>
            <w:r w:rsidRPr="00274DC2">
              <w:rPr>
                <w:rFonts w:eastAsia="Times New Roman" w:cs="Arial"/>
                <w:iCs/>
                <w:lang w:val="fr-FR" w:eastAsia="en-GB"/>
              </w:rPr>
              <w:t>un système de bout en bout global, durable et intégré qui s</w:t>
            </w:r>
            <w:r w:rsidR="005B2537">
              <w:rPr>
                <w:rFonts w:eastAsia="Times New Roman" w:cs="Arial"/>
                <w:iCs/>
                <w:lang w:val="fr-FR" w:eastAsia="en-GB"/>
              </w:rPr>
              <w:t>’</w:t>
            </w:r>
            <w:r w:rsidRPr="00274DC2">
              <w:rPr>
                <w:rFonts w:eastAsia="Times New Roman" w:cs="Arial"/>
                <w:iCs/>
                <w:lang w:val="fr-FR" w:eastAsia="en-GB"/>
              </w:rPr>
              <w:t>applique aux tsunamis et à d</w:t>
            </w:r>
            <w:r w:rsidR="005B2537">
              <w:rPr>
                <w:rFonts w:eastAsia="Times New Roman" w:cs="Arial"/>
                <w:iCs/>
                <w:lang w:val="fr-FR" w:eastAsia="en-GB"/>
              </w:rPr>
              <w:t>’</w:t>
            </w:r>
            <w:r w:rsidRPr="00274DC2">
              <w:rPr>
                <w:rFonts w:eastAsia="Times New Roman" w:cs="Arial"/>
                <w:iCs/>
                <w:lang w:val="fr-FR" w:eastAsia="en-GB"/>
              </w:rPr>
              <w:t>autres aléas liés au niveau de la mer en exploitant les mécanismes, capacités et compétences existants de la COI et en facilitant la réalisation de projets et programmes prioritaires, conformément au Plan stratégique de la COI et aux décisions du Conseil exécutif de la Commission et en coordination avec les partenaires concernés.</w:t>
            </w:r>
          </w:p>
          <w:p w14:paraId="5DFC52B0" w14:textId="0B54582E" w:rsidR="00274DC2" w:rsidRPr="00274DC2" w:rsidRDefault="00274DC2" w:rsidP="009C3BBF">
            <w:pPr>
              <w:spacing w:before="240" w:after="240" w:line="240" w:lineRule="auto"/>
              <w:rPr>
                <w:rFonts w:eastAsia="Times New Roman" w:cs="Arial"/>
                <w:iCs/>
                <w:u w:val="single"/>
                <w:lang w:val="fr-FR" w:eastAsia="en-GB"/>
              </w:rPr>
            </w:pPr>
            <w:r w:rsidRPr="00274DC2">
              <w:rPr>
                <w:rFonts w:eastAsia="Times New Roman" w:cs="Arial"/>
                <w:iCs/>
                <w:u w:val="single"/>
                <w:lang w:val="fr-FR" w:eastAsia="en-GB"/>
              </w:rPr>
              <w:t>Composition et mode de fonctionnement</w:t>
            </w:r>
          </w:p>
          <w:p w14:paraId="33FD1875" w14:textId="77777777" w:rsidR="00274DC2" w:rsidRPr="00274DC2" w:rsidRDefault="00274DC2" w:rsidP="0040433F">
            <w:pPr>
              <w:spacing w:after="240" w:line="240" w:lineRule="auto"/>
              <w:jc w:val="both"/>
              <w:rPr>
                <w:rFonts w:eastAsia="Times New Roman" w:cs="Arial"/>
                <w:iCs/>
                <w:lang w:val="fr-FR" w:eastAsia="en-GB"/>
              </w:rPr>
            </w:pPr>
            <w:r w:rsidRPr="00274DC2">
              <w:rPr>
                <w:rFonts w:eastAsia="Times New Roman" w:cs="Arial"/>
                <w:iCs/>
                <w:lang w:val="fr-FR" w:eastAsia="en-GB"/>
              </w:rPr>
              <w:t>Le TOWS-WG est composé comme suit :</w:t>
            </w:r>
          </w:p>
          <w:p w14:paraId="0FA01746" w14:textId="6952B9D7" w:rsidR="00274DC2" w:rsidRPr="00274DC2" w:rsidRDefault="00274DC2" w:rsidP="0040433F">
            <w:pPr>
              <w:numPr>
                <w:ilvl w:val="0"/>
                <w:numId w:val="26"/>
              </w:numPr>
              <w:spacing w:after="240" w:line="240" w:lineRule="auto"/>
              <w:ind w:left="1171" w:hanging="567"/>
              <w:jc w:val="both"/>
              <w:rPr>
                <w:rFonts w:eastAsia="Times New Roman" w:cs="Arial"/>
                <w:iCs/>
                <w:lang w:val="fr-FR" w:eastAsia="en-GB"/>
              </w:rPr>
            </w:pPr>
            <w:r w:rsidRPr="00274DC2">
              <w:rPr>
                <w:rFonts w:eastAsia="Times New Roman" w:cs="Arial"/>
                <w:iCs/>
                <w:lang w:val="fr-FR" w:eastAsia="en-GB"/>
              </w:rPr>
              <w:t xml:space="preserve">les </w:t>
            </w:r>
            <w:r w:rsidR="001D138E">
              <w:rPr>
                <w:rFonts w:eastAsia="Times New Roman" w:cs="Arial"/>
                <w:iCs/>
                <w:lang w:val="fr-FR" w:eastAsia="en-GB"/>
              </w:rPr>
              <w:t>P</w:t>
            </w:r>
            <w:r w:rsidRPr="00274DC2">
              <w:rPr>
                <w:rFonts w:eastAsia="Times New Roman" w:cs="Arial"/>
                <w:iCs/>
                <w:lang w:val="fr-FR" w:eastAsia="en-GB"/>
              </w:rPr>
              <w:t>résidents des quatre GIC/TWS, le Comité scientifique du Programme relatif aux tsunamis de la Décennie de l</w:t>
            </w:r>
            <w:r w:rsidR="005B2537">
              <w:rPr>
                <w:rFonts w:eastAsia="Times New Roman" w:cs="Arial"/>
                <w:iCs/>
                <w:lang w:val="fr-FR" w:eastAsia="en-GB"/>
              </w:rPr>
              <w:t>’</w:t>
            </w:r>
            <w:r w:rsidRPr="00274DC2">
              <w:rPr>
                <w:rFonts w:eastAsia="Times New Roman" w:cs="Arial"/>
                <w:iCs/>
                <w:lang w:val="fr-FR" w:eastAsia="en-GB"/>
              </w:rPr>
              <w:t>Océan, la coalition spéciale Tsunami Ready et les représentants du Comité directeur du GOOS et de l</w:t>
            </w:r>
            <w:r w:rsidR="005B2537">
              <w:rPr>
                <w:rFonts w:eastAsia="Times New Roman" w:cs="Arial"/>
                <w:iCs/>
                <w:lang w:val="fr-FR" w:eastAsia="en-GB"/>
              </w:rPr>
              <w:t>’</w:t>
            </w:r>
            <w:r w:rsidRPr="00274DC2">
              <w:rPr>
                <w:rFonts w:eastAsia="Times New Roman" w:cs="Arial"/>
                <w:iCs/>
                <w:lang w:val="fr-FR" w:eastAsia="en-GB"/>
              </w:rPr>
              <w:t>IODE,</w:t>
            </w:r>
          </w:p>
          <w:p w14:paraId="0BA998F2" w14:textId="77777777" w:rsidR="00274DC2" w:rsidRPr="00274DC2" w:rsidRDefault="00274DC2" w:rsidP="0040433F">
            <w:pPr>
              <w:numPr>
                <w:ilvl w:val="0"/>
                <w:numId w:val="26"/>
              </w:numPr>
              <w:spacing w:after="240" w:line="240" w:lineRule="auto"/>
              <w:ind w:left="1171" w:hanging="567"/>
              <w:jc w:val="both"/>
              <w:rPr>
                <w:rFonts w:eastAsia="Times New Roman" w:cs="Arial"/>
                <w:iCs/>
                <w:lang w:val="fr-FR" w:eastAsia="en-GB"/>
              </w:rPr>
            </w:pPr>
            <w:r w:rsidRPr="00274DC2">
              <w:rPr>
                <w:rFonts w:eastAsia="Times New Roman" w:cs="Arial"/>
                <w:iCs/>
                <w:lang w:val="fr-FR" w:eastAsia="en-GB"/>
              </w:rPr>
              <w:t>trois membres du Conseil exécutif de la COI, nommés par le Président de la COI, compte tenu de la répartition géographique,</w:t>
            </w:r>
          </w:p>
          <w:p w14:paraId="045D3E74" w14:textId="1B266498" w:rsidR="00274DC2" w:rsidRPr="00274DC2" w:rsidRDefault="00274DC2" w:rsidP="0040433F">
            <w:pPr>
              <w:numPr>
                <w:ilvl w:val="0"/>
                <w:numId w:val="26"/>
              </w:numPr>
              <w:spacing w:after="240" w:line="240" w:lineRule="auto"/>
              <w:ind w:left="1171" w:hanging="567"/>
              <w:jc w:val="both"/>
              <w:rPr>
                <w:rFonts w:eastAsia="Times New Roman" w:cs="Arial"/>
                <w:iCs/>
                <w:lang w:val="fr-FR" w:eastAsia="en-GB"/>
              </w:rPr>
            </w:pPr>
            <w:r w:rsidRPr="00274DC2">
              <w:rPr>
                <w:rFonts w:eastAsia="Times New Roman" w:cs="Arial"/>
                <w:iCs/>
                <w:lang w:val="fr-FR" w:eastAsia="en-GB"/>
              </w:rPr>
              <w:t>des personnalités de haut niveau invitées sans droit de vote, représentant les principaux partenaires du TOWS-WG en matière de recherche, d</w:t>
            </w:r>
            <w:r w:rsidR="005B2537">
              <w:rPr>
                <w:rFonts w:eastAsia="Times New Roman" w:cs="Arial"/>
                <w:iCs/>
                <w:lang w:val="fr-FR" w:eastAsia="en-GB"/>
              </w:rPr>
              <w:t>’</w:t>
            </w:r>
            <w:r w:rsidRPr="00274DC2">
              <w:rPr>
                <w:rFonts w:eastAsia="Times New Roman" w:cs="Arial"/>
                <w:iCs/>
                <w:lang w:val="fr-FR" w:eastAsia="en-GB"/>
              </w:rPr>
              <w:t>observation de la Terre et de réduction des risques de catastrophes extérieurs à la COI, notamment l</w:t>
            </w:r>
            <w:r w:rsidR="005B2537">
              <w:rPr>
                <w:rFonts w:eastAsia="Times New Roman" w:cs="Arial"/>
                <w:iCs/>
                <w:lang w:val="fr-FR" w:eastAsia="en-GB"/>
              </w:rPr>
              <w:t>’</w:t>
            </w:r>
            <w:r w:rsidRPr="00274DC2">
              <w:rPr>
                <w:rFonts w:eastAsia="Times New Roman" w:cs="Arial"/>
                <w:iCs/>
                <w:lang w:val="fr-FR" w:eastAsia="en-GB"/>
              </w:rPr>
              <w:t>OTICE, la FDSN/GSN, l</w:t>
            </w:r>
            <w:r w:rsidR="005B2537">
              <w:rPr>
                <w:rFonts w:eastAsia="Times New Roman" w:cs="Arial"/>
                <w:iCs/>
                <w:lang w:val="fr-FR" w:eastAsia="en-GB"/>
              </w:rPr>
              <w:t>’</w:t>
            </w:r>
            <w:r w:rsidRPr="00274DC2">
              <w:rPr>
                <w:rFonts w:eastAsia="Times New Roman" w:cs="Arial"/>
                <w:iCs/>
                <w:lang w:val="fr-FR" w:eastAsia="en-GB"/>
              </w:rPr>
              <w:t>OHI, l</w:t>
            </w:r>
            <w:r w:rsidR="005B2537">
              <w:rPr>
                <w:rFonts w:eastAsia="Times New Roman" w:cs="Arial"/>
                <w:iCs/>
                <w:lang w:val="fr-FR" w:eastAsia="en-GB"/>
              </w:rPr>
              <w:t>’</w:t>
            </w:r>
            <w:r w:rsidRPr="00274DC2">
              <w:rPr>
                <w:rFonts w:eastAsia="Times New Roman" w:cs="Arial"/>
                <w:iCs/>
                <w:lang w:val="fr-FR" w:eastAsia="en-GB"/>
              </w:rPr>
              <w:t>OMI, la Commission conjointe sur les tsunamis de l</w:t>
            </w:r>
            <w:r w:rsidR="005B2537">
              <w:rPr>
                <w:rFonts w:eastAsia="Times New Roman" w:cs="Arial"/>
                <w:iCs/>
                <w:lang w:val="fr-FR" w:eastAsia="en-GB"/>
              </w:rPr>
              <w:t>’</w:t>
            </w:r>
            <w:r w:rsidRPr="00274DC2">
              <w:rPr>
                <w:rFonts w:eastAsia="Times New Roman" w:cs="Arial"/>
                <w:iCs/>
                <w:lang w:val="fr-FR" w:eastAsia="en-GB"/>
              </w:rPr>
              <w:t>UGGI, l</w:t>
            </w:r>
            <w:r w:rsidR="005B2537">
              <w:rPr>
                <w:rFonts w:eastAsia="Times New Roman" w:cs="Arial"/>
                <w:iCs/>
                <w:lang w:val="fr-FR" w:eastAsia="en-GB"/>
              </w:rPr>
              <w:t>’</w:t>
            </w:r>
            <w:r w:rsidRPr="00274DC2">
              <w:rPr>
                <w:rFonts w:eastAsia="Times New Roman" w:cs="Arial"/>
                <w:iCs/>
                <w:lang w:val="fr-FR" w:eastAsia="en-GB"/>
              </w:rPr>
              <w:t>UNDRR, l</w:t>
            </w:r>
            <w:r w:rsidR="005B2537">
              <w:rPr>
                <w:rFonts w:eastAsia="Times New Roman" w:cs="Arial"/>
                <w:iCs/>
                <w:lang w:val="fr-FR" w:eastAsia="en-GB"/>
              </w:rPr>
              <w:t>’</w:t>
            </w:r>
            <w:r w:rsidRPr="00274DC2">
              <w:rPr>
                <w:rFonts w:eastAsia="Times New Roman" w:cs="Arial"/>
                <w:iCs/>
                <w:lang w:val="fr-FR" w:eastAsia="en-GB"/>
              </w:rPr>
              <w:t>OMM et d</w:t>
            </w:r>
            <w:r w:rsidR="005B2537">
              <w:rPr>
                <w:rFonts w:eastAsia="Times New Roman" w:cs="Arial"/>
                <w:iCs/>
                <w:lang w:val="fr-FR" w:eastAsia="en-GB"/>
              </w:rPr>
              <w:t>’</w:t>
            </w:r>
            <w:r w:rsidRPr="00274DC2">
              <w:rPr>
                <w:rFonts w:eastAsia="Times New Roman" w:cs="Arial"/>
                <w:iCs/>
                <w:lang w:val="fr-FR" w:eastAsia="en-GB"/>
              </w:rPr>
              <w:t xml:space="preserve">autres organismes intergouvernementaux et internationaux compétents,  </w:t>
            </w:r>
          </w:p>
          <w:p w14:paraId="0831A702" w14:textId="64CC8B6E" w:rsidR="00274DC2" w:rsidRPr="00274DC2" w:rsidRDefault="00274DC2" w:rsidP="0040433F">
            <w:pPr>
              <w:numPr>
                <w:ilvl w:val="0"/>
                <w:numId w:val="26"/>
              </w:numPr>
              <w:spacing w:after="240" w:line="240" w:lineRule="auto"/>
              <w:ind w:left="1171" w:hanging="567"/>
              <w:jc w:val="both"/>
              <w:rPr>
                <w:rFonts w:eastAsia="Times New Roman" w:cs="Arial"/>
                <w:iCs/>
                <w:lang w:val="fr-FR" w:eastAsia="en-GB"/>
              </w:rPr>
            </w:pPr>
            <w:r w:rsidRPr="00274DC2">
              <w:rPr>
                <w:rFonts w:eastAsia="Times New Roman" w:cs="Arial"/>
                <w:iCs/>
                <w:lang w:val="fr-FR" w:eastAsia="en-GB"/>
              </w:rPr>
              <w:t>les membres nommés par le Conseil exécutif peuvent être reconduits pour un second mandat de deux ans</w:t>
            </w:r>
            <w:r w:rsidR="001D138E">
              <w:rPr>
                <w:rFonts w:eastAsia="Times New Roman" w:cs="Arial"/>
                <w:iCs/>
                <w:lang w:val="fr-FR" w:eastAsia="en-GB"/>
              </w:rPr>
              <w:t>.</w:t>
            </w:r>
          </w:p>
          <w:p w14:paraId="73E0BA69" w14:textId="49539CF5" w:rsidR="00274DC2" w:rsidRPr="00274DC2" w:rsidRDefault="00274DC2" w:rsidP="0040433F">
            <w:pPr>
              <w:spacing w:after="240" w:line="240" w:lineRule="auto"/>
              <w:jc w:val="both"/>
              <w:rPr>
                <w:rFonts w:eastAsia="Times New Roman" w:cs="Arial"/>
                <w:iCs/>
                <w:lang w:val="fr-FR" w:eastAsia="en-GB"/>
              </w:rPr>
            </w:pPr>
            <w:r w:rsidRPr="00274DC2">
              <w:rPr>
                <w:rFonts w:eastAsia="Times New Roman" w:cs="Arial"/>
                <w:iCs/>
                <w:lang w:val="fr-FR" w:eastAsia="en-GB"/>
              </w:rPr>
              <w:t xml:space="preserve">Le TOWS-WG est présidé par un des </w:t>
            </w:r>
            <w:r w:rsidR="001D138E">
              <w:rPr>
                <w:rFonts w:eastAsia="Times New Roman" w:cs="Arial"/>
                <w:iCs/>
                <w:lang w:val="fr-FR" w:eastAsia="en-GB"/>
              </w:rPr>
              <w:t>V</w:t>
            </w:r>
            <w:r w:rsidRPr="00274DC2">
              <w:rPr>
                <w:rFonts w:eastAsia="Times New Roman" w:cs="Arial"/>
                <w:iCs/>
                <w:lang w:val="fr-FR" w:eastAsia="en-GB"/>
              </w:rPr>
              <w:t>ice-</w:t>
            </w:r>
            <w:r w:rsidR="001D138E">
              <w:rPr>
                <w:rFonts w:eastAsia="Times New Roman" w:cs="Arial"/>
                <w:iCs/>
                <w:lang w:val="fr-FR" w:eastAsia="en-GB"/>
              </w:rPr>
              <w:t>P</w:t>
            </w:r>
            <w:r w:rsidRPr="00274DC2">
              <w:rPr>
                <w:rFonts w:eastAsia="Times New Roman" w:cs="Arial"/>
                <w:iCs/>
                <w:lang w:val="fr-FR" w:eastAsia="en-GB"/>
              </w:rPr>
              <w:t>résidents de la COI.</w:t>
            </w:r>
          </w:p>
          <w:p w14:paraId="0F5C4150" w14:textId="0302131A" w:rsidR="00274DC2" w:rsidRPr="00274DC2" w:rsidRDefault="00274DC2" w:rsidP="0040433F">
            <w:pPr>
              <w:spacing w:after="240" w:line="240" w:lineRule="auto"/>
              <w:jc w:val="both"/>
              <w:rPr>
                <w:rFonts w:eastAsia="Times New Roman" w:cs="Arial"/>
                <w:iCs/>
                <w:lang w:val="fr-FR" w:eastAsia="en-GB"/>
              </w:rPr>
            </w:pPr>
            <w:r w:rsidRPr="00274DC2">
              <w:rPr>
                <w:rFonts w:eastAsia="Times New Roman" w:cs="Arial"/>
                <w:iCs/>
                <w:lang w:val="fr-FR" w:eastAsia="en-GB"/>
              </w:rPr>
              <w:t>Le TOWS-WG se réunit une fois par an, avant la session du Conseil exécutif ou de l</w:t>
            </w:r>
            <w:r w:rsidR="005B2537">
              <w:rPr>
                <w:rFonts w:eastAsia="Times New Roman" w:cs="Arial"/>
                <w:iCs/>
                <w:lang w:val="fr-FR" w:eastAsia="en-GB"/>
              </w:rPr>
              <w:t>’</w:t>
            </w:r>
            <w:r w:rsidRPr="00274DC2">
              <w:rPr>
                <w:rFonts w:eastAsia="Times New Roman" w:cs="Arial"/>
                <w:iCs/>
                <w:lang w:val="fr-FR" w:eastAsia="en-GB"/>
              </w:rPr>
              <w:t>Assemblée de la COI.</w:t>
            </w:r>
          </w:p>
          <w:p w14:paraId="61425494" w14:textId="77777777" w:rsidR="00274DC2" w:rsidRPr="00274DC2" w:rsidRDefault="00274DC2" w:rsidP="0040433F">
            <w:pPr>
              <w:spacing w:after="240" w:line="240" w:lineRule="auto"/>
              <w:jc w:val="both"/>
              <w:rPr>
                <w:rFonts w:eastAsia="Times New Roman" w:cs="Arial"/>
                <w:b/>
                <w:iCs/>
                <w:lang w:val="fr-FR" w:eastAsia="en-GB"/>
              </w:rPr>
            </w:pPr>
            <w:r w:rsidRPr="00274DC2">
              <w:rPr>
                <w:rFonts w:eastAsia="Times New Roman" w:cs="Arial"/>
                <w:iCs/>
                <w:lang w:val="fr-FR" w:eastAsia="en-GB"/>
              </w:rPr>
              <w:t>Le Secrétaire exécutif de la COI assure les services de secrétariat du TOWS-WG</w:t>
            </w:r>
            <w:r w:rsidRPr="00274DC2">
              <w:rPr>
                <w:rFonts w:eastAsia="Times New Roman" w:cs="Arial"/>
                <w:b/>
                <w:iCs/>
                <w:lang w:val="fr-FR" w:eastAsia="en-GB"/>
              </w:rPr>
              <w:t>.</w:t>
            </w:r>
          </w:p>
          <w:p w14:paraId="2FF331F3" w14:textId="77777777" w:rsidR="00274DC2" w:rsidRPr="00274DC2" w:rsidRDefault="00274DC2" w:rsidP="00165CF1">
            <w:pPr>
              <w:spacing w:before="240" w:after="240" w:line="240" w:lineRule="auto"/>
              <w:jc w:val="center"/>
              <w:rPr>
                <w:rFonts w:eastAsia="Times New Roman" w:cs="Arial"/>
                <w:b/>
                <w:bCs/>
                <w:iCs/>
                <w:lang w:val="fr-FR" w:eastAsia="en-GB"/>
              </w:rPr>
            </w:pPr>
            <w:r w:rsidRPr="00274DC2">
              <w:rPr>
                <w:rFonts w:eastAsia="Times New Roman" w:cs="Arial"/>
                <w:b/>
                <w:bCs/>
                <w:iCs/>
                <w:lang w:val="fr-FR" w:eastAsia="en-GB"/>
              </w:rPr>
              <w:t>Annexe 2</w:t>
            </w:r>
          </w:p>
          <w:p w14:paraId="1FD0025C" w14:textId="77777777" w:rsidR="00274DC2" w:rsidRPr="00274DC2" w:rsidRDefault="00274DC2" w:rsidP="00274DC2">
            <w:pPr>
              <w:spacing w:after="240" w:line="240" w:lineRule="auto"/>
              <w:jc w:val="center"/>
              <w:rPr>
                <w:rFonts w:eastAsia="Times New Roman" w:cs="Arial"/>
                <w:b/>
                <w:bCs/>
                <w:iCs/>
                <w:lang w:val="fr-FR" w:eastAsia="en-GB"/>
              </w:rPr>
            </w:pPr>
            <w:r w:rsidRPr="00274DC2">
              <w:rPr>
                <w:rFonts w:eastAsia="Times New Roman" w:cs="Arial"/>
                <w:b/>
                <w:bCs/>
                <w:iCs/>
                <w:lang w:val="fr-FR" w:eastAsia="en-GB"/>
              </w:rPr>
              <w:t xml:space="preserve">Mandat de la coalition Tsunami Ready </w:t>
            </w:r>
          </w:p>
          <w:p w14:paraId="09F7370D" w14:textId="7A9FD930" w:rsidR="00274DC2" w:rsidRPr="00274DC2" w:rsidRDefault="00274DC2" w:rsidP="0040433F">
            <w:pPr>
              <w:spacing w:after="240" w:line="240" w:lineRule="auto"/>
              <w:jc w:val="both"/>
              <w:rPr>
                <w:rFonts w:eastAsia="Times New Roman" w:cs="Arial"/>
                <w:lang w:val="fr-FR" w:eastAsia="en-GB"/>
              </w:rPr>
            </w:pPr>
            <w:r w:rsidRPr="00274DC2">
              <w:rPr>
                <w:rFonts w:eastAsia="Times New Roman" w:cs="Arial"/>
                <w:u w:val="single"/>
                <w:lang w:val="fr-FR" w:eastAsia="en-GB"/>
              </w:rPr>
              <w:t>But</w:t>
            </w:r>
            <w:r w:rsidRPr="00274DC2">
              <w:rPr>
                <w:rFonts w:eastAsia="Times New Roman" w:cs="Arial"/>
                <w:lang w:val="fr-FR" w:eastAsia="en-GB"/>
              </w:rPr>
              <w:t xml:space="preserve"> : Contribuer à accroître le nombre de communautés certifiées </w:t>
            </w:r>
            <w:r w:rsidR="0022634B" w:rsidRPr="0022634B">
              <w:rPr>
                <w:rFonts w:eastAsia="Times New Roman" w:cs="Arial"/>
                <w:lang w:val="fr-FR" w:eastAsia="en-GB"/>
              </w:rPr>
              <w:t>« </w:t>
            </w:r>
            <w:r w:rsidRPr="00274DC2">
              <w:rPr>
                <w:rFonts w:eastAsia="Times New Roman" w:cs="Arial"/>
                <w:lang w:val="fr-FR" w:eastAsia="en-GB"/>
              </w:rPr>
              <w:t>Tsunami Ready</w:t>
            </w:r>
            <w:r w:rsidR="0022634B" w:rsidRPr="0022634B">
              <w:rPr>
                <w:rFonts w:eastAsia="Times New Roman" w:cs="Arial"/>
                <w:lang w:val="fr-FR" w:eastAsia="en-GB"/>
              </w:rPr>
              <w:t> »</w:t>
            </w:r>
            <w:r w:rsidRPr="00274DC2">
              <w:rPr>
                <w:rFonts w:eastAsia="Times New Roman" w:cs="Arial"/>
                <w:lang w:val="fr-FR" w:eastAsia="en-GB"/>
              </w:rPr>
              <w:t xml:space="preserve"> dans le cadre de la Décennie de l</w:t>
            </w:r>
            <w:r w:rsidR="005B2537">
              <w:rPr>
                <w:rFonts w:eastAsia="Times New Roman" w:cs="Arial"/>
                <w:lang w:val="fr-FR" w:eastAsia="en-GB"/>
              </w:rPr>
              <w:t>’</w:t>
            </w:r>
            <w:r w:rsidRPr="00274DC2">
              <w:rPr>
                <w:rFonts w:eastAsia="Times New Roman" w:cs="Arial"/>
                <w:lang w:val="fr-FR" w:eastAsia="en-GB"/>
              </w:rPr>
              <w:t>Océan.</w:t>
            </w:r>
          </w:p>
          <w:p w14:paraId="6C07A6F7" w14:textId="77777777" w:rsidR="00274DC2" w:rsidRPr="00274DC2" w:rsidRDefault="00274DC2" w:rsidP="0040433F">
            <w:pPr>
              <w:keepNext/>
              <w:keepLines/>
              <w:spacing w:after="240" w:line="240" w:lineRule="auto"/>
              <w:jc w:val="both"/>
              <w:rPr>
                <w:rFonts w:eastAsia="Times New Roman" w:cs="Arial"/>
                <w:b/>
                <w:iCs/>
                <w:lang w:val="fr-FR" w:eastAsia="en-GB"/>
              </w:rPr>
            </w:pPr>
            <w:r w:rsidRPr="00274DC2">
              <w:rPr>
                <w:rFonts w:eastAsia="Times New Roman" w:cs="Arial"/>
                <w:bCs/>
                <w:iCs/>
                <w:u w:val="single"/>
                <w:lang w:val="fr-FR" w:eastAsia="en-GB"/>
              </w:rPr>
              <w:t>Objectifs</w:t>
            </w:r>
            <w:r w:rsidRPr="00274DC2">
              <w:rPr>
                <w:rFonts w:eastAsia="Times New Roman" w:cs="Arial"/>
                <w:bCs/>
                <w:iCs/>
                <w:lang w:val="fr-FR" w:eastAsia="en-GB"/>
              </w:rPr>
              <w:t> </w:t>
            </w:r>
            <w:r w:rsidRPr="00274DC2">
              <w:rPr>
                <w:rFonts w:eastAsia="Times New Roman" w:cs="Arial"/>
                <w:iCs/>
                <w:lang w:val="fr-FR" w:eastAsia="en-GB"/>
              </w:rPr>
              <w:t>:</w:t>
            </w:r>
          </w:p>
          <w:p w14:paraId="7C9D493D" w14:textId="77777777" w:rsidR="00274DC2" w:rsidRPr="00274DC2" w:rsidRDefault="00274DC2" w:rsidP="0040433F">
            <w:pPr>
              <w:spacing w:after="240" w:line="240" w:lineRule="auto"/>
              <w:jc w:val="both"/>
              <w:rPr>
                <w:rFonts w:eastAsia="Times New Roman" w:cs="Arial"/>
                <w:bCs/>
                <w:iCs/>
                <w:lang w:val="fr-FR" w:eastAsia="en-GB"/>
              </w:rPr>
            </w:pPr>
            <w:r w:rsidRPr="00274DC2">
              <w:rPr>
                <w:rFonts w:eastAsia="Times New Roman" w:cs="Arial"/>
                <w:bCs/>
                <w:iCs/>
                <w:lang w:val="fr-FR" w:eastAsia="en-GB"/>
              </w:rPr>
              <w:t xml:space="preserve">Ce but devrait être atteint par le biais des objectifs suivants : </w:t>
            </w:r>
          </w:p>
          <w:p w14:paraId="390F9E93" w14:textId="77777777" w:rsidR="00274DC2" w:rsidRPr="00274DC2" w:rsidRDefault="00274DC2" w:rsidP="0040433F">
            <w:pPr>
              <w:numPr>
                <w:ilvl w:val="1"/>
                <w:numId w:val="27"/>
              </w:numPr>
              <w:spacing w:after="240" w:line="240" w:lineRule="auto"/>
              <w:ind w:left="1134" w:hanging="567"/>
              <w:jc w:val="both"/>
              <w:rPr>
                <w:rFonts w:eastAsia="Times New Roman" w:cs="Arial"/>
                <w:bCs/>
                <w:iCs/>
                <w:lang w:val="fr-FR" w:eastAsia="en-GB"/>
              </w:rPr>
            </w:pPr>
            <w:r w:rsidRPr="00274DC2">
              <w:rPr>
                <w:rFonts w:eastAsia="Times New Roman" w:cs="Arial"/>
                <w:bCs/>
                <w:iCs/>
                <w:lang w:val="fr-FR" w:eastAsia="en-GB"/>
              </w:rPr>
              <w:t>accroître la visibilité du programme Tsunami Ready en collaboration avec les principales parties prenantes au sein du système des Nations Unies, les organisations régionales intéressées, les organismes nationaux de gestion des catastrophes et le public ;</w:t>
            </w:r>
          </w:p>
          <w:p w14:paraId="27433928" w14:textId="77777777" w:rsidR="00274DC2" w:rsidRPr="00274DC2" w:rsidRDefault="00274DC2" w:rsidP="0040433F">
            <w:pPr>
              <w:numPr>
                <w:ilvl w:val="1"/>
                <w:numId w:val="27"/>
              </w:numPr>
              <w:spacing w:after="240" w:line="240" w:lineRule="auto"/>
              <w:ind w:left="1134" w:hanging="567"/>
              <w:jc w:val="both"/>
              <w:rPr>
                <w:rFonts w:eastAsia="Times New Roman" w:cs="Arial"/>
                <w:bCs/>
                <w:iCs/>
                <w:lang w:val="fr-FR" w:eastAsia="en-GB"/>
              </w:rPr>
            </w:pPr>
            <w:r w:rsidRPr="00274DC2">
              <w:rPr>
                <w:rFonts w:eastAsia="Times New Roman" w:cs="Arial"/>
                <w:bCs/>
                <w:iCs/>
                <w:lang w:val="fr-FR" w:eastAsia="en-GB"/>
              </w:rPr>
              <w:t>augmenter les ressources financières pour la mise en œuvre du programme Tsunami Ready ;</w:t>
            </w:r>
          </w:p>
          <w:p w14:paraId="58F47F82" w14:textId="77777777" w:rsidR="00274DC2" w:rsidRPr="00274DC2" w:rsidRDefault="00274DC2" w:rsidP="00165CF1">
            <w:pPr>
              <w:numPr>
                <w:ilvl w:val="1"/>
                <w:numId w:val="27"/>
              </w:numPr>
              <w:spacing w:after="220" w:line="240" w:lineRule="auto"/>
              <w:ind w:left="1134" w:hanging="567"/>
              <w:jc w:val="both"/>
              <w:rPr>
                <w:rFonts w:eastAsia="Times New Roman" w:cs="Arial"/>
                <w:bCs/>
                <w:iCs/>
                <w:lang w:val="fr-FR" w:eastAsia="en-GB"/>
              </w:rPr>
            </w:pPr>
            <w:r w:rsidRPr="00274DC2">
              <w:rPr>
                <w:rFonts w:eastAsia="Times New Roman" w:cs="Arial"/>
                <w:bCs/>
                <w:iCs/>
                <w:lang w:val="fr-FR" w:eastAsia="en-GB"/>
              </w:rPr>
              <w:lastRenderedPageBreak/>
              <w:t xml:space="preserve">conseiller le TOWS-WG, la TT-DMP et la TT-TWO sur la mise en œuvre du programme Tsunami Ready, notamment sur les mesures concernant : </w:t>
            </w:r>
          </w:p>
          <w:p w14:paraId="36CC7F1C" w14:textId="20667194" w:rsidR="00274DC2" w:rsidRPr="00274DC2" w:rsidRDefault="00274DC2" w:rsidP="00165CF1">
            <w:pPr>
              <w:numPr>
                <w:ilvl w:val="2"/>
                <w:numId w:val="37"/>
              </w:numPr>
              <w:spacing w:after="220" w:line="240" w:lineRule="auto"/>
              <w:ind w:left="1666" w:hanging="570"/>
              <w:jc w:val="both"/>
              <w:rPr>
                <w:rFonts w:eastAsia="Times New Roman" w:cs="Arial"/>
                <w:bCs/>
                <w:iCs/>
                <w:lang w:val="fr-FR" w:eastAsia="en-GB"/>
              </w:rPr>
            </w:pPr>
            <w:r w:rsidRPr="00274DC2">
              <w:rPr>
                <w:rFonts w:eastAsia="Times New Roman" w:cs="Arial"/>
                <w:bCs/>
                <w:iCs/>
                <w:lang w:val="fr-FR" w:eastAsia="en-GB"/>
              </w:rPr>
              <w:t>la flexibilité s</w:t>
            </w:r>
            <w:r w:rsidR="005B2537">
              <w:rPr>
                <w:rFonts w:eastAsia="Times New Roman" w:cs="Arial"/>
                <w:bCs/>
                <w:iCs/>
                <w:lang w:val="fr-FR" w:eastAsia="en-GB"/>
              </w:rPr>
              <w:t>’</w:t>
            </w:r>
            <w:r w:rsidRPr="00274DC2">
              <w:rPr>
                <w:rFonts w:eastAsia="Times New Roman" w:cs="Arial"/>
                <w:bCs/>
                <w:iCs/>
                <w:lang w:val="fr-FR" w:eastAsia="en-GB"/>
              </w:rPr>
              <w:t xml:space="preserve">agissant de la réalisation des indicateurs, afin de tenir compte des circonstances dans lesquelles les cadres/exigences bureaucratiques formels peuvent constituer des obstacles ; </w:t>
            </w:r>
          </w:p>
          <w:p w14:paraId="5E3529B1" w14:textId="77777777" w:rsidR="00274DC2" w:rsidRPr="00274DC2" w:rsidRDefault="00274DC2" w:rsidP="00165CF1">
            <w:pPr>
              <w:numPr>
                <w:ilvl w:val="2"/>
                <w:numId w:val="37"/>
              </w:numPr>
              <w:spacing w:after="220" w:line="240" w:lineRule="auto"/>
              <w:ind w:left="1666" w:hanging="570"/>
              <w:jc w:val="both"/>
              <w:rPr>
                <w:rFonts w:eastAsia="Times New Roman" w:cs="Arial"/>
                <w:bCs/>
                <w:iCs/>
                <w:lang w:val="fr-FR" w:eastAsia="en-GB"/>
              </w:rPr>
            </w:pPr>
            <w:r w:rsidRPr="00274DC2">
              <w:rPr>
                <w:rFonts w:eastAsia="Times New Roman" w:cs="Arial"/>
                <w:bCs/>
                <w:iCs/>
                <w:lang w:val="fr-FR" w:eastAsia="en-GB"/>
              </w:rPr>
              <w:t>la prise en compte des situations régionales et/ou locales spécifiques,</w:t>
            </w:r>
          </w:p>
          <w:p w14:paraId="388D40F2" w14:textId="5C973099" w:rsidR="00274DC2" w:rsidRPr="00274DC2" w:rsidRDefault="00274DC2" w:rsidP="00165CF1">
            <w:pPr>
              <w:numPr>
                <w:ilvl w:val="2"/>
                <w:numId w:val="37"/>
              </w:numPr>
              <w:spacing w:after="220" w:line="240" w:lineRule="auto"/>
              <w:ind w:left="1666" w:hanging="570"/>
              <w:jc w:val="both"/>
              <w:rPr>
                <w:rFonts w:eastAsia="Times New Roman" w:cs="Arial"/>
                <w:bCs/>
                <w:iCs/>
                <w:lang w:val="fr-FR" w:eastAsia="en-GB"/>
              </w:rPr>
            </w:pPr>
            <w:r w:rsidRPr="00274DC2">
              <w:rPr>
                <w:rFonts w:eastAsia="Times New Roman" w:cs="Arial"/>
                <w:bCs/>
                <w:iCs/>
                <w:lang w:val="fr-FR" w:eastAsia="en-GB"/>
              </w:rPr>
              <w:t>la reconnaissance des normes similaires déjà en place dans certains pays</w:t>
            </w:r>
            <w:r w:rsidR="001D138E">
              <w:rPr>
                <w:rFonts w:eastAsia="Times New Roman" w:cs="Arial"/>
                <w:bCs/>
                <w:iCs/>
                <w:lang w:val="fr-FR" w:eastAsia="en-GB"/>
              </w:rPr>
              <w:t>.</w:t>
            </w:r>
          </w:p>
          <w:p w14:paraId="33404043" w14:textId="56813007" w:rsidR="00274DC2" w:rsidRPr="00274DC2" w:rsidRDefault="00274DC2" w:rsidP="00165CF1">
            <w:pPr>
              <w:spacing w:after="220" w:line="240" w:lineRule="auto"/>
              <w:jc w:val="both"/>
              <w:rPr>
                <w:rFonts w:eastAsia="Times New Roman" w:cs="Arial"/>
                <w:bCs/>
                <w:iCs/>
                <w:lang w:val="fr-FR" w:eastAsia="en-GB"/>
              </w:rPr>
            </w:pPr>
            <w:r w:rsidRPr="00274DC2">
              <w:rPr>
                <w:rFonts w:eastAsia="Times New Roman" w:cs="Arial"/>
                <w:bCs/>
                <w:iCs/>
                <w:lang w:val="fr-FR" w:eastAsia="en-GB"/>
              </w:rPr>
              <w:t>La Coalition n</w:t>
            </w:r>
            <w:r w:rsidR="005B2537">
              <w:rPr>
                <w:rFonts w:eastAsia="Times New Roman" w:cs="Arial"/>
                <w:bCs/>
                <w:iCs/>
                <w:lang w:val="fr-FR" w:eastAsia="en-GB"/>
              </w:rPr>
              <w:t>’</w:t>
            </w:r>
            <w:r w:rsidRPr="00274DC2">
              <w:rPr>
                <w:rFonts w:eastAsia="Times New Roman" w:cs="Arial"/>
                <w:bCs/>
                <w:iCs/>
                <w:lang w:val="fr-FR" w:eastAsia="en-GB"/>
              </w:rPr>
              <w:t>aura pas de rôle programmatique vis-à-vis de l</w:t>
            </w:r>
            <w:r w:rsidR="005B2537">
              <w:rPr>
                <w:rFonts w:eastAsia="Times New Roman" w:cs="Arial"/>
                <w:bCs/>
                <w:iCs/>
                <w:lang w:val="fr-FR" w:eastAsia="en-GB"/>
              </w:rPr>
              <w:t>’</w:t>
            </w:r>
            <w:r w:rsidRPr="00274DC2">
              <w:rPr>
                <w:rFonts w:eastAsia="Times New Roman" w:cs="Arial"/>
                <w:bCs/>
                <w:iCs/>
                <w:lang w:val="fr-FR" w:eastAsia="en-GB"/>
              </w:rPr>
              <w:t>initiative Tsunami Ready ; les aspects techniques (Manuels et guides de la COI, n° 74 « </w:t>
            </w:r>
            <w:r w:rsidRPr="00274DC2">
              <w:rPr>
                <w:rFonts w:eastAsia="Times New Roman" w:cs="Arial"/>
                <w:iCs/>
                <w:lang w:val="fr-FR" w:eastAsia="en-GB"/>
              </w:rPr>
              <w:t>Standard Guidelines for the Tsunami Ready Recognition Programme ») feront toujours partie du mandat et des responsabilités de la TT</w:t>
            </w:r>
            <w:r w:rsidR="00D6678D">
              <w:rPr>
                <w:rFonts w:eastAsia="Times New Roman" w:cs="Arial"/>
                <w:iCs/>
                <w:lang w:val="fr-FR" w:eastAsia="en-GB"/>
              </w:rPr>
              <w:noBreakHyphen/>
            </w:r>
            <w:r w:rsidRPr="00274DC2">
              <w:rPr>
                <w:rFonts w:eastAsia="Times New Roman" w:cs="Arial"/>
                <w:iCs/>
                <w:lang w:val="fr-FR" w:eastAsia="en-GB"/>
              </w:rPr>
              <w:t>DMP et des GIC respectifs.</w:t>
            </w:r>
            <w:r w:rsidRPr="00274DC2">
              <w:rPr>
                <w:rFonts w:eastAsia="Times New Roman" w:cs="Arial"/>
                <w:bCs/>
                <w:iCs/>
                <w:lang w:val="fr-FR" w:eastAsia="en-GB"/>
              </w:rPr>
              <w:t xml:space="preserve">  </w:t>
            </w:r>
          </w:p>
          <w:p w14:paraId="42EE29F3" w14:textId="5FBB7C58" w:rsidR="00274DC2" w:rsidRPr="00274DC2" w:rsidRDefault="00274DC2" w:rsidP="00165CF1">
            <w:pPr>
              <w:spacing w:after="220" w:line="240" w:lineRule="auto"/>
              <w:jc w:val="both"/>
              <w:rPr>
                <w:rFonts w:eastAsia="Times New Roman" w:cs="Arial"/>
                <w:bCs/>
                <w:iCs/>
                <w:lang w:val="fr-FR" w:eastAsia="en-GB"/>
              </w:rPr>
            </w:pPr>
            <w:r w:rsidRPr="00274DC2">
              <w:rPr>
                <w:rFonts w:eastAsia="Times New Roman" w:cs="Arial"/>
                <w:bCs/>
                <w:iCs/>
                <w:lang w:val="fr-FR" w:eastAsia="en-GB"/>
              </w:rPr>
              <w:t xml:space="preserve">Les </w:t>
            </w:r>
            <w:r w:rsidRPr="00274DC2">
              <w:rPr>
                <w:rFonts w:eastAsia="Times New Roman" w:cs="Arial"/>
                <w:bCs/>
                <w:iCs/>
                <w:u w:val="single"/>
                <w:lang w:val="fr-FR" w:eastAsia="en-GB"/>
              </w:rPr>
              <w:t>membres</w:t>
            </w:r>
            <w:r w:rsidRPr="00274DC2">
              <w:rPr>
                <w:rFonts w:eastAsia="Times New Roman" w:cs="Arial"/>
                <w:bCs/>
                <w:iCs/>
                <w:lang w:val="fr-FR" w:eastAsia="en-GB"/>
              </w:rPr>
              <w:t xml:space="preserve"> pourraient inclure, le cas échéant, des représentants d</w:t>
            </w:r>
            <w:r w:rsidR="005B2537">
              <w:rPr>
                <w:rFonts w:eastAsia="Times New Roman" w:cs="Arial"/>
                <w:bCs/>
                <w:iCs/>
                <w:lang w:val="fr-FR" w:eastAsia="en-GB"/>
              </w:rPr>
              <w:t>’</w:t>
            </w:r>
            <w:r w:rsidRPr="00274DC2">
              <w:rPr>
                <w:rFonts w:eastAsia="Times New Roman" w:cs="Arial"/>
                <w:bCs/>
                <w:iCs/>
                <w:lang w:val="fr-FR" w:eastAsia="en-GB"/>
              </w:rPr>
              <w:t>organisations internationales, nationales et régionales et des partenaires de la Décennie de l</w:t>
            </w:r>
            <w:r w:rsidR="005B2537">
              <w:rPr>
                <w:rFonts w:eastAsia="Times New Roman" w:cs="Arial"/>
                <w:bCs/>
                <w:iCs/>
                <w:lang w:val="fr-FR" w:eastAsia="en-GB"/>
              </w:rPr>
              <w:t>’</w:t>
            </w:r>
            <w:r w:rsidRPr="00274DC2">
              <w:rPr>
                <w:rFonts w:eastAsia="Times New Roman" w:cs="Arial"/>
                <w:bCs/>
                <w:iCs/>
                <w:lang w:val="fr-FR" w:eastAsia="en-GB"/>
              </w:rPr>
              <w:t xml:space="preserve">Océan, tels que : </w:t>
            </w:r>
          </w:p>
          <w:p w14:paraId="45CC206D" w14:textId="6AD20ED8" w:rsidR="00274DC2" w:rsidRPr="00274DC2" w:rsidRDefault="002D553E" w:rsidP="00165CF1">
            <w:pPr>
              <w:spacing w:after="220" w:line="240" w:lineRule="auto"/>
              <w:jc w:val="both"/>
              <w:rPr>
                <w:rFonts w:eastAsia="Times New Roman" w:cs="Arial"/>
                <w:bCs/>
                <w:iCs/>
                <w:lang w:val="en-US" w:eastAsia="en-GB"/>
              </w:rPr>
            </w:pPr>
            <w:r w:rsidRPr="00274DC2">
              <w:rPr>
                <w:rFonts w:eastAsia="Times New Roman" w:cs="Arial"/>
                <w:bCs/>
                <w:iCs/>
                <w:lang w:val="en-US" w:eastAsia="en-GB"/>
              </w:rPr>
              <w:t>A</w:t>
            </w:r>
            <w:r w:rsidR="00274DC2" w:rsidRPr="00274DC2">
              <w:rPr>
                <w:rFonts w:eastAsia="Times New Roman" w:cs="Arial"/>
                <w:bCs/>
                <w:iCs/>
                <w:lang w:val="en-US" w:eastAsia="en-GB"/>
              </w:rPr>
              <w:t>u niveau international :</w:t>
            </w:r>
          </w:p>
          <w:p w14:paraId="4304C492" w14:textId="77777777" w:rsidR="00274DC2" w:rsidRPr="00274DC2" w:rsidRDefault="00274DC2" w:rsidP="00165CF1">
            <w:pPr>
              <w:numPr>
                <w:ilvl w:val="0"/>
                <w:numId w:val="29"/>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Fédération internationale des Sociétés de la Croix-Rouge et du Croissant-Rouge</w:t>
            </w:r>
          </w:p>
          <w:p w14:paraId="28F6001D" w14:textId="69CB96F7" w:rsidR="00274DC2" w:rsidRPr="00274DC2" w:rsidRDefault="00274DC2" w:rsidP="00165CF1">
            <w:pPr>
              <w:numPr>
                <w:ilvl w:val="0"/>
                <w:numId w:val="29"/>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Association internationale des gestionnaires de situations d</w:t>
            </w:r>
            <w:r w:rsidR="005B2537">
              <w:rPr>
                <w:rFonts w:eastAsia="Times New Roman" w:cs="Arial"/>
                <w:bCs/>
                <w:iCs/>
                <w:lang w:val="fr-FR" w:eastAsia="en-GB"/>
              </w:rPr>
              <w:t>’</w:t>
            </w:r>
            <w:r w:rsidRPr="00274DC2">
              <w:rPr>
                <w:rFonts w:eastAsia="Times New Roman" w:cs="Arial"/>
                <w:bCs/>
                <w:iCs/>
                <w:lang w:val="fr-FR" w:eastAsia="en-GB"/>
              </w:rPr>
              <w:t>urgence (IAEM)</w:t>
            </w:r>
          </w:p>
          <w:p w14:paraId="006F21AB" w14:textId="2D009210" w:rsidR="00274DC2" w:rsidRPr="00274DC2" w:rsidRDefault="00274DC2" w:rsidP="00165CF1">
            <w:pPr>
              <w:numPr>
                <w:ilvl w:val="0"/>
                <w:numId w:val="29"/>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Conseil international pour l</w:t>
            </w:r>
            <w:r w:rsidR="005B2537">
              <w:rPr>
                <w:rFonts w:eastAsia="Times New Roman" w:cs="Arial"/>
                <w:bCs/>
                <w:iCs/>
                <w:lang w:val="fr-FR" w:eastAsia="en-GB"/>
              </w:rPr>
              <w:t>’</w:t>
            </w:r>
            <w:r w:rsidRPr="00274DC2">
              <w:rPr>
                <w:rFonts w:eastAsia="Times New Roman" w:cs="Arial"/>
                <w:bCs/>
                <w:iCs/>
                <w:lang w:val="fr-FR" w:eastAsia="en-GB"/>
              </w:rPr>
              <w:t>exploration de la mer (CIEM)</w:t>
            </w:r>
          </w:p>
          <w:p w14:paraId="426B5B63" w14:textId="77777777" w:rsidR="00274DC2" w:rsidRPr="00274DC2" w:rsidRDefault="00274DC2" w:rsidP="00165CF1">
            <w:pPr>
              <w:numPr>
                <w:ilvl w:val="0"/>
                <w:numId w:val="29"/>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groupes de travail des GIC et équipes spéciales concernés</w:t>
            </w:r>
          </w:p>
          <w:p w14:paraId="2B9DBCA2" w14:textId="77777777" w:rsidR="00274DC2" w:rsidRPr="00274DC2" w:rsidRDefault="00274DC2" w:rsidP="00165CF1">
            <w:pPr>
              <w:numPr>
                <w:ilvl w:val="0"/>
                <w:numId w:val="29"/>
              </w:numPr>
              <w:spacing w:after="20" w:line="240" w:lineRule="auto"/>
              <w:ind w:left="851" w:hanging="284"/>
              <w:jc w:val="both"/>
              <w:rPr>
                <w:rFonts w:eastAsia="Times New Roman" w:cs="Arial"/>
                <w:bCs/>
                <w:iCs/>
                <w:lang w:val="en-US" w:eastAsia="en-GB"/>
              </w:rPr>
            </w:pPr>
            <w:r w:rsidRPr="00274DC2">
              <w:rPr>
                <w:rFonts w:eastAsia="Times New Roman" w:cs="Arial"/>
                <w:bCs/>
                <w:iCs/>
                <w:lang w:val="en-US" w:eastAsia="en-GB"/>
              </w:rPr>
              <w:t>Save the Children</w:t>
            </w:r>
          </w:p>
          <w:p w14:paraId="5D5A65B9" w14:textId="6237FDFC" w:rsidR="00274DC2" w:rsidRPr="00274DC2" w:rsidRDefault="00274DC2" w:rsidP="00165CF1">
            <w:pPr>
              <w:numPr>
                <w:ilvl w:val="0"/>
                <w:numId w:val="29"/>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centres d</w:t>
            </w:r>
            <w:r w:rsidR="005B2537">
              <w:rPr>
                <w:rFonts w:eastAsia="Times New Roman" w:cs="Arial"/>
                <w:bCs/>
                <w:iCs/>
                <w:lang w:val="fr-FR" w:eastAsia="en-GB"/>
              </w:rPr>
              <w:t>’</w:t>
            </w:r>
            <w:r w:rsidRPr="00274DC2">
              <w:rPr>
                <w:rFonts w:eastAsia="Times New Roman" w:cs="Arial"/>
                <w:bCs/>
                <w:iCs/>
                <w:lang w:val="fr-FR" w:eastAsia="en-GB"/>
              </w:rPr>
              <w:t>information sur les tsunamis</w:t>
            </w:r>
          </w:p>
          <w:p w14:paraId="6FFD3FFF" w14:textId="77777777" w:rsidR="00274DC2" w:rsidRPr="00274DC2" w:rsidRDefault="00274DC2" w:rsidP="00165CF1">
            <w:pPr>
              <w:numPr>
                <w:ilvl w:val="0"/>
                <w:numId w:val="29"/>
              </w:numPr>
              <w:spacing w:after="20" w:line="240" w:lineRule="auto"/>
              <w:ind w:left="851" w:hanging="284"/>
              <w:jc w:val="both"/>
              <w:rPr>
                <w:rFonts w:eastAsia="Times New Roman" w:cs="Arial"/>
                <w:bCs/>
                <w:iCs/>
                <w:lang w:val="en-US" w:eastAsia="en-GB"/>
              </w:rPr>
            </w:pPr>
            <w:r w:rsidRPr="00274DC2">
              <w:rPr>
                <w:rFonts w:eastAsia="Times New Roman" w:cs="Arial"/>
                <w:bCs/>
                <w:iCs/>
                <w:lang w:val="en-US" w:eastAsia="en-GB"/>
              </w:rPr>
              <w:t>PNUD</w:t>
            </w:r>
          </w:p>
          <w:p w14:paraId="618D1903" w14:textId="77777777" w:rsidR="00274DC2" w:rsidRPr="00274DC2" w:rsidRDefault="00274DC2" w:rsidP="00165CF1">
            <w:pPr>
              <w:numPr>
                <w:ilvl w:val="0"/>
                <w:numId w:val="29"/>
              </w:numPr>
              <w:spacing w:after="20" w:line="240" w:lineRule="auto"/>
              <w:ind w:left="851" w:hanging="284"/>
              <w:jc w:val="both"/>
              <w:rPr>
                <w:rFonts w:eastAsia="Times New Roman" w:cs="Arial"/>
                <w:bCs/>
                <w:iCs/>
                <w:lang w:val="en-US" w:eastAsia="en-GB"/>
              </w:rPr>
            </w:pPr>
            <w:r w:rsidRPr="00274DC2">
              <w:rPr>
                <w:rFonts w:eastAsia="Times New Roman" w:cs="Arial"/>
                <w:bCs/>
                <w:iCs/>
                <w:lang w:val="en-US" w:eastAsia="en-GB"/>
              </w:rPr>
              <w:t>UNDRR</w:t>
            </w:r>
          </w:p>
          <w:p w14:paraId="7D058032" w14:textId="399092D9" w:rsidR="00274DC2" w:rsidRPr="00274DC2" w:rsidRDefault="00274DC2" w:rsidP="00165CF1">
            <w:pPr>
              <w:numPr>
                <w:ilvl w:val="0"/>
                <w:numId w:val="29"/>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Alliance pour la Décennie de l</w:t>
            </w:r>
            <w:r w:rsidR="005B2537">
              <w:rPr>
                <w:rFonts w:eastAsia="Times New Roman" w:cs="Arial"/>
                <w:bCs/>
                <w:iCs/>
                <w:lang w:val="fr-FR" w:eastAsia="en-GB"/>
              </w:rPr>
              <w:t>’</w:t>
            </w:r>
            <w:r w:rsidRPr="00274DC2">
              <w:rPr>
                <w:rFonts w:eastAsia="Times New Roman" w:cs="Arial"/>
                <w:bCs/>
                <w:iCs/>
                <w:lang w:val="fr-FR" w:eastAsia="en-GB"/>
              </w:rPr>
              <w:t>Océan</w:t>
            </w:r>
          </w:p>
          <w:p w14:paraId="571404E2" w14:textId="77777777" w:rsidR="00274DC2" w:rsidRPr="00274DC2" w:rsidRDefault="00274DC2" w:rsidP="00165CF1">
            <w:pPr>
              <w:numPr>
                <w:ilvl w:val="0"/>
                <w:numId w:val="29"/>
              </w:numPr>
              <w:spacing w:after="20" w:line="240" w:lineRule="auto"/>
              <w:ind w:left="851" w:hanging="284"/>
              <w:jc w:val="both"/>
              <w:rPr>
                <w:rFonts w:eastAsia="Times New Roman" w:cs="Arial"/>
                <w:bCs/>
                <w:iCs/>
                <w:lang w:val="en-US" w:eastAsia="en-GB"/>
              </w:rPr>
            </w:pPr>
            <w:r w:rsidRPr="00274DC2">
              <w:rPr>
                <w:rFonts w:eastAsia="Times New Roman" w:cs="Arial"/>
                <w:bCs/>
                <w:iCs/>
                <w:lang w:val="en-US" w:eastAsia="en-GB"/>
              </w:rPr>
              <w:t>Organisation météorologique mondiale (OMM)</w:t>
            </w:r>
          </w:p>
          <w:p w14:paraId="360C42B8" w14:textId="77777777" w:rsidR="00274DC2" w:rsidRPr="00274DC2" w:rsidRDefault="00274DC2" w:rsidP="0040433F">
            <w:pPr>
              <w:numPr>
                <w:ilvl w:val="0"/>
                <w:numId w:val="29"/>
              </w:numPr>
              <w:spacing w:after="240" w:line="240" w:lineRule="auto"/>
              <w:ind w:left="851" w:hanging="284"/>
              <w:jc w:val="both"/>
              <w:rPr>
                <w:rFonts w:eastAsia="Times New Roman" w:cs="Arial"/>
                <w:bCs/>
                <w:iCs/>
                <w:lang w:val="en-US" w:eastAsia="en-GB"/>
              </w:rPr>
            </w:pPr>
            <w:r w:rsidRPr="00274DC2">
              <w:rPr>
                <w:rFonts w:eastAsia="Times New Roman" w:cs="Arial"/>
                <w:bCs/>
                <w:iCs/>
                <w:lang w:val="en-US" w:eastAsia="en-GB"/>
              </w:rPr>
              <w:t>Organisation maritime internationale (OMI)</w:t>
            </w:r>
          </w:p>
          <w:p w14:paraId="0F6866E9" w14:textId="59E518C0" w:rsidR="00274DC2" w:rsidRPr="00274DC2" w:rsidRDefault="002D553E" w:rsidP="00165CF1">
            <w:pPr>
              <w:spacing w:after="220" w:line="240" w:lineRule="auto"/>
              <w:jc w:val="both"/>
              <w:rPr>
                <w:rFonts w:eastAsia="Times New Roman" w:cs="Arial"/>
                <w:bCs/>
                <w:iCs/>
                <w:lang w:val="en-US" w:eastAsia="en-GB"/>
              </w:rPr>
            </w:pPr>
            <w:r>
              <w:rPr>
                <w:rFonts w:eastAsia="Times New Roman" w:cs="Arial"/>
                <w:bCs/>
                <w:iCs/>
                <w:lang w:val="en-US" w:eastAsia="en-GB"/>
              </w:rPr>
              <w:t>A</w:t>
            </w:r>
            <w:r w:rsidR="00274DC2" w:rsidRPr="00274DC2">
              <w:rPr>
                <w:rFonts w:eastAsia="Times New Roman" w:cs="Arial"/>
                <w:bCs/>
                <w:iCs/>
                <w:lang w:val="en-US" w:eastAsia="en-GB"/>
              </w:rPr>
              <w:t>u niveau régional :</w:t>
            </w:r>
          </w:p>
          <w:p w14:paraId="3340B8DC" w14:textId="13697A15" w:rsidR="00274DC2" w:rsidRPr="00274DC2" w:rsidRDefault="00274DC2" w:rsidP="00165CF1">
            <w:pPr>
              <w:numPr>
                <w:ilvl w:val="0"/>
                <w:numId w:val="30"/>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Organisation arabe pour l</w:t>
            </w:r>
            <w:r w:rsidR="005B2537">
              <w:rPr>
                <w:rFonts w:eastAsia="Times New Roman" w:cs="Arial"/>
                <w:bCs/>
                <w:iCs/>
                <w:lang w:val="fr-FR" w:eastAsia="en-GB"/>
              </w:rPr>
              <w:t>’</w:t>
            </w:r>
            <w:r w:rsidRPr="00274DC2">
              <w:rPr>
                <w:rFonts w:eastAsia="Times New Roman" w:cs="Arial"/>
                <w:bCs/>
                <w:iCs/>
                <w:lang w:val="fr-FR" w:eastAsia="en-GB"/>
              </w:rPr>
              <w:t>éducation, la science et la culture (ALECSO)</w:t>
            </w:r>
          </w:p>
          <w:p w14:paraId="55009CF2" w14:textId="6C95405C" w:rsidR="00274DC2" w:rsidRPr="00274DC2" w:rsidRDefault="00274DC2" w:rsidP="00165CF1">
            <w:pPr>
              <w:numPr>
                <w:ilvl w:val="0"/>
                <w:numId w:val="30"/>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Association des nations de l</w:t>
            </w:r>
            <w:r w:rsidR="005B2537">
              <w:rPr>
                <w:rFonts w:eastAsia="Times New Roman" w:cs="Arial"/>
                <w:bCs/>
                <w:iCs/>
                <w:lang w:val="fr-FR" w:eastAsia="en-GB"/>
              </w:rPr>
              <w:t>’</w:t>
            </w:r>
            <w:r w:rsidRPr="00274DC2">
              <w:rPr>
                <w:rFonts w:eastAsia="Times New Roman" w:cs="Arial"/>
                <w:bCs/>
                <w:iCs/>
                <w:lang w:val="fr-FR" w:eastAsia="en-GB"/>
              </w:rPr>
              <w:t>Asie du Sud-Est (ASEAN)</w:t>
            </w:r>
          </w:p>
          <w:p w14:paraId="1391E5A1" w14:textId="1A9BC51F" w:rsidR="00274DC2" w:rsidRPr="00274DC2" w:rsidRDefault="00274DC2" w:rsidP="00165CF1">
            <w:pPr>
              <w:numPr>
                <w:ilvl w:val="0"/>
                <w:numId w:val="30"/>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Agence caraïbe pour les secours d</w:t>
            </w:r>
            <w:r w:rsidR="005B2537">
              <w:rPr>
                <w:rFonts w:eastAsia="Times New Roman" w:cs="Arial"/>
                <w:bCs/>
                <w:iCs/>
                <w:lang w:val="fr-FR" w:eastAsia="en-GB"/>
              </w:rPr>
              <w:t>’</w:t>
            </w:r>
            <w:r w:rsidRPr="00274DC2">
              <w:rPr>
                <w:rFonts w:eastAsia="Times New Roman" w:cs="Arial"/>
                <w:bCs/>
                <w:iCs/>
                <w:lang w:val="fr-FR" w:eastAsia="en-GB"/>
              </w:rPr>
              <w:t>urgence en cas de catastrophe naturelle (CDEMA)</w:t>
            </w:r>
          </w:p>
          <w:p w14:paraId="5F2312AD" w14:textId="27A17A9D" w:rsidR="00274DC2" w:rsidRPr="00274DC2" w:rsidRDefault="00274DC2" w:rsidP="00165CF1">
            <w:pPr>
              <w:numPr>
                <w:ilvl w:val="0"/>
                <w:numId w:val="30"/>
              </w:numPr>
              <w:spacing w:after="20" w:line="240" w:lineRule="auto"/>
              <w:ind w:left="851" w:hanging="284"/>
              <w:rPr>
                <w:rFonts w:eastAsia="Times New Roman" w:cs="Arial"/>
                <w:bCs/>
                <w:iCs/>
                <w:lang w:val="fr-FR" w:eastAsia="en-GB"/>
              </w:rPr>
            </w:pPr>
            <w:r w:rsidRPr="00274DC2">
              <w:rPr>
                <w:rFonts w:eastAsia="Times New Roman" w:cs="Arial"/>
                <w:bCs/>
                <w:iCs/>
                <w:lang w:val="fr-FR" w:eastAsia="en-GB"/>
              </w:rPr>
              <w:t xml:space="preserve">Plate-forme des jeunes CARIDIMA pour la réduction des risques de catastrophe </w:t>
            </w:r>
            <w:r w:rsidR="00972123">
              <w:rPr>
                <w:rFonts w:eastAsia="Times New Roman" w:cs="Arial"/>
                <w:bCs/>
                <w:iCs/>
                <w:lang w:val="fr-FR" w:eastAsia="en-GB"/>
              </w:rPr>
              <w:br/>
            </w:r>
            <w:r w:rsidRPr="00274DC2">
              <w:rPr>
                <w:rFonts w:eastAsia="Times New Roman" w:cs="Arial"/>
                <w:bCs/>
                <w:iCs/>
                <w:lang w:val="fr-FR" w:eastAsia="en-GB"/>
              </w:rPr>
              <w:t>dans</w:t>
            </w:r>
            <w:r w:rsidR="00972123">
              <w:rPr>
                <w:rFonts w:eastAsia="Times New Roman" w:cs="Arial"/>
                <w:bCs/>
                <w:iCs/>
                <w:lang w:val="fr-FR" w:eastAsia="en-GB"/>
              </w:rPr>
              <w:t xml:space="preserve"> l</w:t>
            </w:r>
            <w:r w:rsidRPr="00274DC2">
              <w:rPr>
                <w:rFonts w:eastAsia="Times New Roman" w:cs="Arial"/>
                <w:bCs/>
                <w:iCs/>
                <w:lang w:val="fr-FR" w:eastAsia="en-GB"/>
              </w:rPr>
              <w:t>es</w:t>
            </w:r>
            <w:r w:rsidR="00972123">
              <w:rPr>
                <w:rFonts w:eastAsia="Times New Roman" w:cs="Arial"/>
                <w:bCs/>
                <w:iCs/>
                <w:lang w:val="fr-FR" w:eastAsia="en-GB"/>
              </w:rPr>
              <w:t> </w:t>
            </w:r>
            <w:r w:rsidRPr="00274DC2">
              <w:rPr>
                <w:rFonts w:eastAsia="Times New Roman" w:cs="Arial"/>
                <w:bCs/>
                <w:iCs/>
                <w:lang w:val="fr-FR" w:eastAsia="en-GB"/>
              </w:rPr>
              <w:t xml:space="preserve">Caraïbes </w:t>
            </w:r>
          </w:p>
          <w:p w14:paraId="5F9051BC" w14:textId="77777777" w:rsidR="00274DC2" w:rsidRPr="00274DC2" w:rsidRDefault="00274DC2" w:rsidP="00165CF1">
            <w:pPr>
              <w:numPr>
                <w:ilvl w:val="0"/>
                <w:numId w:val="30"/>
              </w:numPr>
              <w:spacing w:after="20" w:line="240" w:lineRule="auto"/>
              <w:ind w:left="851" w:hanging="284"/>
              <w:rPr>
                <w:rFonts w:eastAsia="Times New Roman" w:cs="Arial"/>
                <w:bCs/>
                <w:iCs/>
                <w:lang w:val="fr-FR" w:eastAsia="en-GB"/>
              </w:rPr>
            </w:pPr>
            <w:r w:rsidRPr="00274DC2">
              <w:rPr>
                <w:rFonts w:eastAsia="Times New Roman" w:cs="Arial"/>
                <w:bCs/>
                <w:iCs/>
                <w:lang w:val="fr-FR" w:eastAsia="en-GB"/>
              </w:rPr>
              <w:t>Centre pour la coordination de la prévention des catastrophes naturelles en Amérique centrale et en République dominicaine (CEPREDENAC)</w:t>
            </w:r>
          </w:p>
          <w:p w14:paraId="3E9C7FCD" w14:textId="668943B2" w:rsidR="00274DC2" w:rsidRPr="00274DC2" w:rsidRDefault="00274DC2" w:rsidP="00165CF1">
            <w:pPr>
              <w:numPr>
                <w:ilvl w:val="0"/>
                <w:numId w:val="30"/>
              </w:numPr>
              <w:spacing w:after="20" w:line="240" w:lineRule="auto"/>
              <w:ind w:left="851" w:hanging="284"/>
              <w:rPr>
                <w:rFonts w:eastAsia="Times New Roman" w:cs="Arial"/>
                <w:bCs/>
                <w:iCs/>
                <w:lang w:val="fr-FR" w:eastAsia="en-GB"/>
              </w:rPr>
            </w:pPr>
            <w:r w:rsidRPr="00274DC2">
              <w:rPr>
                <w:rFonts w:eastAsia="Times New Roman" w:cs="Arial"/>
                <w:bCs/>
                <w:iCs/>
                <w:lang w:val="fr-FR" w:eastAsia="en-GB"/>
              </w:rPr>
              <w:t>Direction générale de la protection civile et des opérations d</w:t>
            </w:r>
            <w:r w:rsidR="005B2537">
              <w:rPr>
                <w:rFonts w:eastAsia="Times New Roman" w:cs="Arial"/>
                <w:bCs/>
                <w:iCs/>
                <w:lang w:val="fr-FR" w:eastAsia="en-GB"/>
              </w:rPr>
              <w:t>’</w:t>
            </w:r>
            <w:r w:rsidRPr="00274DC2">
              <w:rPr>
                <w:rFonts w:eastAsia="Times New Roman" w:cs="Arial"/>
                <w:bCs/>
                <w:iCs/>
                <w:lang w:val="fr-FR" w:eastAsia="en-GB"/>
              </w:rPr>
              <w:t>aide humanitaire européennes de la Commission européenne (DG-ECHO)</w:t>
            </w:r>
          </w:p>
          <w:p w14:paraId="14DFA189" w14:textId="2FCC9F4C" w:rsidR="00274DC2" w:rsidRPr="00274DC2" w:rsidRDefault="00274DC2" w:rsidP="00165CF1">
            <w:pPr>
              <w:numPr>
                <w:ilvl w:val="0"/>
                <w:numId w:val="30"/>
              </w:numPr>
              <w:spacing w:after="20" w:line="240" w:lineRule="auto"/>
              <w:ind w:left="851" w:hanging="284"/>
              <w:rPr>
                <w:rFonts w:eastAsia="Times New Roman" w:cs="Arial"/>
                <w:bCs/>
                <w:iCs/>
                <w:lang w:val="fr-FR" w:eastAsia="en-GB"/>
              </w:rPr>
            </w:pPr>
            <w:r w:rsidRPr="00274DC2">
              <w:rPr>
                <w:rFonts w:eastAsia="Times New Roman" w:cs="Arial"/>
                <w:bCs/>
                <w:iCs/>
                <w:lang w:val="fr-FR" w:eastAsia="en-GB"/>
              </w:rPr>
              <w:t>Organisation du monde islamique pour l</w:t>
            </w:r>
            <w:r w:rsidR="005B2537">
              <w:rPr>
                <w:rFonts w:eastAsia="Times New Roman" w:cs="Arial"/>
                <w:bCs/>
                <w:iCs/>
                <w:lang w:val="fr-FR" w:eastAsia="en-GB"/>
              </w:rPr>
              <w:t>’</w:t>
            </w:r>
            <w:r w:rsidRPr="00274DC2">
              <w:rPr>
                <w:rFonts w:eastAsia="Times New Roman" w:cs="Arial"/>
                <w:bCs/>
                <w:iCs/>
                <w:lang w:val="fr-FR" w:eastAsia="en-GB"/>
              </w:rPr>
              <w:t>éducation, les sciences et la culture (ICESCO) (Siège à Rabat, Maroc)</w:t>
            </w:r>
          </w:p>
          <w:p w14:paraId="6244B1E0" w14:textId="77777777" w:rsidR="00274DC2" w:rsidRPr="00274DC2" w:rsidRDefault="00274DC2" w:rsidP="00165CF1">
            <w:pPr>
              <w:numPr>
                <w:ilvl w:val="0"/>
                <w:numId w:val="30"/>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Centre commun de recherche de la Commission européenne (JRC-CE)</w:t>
            </w:r>
          </w:p>
          <w:p w14:paraId="0068C58E" w14:textId="77777777" w:rsidR="00274DC2" w:rsidRPr="00274DC2" w:rsidRDefault="00274DC2" w:rsidP="00165CF1">
            <w:pPr>
              <w:numPr>
                <w:ilvl w:val="0"/>
                <w:numId w:val="30"/>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Communauté du Pacifique (CPS)</w:t>
            </w:r>
          </w:p>
          <w:p w14:paraId="4E6F90A2" w14:textId="0A3F3D89" w:rsidR="00274DC2" w:rsidRPr="00274DC2" w:rsidRDefault="00274DC2" w:rsidP="00165CF1">
            <w:pPr>
              <w:numPr>
                <w:ilvl w:val="0"/>
                <w:numId w:val="30"/>
              </w:numPr>
              <w:spacing w:after="20" w:line="240" w:lineRule="auto"/>
              <w:ind w:left="851" w:hanging="284"/>
              <w:jc w:val="both"/>
              <w:rPr>
                <w:rFonts w:eastAsia="Times New Roman" w:cs="Arial"/>
                <w:bCs/>
                <w:iCs/>
                <w:lang w:val="fr-FR" w:eastAsia="en-GB"/>
              </w:rPr>
            </w:pPr>
            <w:r w:rsidRPr="00274DC2">
              <w:rPr>
                <w:rFonts w:eastAsia="Times New Roman" w:cs="Arial"/>
                <w:bCs/>
                <w:iCs/>
                <w:lang w:val="fr-FR" w:eastAsia="en-GB"/>
              </w:rPr>
              <w:t>Alliance U-INSPIRE (Alliance Asie-Pacifique de la jeunesse et des jeunes professionnels dans le domaine des sciences, de l</w:t>
            </w:r>
            <w:r w:rsidR="005B2537">
              <w:rPr>
                <w:rFonts w:eastAsia="Times New Roman" w:cs="Arial"/>
                <w:bCs/>
                <w:iCs/>
                <w:lang w:val="fr-FR" w:eastAsia="en-GB"/>
              </w:rPr>
              <w:t>’</w:t>
            </w:r>
            <w:r w:rsidRPr="00274DC2">
              <w:rPr>
                <w:rFonts w:eastAsia="Times New Roman" w:cs="Arial"/>
                <w:bCs/>
                <w:iCs/>
                <w:lang w:val="fr-FR" w:eastAsia="en-GB"/>
              </w:rPr>
              <w:t>ingénierie, de la technologie et de l</w:t>
            </w:r>
            <w:r w:rsidR="005B2537">
              <w:rPr>
                <w:rFonts w:eastAsia="Times New Roman" w:cs="Arial"/>
                <w:bCs/>
                <w:iCs/>
                <w:lang w:val="fr-FR" w:eastAsia="en-GB"/>
              </w:rPr>
              <w:t>’</w:t>
            </w:r>
            <w:r w:rsidRPr="00274DC2">
              <w:rPr>
                <w:rFonts w:eastAsia="Times New Roman" w:cs="Arial"/>
                <w:bCs/>
                <w:iCs/>
                <w:lang w:val="fr-FR" w:eastAsia="en-GB"/>
              </w:rPr>
              <w:t>innovation pour la réduction des risques de catastrophe et la résilience)</w:t>
            </w:r>
          </w:p>
          <w:p w14:paraId="290C6B99" w14:textId="25E21C4F" w:rsidR="00274DC2" w:rsidRPr="00274DC2" w:rsidRDefault="00274DC2" w:rsidP="0040433F">
            <w:pPr>
              <w:numPr>
                <w:ilvl w:val="0"/>
                <w:numId w:val="30"/>
              </w:numPr>
              <w:spacing w:after="240" w:line="240" w:lineRule="auto"/>
              <w:ind w:left="851" w:hanging="284"/>
              <w:jc w:val="both"/>
              <w:rPr>
                <w:rFonts w:eastAsia="Times New Roman" w:cs="Arial"/>
                <w:bCs/>
                <w:iCs/>
                <w:lang w:val="fr-FR" w:eastAsia="en-GB"/>
              </w:rPr>
            </w:pPr>
            <w:r w:rsidRPr="00274DC2">
              <w:rPr>
                <w:rFonts w:eastAsia="Times New Roman" w:cs="Arial"/>
                <w:bCs/>
                <w:iCs/>
                <w:lang w:val="fr-FR" w:eastAsia="en-GB"/>
              </w:rPr>
              <w:t>Commission économique et sociale pour l</w:t>
            </w:r>
            <w:r w:rsidR="005B2537">
              <w:rPr>
                <w:rFonts w:eastAsia="Times New Roman" w:cs="Arial"/>
                <w:bCs/>
                <w:iCs/>
                <w:lang w:val="fr-FR" w:eastAsia="en-GB"/>
              </w:rPr>
              <w:t>’</w:t>
            </w:r>
            <w:r w:rsidRPr="00274DC2">
              <w:rPr>
                <w:rFonts w:eastAsia="Times New Roman" w:cs="Arial"/>
                <w:bCs/>
                <w:iCs/>
                <w:lang w:val="fr-FR" w:eastAsia="en-GB"/>
              </w:rPr>
              <w:t>Asie et le Pacifique (CESAP)</w:t>
            </w:r>
          </w:p>
          <w:p w14:paraId="5C889F27" w14:textId="465FEE6F" w:rsidR="00274DC2" w:rsidRPr="00274DC2" w:rsidRDefault="002D553E" w:rsidP="00165CF1">
            <w:pPr>
              <w:keepNext/>
              <w:keepLines/>
              <w:spacing w:before="240" w:after="240" w:line="240" w:lineRule="auto"/>
              <w:jc w:val="both"/>
              <w:rPr>
                <w:rFonts w:eastAsia="Times New Roman" w:cs="Arial"/>
                <w:bCs/>
                <w:iCs/>
                <w:lang w:val="en-US" w:eastAsia="en-GB"/>
              </w:rPr>
            </w:pPr>
            <w:r>
              <w:rPr>
                <w:rFonts w:eastAsia="Times New Roman" w:cs="Arial"/>
                <w:bCs/>
                <w:iCs/>
                <w:lang w:val="en-US" w:eastAsia="en-GB"/>
              </w:rPr>
              <w:lastRenderedPageBreak/>
              <w:t>A</w:t>
            </w:r>
            <w:r w:rsidR="00274DC2" w:rsidRPr="00274DC2">
              <w:rPr>
                <w:rFonts w:eastAsia="Times New Roman" w:cs="Arial"/>
                <w:bCs/>
                <w:iCs/>
                <w:lang w:val="en-US" w:eastAsia="en-GB"/>
              </w:rPr>
              <w:t>u niveau national :</w:t>
            </w:r>
          </w:p>
          <w:p w14:paraId="004E7B74" w14:textId="29B901FE" w:rsidR="00274DC2" w:rsidRPr="00274DC2" w:rsidRDefault="00274DC2" w:rsidP="00165CF1">
            <w:pPr>
              <w:keepNext/>
              <w:keepLines/>
              <w:numPr>
                <w:ilvl w:val="0"/>
                <w:numId w:val="30"/>
              </w:numPr>
              <w:spacing w:after="0" w:line="240" w:lineRule="auto"/>
              <w:ind w:left="851" w:hanging="284"/>
              <w:jc w:val="both"/>
              <w:rPr>
                <w:rFonts w:eastAsia="Times New Roman" w:cs="Arial"/>
                <w:bCs/>
                <w:iCs/>
                <w:lang w:val="fr-FR" w:eastAsia="en-GB"/>
              </w:rPr>
            </w:pPr>
            <w:r w:rsidRPr="00274DC2">
              <w:rPr>
                <w:rFonts w:eastAsia="Times New Roman" w:cs="Arial"/>
                <w:bCs/>
                <w:iCs/>
                <w:lang w:val="fr-FR" w:eastAsia="en-GB"/>
              </w:rPr>
              <w:t>institutions/organisations nationales d</w:t>
            </w:r>
            <w:r w:rsidR="005B2537">
              <w:rPr>
                <w:rFonts w:eastAsia="Times New Roman" w:cs="Arial"/>
                <w:bCs/>
                <w:iCs/>
                <w:lang w:val="fr-FR" w:eastAsia="en-GB"/>
              </w:rPr>
              <w:t>’</w:t>
            </w:r>
            <w:r w:rsidRPr="00274DC2">
              <w:rPr>
                <w:rFonts w:eastAsia="Times New Roman" w:cs="Arial"/>
                <w:bCs/>
                <w:iCs/>
                <w:lang w:val="fr-FR" w:eastAsia="en-GB"/>
              </w:rPr>
              <w:t>aide au développement international</w:t>
            </w:r>
          </w:p>
          <w:p w14:paraId="5DE2D446" w14:textId="224AF536" w:rsidR="00274DC2" w:rsidRPr="00274DC2" w:rsidRDefault="00274DC2" w:rsidP="00165CF1">
            <w:pPr>
              <w:keepNext/>
              <w:keepLines/>
              <w:numPr>
                <w:ilvl w:val="0"/>
                <w:numId w:val="30"/>
              </w:numPr>
              <w:spacing w:after="0" w:line="240" w:lineRule="auto"/>
              <w:ind w:left="851" w:hanging="284"/>
              <w:jc w:val="both"/>
              <w:rPr>
                <w:rFonts w:eastAsia="Times New Roman" w:cs="Arial"/>
                <w:bCs/>
                <w:iCs/>
                <w:lang w:val="fr-FR" w:eastAsia="en-GB"/>
              </w:rPr>
            </w:pPr>
            <w:r w:rsidRPr="00274DC2">
              <w:rPr>
                <w:rFonts w:eastAsia="Times New Roman" w:cs="Arial"/>
                <w:bCs/>
                <w:iCs/>
                <w:lang w:val="fr-FR" w:eastAsia="en-GB"/>
              </w:rPr>
              <w:t>organismes de gestion des situations d</w:t>
            </w:r>
            <w:r w:rsidR="005B2537">
              <w:rPr>
                <w:rFonts w:eastAsia="Times New Roman" w:cs="Arial"/>
                <w:bCs/>
                <w:iCs/>
                <w:lang w:val="fr-FR" w:eastAsia="en-GB"/>
              </w:rPr>
              <w:t>’</w:t>
            </w:r>
            <w:r w:rsidRPr="00274DC2">
              <w:rPr>
                <w:rFonts w:eastAsia="Times New Roman" w:cs="Arial"/>
                <w:bCs/>
                <w:iCs/>
                <w:lang w:val="fr-FR" w:eastAsia="en-GB"/>
              </w:rPr>
              <w:t>urgence et des catastrophes</w:t>
            </w:r>
          </w:p>
          <w:p w14:paraId="61F6780A" w14:textId="77777777" w:rsidR="00274DC2" w:rsidRPr="00274DC2" w:rsidRDefault="00274DC2" w:rsidP="00A20700">
            <w:pPr>
              <w:numPr>
                <w:ilvl w:val="0"/>
                <w:numId w:val="30"/>
              </w:numPr>
              <w:spacing w:after="0" w:line="240" w:lineRule="auto"/>
              <w:ind w:left="851" w:hanging="284"/>
              <w:jc w:val="both"/>
              <w:rPr>
                <w:rFonts w:eastAsia="Times New Roman" w:cs="Arial"/>
                <w:bCs/>
                <w:iCs/>
                <w:lang w:val="fr-FR" w:eastAsia="en-GB"/>
              </w:rPr>
            </w:pPr>
            <w:r w:rsidRPr="00274DC2">
              <w:rPr>
                <w:rFonts w:eastAsia="Times New Roman" w:cs="Arial"/>
                <w:bCs/>
                <w:iCs/>
                <w:lang w:val="fr-FR" w:eastAsia="en-GB"/>
              </w:rPr>
              <w:t>État-major interministériel français de la zone Antilles (EMIZA)</w:t>
            </w:r>
          </w:p>
          <w:p w14:paraId="47681477" w14:textId="77777777" w:rsidR="00274DC2" w:rsidRPr="00602B6F" w:rsidRDefault="00274DC2" w:rsidP="00602B6F">
            <w:pPr>
              <w:numPr>
                <w:ilvl w:val="0"/>
                <w:numId w:val="30"/>
              </w:numPr>
              <w:spacing w:after="0" w:line="240" w:lineRule="auto"/>
              <w:ind w:left="851" w:right="-259" w:hanging="284"/>
              <w:rPr>
                <w:rFonts w:eastAsia="Times New Roman" w:cs="Arial"/>
                <w:bCs/>
                <w:iCs/>
                <w:spacing w:val="-4"/>
                <w:lang w:val="fr-FR" w:eastAsia="en-GB"/>
              </w:rPr>
            </w:pPr>
            <w:r w:rsidRPr="00602B6F">
              <w:rPr>
                <w:rFonts w:eastAsia="Times New Roman" w:cs="Arial"/>
                <w:bCs/>
                <w:iCs/>
                <w:spacing w:val="-4"/>
                <w:lang w:val="fr-FR" w:eastAsia="en-GB"/>
              </w:rPr>
              <w:t>COI et contacts nationaux pour les tsunamis (TNC) et points focaux Tsunami Ready (TRFP)</w:t>
            </w:r>
          </w:p>
          <w:p w14:paraId="7EE5E43B" w14:textId="166A472B" w:rsidR="00274DC2" w:rsidRPr="00274DC2" w:rsidRDefault="00274DC2" w:rsidP="00A20700">
            <w:pPr>
              <w:numPr>
                <w:ilvl w:val="0"/>
                <w:numId w:val="30"/>
              </w:numPr>
              <w:spacing w:after="0" w:line="240" w:lineRule="auto"/>
              <w:ind w:left="851" w:hanging="284"/>
              <w:jc w:val="both"/>
              <w:rPr>
                <w:rFonts w:eastAsia="Times New Roman" w:cs="Arial"/>
                <w:bCs/>
                <w:iCs/>
                <w:lang w:val="en-US" w:eastAsia="en-GB"/>
              </w:rPr>
            </w:pPr>
            <w:r w:rsidRPr="00274DC2">
              <w:rPr>
                <w:rFonts w:eastAsia="Times New Roman" w:cs="Arial"/>
                <w:bCs/>
                <w:iCs/>
                <w:lang w:val="en-US" w:eastAsia="en-GB"/>
              </w:rPr>
              <w:t>Commissions nationales pour l</w:t>
            </w:r>
            <w:r w:rsidR="005B2537">
              <w:rPr>
                <w:rFonts w:eastAsia="Times New Roman" w:cs="Arial"/>
                <w:bCs/>
                <w:iCs/>
                <w:lang w:val="en-US" w:eastAsia="en-GB"/>
              </w:rPr>
              <w:t>’</w:t>
            </w:r>
            <w:r w:rsidRPr="00274DC2">
              <w:rPr>
                <w:rFonts w:eastAsia="Times New Roman" w:cs="Arial"/>
                <w:bCs/>
                <w:iCs/>
                <w:lang w:val="en-US" w:eastAsia="en-GB"/>
              </w:rPr>
              <w:t>UNESCO</w:t>
            </w:r>
          </w:p>
          <w:p w14:paraId="5471A4D1" w14:textId="77777777" w:rsidR="00274DC2" w:rsidRPr="00274DC2" w:rsidRDefault="00274DC2" w:rsidP="0040433F">
            <w:pPr>
              <w:numPr>
                <w:ilvl w:val="0"/>
                <w:numId w:val="30"/>
              </w:numPr>
              <w:spacing w:after="240" w:line="240" w:lineRule="auto"/>
              <w:ind w:left="851" w:hanging="284"/>
              <w:jc w:val="both"/>
              <w:rPr>
                <w:rFonts w:eastAsia="Times New Roman" w:cs="Arial"/>
                <w:bCs/>
                <w:iCs/>
                <w:lang w:val="fr-FR" w:eastAsia="en-GB"/>
              </w:rPr>
            </w:pPr>
            <w:r w:rsidRPr="00274DC2">
              <w:rPr>
                <w:rFonts w:eastAsia="Times New Roman" w:cs="Arial"/>
                <w:bCs/>
                <w:iCs/>
                <w:lang w:val="fr-FR" w:eastAsia="en-GB"/>
              </w:rPr>
              <w:t>organisations nationales de la jeunesse</w:t>
            </w:r>
          </w:p>
          <w:p w14:paraId="26CCC9A8" w14:textId="77777777" w:rsidR="00274DC2" w:rsidRPr="00274DC2" w:rsidRDefault="00274DC2" w:rsidP="0040433F">
            <w:pPr>
              <w:spacing w:after="240" w:line="240" w:lineRule="auto"/>
              <w:jc w:val="both"/>
              <w:rPr>
                <w:rFonts w:eastAsia="Times New Roman" w:cs="Arial"/>
                <w:bCs/>
                <w:iCs/>
                <w:u w:val="single"/>
                <w:lang w:val="en-US" w:eastAsia="en-GB"/>
              </w:rPr>
            </w:pPr>
            <w:r w:rsidRPr="00274DC2">
              <w:rPr>
                <w:rFonts w:eastAsia="Times New Roman" w:cs="Arial"/>
                <w:bCs/>
                <w:iCs/>
                <w:u w:val="single"/>
                <w:lang w:val="en-US" w:eastAsia="en-GB"/>
              </w:rPr>
              <w:t>Structure organisationnelle</w:t>
            </w:r>
          </w:p>
          <w:p w14:paraId="196102CE" w14:textId="77777777" w:rsidR="00274DC2" w:rsidRPr="00274DC2" w:rsidRDefault="00274DC2" w:rsidP="0040433F">
            <w:pPr>
              <w:spacing w:after="240" w:line="240" w:lineRule="auto"/>
              <w:jc w:val="both"/>
              <w:rPr>
                <w:rFonts w:eastAsia="Times New Roman" w:cs="Arial"/>
                <w:bCs/>
                <w:iCs/>
                <w:lang w:val="fr-FR" w:eastAsia="en-GB"/>
              </w:rPr>
            </w:pPr>
            <w:r w:rsidRPr="00274DC2">
              <w:rPr>
                <w:rFonts w:eastAsia="Times New Roman" w:cs="Arial"/>
                <w:bCs/>
                <w:iCs/>
                <w:lang w:val="fr-FR" w:eastAsia="en-GB"/>
              </w:rPr>
              <w:t>Étant donné la taille potentielle de la Coalition, le Président de la Coalition proposera une structure de gouvernance au TOWS-WG à sa 16</w:t>
            </w:r>
            <w:r w:rsidRPr="00274DC2">
              <w:rPr>
                <w:rFonts w:eastAsia="Times New Roman" w:cs="Arial"/>
                <w:bCs/>
                <w:iCs/>
                <w:vertAlign w:val="superscript"/>
                <w:lang w:val="fr-FR" w:eastAsia="en-GB"/>
              </w:rPr>
              <w:t>e</w:t>
            </w:r>
            <w:r w:rsidRPr="00274DC2">
              <w:rPr>
                <w:rFonts w:eastAsia="Times New Roman" w:cs="Arial"/>
                <w:bCs/>
                <w:iCs/>
                <w:lang w:val="fr-FR" w:eastAsia="en-GB"/>
              </w:rPr>
              <w:t xml:space="preserve"> réunion.</w:t>
            </w:r>
          </w:p>
          <w:p w14:paraId="39B56B55" w14:textId="77777777" w:rsidR="00274DC2" w:rsidRPr="00274DC2" w:rsidRDefault="00274DC2" w:rsidP="0040433F">
            <w:pPr>
              <w:spacing w:after="240" w:line="240" w:lineRule="auto"/>
              <w:jc w:val="both"/>
              <w:rPr>
                <w:rFonts w:eastAsia="Times New Roman" w:cs="Arial"/>
                <w:bCs/>
                <w:iCs/>
                <w:lang w:val="fr-FR" w:eastAsia="en-GB"/>
              </w:rPr>
            </w:pPr>
            <w:r w:rsidRPr="00274DC2">
              <w:rPr>
                <w:rFonts w:eastAsia="Times New Roman" w:cs="Arial"/>
                <w:bCs/>
                <w:iCs/>
                <w:lang w:val="fr-FR" w:eastAsia="en-GB"/>
              </w:rPr>
              <w:t>Le Président de la Coalition sera nommé par le Président de la COI en consultation avec le Président du TOWS-WG.</w:t>
            </w:r>
          </w:p>
          <w:p w14:paraId="7FE37531" w14:textId="77777777" w:rsidR="00274DC2" w:rsidRPr="00274DC2" w:rsidRDefault="00274DC2" w:rsidP="0040433F">
            <w:pPr>
              <w:spacing w:after="240" w:line="240" w:lineRule="auto"/>
              <w:jc w:val="both"/>
              <w:rPr>
                <w:rFonts w:eastAsia="Times New Roman" w:cs="Arial"/>
                <w:bCs/>
                <w:iCs/>
                <w:u w:val="single"/>
                <w:lang w:val="fr-FR" w:eastAsia="en-GB"/>
              </w:rPr>
            </w:pPr>
            <w:r w:rsidRPr="00274DC2">
              <w:rPr>
                <w:rFonts w:eastAsia="Times New Roman" w:cs="Arial"/>
                <w:bCs/>
                <w:iCs/>
                <w:u w:val="single"/>
                <w:lang w:val="fr-FR" w:eastAsia="en-GB"/>
              </w:rPr>
              <w:t>Rapports</w:t>
            </w:r>
          </w:p>
          <w:p w14:paraId="5413C66C" w14:textId="77777777" w:rsidR="00274DC2" w:rsidRPr="00274DC2" w:rsidRDefault="00274DC2" w:rsidP="0040433F">
            <w:pPr>
              <w:spacing w:after="240" w:line="240" w:lineRule="auto"/>
              <w:jc w:val="both"/>
              <w:rPr>
                <w:rFonts w:eastAsia="Times New Roman" w:cs="Arial"/>
                <w:bCs/>
                <w:iCs/>
                <w:lang w:val="fr-FR" w:eastAsia="en-GB"/>
              </w:rPr>
            </w:pPr>
            <w:r w:rsidRPr="00274DC2">
              <w:rPr>
                <w:rFonts w:eastAsia="Times New Roman" w:cs="Arial"/>
                <w:bCs/>
                <w:iCs/>
                <w:lang w:val="fr-FR" w:eastAsia="en-GB"/>
              </w:rPr>
              <w:t xml:space="preserve">La Coalition rendra compte de ses activités et progrès au TOWS-WG. </w:t>
            </w:r>
          </w:p>
          <w:p w14:paraId="4A842221" w14:textId="0D0663C0" w:rsidR="00972123" w:rsidRDefault="00274DC2" w:rsidP="0040433F">
            <w:pPr>
              <w:spacing w:before="120" w:after="240" w:line="240" w:lineRule="auto"/>
              <w:jc w:val="center"/>
              <w:rPr>
                <w:rFonts w:eastAsia="Times New Roman" w:cs="Arial"/>
                <w:b/>
                <w:bCs/>
                <w:iCs/>
                <w:lang w:val="fr-FR" w:eastAsia="en-GB"/>
              </w:rPr>
            </w:pPr>
            <w:r w:rsidRPr="00274DC2">
              <w:rPr>
                <w:rFonts w:eastAsia="Times New Roman" w:cs="Arial"/>
                <w:b/>
                <w:bCs/>
                <w:iCs/>
                <w:lang w:val="fr-FR" w:eastAsia="en-GB"/>
              </w:rPr>
              <w:t>Annexe</w:t>
            </w:r>
            <w:r w:rsidR="00972123">
              <w:rPr>
                <w:rFonts w:eastAsia="Times New Roman" w:cs="Arial"/>
                <w:b/>
                <w:bCs/>
                <w:iCs/>
                <w:lang w:val="fr-FR" w:eastAsia="en-GB"/>
              </w:rPr>
              <w:t xml:space="preserve"> </w:t>
            </w:r>
            <w:r w:rsidRPr="00274DC2">
              <w:rPr>
                <w:rFonts w:eastAsia="Times New Roman" w:cs="Arial"/>
                <w:b/>
                <w:bCs/>
                <w:iCs/>
                <w:lang w:val="fr-FR" w:eastAsia="en-GB"/>
              </w:rPr>
              <w:t>3</w:t>
            </w:r>
          </w:p>
          <w:p w14:paraId="192AF6A6" w14:textId="1BCF45D7" w:rsidR="00274DC2" w:rsidRPr="00274DC2" w:rsidRDefault="00274DC2" w:rsidP="0040433F">
            <w:pPr>
              <w:spacing w:before="120" w:after="240" w:line="240" w:lineRule="auto"/>
              <w:jc w:val="center"/>
              <w:rPr>
                <w:rFonts w:eastAsia="Times New Roman" w:cs="Arial"/>
                <w:b/>
                <w:bCs/>
                <w:iCs/>
                <w:lang w:val="fr-FR" w:eastAsia="en-GB"/>
              </w:rPr>
            </w:pPr>
            <w:r w:rsidRPr="00274DC2">
              <w:rPr>
                <w:rFonts w:eastAsia="Times New Roman" w:cs="Arial"/>
                <w:b/>
                <w:bCs/>
                <w:szCs w:val="20"/>
                <w:lang w:val="fr-FR" w:eastAsia="en-US"/>
              </w:rPr>
              <w:t xml:space="preserve">Mandat révisé du Comité scientifique du Programme relatif aux tsunamis </w:t>
            </w:r>
            <w:r w:rsidRPr="00274DC2">
              <w:rPr>
                <w:rFonts w:eastAsia="Times New Roman" w:cs="Arial"/>
                <w:b/>
                <w:bCs/>
                <w:szCs w:val="20"/>
                <w:lang w:val="fr-FR" w:eastAsia="en-US"/>
              </w:rPr>
              <w:br/>
              <w:t>de la Décennie de l</w:t>
            </w:r>
            <w:r w:rsidR="005B2537">
              <w:rPr>
                <w:rFonts w:eastAsia="Times New Roman" w:cs="Arial"/>
                <w:b/>
                <w:bCs/>
                <w:szCs w:val="20"/>
                <w:lang w:val="fr-FR" w:eastAsia="en-US"/>
              </w:rPr>
              <w:t>’</w:t>
            </w:r>
            <w:r w:rsidRPr="00274DC2">
              <w:rPr>
                <w:rFonts w:eastAsia="Times New Roman" w:cs="Arial"/>
                <w:b/>
                <w:bCs/>
                <w:szCs w:val="20"/>
                <w:lang w:val="fr-FR" w:eastAsia="en-US"/>
              </w:rPr>
              <w:t>Océan</w:t>
            </w:r>
            <w:r w:rsidRPr="00274DC2">
              <w:rPr>
                <w:rFonts w:eastAsia="Times New Roman" w:cs="Arial"/>
                <w:b/>
                <w:bCs/>
                <w:iCs/>
                <w:lang w:val="fr-FR" w:eastAsia="en-GB"/>
              </w:rPr>
              <w:t xml:space="preserve"> [le texte d</w:t>
            </w:r>
            <w:r w:rsidR="005B2537">
              <w:rPr>
                <w:rFonts w:eastAsia="Times New Roman" w:cs="Arial"/>
                <w:b/>
                <w:bCs/>
                <w:iCs/>
                <w:lang w:val="fr-FR" w:eastAsia="en-GB"/>
              </w:rPr>
              <w:t>’</w:t>
            </w:r>
            <w:r w:rsidRPr="00274DC2">
              <w:rPr>
                <w:rFonts w:eastAsia="Times New Roman" w:cs="Arial"/>
                <w:b/>
                <w:bCs/>
                <w:iCs/>
                <w:lang w:val="fr-FR" w:eastAsia="en-GB"/>
              </w:rPr>
              <w:t>origine figure à l</w:t>
            </w:r>
            <w:r w:rsidR="005B2537">
              <w:rPr>
                <w:rFonts w:eastAsia="Times New Roman" w:cs="Arial"/>
                <w:b/>
                <w:bCs/>
                <w:iCs/>
                <w:lang w:val="fr-FR" w:eastAsia="en-GB"/>
              </w:rPr>
              <w:t>’</w:t>
            </w:r>
            <w:r w:rsidRPr="00274DC2">
              <w:rPr>
                <w:rFonts w:eastAsia="Times New Roman" w:cs="Arial"/>
                <w:b/>
                <w:bCs/>
                <w:iCs/>
                <w:lang w:val="fr-FR" w:eastAsia="en-GB"/>
              </w:rPr>
              <w:t xml:space="preserve">annexe </w:t>
            </w:r>
            <w:r w:rsidR="007D4B97">
              <w:rPr>
                <w:rFonts w:eastAsia="Times New Roman" w:cs="Arial"/>
                <w:b/>
                <w:bCs/>
                <w:iCs/>
                <w:lang w:val="fr-FR" w:eastAsia="en-GB"/>
              </w:rPr>
              <w:br/>
            </w:r>
            <w:r w:rsidRPr="00274DC2">
              <w:rPr>
                <w:rFonts w:eastAsia="Times New Roman" w:cs="Arial"/>
                <w:b/>
                <w:bCs/>
                <w:iCs/>
                <w:lang w:val="fr-FR" w:eastAsia="en-GB"/>
              </w:rPr>
              <w:t>de la décision IOC/A</w:t>
            </w:r>
            <w:r w:rsidR="007D4B97">
              <w:rPr>
                <w:rFonts w:eastAsia="Times New Roman" w:cs="Arial"/>
                <w:b/>
                <w:bCs/>
                <w:iCs/>
                <w:lang w:val="fr-FR" w:eastAsia="en-GB"/>
              </w:rPr>
              <w:noBreakHyphen/>
            </w:r>
            <w:r w:rsidRPr="00274DC2">
              <w:rPr>
                <w:rFonts w:eastAsia="Times New Roman" w:cs="Arial"/>
                <w:b/>
                <w:bCs/>
                <w:iCs/>
                <w:lang w:val="fr-FR" w:eastAsia="en-GB"/>
              </w:rPr>
              <w:t>31/3.4.1]</w:t>
            </w:r>
          </w:p>
          <w:p w14:paraId="2044F83A" w14:textId="77777777" w:rsidR="00274DC2" w:rsidRPr="00274DC2" w:rsidRDefault="00274DC2" w:rsidP="0040433F">
            <w:pPr>
              <w:spacing w:after="240" w:line="240" w:lineRule="auto"/>
              <w:jc w:val="center"/>
              <w:rPr>
                <w:rFonts w:eastAsia="Times New Roman" w:cs="Arial"/>
                <w:iCs/>
                <w:u w:val="single"/>
                <w:lang w:val="fr-FR" w:eastAsia="en-GB"/>
              </w:rPr>
            </w:pPr>
            <w:r w:rsidRPr="00274DC2">
              <w:rPr>
                <w:rFonts w:eastAsia="Times New Roman" w:cs="Arial"/>
                <w:iCs/>
                <w:u w:val="single"/>
                <w:lang w:val="fr-FR" w:eastAsia="en-GB"/>
              </w:rPr>
              <w:t>[nouveau texte souligné]</w:t>
            </w:r>
          </w:p>
          <w:p w14:paraId="10F38C36" w14:textId="7C0A718A" w:rsidR="00274DC2" w:rsidRPr="00274DC2" w:rsidRDefault="00274DC2" w:rsidP="0040433F">
            <w:pPr>
              <w:spacing w:after="240" w:line="240" w:lineRule="auto"/>
              <w:jc w:val="both"/>
              <w:rPr>
                <w:rFonts w:eastAsia="Times New Roman" w:cs="Arial"/>
                <w:iCs/>
                <w:lang w:val="fr-FR" w:eastAsia="en-GB"/>
              </w:rPr>
            </w:pPr>
            <w:r w:rsidRPr="00274DC2">
              <w:rPr>
                <w:rFonts w:eastAsia="Times New Roman" w:cs="Arial"/>
                <w:szCs w:val="20"/>
                <w:lang w:val="fr-FR" w:eastAsia="en-US"/>
              </w:rPr>
              <w:t>Le Comité scientifique s</w:t>
            </w:r>
            <w:r w:rsidR="005B2537">
              <w:rPr>
                <w:rFonts w:eastAsia="Times New Roman" w:cs="Arial"/>
                <w:szCs w:val="20"/>
                <w:lang w:val="fr-FR" w:eastAsia="en-US"/>
              </w:rPr>
              <w:t>’</w:t>
            </w:r>
            <w:r w:rsidRPr="00274DC2">
              <w:rPr>
                <w:rFonts w:eastAsia="Times New Roman" w:cs="Arial"/>
                <w:szCs w:val="20"/>
                <w:lang w:val="fr-FR" w:eastAsia="en-US"/>
              </w:rPr>
              <w:t>acquittera des tâches suivantes :</w:t>
            </w:r>
          </w:p>
          <w:p w14:paraId="6A569D80" w14:textId="5D7C32FD" w:rsidR="00274DC2" w:rsidRPr="00274DC2" w:rsidRDefault="00274DC2" w:rsidP="0040433F">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zCs w:val="20"/>
                <w:lang w:val="fr-FR" w:eastAsia="en-US"/>
              </w:rPr>
              <w:t xml:space="preserve">élaborer un projet de plan décennal de recherche, de développement et de mise en œuvre pour le </w:t>
            </w:r>
            <w:r w:rsidR="006B719A" w:rsidRPr="006B719A">
              <w:rPr>
                <w:rFonts w:eastAsia="Times New Roman" w:cs="Arial"/>
                <w:szCs w:val="20"/>
                <w:lang w:val="fr-FR" w:eastAsia="en-US"/>
              </w:rPr>
              <w:t>P</w:t>
            </w:r>
            <w:r w:rsidRPr="00274DC2">
              <w:rPr>
                <w:rFonts w:eastAsia="Times New Roman" w:cs="Arial"/>
                <w:szCs w:val="20"/>
                <w:lang w:val="fr-FR" w:eastAsia="en-US"/>
              </w:rPr>
              <w:t>rogramme, sur la base du document de réflexion intitulé « </w:t>
            </w:r>
            <w:r w:rsidRPr="00274DC2">
              <w:rPr>
                <w:rFonts w:eastAsia="Times New Roman" w:cs="Arial"/>
                <w:i/>
                <w:szCs w:val="20"/>
                <w:lang w:val="fr-FR" w:eastAsia="en-US"/>
              </w:rPr>
              <w:t>Protéger les communautés contre les vagues les plus dangereuses au monde : un cadre d</w:t>
            </w:r>
            <w:r w:rsidR="005B2537">
              <w:rPr>
                <w:rFonts w:eastAsia="Times New Roman" w:cs="Arial"/>
                <w:i/>
                <w:szCs w:val="20"/>
                <w:lang w:val="fr-FR" w:eastAsia="en-US"/>
              </w:rPr>
              <w:t>’</w:t>
            </w:r>
            <w:r w:rsidRPr="00274DC2">
              <w:rPr>
                <w:rFonts w:eastAsia="Times New Roman" w:cs="Arial"/>
                <w:i/>
                <w:szCs w:val="20"/>
                <w:lang w:val="fr-FR" w:eastAsia="en-US"/>
              </w:rPr>
              <w:t>action pour la Décennie des Nations Unies pour les sciences océaniques au service du développement durable</w:t>
            </w:r>
            <w:r w:rsidRPr="00274DC2">
              <w:rPr>
                <w:rFonts w:eastAsia="Times New Roman" w:cs="Arial"/>
                <w:szCs w:val="20"/>
                <w:lang w:val="fr-FR" w:eastAsia="en-US"/>
              </w:rPr>
              <w:t> » ;</w:t>
            </w:r>
          </w:p>
          <w:p w14:paraId="17E525F2" w14:textId="6E9A26A6" w:rsidR="00274DC2" w:rsidRPr="00274DC2" w:rsidRDefault="00274DC2" w:rsidP="0040433F">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zCs w:val="20"/>
                <w:lang w:val="fr-FR" w:eastAsia="en-US"/>
              </w:rPr>
              <w:t>repérer et combler les lacunes dans l</w:t>
            </w:r>
            <w:r w:rsidR="005B2537">
              <w:rPr>
                <w:rFonts w:eastAsia="Times New Roman" w:cs="Arial"/>
                <w:szCs w:val="20"/>
                <w:lang w:val="fr-FR" w:eastAsia="en-US"/>
              </w:rPr>
              <w:t>’</w:t>
            </w:r>
            <w:r w:rsidRPr="00274DC2">
              <w:rPr>
                <w:rFonts w:eastAsia="Times New Roman" w:cs="Arial"/>
                <w:szCs w:val="20"/>
                <w:lang w:val="fr-FR" w:eastAsia="en-US"/>
              </w:rPr>
              <w:t>évaluation des risques de tsunamis au niveau mondial, par les moyens suivants :</w:t>
            </w:r>
          </w:p>
          <w:p w14:paraId="4CED84B6" w14:textId="52BF2DB2" w:rsidR="00274DC2" w:rsidRPr="00274DC2" w:rsidRDefault="00274DC2" w:rsidP="0040433F">
            <w:pPr>
              <w:numPr>
                <w:ilvl w:val="1"/>
                <w:numId w:val="28"/>
              </w:numPr>
              <w:spacing w:after="240" w:line="240" w:lineRule="auto"/>
              <w:ind w:left="1701" w:hanging="567"/>
              <w:jc w:val="both"/>
              <w:rPr>
                <w:rFonts w:eastAsia="Times New Roman" w:cs="Arial"/>
                <w:bCs/>
                <w:iCs/>
                <w:lang w:val="fr-FR" w:eastAsia="en-GB"/>
              </w:rPr>
            </w:pPr>
            <w:r w:rsidRPr="00274DC2">
              <w:rPr>
                <w:rFonts w:eastAsia="Times New Roman" w:cs="Arial"/>
                <w:szCs w:val="20"/>
                <w:lang w:val="fr-FR" w:eastAsia="en-US"/>
              </w:rPr>
              <w:t>réalisation d</w:t>
            </w:r>
            <w:r w:rsidR="005B2537">
              <w:rPr>
                <w:rFonts w:eastAsia="Times New Roman" w:cs="Arial"/>
                <w:szCs w:val="20"/>
                <w:lang w:val="fr-FR" w:eastAsia="en-US"/>
              </w:rPr>
              <w:t>’</w:t>
            </w:r>
            <w:r w:rsidRPr="00274DC2">
              <w:rPr>
                <w:rFonts w:eastAsia="Times New Roman" w:cs="Arial"/>
                <w:szCs w:val="20"/>
                <w:lang w:val="fr-FR" w:eastAsia="en-US"/>
              </w:rPr>
              <w:t>une évaluation complète couvrant tous les types de tsunamis possibles dans le monde, quelle qu</w:t>
            </w:r>
            <w:r w:rsidR="005B2537">
              <w:rPr>
                <w:rFonts w:eastAsia="Times New Roman" w:cs="Arial"/>
                <w:szCs w:val="20"/>
                <w:lang w:val="fr-FR" w:eastAsia="en-US"/>
              </w:rPr>
              <w:t>’</w:t>
            </w:r>
            <w:r w:rsidRPr="00274DC2">
              <w:rPr>
                <w:rFonts w:eastAsia="Times New Roman" w:cs="Arial"/>
                <w:szCs w:val="20"/>
                <w:lang w:val="fr-FR" w:eastAsia="en-US"/>
              </w:rPr>
              <w:t>en soit la source ;</w:t>
            </w:r>
          </w:p>
          <w:p w14:paraId="4F09251D" w14:textId="0856AB26" w:rsidR="00274DC2" w:rsidRPr="00274DC2" w:rsidRDefault="00274DC2" w:rsidP="0040433F">
            <w:pPr>
              <w:numPr>
                <w:ilvl w:val="1"/>
                <w:numId w:val="28"/>
              </w:numPr>
              <w:spacing w:after="240" w:line="240" w:lineRule="auto"/>
              <w:ind w:left="1701" w:hanging="567"/>
              <w:jc w:val="both"/>
              <w:rPr>
                <w:rFonts w:eastAsia="Times New Roman" w:cs="Arial"/>
                <w:bCs/>
                <w:iCs/>
                <w:lang w:val="fr-FR" w:eastAsia="en-GB"/>
              </w:rPr>
            </w:pPr>
            <w:r w:rsidRPr="00274DC2">
              <w:rPr>
                <w:rFonts w:eastAsia="Times New Roman" w:cs="Arial"/>
                <w:szCs w:val="20"/>
                <w:lang w:val="fr-FR" w:eastAsia="en-US"/>
              </w:rPr>
              <w:t>définition de stratégies pour valider les sources historiques de tsunamis, par l</w:t>
            </w:r>
            <w:r w:rsidR="005B2537">
              <w:rPr>
                <w:rFonts w:eastAsia="Times New Roman" w:cs="Arial"/>
                <w:szCs w:val="20"/>
                <w:lang w:val="fr-FR" w:eastAsia="en-US"/>
              </w:rPr>
              <w:t>’</w:t>
            </w:r>
            <w:r w:rsidRPr="00274DC2">
              <w:rPr>
                <w:rFonts w:eastAsia="Times New Roman" w:cs="Arial"/>
                <w:szCs w:val="20"/>
                <w:lang w:val="fr-FR" w:eastAsia="en-US"/>
              </w:rPr>
              <w:t>application de techniques de paléo-tsunami et de sismologie historique ;</w:t>
            </w:r>
          </w:p>
          <w:p w14:paraId="2CE1B210" w14:textId="479700C5" w:rsidR="00274DC2" w:rsidRPr="00274DC2" w:rsidRDefault="00274DC2" w:rsidP="0040433F">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zCs w:val="20"/>
                <w:lang w:val="fr-FR" w:eastAsia="en-US"/>
              </w:rPr>
              <w:t>identifier les lacunes en matière de détection, de mesure et de prévision des tsunamis, en mettant l</w:t>
            </w:r>
            <w:r w:rsidR="005B2537">
              <w:rPr>
                <w:rFonts w:eastAsia="Times New Roman" w:cs="Arial"/>
                <w:szCs w:val="20"/>
                <w:lang w:val="fr-FR" w:eastAsia="en-US"/>
              </w:rPr>
              <w:t>’</w:t>
            </w:r>
            <w:r w:rsidRPr="00274DC2">
              <w:rPr>
                <w:rFonts w:eastAsia="Times New Roman" w:cs="Arial"/>
                <w:szCs w:val="20"/>
                <w:lang w:val="fr-FR" w:eastAsia="en-US"/>
              </w:rPr>
              <w:t>accent sur les tsunamis générés à proximité de côtes peuplées ;</w:t>
            </w:r>
          </w:p>
          <w:p w14:paraId="6978D232" w14:textId="5A688DD8" w:rsidR="00274DC2" w:rsidRPr="00274DC2" w:rsidRDefault="00274DC2" w:rsidP="0040433F">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zCs w:val="20"/>
                <w:lang w:val="fr-FR" w:eastAsia="en-US"/>
              </w:rPr>
              <w:t>proposer d</w:t>
            </w:r>
            <w:r w:rsidR="005B2537">
              <w:rPr>
                <w:rFonts w:eastAsia="Times New Roman" w:cs="Arial"/>
                <w:szCs w:val="20"/>
                <w:lang w:val="fr-FR" w:eastAsia="en-US"/>
              </w:rPr>
              <w:t>’</w:t>
            </w:r>
            <w:r w:rsidRPr="00274DC2">
              <w:rPr>
                <w:rFonts w:eastAsia="Times New Roman" w:cs="Arial"/>
                <w:szCs w:val="20"/>
                <w:lang w:val="fr-FR" w:eastAsia="en-US"/>
              </w:rPr>
              <w:t>améliorer les stratégies de détection et d</w:t>
            </w:r>
            <w:r w:rsidR="005B2537">
              <w:rPr>
                <w:rFonts w:eastAsia="Times New Roman" w:cs="Arial"/>
                <w:szCs w:val="20"/>
                <w:lang w:val="fr-FR" w:eastAsia="en-US"/>
              </w:rPr>
              <w:t>’</w:t>
            </w:r>
            <w:r w:rsidRPr="00274DC2">
              <w:rPr>
                <w:rFonts w:eastAsia="Times New Roman" w:cs="Arial"/>
                <w:szCs w:val="20"/>
                <w:lang w:val="fr-FR" w:eastAsia="en-US"/>
              </w:rPr>
              <w:t>analyse pour permettre une caractérisation rapide des sources de tsunamis, grâce à l</w:t>
            </w:r>
            <w:r w:rsidR="005B2537">
              <w:rPr>
                <w:rFonts w:eastAsia="Times New Roman" w:cs="Arial"/>
                <w:szCs w:val="20"/>
                <w:lang w:val="fr-FR" w:eastAsia="en-US"/>
              </w:rPr>
              <w:t>’</w:t>
            </w:r>
            <w:r w:rsidRPr="00274DC2">
              <w:rPr>
                <w:rFonts w:eastAsia="Times New Roman" w:cs="Arial"/>
                <w:szCs w:val="20"/>
                <w:lang w:val="fr-FR" w:eastAsia="en-US"/>
              </w:rPr>
              <w:t>utilisation combinée de capteurs sismiques et géodésiques terrestres, de terminaux GNSS, de marégraphes côtiers, de tsunamètres en eaux profondes, de répéteurs SMART sur des câbles à fibre optique en eaux profondes et d</w:t>
            </w:r>
            <w:r w:rsidR="005B2537">
              <w:rPr>
                <w:rFonts w:eastAsia="Times New Roman" w:cs="Arial"/>
                <w:szCs w:val="20"/>
                <w:lang w:val="fr-FR" w:eastAsia="en-US"/>
              </w:rPr>
              <w:t>’</w:t>
            </w:r>
            <w:r w:rsidRPr="00274DC2">
              <w:rPr>
                <w:rFonts w:eastAsia="Times New Roman" w:cs="Arial"/>
                <w:szCs w:val="20"/>
                <w:lang w:val="fr-FR" w:eastAsia="en-US"/>
              </w:rPr>
              <w:t>observations par satellite ;</w:t>
            </w:r>
          </w:p>
          <w:p w14:paraId="5B24C5D1" w14:textId="4930D5D2" w:rsidR="00274DC2" w:rsidRPr="00274DC2" w:rsidRDefault="00274DC2" w:rsidP="001C1CB8">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pacing w:val="-4"/>
                <w:szCs w:val="20"/>
                <w:lang w:val="fr-FR" w:eastAsia="en-US"/>
              </w:rPr>
              <w:lastRenderedPageBreak/>
              <w:t xml:space="preserve">proposer </w:t>
            </w:r>
            <w:r w:rsidRPr="00274DC2">
              <w:rPr>
                <w:rFonts w:eastAsia="Times New Roman" w:cs="Arial"/>
                <w:szCs w:val="20"/>
                <w:lang w:val="fr-FR" w:eastAsia="en-US"/>
              </w:rPr>
              <w:t>une feuille de route pour la collaboration avec l</w:t>
            </w:r>
            <w:r w:rsidR="005B2537">
              <w:rPr>
                <w:rFonts w:eastAsia="Times New Roman" w:cs="Arial"/>
                <w:szCs w:val="20"/>
                <w:lang w:val="fr-FR" w:eastAsia="en-US"/>
              </w:rPr>
              <w:t>’</w:t>
            </w:r>
            <w:r w:rsidRPr="00274DC2">
              <w:rPr>
                <w:rFonts w:eastAsia="Times New Roman" w:cs="Arial"/>
                <w:szCs w:val="20"/>
                <w:lang w:val="fr-FR" w:eastAsia="en-US"/>
              </w:rPr>
              <w:t>initiative SMART de l</w:t>
            </w:r>
            <w:r w:rsidR="005B2537">
              <w:rPr>
                <w:rFonts w:eastAsia="Times New Roman" w:cs="Arial"/>
                <w:szCs w:val="20"/>
                <w:lang w:val="fr-FR" w:eastAsia="en-US"/>
              </w:rPr>
              <w:t>’</w:t>
            </w:r>
            <w:r w:rsidRPr="00274DC2">
              <w:rPr>
                <w:rFonts w:eastAsia="Times New Roman" w:cs="Arial"/>
                <w:szCs w:val="20"/>
                <w:lang w:val="fr-FR" w:eastAsia="en-US"/>
              </w:rPr>
              <w:t>équipe spéciale conjointe UIT/OMM/COI sur les câbles en vue d</w:t>
            </w:r>
            <w:r w:rsidR="005B2537">
              <w:rPr>
                <w:rFonts w:eastAsia="Times New Roman" w:cs="Arial"/>
                <w:szCs w:val="20"/>
                <w:lang w:val="fr-FR" w:eastAsia="en-US"/>
              </w:rPr>
              <w:t>’</w:t>
            </w:r>
            <w:r w:rsidRPr="00274DC2">
              <w:rPr>
                <w:rFonts w:eastAsia="Times New Roman" w:cs="Arial"/>
                <w:szCs w:val="20"/>
                <w:lang w:val="fr-FR" w:eastAsia="en-US"/>
              </w:rPr>
              <w:t>étudier pleinement la faisabilité d</w:t>
            </w:r>
            <w:r w:rsidR="005B2537">
              <w:rPr>
                <w:rFonts w:eastAsia="Times New Roman" w:cs="Arial"/>
                <w:szCs w:val="20"/>
                <w:lang w:val="fr-FR" w:eastAsia="en-US"/>
              </w:rPr>
              <w:t>’</w:t>
            </w:r>
            <w:r w:rsidRPr="00274DC2">
              <w:rPr>
                <w:rFonts w:eastAsia="Times New Roman" w:cs="Arial"/>
                <w:szCs w:val="20"/>
                <w:lang w:val="fr-FR" w:eastAsia="en-US"/>
              </w:rPr>
              <w:t>un déploiement à grande échelle d</w:t>
            </w:r>
            <w:r w:rsidR="005B2537">
              <w:rPr>
                <w:rFonts w:eastAsia="Times New Roman" w:cs="Arial"/>
                <w:szCs w:val="20"/>
                <w:lang w:val="fr-FR" w:eastAsia="en-US"/>
              </w:rPr>
              <w:t>’</w:t>
            </w:r>
            <w:r w:rsidRPr="00274DC2">
              <w:rPr>
                <w:rFonts w:eastAsia="Times New Roman" w:cs="Arial"/>
                <w:szCs w:val="20"/>
                <w:lang w:val="fr-FR" w:eastAsia="en-US"/>
              </w:rPr>
              <w:t>instruments scientifiques sur les câbles à fibre optique en eaux profondes, afin d</w:t>
            </w:r>
            <w:r w:rsidR="005B2537">
              <w:rPr>
                <w:rFonts w:eastAsia="Times New Roman" w:cs="Arial"/>
                <w:szCs w:val="20"/>
                <w:lang w:val="fr-FR" w:eastAsia="en-US"/>
              </w:rPr>
              <w:t>’</w:t>
            </w:r>
            <w:r w:rsidRPr="00274DC2">
              <w:rPr>
                <w:rFonts w:eastAsia="Times New Roman" w:cs="Arial"/>
                <w:szCs w:val="20"/>
                <w:lang w:val="fr-FR" w:eastAsia="en-US"/>
              </w:rPr>
              <w:t>améliorer la capacité de détection et de caractérisation rapides des sources de tsunami ainsi que des champs de vagues de tsunami qui se propagent</w:t>
            </w:r>
            <w:r w:rsidRPr="00274DC2">
              <w:rPr>
                <w:rFonts w:eastAsia="Times New Roman" w:cs="Arial"/>
                <w:spacing w:val="-4"/>
                <w:szCs w:val="20"/>
                <w:lang w:val="fr-FR" w:eastAsia="en-US"/>
              </w:rPr>
              <w:t> ;</w:t>
            </w:r>
          </w:p>
          <w:p w14:paraId="2CC5D438" w14:textId="5A5F1786" w:rsidR="00274DC2" w:rsidRPr="00274DC2" w:rsidRDefault="00274DC2" w:rsidP="001C1CB8">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zCs w:val="20"/>
                <w:lang w:val="fr-FR" w:eastAsia="en-US"/>
              </w:rPr>
              <w:t>examiner et proposer des stratégies, des programmes et des contenus visant à renforcer la résilience de la société face aux tsunamis et autres aléas liés aux océans</w:t>
            </w:r>
            <w:r w:rsidR="00D13586">
              <w:rPr>
                <w:rFonts w:eastAsia="Times New Roman" w:cs="Arial"/>
                <w:szCs w:val="20"/>
                <w:lang w:val="fr-FR" w:eastAsia="en-US"/>
              </w:rPr>
              <w:t> :</w:t>
            </w:r>
          </w:p>
          <w:p w14:paraId="3C6B3466" w14:textId="00BE6A55" w:rsidR="00274DC2" w:rsidRPr="00274DC2" w:rsidRDefault="00274DC2" w:rsidP="001C1CB8">
            <w:pPr>
              <w:numPr>
                <w:ilvl w:val="1"/>
                <w:numId w:val="28"/>
              </w:numPr>
              <w:spacing w:after="240" w:line="240" w:lineRule="auto"/>
              <w:ind w:left="1701" w:hanging="567"/>
              <w:jc w:val="both"/>
              <w:rPr>
                <w:rFonts w:eastAsia="Times New Roman" w:cs="Arial"/>
                <w:bCs/>
                <w:iCs/>
                <w:lang w:val="fr-FR" w:eastAsia="en-GB"/>
              </w:rPr>
            </w:pPr>
            <w:r w:rsidRPr="00274DC2">
              <w:rPr>
                <w:rFonts w:eastAsia="Times New Roman" w:cs="Arial"/>
                <w:szCs w:val="20"/>
                <w:lang w:val="fr-FR" w:eastAsia="en-US"/>
              </w:rPr>
              <w:t>établir le cadre nécessaire pour assurer la formation et le perfectionnement de la prochaine génération d</w:t>
            </w:r>
            <w:r w:rsidR="005B2537">
              <w:rPr>
                <w:rFonts w:eastAsia="Times New Roman" w:cs="Arial"/>
                <w:szCs w:val="20"/>
                <w:lang w:val="fr-FR" w:eastAsia="en-US"/>
              </w:rPr>
              <w:t>’</w:t>
            </w:r>
            <w:r w:rsidRPr="00274DC2">
              <w:rPr>
                <w:rFonts w:eastAsia="Times New Roman" w:cs="Arial"/>
                <w:szCs w:val="20"/>
                <w:lang w:val="fr-FR" w:eastAsia="en-US"/>
              </w:rPr>
              <w:t>experts techniques et scientifiques ;</w:t>
            </w:r>
          </w:p>
          <w:p w14:paraId="77C5EE8A" w14:textId="77777777" w:rsidR="00274DC2" w:rsidRPr="00274DC2" w:rsidRDefault="00274DC2" w:rsidP="001C1CB8">
            <w:pPr>
              <w:numPr>
                <w:ilvl w:val="1"/>
                <w:numId w:val="28"/>
              </w:numPr>
              <w:spacing w:after="240" w:line="240" w:lineRule="auto"/>
              <w:ind w:left="1701" w:hanging="567"/>
              <w:jc w:val="both"/>
              <w:rPr>
                <w:rFonts w:eastAsia="Times New Roman" w:cs="Arial"/>
                <w:bCs/>
                <w:iCs/>
                <w:lang w:val="fr-FR" w:eastAsia="en-GB"/>
              </w:rPr>
            </w:pPr>
            <w:r w:rsidRPr="00274DC2">
              <w:rPr>
                <w:rFonts w:eastAsia="Times New Roman" w:cs="Arial"/>
                <w:szCs w:val="20"/>
                <w:lang w:val="fr-FR" w:eastAsia="en-US"/>
              </w:rPr>
              <w:t>définir des stratégies pour caractériser la vulnérabilité structurelle et sociale dans les zones menacées par les tsunamis ;</w:t>
            </w:r>
          </w:p>
          <w:p w14:paraId="7F5D1AE4" w14:textId="10D682CC" w:rsidR="00274DC2" w:rsidRPr="00274DC2" w:rsidRDefault="00274DC2" w:rsidP="001C1CB8">
            <w:pPr>
              <w:numPr>
                <w:ilvl w:val="1"/>
                <w:numId w:val="28"/>
              </w:numPr>
              <w:spacing w:after="240" w:line="240" w:lineRule="auto"/>
              <w:ind w:left="1701" w:hanging="567"/>
              <w:jc w:val="both"/>
              <w:rPr>
                <w:rFonts w:eastAsia="Times New Roman" w:cs="Arial"/>
                <w:bCs/>
                <w:iCs/>
                <w:u w:val="single"/>
                <w:lang w:val="fr-FR" w:eastAsia="en-GB"/>
              </w:rPr>
            </w:pPr>
            <w:r w:rsidRPr="00274DC2">
              <w:rPr>
                <w:rFonts w:eastAsia="Times New Roman" w:cs="Arial"/>
                <w:bCs/>
                <w:iCs/>
                <w:u w:val="single"/>
                <w:lang w:val="fr-FR" w:eastAsia="en-GB"/>
              </w:rPr>
              <w:t>proposer des stratégies visant à promouvoir la mise en œuvre d</w:t>
            </w:r>
            <w:r w:rsidR="005B2537">
              <w:rPr>
                <w:rFonts w:eastAsia="Times New Roman" w:cs="Arial"/>
                <w:bCs/>
                <w:iCs/>
                <w:u w:val="single"/>
                <w:lang w:val="fr-FR" w:eastAsia="en-GB"/>
              </w:rPr>
              <w:t>’</w:t>
            </w:r>
            <w:r w:rsidRPr="00274DC2">
              <w:rPr>
                <w:rFonts w:eastAsia="Times New Roman" w:cs="Arial"/>
                <w:bCs/>
                <w:iCs/>
                <w:u w:val="single"/>
                <w:lang w:val="fr-FR" w:eastAsia="en-GB"/>
              </w:rPr>
              <w:t>initiatives de préparation des communautés telles que l</w:t>
            </w:r>
            <w:r w:rsidR="005B2537">
              <w:rPr>
                <w:rFonts w:eastAsia="Times New Roman" w:cs="Arial"/>
                <w:bCs/>
                <w:iCs/>
                <w:u w:val="single"/>
                <w:lang w:val="fr-FR" w:eastAsia="en-GB"/>
              </w:rPr>
              <w:t>’</w:t>
            </w:r>
            <w:r w:rsidRPr="00274DC2">
              <w:rPr>
                <w:rFonts w:eastAsia="Times New Roman" w:cs="Arial"/>
                <w:bCs/>
                <w:iCs/>
                <w:u w:val="single"/>
                <w:lang w:val="fr-FR" w:eastAsia="en-GB"/>
              </w:rPr>
              <w:t>initiative Tsunami Ready de la COI, afin de faire en sorte que 100 % des communautés exposées au risque de tsunami soient préparées et résilientes d</w:t>
            </w:r>
            <w:r w:rsidR="005B2537">
              <w:rPr>
                <w:rFonts w:eastAsia="Times New Roman" w:cs="Arial"/>
                <w:bCs/>
                <w:iCs/>
                <w:u w:val="single"/>
                <w:lang w:val="fr-FR" w:eastAsia="en-GB"/>
              </w:rPr>
              <w:t>’</w:t>
            </w:r>
            <w:r w:rsidRPr="00274DC2">
              <w:rPr>
                <w:rFonts w:eastAsia="Times New Roman" w:cs="Arial"/>
                <w:bCs/>
                <w:iCs/>
                <w:u w:val="single"/>
                <w:lang w:val="fr-FR" w:eastAsia="en-GB"/>
              </w:rPr>
              <w:t>ici à</w:t>
            </w:r>
            <w:r w:rsidR="007D4B97">
              <w:rPr>
                <w:rFonts w:eastAsia="Times New Roman" w:cs="Arial"/>
                <w:bCs/>
                <w:iCs/>
                <w:u w:val="single"/>
                <w:lang w:val="fr-FR" w:eastAsia="en-GB"/>
              </w:rPr>
              <w:t> </w:t>
            </w:r>
            <w:r w:rsidRPr="00274DC2">
              <w:rPr>
                <w:rFonts w:eastAsia="Times New Roman" w:cs="Arial"/>
                <w:bCs/>
                <w:iCs/>
                <w:u w:val="single"/>
                <w:lang w:val="fr-FR" w:eastAsia="en-GB"/>
              </w:rPr>
              <w:t>2030 ;</w:t>
            </w:r>
          </w:p>
          <w:p w14:paraId="31DD9949" w14:textId="3142399C" w:rsidR="00274DC2" w:rsidRPr="00FC1C4F" w:rsidRDefault="00274DC2" w:rsidP="001C1CB8">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szCs w:val="20"/>
                <w:lang w:val="fr-FR" w:eastAsia="en-US"/>
              </w:rPr>
              <w:t>donner une vue d</w:t>
            </w:r>
            <w:r w:rsidR="005B2537">
              <w:rPr>
                <w:rFonts w:eastAsia="Times New Roman" w:cs="Arial"/>
                <w:szCs w:val="20"/>
                <w:lang w:val="fr-FR" w:eastAsia="en-US"/>
              </w:rPr>
              <w:t>’</w:t>
            </w:r>
            <w:r w:rsidRPr="00274DC2">
              <w:rPr>
                <w:rFonts w:eastAsia="Times New Roman" w:cs="Arial"/>
                <w:szCs w:val="20"/>
                <w:lang w:val="fr-FR" w:eastAsia="en-US"/>
              </w:rPr>
              <w:t xml:space="preserve">ensemble de la consolidation des contributions reçues en réponse à la </w:t>
            </w:r>
            <w:hyperlink r:id="rId36" w:history="1">
              <w:r w:rsidRPr="00274DC2">
                <w:rPr>
                  <w:rFonts w:eastAsia="Times New Roman" w:cs="Arial"/>
                  <w:color w:val="0000FF"/>
                  <w:szCs w:val="20"/>
                  <w:u w:val="single"/>
                  <w:lang w:val="fr-FR" w:eastAsia="en-US"/>
                </w:rPr>
                <w:t>lettre circulaire de la COI n° 2825</w:t>
              </w:r>
            </w:hyperlink>
            <w:r w:rsidRPr="00274DC2">
              <w:rPr>
                <w:rFonts w:eastAsia="Times New Roman" w:cs="Arial"/>
                <w:szCs w:val="20"/>
                <w:lang w:val="fr-FR" w:eastAsia="en-US"/>
              </w:rPr>
              <w:t xml:space="preserve"> sur l</w:t>
            </w:r>
            <w:r w:rsidR="005B2537">
              <w:rPr>
                <w:rFonts w:eastAsia="Times New Roman" w:cs="Arial"/>
                <w:szCs w:val="20"/>
                <w:lang w:val="fr-FR" w:eastAsia="en-US"/>
              </w:rPr>
              <w:t>’</w:t>
            </w:r>
            <w:r w:rsidRPr="00274DC2">
              <w:rPr>
                <w:rFonts w:eastAsia="Times New Roman" w:cs="Arial"/>
                <w:szCs w:val="20"/>
                <w:lang w:val="fr-FR" w:eastAsia="en-US"/>
              </w:rPr>
              <w:t>inventaire des actions envisagées dans le cadre de la Décennie des Nations Unies pour les sciences océaniques au service du développement durable (2021-2030) dans les domaines de l</w:t>
            </w:r>
            <w:r w:rsidR="005B2537">
              <w:rPr>
                <w:rFonts w:eastAsia="Times New Roman" w:cs="Arial"/>
                <w:szCs w:val="20"/>
                <w:lang w:val="fr-FR" w:eastAsia="en-US"/>
              </w:rPr>
              <w:t>’</w:t>
            </w:r>
            <w:r w:rsidRPr="00274DC2">
              <w:rPr>
                <w:rFonts w:eastAsia="Times New Roman" w:cs="Arial"/>
                <w:szCs w:val="20"/>
                <w:lang w:val="fr-FR" w:eastAsia="en-US"/>
              </w:rPr>
              <w:t>alerte aux tsunamis et autres aléas liés au niveau de la mer, et de la mitigation ;</w:t>
            </w:r>
          </w:p>
          <w:p w14:paraId="1D4E541F" w14:textId="27BE23D1" w:rsidR="00274DC2" w:rsidRPr="00274DC2" w:rsidRDefault="00FC1C4F" w:rsidP="001C1CB8">
            <w:pPr>
              <w:numPr>
                <w:ilvl w:val="0"/>
                <w:numId w:val="28"/>
              </w:numPr>
              <w:spacing w:after="240" w:line="240" w:lineRule="auto"/>
              <w:ind w:left="1134" w:hanging="567"/>
              <w:jc w:val="both"/>
              <w:rPr>
                <w:rFonts w:eastAsia="Times New Roman" w:cs="Arial"/>
                <w:bCs/>
                <w:iCs/>
                <w:lang w:val="fr-FR" w:eastAsia="en-GB"/>
              </w:rPr>
            </w:pPr>
            <w:r w:rsidRPr="00274DC2">
              <w:rPr>
                <w:rFonts w:eastAsia="Times New Roman" w:cs="Arial"/>
                <w:bCs/>
                <w:iCs/>
                <w:lang w:val="fr-FR" w:eastAsia="en-GB"/>
              </w:rPr>
              <w:t xml:space="preserve">soumettre un projet de plan décennal de recherche, de développement et de mise en œuvre au TOWS-WG à sa </w:t>
            </w:r>
            <w:r w:rsidRPr="00274DC2">
              <w:rPr>
                <w:rFonts w:eastAsia="Times New Roman" w:cs="Arial"/>
                <w:bCs/>
                <w:iCs/>
                <w:u w:val="single"/>
                <w:lang w:val="fr-FR" w:eastAsia="en-GB"/>
              </w:rPr>
              <w:t>16</w:t>
            </w:r>
            <w:r w:rsidRPr="00274DC2">
              <w:rPr>
                <w:rFonts w:eastAsia="Times New Roman" w:cs="Arial"/>
                <w:bCs/>
                <w:iCs/>
                <w:u w:val="single"/>
                <w:vertAlign w:val="superscript"/>
                <w:lang w:val="fr-FR" w:eastAsia="en-GB"/>
              </w:rPr>
              <w:t>e</w:t>
            </w:r>
            <w:r w:rsidRPr="00274DC2">
              <w:rPr>
                <w:rFonts w:eastAsia="Times New Roman" w:cs="Arial"/>
                <w:bCs/>
                <w:iCs/>
                <w:lang w:val="fr-FR" w:eastAsia="en-GB"/>
              </w:rPr>
              <w:t> réunion, en vue de son approbation.</w:t>
            </w:r>
          </w:p>
        </w:tc>
      </w:tr>
    </w:tbl>
    <w:bookmarkEnd w:id="149"/>
    <w:p w14:paraId="1D51F9FC" w14:textId="4D8187F2" w:rsidR="00274DC2" w:rsidRPr="00274DC2" w:rsidRDefault="009C3BBF" w:rsidP="001C1CB8">
      <w:pPr>
        <w:shd w:val="clear" w:color="auto" w:fill="FFFFFF"/>
        <w:spacing w:before="240" w:after="240" w:line="240" w:lineRule="auto"/>
        <w:ind w:hanging="567"/>
        <w:jc w:val="both"/>
        <w:rPr>
          <w:rFonts w:eastAsia="Times New Roman" w:cs="Times New Roman"/>
          <w:iCs/>
          <w:lang w:val="fr-FR" w:eastAsia="en-GB"/>
        </w:rPr>
      </w:pPr>
      <w:r w:rsidRPr="009C3BBF">
        <w:rPr>
          <w:rFonts w:eastAsia="Times New Roman" w:cs="Arial"/>
          <w:i/>
          <w:lang w:val="fr-FR" w:eastAsia="en-GB"/>
        </w:rPr>
        <w:lastRenderedPageBreak/>
        <w:t>73.</w:t>
      </w:r>
      <w:r>
        <w:rPr>
          <w:rFonts w:eastAsia="Times New Roman" w:cs="Arial"/>
          <w:iCs/>
          <w:lang w:val="fr-FR" w:eastAsia="en-GB"/>
        </w:rPr>
        <w:tab/>
      </w:r>
      <w:r w:rsidR="00274DC2" w:rsidRPr="00274DC2">
        <w:rPr>
          <w:rFonts w:eastAsia="Times New Roman" w:cs="Arial"/>
          <w:iCs/>
          <w:lang w:val="fr-FR" w:eastAsia="en-GB"/>
        </w:rPr>
        <w:t>Les représentants de __ États membres ont pris la parole. Les États membres et organisations ci</w:t>
      </w:r>
      <w:r w:rsidR="00806192">
        <w:rPr>
          <w:rFonts w:eastAsia="Times New Roman" w:cs="Arial"/>
          <w:iCs/>
          <w:lang w:val="fr-FR" w:eastAsia="en-GB"/>
        </w:rPr>
        <w:noBreakHyphen/>
      </w:r>
      <w:r w:rsidR="00274DC2" w:rsidRPr="00274DC2">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274DC2" w:rsidRPr="00274DC2">
        <w:rPr>
          <w:rFonts w:eastAsia="Times New Roman" w:cs="Arial"/>
          <w:iCs/>
          <w:lang w:val="fr-FR" w:eastAsia="en-GB"/>
        </w:rPr>
        <w:t>ordre du jour pour inclusion dans l</w:t>
      </w:r>
      <w:r w:rsidR="005B2537">
        <w:rPr>
          <w:rFonts w:eastAsia="Times New Roman" w:cs="Arial"/>
          <w:iCs/>
          <w:lang w:val="fr-FR" w:eastAsia="en-GB"/>
        </w:rPr>
        <w:t>’</w:t>
      </w:r>
      <w:r w:rsidR="00274DC2" w:rsidRPr="00274DC2">
        <w:rPr>
          <w:rFonts w:eastAsia="Times New Roman" w:cs="Arial"/>
          <w:iCs/>
          <w:lang w:val="fr-FR" w:eastAsia="en-GB"/>
        </w:rPr>
        <w:t>annexe d</w:t>
      </w:r>
      <w:r w:rsidR="005B2537">
        <w:rPr>
          <w:rFonts w:eastAsia="Times New Roman" w:cs="Arial"/>
          <w:iCs/>
          <w:lang w:val="fr-FR" w:eastAsia="en-GB"/>
        </w:rPr>
        <w:t>’</w:t>
      </w:r>
      <w:r w:rsidR="00274DC2" w:rsidRPr="00274DC2">
        <w:rPr>
          <w:rFonts w:eastAsia="Times New Roman" w:cs="Arial"/>
          <w:iCs/>
          <w:lang w:val="fr-FR" w:eastAsia="en-GB"/>
        </w:rPr>
        <w:t>information au rapport de la réunion : ___________</w:t>
      </w:r>
      <w:r w:rsidR="00274DC2" w:rsidRPr="00274DC2">
        <w:rPr>
          <w:rFonts w:eastAsia="Times New Roman" w:cs="Times New Roman"/>
          <w:iCs/>
          <w:lang w:val="fr-FR" w:eastAsia="en-GB"/>
        </w:rPr>
        <w:t>.</w:t>
      </w:r>
    </w:p>
    <w:p w14:paraId="68BB37FE" w14:textId="7AB025A7" w:rsidR="00806192" w:rsidRDefault="00274DC2" w:rsidP="00806192">
      <w:pPr>
        <w:pStyle w:val="Titre3"/>
        <w:spacing w:after="0"/>
        <w:rPr>
          <w:lang w:val="fr-FR" w:eastAsia="en-GB"/>
        </w:rPr>
      </w:pPr>
      <w:bookmarkStart w:id="150" w:name="_Toc105767377"/>
      <w:bookmarkStart w:id="151" w:name="_Toc85469068"/>
      <w:bookmarkStart w:id="152" w:name="_Toc92752498"/>
      <w:r w:rsidRPr="00274DC2">
        <w:rPr>
          <w:lang w:val="fr-FR" w:eastAsia="en-GB"/>
        </w:rPr>
        <w:t>3.5.2</w:t>
      </w:r>
      <w:r w:rsidRPr="00274DC2">
        <w:rPr>
          <w:lang w:val="fr-FR" w:eastAsia="en-GB"/>
        </w:rPr>
        <w:tab/>
        <w:t xml:space="preserve">Rapport intérimaire du groupe de travail intersessions à composition non limitée </w:t>
      </w:r>
      <w:r w:rsidR="00806192">
        <w:rPr>
          <w:lang w:val="fr-FR" w:eastAsia="en-GB"/>
        </w:rPr>
        <w:br/>
      </w:r>
      <w:r w:rsidRPr="00274DC2">
        <w:rPr>
          <w:lang w:val="fr-FR" w:eastAsia="en-GB"/>
        </w:rPr>
        <w:t>sur le statut du Comité régional de la COI pour l</w:t>
      </w:r>
      <w:r w:rsidR="005B2537">
        <w:rPr>
          <w:lang w:val="fr-FR" w:eastAsia="en-GB"/>
        </w:rPr>
        <w:t>’</w:t>
      </w:r>
      <w:r w:rsidRPr="00274DC2">
        <w:rPr>
          <w:lang w:val="fr-FR" w:eastAsia="en-GB"/>
        </w:rPr>
        <w:t>océan Indien central (IOCINDIO)</w:t>
      </w:r>
      <w:bookmarkEnd w:id="150"/>
    </w:p>
    <w:p w14:paraId="6CEFFB75" w14:textId="715FFD63" w:rsidR="00274DC2" w:rsidRPr="00806192" w:rsidRDefault="00274DC2" w:rsidP="00806192">
      <w:pPr>
        <w:pStyle w:val="Marge"/>
        <w:ind w:left="567"/>
        <w:rPr>
          <w:sz w:val="20"/>
          <w:szCs w:val="20"/>
          <w:lang w:val="fr-FR" w:eastAsia="en-GB"/>
        </w:rPr>
      </w:pPr>
      <w:r w:rsidRPr="00806192">
        <w:rPr>
          <w:sz w:val="20"/>
          <w:szCs w:val="20"/>
          <w:lang w:val="fr-FR" w:eastAsia="en-GB"/>
        </w:rPr>
        <w:t>[Déc. IOC-XXX/3.3.4, A-31/3.5.6]</w:t>
      </w:r>
      <w:bookmarkEnd w:id="151"/>
      <w:bookmarkEnd w:id="152"/>
    </w:p>
    <w:tbl>
      <w:tblPr>
        <w:tblW w:w="0" w:type="auto"/>
        <w:tblLook w:val="0000" w:firstRow="0" w:lastRow="0" w:firstColumn="0" w:lastColumn="0" w:noHBand="0" w:noVBand="0"/>
      </w:tblPr>
      <w:tblGrid>
        <w:gridCol w:w="2251"/>
        <w:gridCol w:w="2854"/>
        <w:gridCol w:w="4533"/>
      </w:tblGrid>
      <w:tr w:rsidR="00274DC2" w:rsidRPr="00274DC2" w14:paraId="0157B7C3" w14:textId="77777777" w:rsidTr="004007DD">
        <w:tc>
          <w:tcPr>
            <w:tcW w:w="2268" w:type="dxa"/>
            <w:shd w:val="clear" w:color="auto" w:fill="FFFF99"/>
            <w:tcMar>
              <w:top w:w="57" w:type="dxa"/>
              <w:bottom w:w="57" w:type="dxa"/>
            </w:tcMar>
          </w:tcPr>
          <w:p w14:paraId="4D8E9936" w14:textId="77777777" w:rsidR="00274DC2" w:rsidRPr="00274DC2" w:rsidRDefault="00274DC2" w:rsidP="00274DC2">
            <w:pPr>
              <w:spacing w:after="0" w:line="240" w:lineRule="auto"/>
              <w:rPr>
                <w:rFonts w:eastAsia="Times New Roman" w:cs="Arial"/>
                <w:i/>
                <w:color w:val="000000"/>
                <w:sz w:val="20"/>
                <w:szCs w:val="20"/>
                <w:u w:val="single"/>
                <w:lang w:eastAsia="en-GB"/>
              </w:rPr>
            </w:pPr>
            <w:bookmarkStart w:id="153" w:name="_Hlk103796188"/>
            <w:r w:rsidRPr="00274DC2">
              <w:rPr>
                <w:rFonts w:eastAsia="Times New Roman" w:cs="Arial"/>
                <w:i/>
                <w:color w:val="000000"/>
                <w:sz w:val="20"/>
                <w:szCs w:val="20"/>
                <w:u w:val="single"/>
                <w:lang w:eastAsia="en-GB"/>
              </w:rPr>
              <w:t>Document de travail</w:t>
            </w:r>
            <w:r w:rsidRPr="00274DC2">
              <w:rPr>
                <w:rFonts w:eastAsia="Times New Roman" w:cs="Arial"/>
                <w:i/>
                <w:color w:val="000000"/>
                <w:sz w:val="20"/>
                <w:szCs w:val="20"/>
                <w:lang w:eastAsia="en-GB"/>
              </w:rPr>
              <w:t> :</w:t>
            </w:r>
          </w:p>
        </w:tc>
        <w:tc>
          <w:tcPr>
            <w:tcW w:w="2880" w:type="dxa"/>
            <w:shd w:val="clear" w:color="auto" w:fill="FFFF99"/>
            <w:tcMar>
              <w:top w:w="57" w:type="dxa"/>
              <w:bottom w:w="57" w:type="dxa"/>
            </w:tcMar>
          </w:tcPr>
          <w:p w14:paraId="7298810F" w14:textId="77777777" w:rsidR="00274DC2" w:rsidRPr="00274DC2" w:rsidRDefault="00274DC2" w:rsidP="00274DC2">
            <w:pPr>
              <w:spacing w:after="0" w:line="240" w:lineRule="auto"/>
              <w:rPr>
                <w:rFonts w:eastAsia="Times New Roman" w:cs="Arial"/>
                <w:color w:val="000000"/>
                <w:sz w:val="20"/>
                <w:szCs w:val="20"/>
                <w:lang w:eastAsia="en-GB"/>
              </w:rPr>
            </w:pPr>
            <w:bookmarkStart w:id="154" w:name="_Hlk92884663"/>
            <w:r w:rsidRPr="00274DC2">
              <w:rPr>
                <w:rFonts w:eastAsia="Times New Roman" w:cs="Arial"/>
                <w:color w:val="000000"/>
                <w:sz w:val="20"/>
                <w:szCs w:val="20"/>
                <w:lang w:eastAsia="en-GB"/>
              </w:rPr>
              <w:t xml:space="preserve">IOC/EC-55/3.5.2.Doc(1)  </w:t>
            </w:r>
            <w:bookmarkEnd w:id="154"/>
          </w:p>
        </w:tc>
        <w:tc>
          <w:tcPr>
            <w:tcW w:w="4599" w:type="dxa"/>
            <w:shd w:val="clear" w:color="auto" w:fill="FFFF99"/>
            <w:tcMar>
              <w:top w:w="57" w:type="dxa"/>
              <w:bottom w:w="57" w:type="dxa"/>
            </w:tcMar>
          </w:tcPr>
          <w:p w14:paraId="5F9C117C" w14:textId="16D3FF85" w:rsidR="00274DC2" w:rsidRPr="00274DC2" w:rsidRDefault="00274DC2" w:rsidP="00602B6F">
            <w:pPr>
              <w:spacing w:after="120" w:line="240" w:lineRule="auto"/>
              <w:rPr>
                <w:rFonts w:eastAsia="Times New Roman" w:cs="Arial"/>
                <w:color w:val="000000"/>
                <w:sz w:val="20"/>
                <w:szCs w:val="20"/>
                <w:lang w:val="fr-FR" w:eastAsia="en-GB"/>
              </w:rPr>
            </w:pPr>
            <w:r w:rsidRPr="00274DC2">
              <w:rPr>
                <w:rFonts w:eastAsia="Times New Roman" w:cs="Arial"/>
                <w:sz w:val="20"/>
                <w:szCs w:val="20"/>
                <w:lang w:val="fr-FR" w:eastAsia="en-GB"/>
              </w:rPr>
              <w:t>Rapport intérimaire du groupe de travail intersessions à composition non limitée sur le statut du Comité régional de la COI pour l</w:t>
            </w:r>
            <w:r w:rsidR="005B2537">
              <w:rPr>
                <w:rFonts w:eastAsia="Times New Roman" w:cs="Arial"/>
                <w:sz w:val="20"/>
                <w:szCs w:val="20"/>
                <w:lang w:val="fr-FR" w:eastAsia="en-GB"/>
              </w:rPr>
              <w:t>’</w:t>
            </w:r>
            <w:r w:rsidRPr="00274DC2">
              <w:rPr>
                <w:rFonts w:eastAsia="Times New Roman" w:cs="Arial"/>
                <w:sz w:val="20"/>
                <w:szCs w:val="20"/>
                <w:lang w:val="fr-FR" w:eastAsia="en-GB"/>
              </w:rPr>
              <w:t>océan Indien central (IOCINDIO)</w:t>
            </w:r>
          </w:p>
        </w:tc>
      </w:tr>
      <w:tr w:rsidR="00274DC2" w:rsidRPr="00274DC2" w14:paraId="51E51970" w14:textId="77777777" w:rsidTr="004007DD">
        <w:tc>
          <w:tcPr>
            <w:tcW w:w="2268" w:type="dxa"/>
            <w:shd w:val="clear" w:color="auto" w:fill="D9E2F3"/>
            <w:tcMar>
              <w:top w:w="57" w:type="dxa"/>
              <w:bottom w:w="57" w:type="dxa"/>
            </w:tcMar>
          </w:tcPr>
          <w:p w14:paraId="1D317508" w14:textId="21975750" w:rsidR="00274DC2" w:rsidRPr="00274DC2" w:rsidRDefault="00274DC2" w:rsidP="00274DC2">
            <w:pPr>
              <w:spacing w:after="0" w:line="240" w:lineRule="auto"/>
              <w:rPr>
                <w:rFonts w:eastAsia="Times New Roman" w:cs="Arial"/>
                <w:i/>
                <w:color w:val="000000"/>
                <w:sz w:val="20"/>
                <w:szCs w:val="20"/>
                <w:u w:val="single"/>
                <w:lang w:eastAsia="en-GB"/>
              </w:rPr>
            </w:pPr>
            <w:r w:rsidRPr="00274DC2">
              <w:rPr>
                <w:rFonts w:eastAsia="Times New Roman" w:cs="Arial"/>
                <w:i/>
                <w:color w:val="000000"/>
                <w:sz w:val="20"/>
                <w:szCs w:val="20"/>
                <w:u w:val="single"/>
                <w:lang w:eastAsia="en-GB"/>
              </w:rPr>
              <w:t>Documents de</w:t>
            </w:r>
            <w:r w:rsidR="009C3BBF">
              <w:rPr>
                <w:rFonts w:eastAsia="Times New Roman" w:cs="Arial"/>
                <w:i/>
                <w:color w:val="000000"/>
                <w:sz w:val="20"/>
                <w:szCs w:val="20"/>
                <w:u w:val="single"/>
                <w:lang w:eastAsia="en-GB"/>
              </w:rPr>
              <w:t> </w:t>
            </w:r>
            <w:r w:rsidRPr="00274DC2">
              <w:rPr>
                <w:rFonts w:eastAsia="Times New Roman" w:cs="Arial"/>
                <w:i/>
                <w:color w:val="000000"/>
                <w:sz w:val="20"/>
                <w:szCs w:val="20"/>
                <w:u w:val="single"/>
                <w:lang w:eastAsia="en-GB"/>
              </w:rPr>
              <w:t>référence</w:t>
            </w:r>
            <w:r w:rsidRPr="00274DC2">
              <w:rPr>
                <w:rFonts w:eastAsia="Times New Roman" w:cs="Arial"/>
                <w:i/>
                <w:color w:val="000000"/>
                <w:sz w:val="20"/>
                <w:szCs w:val="20"/>
                <w:lang w:eastAsia="en-GB"/>
              </w:rPr>
              <w:t> :</w:t>
            </w:r>
          </w:p>
        </w:tc>
        <w:tc>
          <w:tcPr>
            <w:tcW w:w="2880" w:type="dxa"/>
            <w:shd w:val="clear" w:color="auto" w:fill="auto"/>
            <w:tcMar>
              <w:top w:w="57" w:type="dxa"/>
              <w:bottom w:w="57" w:type="dxa"/>
            </w:tcMar>
          </w:tcPr>
          <w:p w14:paraId="0D636870" w14:textId="77777777" w:rsidR="00274DC2" w:rsidRPr="00274DC2" w:rsidRDefault="00191003" w:rsidP="00274DC2">
            <w:pPr>
              <w:spacing w:after="0" w:line="240" w:lineRule="auto"/>
              <w:rPr>
                <w:rFonts w:eastAsia="Times New Roman" w:cs="Arial"/>
                <w:color w:val="000000"/>
                <w:sz w:val="20"/>
                <w:szCs w:val="20"/>
                <w:lang w:eastAsia="en-GB"/>
              </w:rPr>
            </w:pPr>
            <w:hyperlink r:id="rId37" w:history="1">
              <w:r w:rsidR="00274DC2" w:rsidRPr="00274DC2">
                <w:rPr>
                  <w:rFonts w:eastAsia="Times New Roman" w:cs="Arial"/>
                  <w:color w:val="0000FF"/>
                  <w:sz w:val="20"/>
                  <w:szCs w:val="20"/>
                  <w:u w:val="single"/>
                  <w:lang w:eastAsia="en-GB"/>
                </w:rPr>
                <w:t>IOCINDIO-VIII/3s</w:t>
              </w:r>
            </w:hyperlink>
          </w:p>
        </w:tc>
        <w:tc>
          <w:tcPr>
            <w:tcW w:w="4599" w:type="dxa"/>
            <w:shd w:val="clear" w:color="auto" w:fill="auto"/>
            <w:tcMar>
              <w:top w:w="57" w:type="dxa"/>
              <w:bottom w:w="57" w:type="dxa"/>
            </w:tcMar>
          </w:tcPr>
          <w:p w14:paraId="39AA35F7" w14:textId="1BDDCCB2" w:rsidR="00274DC2" w:rsidRPr="00274DC2" w:rsidRDefault="00274DC2" w:rsidP="00602B6F">
            <w:pPr>
              <w:spacing w:after="120" w:line="240" w:lineRule="auto"/>
              <w:rPr>
                <w:rFonts w:eastAsia="Times New Roman" w:cs="Arial"/>
                <w:color w:val="000000"/>
                <w:sz w:val="20"/>
                <w:szCs w:val="20"/>
                <w:lang w:eastAsia="en-GB"/>
              </w:rPr>
            </w:pPr>
            <w:r w:rsidRPr="00274DC2">
              <w:rPr>
                <w:rFonts w:eastAsia="Times New Roman" w:cs="Arial"/>
                <w:color w:val="000000"/>
                <w:sz w:val="20"/>
                <w:szCs w:val="20"/>
                <w:lang w:eastAsia="en-GB"/>
              </w:rPr>
              <w:t>Executive Summary Report of the 8th Session of</w:t>
            </w:r>
            <w:r w:rsidR="00806192">
              <w:rPr>
                <w:rFonts w:eastAsia="Times New Roman" w:cs="Arial"/>
                <w:color w:val="000000"/>
                <w:sz w:val="20"/>
                <w:szCs w:val="20"/>
                <w:lang w:eastAsia="en-GB"/>
              </w:rPr>
              <w:t> </w:t>
            </w:r>
            <w:r w:rsidRPr="00274DC2">
              <w:rPr>
                <w:rFonts w:eastAsia="Times New Roman" w:cs="Arial"/>
                <w:color w:val="000000"/>
                <w:sz w:val="20"/>
                <w:szCs w:val="20"/>
                <w:lang w:eastAsia="en-GB"/>
              </w:rPr>
              <w:t>the IOC Regional Committee for the Central Indian Ocean, 17</w:t>
            </w:r>
            <w:r w:rsidR="007D4B97">
              <w:rPr>
                <w:rFonts w:eastAsia="Times New Roman" w:cs="Arial"/>
                <w:color w:val="000000"/>
                <w:sz w:val="20"/>
                <w:szCs w:val="20"/>
                <w:lang w:eastAsia="en-GB"/>
              </w:rPr>
              <w:noBreakHyphen/>
            </w:r>
            <w:r w:rsidRPr="00274DC2">
              <w:rPr>
                <w:rFonts w:eastAsia="Times New Roman" w:cs="Arial"/>
                <w:color w:val="000000"/>
                <w:sz w:val="20"/>
                <w:szCs w:val="20"/>
                <w:lang w:eastAsia="en-GB"/>
              </w:rPr>
              <w:t>19 May 2021 (online)</w:t>
            </w:r>
          </w:p>
        </w:tc>
      </w:tr>
      <w:tr w:rsidR="00274DC2" w:rsidRPr="00274DC2" w14:paraId="728B895E" w14:textId="77777777" w:rsidTr="00760D84">
        <w:tc>
          <w:tcPr>
            <w:tcW w:w="2268" w:type="dxa"/>
            <w:shd w:val="clear" w:color="auto" w:fill="D9E2F3"/>
            <w:tcMar>
              <w:top w:w="57" w:type="dxa"/>
              <w:bottom w:w="57" w:type="dxa"/>
            </w:tcMar>
          </w:tcPr>
          <w:p w14:paraId="5D0DB19B" w14:textId="77777777" w:rsidR="00274DC2" w:rsidRPr="00274DC2" w:rsidRDefault="00274DC2" w:rsidP="00274DC2">
            <w:pPr>
              <w:spacing w:after="0" w:line="240" w:lineRule="auto"/>
              <w:rPr>
                <w:rFonts w:eastAsia="Times New Roman" w:cs="Arial"/>
                <w:i/>
                <w:color w:val="000000"/>
                <w:sz w:val="20"/>
                <w:szCs w:val="20"/>
                <w:u w:val="single"/>
                <w:lang w:eastAsia="en-GB"/>
              </w:rPr>
            </w:pPr>
          </w:p>
        </w:tc>
        <w:tc>
          <w:tcPr>
            <w:tcW w:w="2880" w:type="dxa"/>
            <w:shd w:val="clear" w:color="auto" w:fill="auto"/>
            <w:tcMar>
              <w:top w:w="57" w:type="dxa"/>
              <w:bottom w:w="57" w:type="dxa"/>
            </w:tcMar>
          </w:tcPr>
          <w:p w14:paraId="716371EE" w14:textId="2A5F3BA3" w:rsidR="00274DC2" w:rsidRPr="00274DC2" w:rsidRDefault="00274DC2" w:rsidP="00274DC2">
            <w:pPr>
              <w:spacing w:after="0" w:line="240" w:lineRule="auto"/>
              <w:rPr>
                <w:rFonts w:eastAsia="Times New Roman" w:cs="Arial"/>
                <w:color w:val="000000"/>
                <w:sz w:val="20"/>
                <w:szCs w:val="20"/>
                <w:lang w:val="fr-FR" w:eastAsia="en-GB"/>
              </w:rPr>
            </w:pPr>
            <w:r w:rsidRPr="00274DC2">
              <w:rPr>
                <w:rFonts w:eastAsia="Times New Roman" w:cs="Arial"/>
                <w:color w:val="000000"/>
                <w:sz w:val="20"/>
                <w:szCs w:val="20"/>
                <w:lang w:val="fr-FR" w:eastAsia="en-GB"/>
              </w:rPr>
              <w:t>Lettre circulaire de la COI n°</w:t>
            </w:r>
            <w:r w:rsidR="00760D84">
              <w:rPr>
                <w:rFonts w:eastAsia="Times New Roman" w:cs="Arial"/>
                <w:color w:val="000000"/>
                <w:sz w:val="20"/>
                <w:szCs w:val="20"/>
                <w:lang w:val="fr-FR" w:eastAsia="en-GB"/>
              </w:rPr>
              <w:t> </w:t>
            </w:r>
            <w:hyperlink r:id="rId38" w:history="1">
              <w:r w:rsidRPr="00274DC2">
                <w:rPr>
                  <w:rFonts w:eastAsia="Times New Roman" w:cs="Arial"/>
                  <w:color w:val="0000FF"/>
                  <w:sz w:val="20"/>
                  <w:szCs w:val="20"/>
                  <w:u w:val="single"/>
                  <w:lang w:val="fr-FR" w:eastAsia="en-GB"/>
                </w:rPr>
                <w:t>2872</w:t>
              </w:r>
            </w:hyperlink>
          </w:p>
        </w:tc>
        <w:tc>
          <w:tcPr>
            <w:tcW w:w="4599" w:type="dxa"/>
            <w:shd w:val="clear" w:color="auto" w:fill="auto"/>
            <w:tcMar>
              <w:top w:w="57" w:type="dxa"/>
              <w:bottom w:w="57" w:type="dxa"/>
              <w:right w:w="0" w:type="dxa"/>
            </w:tcMar>
          </w:tcPr>
          <w:p w14:paraId="0F16A383" w14:textId="022B68AF" w:rsidR="00274DC2" w:rsidRPr="00274DC2" w:rsidRDefault="00274DC2" w:rsidP="00274DC2">
            <w:pPr>
              <w:spacing w:after="60" w:line="240" w:lineRule="auto"/>
              <w:rPr>
                <w:rFonts w:eastAsia="Times New Roman" w:cs="Arial"/>
                <w:color w:val="000000"/>
                <w:sz w:val="20"/>
                <w:szCs w:val="20"/>
                <w:lang w:val="fr-FR" w:eastAsia="en-GB"/>
              </w:rPr>
            </w:pPr>
            <w:r w:rsidRPr="00274DC2">
              <w:rPr>
                <w:rFonts w:eastAsia="Times New Roman" w:cs="Arial"/>
                <w:bCs/>
                <w:color w:val="000000"/>
                <w:sz w:val="20"/>
                <w:szCs w:val="20"/>
                <w:lang w:val="fr-FR" w:eastAsia="en-GB"/>
              </w:rPr>
              <w:t xml:space="preserve">Invitation lancée aux </w:t>
            </w:r>
            <w:r w:rsidR="00760D84">
              <w:rPr>
                <w:rFonts w:eastAsia="Times New Roman" w:cs="Arial"/>
                <w:bCs/>
                <w:color w:val="000000"/>
                <w:sz w:val="20"/>
                <w:szCs w:val="20"/>
                <w:lang w:val="fr-FR" w:eastAsia="en-GB"/>
              </w:rPr>
              <w:t>É</w:t>
            </w:r>
            <w:r w:rsidRPr="00274DC2">
              <w:rPr>
                <w:rFonts w:eastAsia="Times New Roman" w:cs="Arial"/>
                <w:bCs/>
                <w:color w:val="000000"/>
                <w:sz w:val="20"/>
                <w:szCs w:val="20"/>
                <w:lang w:val="fr-FR" w:eastAsia="en-GB"/>
              </w:rPr>
              <w:t>tats membres de nommer les membres au groupe de travail intersessions à</w:t>
            </w:r>
            <w:r w:rsidR="00760D84">
              <w:rPr>
                <w:rFonts w:eastAsia="Times New Roman" w:cs="Arial"/>
                <w:bCs/>
                <w:color w:val="000000"/>
                <w:sz w:val="20"/>
                <w:szCs w:val="20"/>
                <w:lang w:val="fr-FR" w:eastAsia="en-GB"/>
              </w:rPr>
              <w:t> </w:t>
            </w:r>
            <w:r w:rsidRPr="00274DC2">
              <w:rPr>
                <w:rFonts w:eastAsia="Times New Roman" w:cs="Arial"/>
                <w:bCs/>
                <w:color w:val="000000"/>
                <w:sz w:val="20"/>
                <w:szCs w:val="20"/>
                <w:lang w:val="fr-FR" w:eastAsia="en-GB"/>
              </w:rPr>
              <w:t>composition non limitée sur le Statut du Comité régional de la COI pour l</w:t>
            </w:r>
            <w:r w:rsidR="005B2537">
              <w:rPr>
                <w:rFonts w:eastAsia="Times New Roman" w:cs="Arial"/>
                <w:bCs/>
                <w:color w:val="000000"/>
                <w:sz w:val="20"/>
                <w:szCs w:val="20"/>
                <w:lang w:val="fr-FR" w:eastAsia="en-GB"/>
              </w:rPr>
              <w:t>’</w:t>
            </w:r>
            <w:r w:rsidRPr="00274DC2">
              <w:rPr>
                <w:rFonts w:eastAsia="Times New Roman" w:cs="Arial"/>
                <w:bCs/>
                <w:color w:val="000000"/>
                <w:sz w:val="20"/>
                <w:szCs w:val="20"/>
                <w:lang w:val="fr-FR" w:eastAsia="en-GB"/>
              </w:rPr>
              <w:t>océan Indien central (IOCINDIO</w:t>
            </w:r>
            <w:r w:rsidRPr="00274DC2">
              <w:rPr>
                <w:rFonts w:eastAsia="Times New Roman" w:cs="Arial"/>
                <w:color w:val="000000"/>
                <w:sz w:val="20"/>
                <w:szCs w:val="20"/>
                <w:lang w:val="fr-FR" w:eastAsia="en-GB"/>
              </w:rPr>
              <w:t>)</w:t>
            </w:r>
          </w:p>
        </w:tc>
      </w:tr>
    </w:tbl>
    <w:bookmarkEnd w:id="153"/>
    <w:p w14:paraId="1F962F4F" w14:textId="404B74B9" w:rsidR="00274DC2" w:rsidRPr="00274DC2" w:rsidRDefault="009C3BBF" w:rsidP="009C3BBF">
      <w:pPr>
        <w:shd w:val="clear" w:color="auto" w:fill="FFFFFF"/>
        <w:tabs>
          <w:tab w:val="left" w:pos="709"/>
        </w:tabs>
        <w:spacing w:before="240" w:after="240" w:line="240" w:lineRule="auto"/>
        <w:ind w:hanging="567"/>
        <w:jc w:val="both"/>
        <w:rPr>
          <w:rFonts w:eastAsia="Times New Roman" w:cs="Arial"/>
          <w:iCs/>
          <w:color w:val="000000"/>
          <w:lang w:val="fr-FR" w:eastAsia="en-GB"/>
        </w:rPr>
      </w:pPr>
      <w:r w:rsidRPr="009C3BBF">
        <w:rPr>
          <w:rFonts w:eastAsia="Times New Roman" w:cs="Arial"/>
          <w:i/>
          <w:color w:val="000000"/>
          <w:lang w:val="fr-FR" w:eastAsia="en-GB"/>
        </w:rPr>
        <w:t>74.</w:t>
      </w:r>
      <w:r>
        <w:rPr>
          <w:rFonts w:eastAsia="Times New Roman" w:cs="Arial"/>
          <w:iCs/>
          <w:color w:val="000000"/>
          <w:lang w:val="fr-FR" w:eastAsia="en-GB"/>
        </w:rPr>
        <w:tab/>
      </w:r>
      <w:r w:rsidR="00274DC2" w:rsidRPr="00274DC2">
        <w:rPr>
          <w:rFonts w:eastAsia="Times New Roman" w:cs="Arial"/>
          <w:iCs/>
          <w:color w:val="000000"/>
          <w:lang w:val="fr-FR" w:eastAsia="en-GB"/>
        </w:rPr>
        <w:t xml:space="preserve">Le contre-amiral (à la retraite) </w:t>
      </w:r>
      <w:r w:rsidR="00274DC2" w:rsidRPr="00274DC2">
        <w:rPr>
          <w:rFonts w:eastAsia="Times New Roman" w:cs="Times New Roman"/>
          <w:iCs/>
          <w:lang w:val="fr-FR" w:eastAsia="en-GB"/>
        </w:rPr>
        <w:t>Khurshed Alam, co-</w:t>
      </w:r>
      <w:r w:rsidR="00760D84">
        <w:rPr>
          <w:rFonts w:eastAsia="Times New Roman" w:cs="Times New Roman"/>
          <w:iCs/>
          <w:lang w:val="fr-FR" w:eastAsia="en-GB"/>
        </w:rPr>
        <w:t>P</w:t>
      </w:r>
      <w:r w:rsidR="00274DC2" w:rsidRPr="00274DC2">
        <w:rPr>
          <w:rFonts w:eastAsia="Times New Roman" w:cs="Times New Roman"/>
          <w:iCs/>
          <w:lang w:val="fr-FR" w:eastAsia="en-GB"/>
        </w:rPr>
        <w:t>résident du groupe de travail intersessions à composition non limitée sur le statut du Comité régional de la COI pour l</w:t>
      </w:r>
      <w:r w:rsidR="005B2537">
        <w:rPr>
          <w:rFonts w:eastAsia="Times New Roman" w:cs="Times New Roman"/>
          <w:iCs/>
          <w:lang w:val="fr-FR" w:eastAsia="en-GB"/>
        </w:rPr>
        <w:t>’</w:t>
      </w:r>
      <w:r w:rsidR="00274DC2" w:rsidRPr="00274DC2">
        <w:rPr>
          <w:rFonts w:eastAsia="Times New Roman" w:cs="Times New Roman"/>
          <w:iCs/>
          <w:lang w:val="fr-FR" w:eastAsia="en-GB"/>
        </w:rPr>
        <w:t xml:space="preserve">océan Indien central </w:t>
      </w:r>
      <w:r w:rsidR="00274DC2" w:rsidRPr="00274DC2">
        <w:rPr>
          <w:rFonts w:eastAsia="Times New Roman" w:cs="Times New Roman"/>
          <w:iCs/>
          <w:lang w:val="fr-FR" w:eastAsia="en-GB"/>
        </w:rPr>
        <w:lastRenderedPageBreak/>
        <w:t>(IOCINDIO) et Président de l</w:t>
      </w:r>
      <w:r w:rsidR="005B2537">
        <w:rPr>
          <w:rFonts w:eastAsia="Times New Roman" w:cs="Times New Roman"/>
          <w:iCs/>
          <w:lang w:val="fr-FR" w:eastAsia="en-GB"/>
        </w:rPr>
        <w:t>’</w:t>
      </w:r>
      <w:r w:rsidR="00274DC2" w:rsidRPr="00274DC2">
        <w:rPr>
          <w:rFonts w:eastAsia="Times New Roman" w:cs="Times New Roman"/>
          <w:iCs/>
          <w:lang w:val="fr-FR" w:eastAsia="en-GB"/>
        </w:rPr>
        <w:t>IOCINDIO, s</w:t>
      </w:r>
      <w:r w:rsidR="005B2537">
        <w:rPr>
          <w:rFonts w:eastAsia="Times New Roman" w:cs="Times New Roman"/>
          <w:iCs/>
          <w:lang w:val="fr-FR" w:eastAsia="en-GB"/>
        </w:rPr>
        <w:t>’</w:t>
      </w:r>
      <w:r w:rsidR="00274DC2" w:rsidRPr="00274DC2">
        <w:rPr>
          <w:rFonts w:eastAsia="Times New Roman" w:cs="Times New Roman"/>
          <w:iCs/>
          <w:lang w:val="fr-FR" w:eastAsia="en-GB"/>
        </w:rPr>
        <w:t>exprimant au nom des co-</w:t>
      </w:r>
      <w:r w:rsidR="00760D84">
        <w:rPr>
          <w:rFonts w:eastAsia="Times New Roman" w:cs="Times New Roman"/>
          <w:iCs/>
          <w:lang w:val="fr-FR" w:eastAsia="en-GB"/>
        </w:rPr>
        <w:t>P</w:t>
      </w:r>
      <w:r w:rsidR="00274DC2" w:rsidRPr="00274DC2">
        <w:rPr>
          <w:rFonts w:eastAsia="Times New Roman" w:cs="Times New Roman"/>
          <w:iCs/>
          <w:lang w:val="fr-FR" w:eastAsia="en-GB"/>
        </w:rPr>
        <w:t>résidents du groupe de travail, a présenté le rapport intérimaire sur ce sujet. Il a rappelé que l</w:t>
      </w:r>
      <w:r w:rsidR="005B2537">
        <w:rPr>
          <w:rFonts w:eastAsia="Times New Roman" w:cs="Times New Roman"/>
          <w:iCs/>
          <w:lang w:val="fr-FR" w:eastAsia="en-GB"/>
        </w:rPr>
        <w:t>’</w:t>
      </w:r>
      <w:r w:rsidR="00274DC2" w:rsidRPr="00274DC2">
        <w:rPr>
          <w:rFonts w:eastAsia="Times New Roman" w:cs="Times New Roman"/>
          <w:iCs/>
          <w:lang w:val="fr-FR" w:eastAsia="en-GB"/>
        </w:rPr>
        <w:t>Assemblée de la COI, à sa 31</w:t>
      </w:r>
      <w:r w:rsidR="00274DC2" w:rsidRPr="00274DC2">
        <w:rPr>
          <w:rFonts w:eastAsia="Times New Roman" w:cs="Times New Roman"/>
          <w:iCs/>
          <w:vertAlign w:val="superscript"/>
          <w:lang w:val="fr-FR" w:eastAsia="en-GB"/>
        </w:rPr>
        <w:t>e</w:t>
      </w:r>
      <w:r w:rsidR="00806192">
        <w:rPr>
          <w:rFonts w:eastAsia="Times New Roman" w:cs="Times New Roman"/>
          <w:iCs/>
          <w:lang w:val="fr-FR" w:eastAsia="en-GB"/>
        </w:rPr>
        <w:t> </w:t>
      </w:r>
      <w:r w:rsidR="00274DC2" w:rsidRPr="00274DC2">
        <w:rPr>
          <w:rFonts w:eastAsia="Times New Roman" w:cs="Times New Roman"/>
          <w:iCs/>
          <w:lang w:val="fr-FR" w:eastAsia="en-GB"/>
        </w:rPr>
        <w:t>session, avait examiné la recommandation formulée par l</w:t>
      </w:r>
      <w:r w:rsidR="005B2537">
        <w:rPr>
          <w:rFonts w:eastAsia="Times New Roman" w:cs="Times New Roman"/>
          <w:iCs/>
          <w:lang w:val="fr-FR" w:eastAsia="en-GB"/>
        </w:rPr>
        <w:t>’</w:t>
      </w:r>
      <w:r w:rsidR="00274DC2" w:rsidRPr="00274DC2">
        <w:rPr>
          <w:rFonts w:eastAsia="Times New Roman" w:cs="Times New Roman"/>
          <w:iCs/>
          <w:lang w:val="fr-FR" w:eastAsia="en-GB"/>
        </w:rPr>
        <w:t>IOCINDIO à sa huitième session visant à modifier le statut du Comité régional pour en faire une sous-commission de la COI et s</w:t>
      </w:r>
      <w:r w:rsidR="005B2537">
        <w:rPr>
          <w:rFonts w:eastAsia="Times New Roman" w:cs="Times New Roman"/>
          <w:iCs/>
          <w:lang w:val="fr-FR" w:eastAsia="en-GB"/>
        </w:rPr>
        <w:t>’</w:t>
      </w:r>
      <w:r w:rsidR="00274DC2" w:rsidRPr="00274DC2">
        <w:rPr>
          <w:rFonts w:eastAsia="Times New Roman" w:cs="Times New Roman"/>
          <w:iCs/>
          <w:lang w:val="fr-FR" w:eastAsia="en-GB"/>
        </w:rPr>
        <w:t>était félicitée de cette recommandation, ainsi que de l</w:t>
      </w:r>
      <w:r w:rsidR="005B2537">
        <w:rPr>
          <w:rFonts w:eastAsia="Times New Roman" w:cs="Times New Roman"/>
          <w:iCs/>
          <w:lang w:val="fr-FR" w:eastAsia="en-GB"/>
        </w:rPr>
        <w:t>’</w:t>
      </w:r>
      <w:r w:rsidR="00274DC2" w:rsidRPr="00274DC2">
        <w:rPr>
          <w:rFonts w:eastAsia="Times New Roman" w:cs="Times New Roman"/>
          <w:iCs/>
          <w:lang w:val="fr-FR" w:eastAsia="en-GB"/>
        </w:rPr>
        <w:t>avis favorable émis par les États membres sur cette proposition. L</w:t>
      </w:r>
      <w:r w:rsidR="005B2537">
        <w:rPr>
          <w:rFonts w:eastAsia="Times New Roman" w:cs="Times New Roman"/>
          <w:iCs/>
          <w:lang w:val="fr-FR" w:eastAsia="en-GB"/>
        </w:rPr>
        <w:t>’</w:t>
      </w:r>
      <w:r w:rsidR="00274DC2" w:rsidRPr="00274DC2">
        <w:rPr>
          <w:rFonts w:eastAsia="Times New Roman" w:cs="Times New Roman"/>
          <w:iCs/>
          <w:lang w:val="fr-FR" w:eastAsia="en-GB"/>
        </w:rPr>
        <w:t>Assemblée a ensuite décidé d</w:t>
      </w:r>
      <w:r w:rsidR="005B2537">
        <w:rPr>
          <w:rFonts w:eastAsia="Times New Roman" w:cs="Times New Roman"/>
          <w:iCs/>
          <w:lang w:val="fr-FR" w:eastAsia="en-GB"/>
        </w:rPr>
        <w:t>’</w:t>
      </w:r>
      <w:r w:rsidR="00274DC2" w:rsidRPr="00274DC2">
        <w:rPr>
          <w:rFonts w:eastAsia="Times New Roman" w:cs="Times New Roman"/>
          <w:iCs/>
          <w:lang w:val="fr-FR" w:eastAsia="en-GB"/>
        </w:rPr>
        <w:t>entreprendre les démarches qu</w:t>
      </w:r>
      <w:r w:rsidR="005B2537">
        <w:rPr>
          <w:rFonts w:eastAsia="Times New Roman" w:cs="Times New Roman"/>
          <w:iCs/>
          <w:lang w:val="fr-FR" w:eastAsia="en-GB"/>
        </w:rPr>
        <w:t>’</w:t>
      </w:r>
      <w:r w:rsidR="00274DC2" w:rsidRPr="00274DC2">
        <w:rPr>
          <w:rFonts w:eastAsia="Times New Roman" w:cs="Times New Roman"/>
          <w:iCs/>
          <w:lang w:val="fr-FR" w:eastAsia="en-GB"/>
        </w:rPr>
        <w:t>il restait à effectuer pour établir la sous-commission de la COI pour l</w:t>
      </w:r>
      <w:r w:rsidR="005B2537">
        <w:rPr>
          <w:rFonts w:eastAsia="Times New Roman" w:cs="Times New Roman"/>
          <w:iCs/>
          <w:lang w:val="fr-FR" w:eastAsia="en-GB"/>
        </w:rPr>
        <w:t>’</w:t>
      </w:r>
      <w:r w:rsidR="00274DC2" w:rsidRPr="00274DC2">
        <w:rPr>
          <w:rFonts w:eastAsia="Times New Roman" w:cs="Times New Roman"/>
          <w:iCs/>
          <w:lang w:val="fr-FR" w:eastAsia="en-GB"/>
        </w:rPr>
        <w:t>océan Indien par le biais d</w:t>
      </w:r>
      <w:r w:rsidR="005B2537">
        <w:rPr>
          <w:rFonts w:eastAsia="Times New Roman" w:cs="Times New Roman"/>
          <w:iCs/>
          <w:lang w:val="fr-FR" w:eastAsia="en-GB"/>
        </w:rPr>
        <w:t>’</w:t>
      </w:r>
      <w:r w:rsidR="00274DC2" w:rsidRPr="00274DC2">
        <w:rPr>
          <w:rFonts w:eastAsia="Times New Roman" w:cs="Times New Roman"/>
          <w:iCs/>
          <w:lang w:val="fr-FR" w:eastAsia="en-GB"/>
        </w:rPr>
        <w:t>un groupe de travail intersessions à composition non limitée spécifique, en tenant compte de ladite proposition en tant que cadre pour améliorer la coordination entre les États membres de la COI et garantir la mise en œuvre des programmes de la COI dans l</w:t>
      </w:r>
      <w:r w:rsidR="005B2537">
        <w:rPr>
          <w:rFonts w:eastAsia="Times New Roman" w:cs="Times New Roman"/>
          <w:iCs/>
          <w:lang w:val="fr-FR" w:eastAsia="en-GB"/>
        </w:rPr>
        <w:t>’</w:t>
      </w:r>
      <w:r w:rsidR="00274DC2" w:rsidRPr="00274DC2">
        <w:rPr>
          <w:rFonts w:eastAsia="Times New Roman" w:cs="Times New Roman"/>
          <w:iCs/>
          <w:lang w:val="fr-FR" w:eastAsia="en-GB"/>
        </w:rPr>
        <w:t xml:space="preserve">océan Indien. </w:t>
      </w:r>
    </w:p>
    <w:p w14:paraId="5FA1B872" w14:textId="6BAD22AF" w:rsidR="00274DC2" w:rsidRPr="00274DC2" w:rsidRDefault="009C3BBF" w:rsidP="001C1CB8">
      <w:pPr>
        <w:shd w:val="clear" w:color="auto" w:fill="FFFFFF"/>
        <w:tabs>
          <w:tab w:val="left" w:pos="709"/>
        </w:tabs>
        <w:spacing w:after="240" w:line="240" w:lineRule="auto"/>
        <w:ind w:hanging="567"/>
        <w:jc w:val="both"/>
        <w:rPr>
          <w:rFonts w:eastAsia="Times New Roman" w:cs="Arial"/>
          <w:iCs/>
          <w:color w:val="000000"/>
          <w:lang w:val="fr-FR" w:eastAsia="en-GB"/>
        </w:rPr>
      </w:pPr>
      <w:r w:rsidRPr="009C3BBF">
        <w:rPr>
          <w:rFonts w:eastAsia="Times New Roman" w:cs="Arial"/>
          <w:i/>
          <w:color w:val="000000"/>
          <w:lang w:val="fr-FR" w:eastAsia="en-GB"/>
        </w:rPr>
        <w:t>75.</w:t>
      </w:r>
      <w:r>
        <w:rPr>
          <w:rFonts w:eastAsia="Times New Roman" w:cs="Arial"/>
          <w:iCs/>
          <w:color w:val="000000"/>
          <w:lang w:val="fr-FR" w:eastAsia="en-GB"/>
        </w:rPr>
        <w:tab/>
      </w:r>
      <w:r w:rsidR="00274DC2" w:rsidRPr="00274DC2">
        <w:rPr>
          <w:rFonts w:eastAsia="Times New Roman" w:cs="Arial"/>
          <w:iCs/>
          <w:color w:val="000000"/>
          <w:lang w:val="fr-FR" w:eastAsia="en-GB"/>
        </w:rPr>
        <w:t>Le groupe de travail a été créé en janvier</w:t>
      </w:r>
      <w:r w:rsidR="00806192">
        <w:rPr>
          <w:rFonts w:eastAsia="Times New Roman" w:cs="Arial"/>
          <w:iCs/>
          <w:color w:val="000000"/>
          <w:lang w:val="fr-FR" w:eastAsia="en-GB"/>
        </w:rPr>
        <w:t> </w:t>
      </w:r>
      <w:r w:rsidR="00274DC2" w:rsidRPr="00274DC2">
        <w:rPr>
          <w:rFonts w:eastAsia="Times New Roman" w:cs="Arial"/>
          <w:iCs/>
          <w:color w:val="000000"/>
          <w:lang w:val="fr-FR" w:eastAsia="en-GB"/>
        </w:rPr>
        <w:t>2022 à la suite de l</w:t>
      </w:r>
      <w:r w:rsidR="005B2537">
        <w:rPr>
          <w:rFonts w:eastAsia="Times New Roman" w:cs="Arial"/>
          <w:iCs/>
          <w:color w:val="000000"/>
          <w:lang w:val="fr-FR" w:eastAsia="en-GB"/>
        </w:rPr>
        <w:t>’</w:t>
      </w:r>
      <w:r w:rsidR="00274DC2" w:rsidRPr="00274DC2">
        <w:rPr>
          <w:rFonts w:eastAsia="Times New Roman" w:cs="Arial"/>
          <w:iCs/>
          <w:color w:val="000000"/>
          <w:lang w:val="fr-FR" w:eastAsia="en-GB"/>
        </w:rPr>
        <w:t>envoi de la lettre circulaire de la COI n°</w:t>
      </w:r>
      <w:r w:rsidR="00806192">
        <w:rPr>
          <w:rFonts w:eastAsia="Times New Roman" w:cs="Arial"/>
          <w:iCs/>
          <w:color w:val="000000"/>
          <w:lang w:val="fr-FR" w:eastAsia="en-GB"/>
        </w:rPr>
        <w:t> </w:t>
      </w:r>
      <w:hyperlink r:id="rId39" w:history="1">
        <w:r w:rsidR="00274DC2" w:rsidRPr="00274DC2">
          <w:rPr>
            <w:rFonts w:eastAsia="Times New Roman" w:cs="Arial"/>
            <w:iCs/>
            <w:color w:val="0000FF"/>
            <w:u w:val="single"/>
            <w:lang w:val="fr-FR" w:eastAsia="en-GB"/>
          </w:rPr>
          <w:t>2872</w:t>
        </w:r>
      </w:hyperlink>
      <w:r w:rsidR="00274DC2" w:rsidRPr="00274DC2">
        <w:rPr>
          <w:rFonts w:eastAsia="Times New Roman" w:cs="Arial"/>
          <w:iCs/>
          <w:color w:val="000000"/>
          <w:lang w:val="fr-FR" w:eastAsia="en-GB"/>
        </w:rPr>
        <w:t xml:space="preserve">. Le groupe est co-présidé par les </w:t>
      </w:r>
      <w:r w:rsidR="00760D84">
        <w:rPr>
          <w:rFonts w:eastAsia="Times New Roman" w:cs="Arial"/>
          <w:iCs/>
          <w:color w:val="000000"/>
          <w:lang w:val="fr-FR" w:eastAsia="en-GB"/>
        </w:rPr>
        <w:t>P</w:t>
      </w:r>
      <w:r w:rsidR="00274DC2" w:rsidRPr="00274DC2">
        <w:rPr>
          <w:rFonts w:eastAsia="Times New Roman" w:cs="Arial"/>
          <w:iCs/>
          <w:color w:val="000000"/>
          <w:lang w:val="fr-FR" w:eastAsia="en-GB"/>
        </w:rPr>
        <w:t>résidents de la COI et de l</w:t>
      </w:r>
      <w:r w:rsidR="005B2537">
        <w:rPr>
          <w:rFonts w:eastAsia="Times New Roman" w:cs="Arial"/>
          <w:iCs/>
          <w:color w:val="000000"/>
          <w:lang w:val="fr-FR" w:eastAsia="en-GB"/>
        </w:rPr>
        <w:t>’</w:t>
      </w:r>
      <w:r w:rsidR="00274DC2" w:rsidRPr="00274DC2">
        <w:rPr>
          <w:rFonts w:eastAsia="Times New Roman" w:cs="Arial"/>
          <w:iCs/>
          <w:color w:val="000000"/>
          <w:lang w:val="fr-FR" w:eastAsia="en-GB"/>
        </w:rPr>
        <w:t>IOCINDIO, et son mandat comprend trois fonctions</w:t>
      </w:r>
      <w:r w:rsidR="00806192">
        <w:rPr>
          <w:rFonts w:eastAsia="Times New Roman" w:cs="Arial"/>
          <w:iCs/>
          <w:color w:val="000000"/>
          <w:lang w:val="fr-FR" w:eastAsia="en-GB"/>
        </w:rPr>
        <w:t xml:space="preserve"> </w:t>
      </w:r>
      <w:r w:rsidR="00274DC2" w:rsidRPr="00274DC2">
        <w:rPr>
          <w:rFonts w:eastAsia="Times New Roman" w:cs="Arial"/>
          <w:iCs/>
          <w:color w:val="000000"/>
          <w:lang w:val="fr-FR" w:eastAsia="en-GB"/>
        </w:rPr>
        <w:t>principales :</w:t>
      </w:r>
    </w:p>
    <w:p w14:paraId="5A2DE9F2" w14:textId="0546327D" w:rsidR="00274DC2" w:rsidRPr="00274DC2" w:rsidRDefault="00274DC2" w:rsidP="001C1CB8">
      <w:pPr>
        <w:numPr>
          <w:ilvl w:val="0"/>
          <w:numId w:val="24"/>
        </w:numPr>
        <w:shd w:val="clear" w:color="auto" w:fill="FFFFFF"/>
        <w:spacing w:after="240" w:line="240" w:lineRule="auto"/>
        <w:ind w:left="851" w:hanging="284"/>
        <w:jc w:val="both"/>
        <w:rPr>
          <w:rFonts w:eastAsia="Times New Roman" w:cs="Arial"/>
          <w:iCs/>
          <w:color w:val="000000"/>
          <w:lang w:val="fr-FR" w:eastAsia="en-GB"/>
        </w:rPr>
      </w:pPr>
      <w:r w:rsidRPr="00274DC2">
        <w:rPr>
          <w:rFonts w:eastAsia="Times New Roman" w:cs="Arial"/>
          <w:iCs/>
          <w:color w:val="000000"/>
          <w:lang w:val="fr-FR" w:eastAsia="en-GB"/>
        </w:rPr>
        <w:t>identifier les étapes nécessaires pour la mise en place de la sous-commission de la COI pour l</w:t>
      </w:r>
      <w:r w:rsidR="005B2537">
        <w:rPr>
          <w:rFonts w:eastAsia="Times New Roman" w:cs="Arial"/>
          <w:iCs/>
          <w:color w:val="000000"/>
          <w:lang w:val="fr-FR" w:eastAsia="en-GB"/>
        </w:rPr>
        <w:t>’</w:t>
      </w:r>
      <w:r w:rsidRPr="00274DC2">
        <w:rPr>
          <w:rFonts w:eastAsia="Times New Roman" w:cs="Arial"/>
          <w:iCs/>
          <w:color w:val="000000"/>
          <w:lang w:val="fr-FR" w:eastAsia="en-GB"/>
        </w:rPr>
        <w:t>océan Indien ;</w:t>
      </w:r>
    </w:p>
    <w:p w14:paraId="2E74BE69" w14:textId="74513500" w:rsidR="00274DC2" w:rsidRPr="00274DC2" w:rsidRDefault="00274DC2" w:rsidP="001C1CB8">
      <w:pPr>
        <w:numPr>
          <w:ilvl w:val="0"/>
          <w:numId w:val="24"/>
        </w:numPr>
        <w:shd w:val="clear" w:color="auto" w:fill="FFFFFF"/>
        <w:spacing w:after="240" w:line="240" w:lineRule="auto"/>
        <w:ind w:left="851" w:hanging="284"/>
        <w:jc w:val="both"/>
        <w:rPr>
          <w:rFonts w:eastAsia="Times New Roman" w:cs="Arial"/>
          <w:iCs/>
          <w:color w:val="000000"/>
          <w:lang w:val="fr-FR" w:eastAsia="en-GB"/>
        </w:rPr>
      </w:pPr>
      <w:r w:rsidRPr="00274DC2">
        <w:rPr>
          <w:rFonts w:eastAsia="Times New Roman" w:cs="Arial"/>
          <w:iCs/>
          <w:color w:val="000000"/>
          <w:lang w:val="fr-FR" w:eastAsia="en-GB"/>
        </w:rPr>
        <w:t>présenter un rapport intérimaire écrit au Conseil exécutif pour examen à sa 55</w:t>
      </w:r>
      <w:r w:rsidRPr="00274DC2">
        <w:rPr>
          <w:rFonts w:eastAsia="Times New Roman" w:cs="Arial"/>
          <w:iCs/>
          <w:color w:val="000000"/>
          <w:vertAlign w:val="superscript"/>
          <w:lang w:val="fr-FR" w:eastAsia="en-GB"/>
        </w:rPr>
        <w:t>e</w:t>
      </w:r>
      <w:r w:rsidR="00806192">
        <w:rPr>
          <w:rFonts w:eastAsia="Times New Roman" w:cs="Arial"/>
          <w:iCs/>
          <w:color w:val="000000"/>
          <w:lang w:val="fr-FR" w:eastAsia="en-GB"/>
        </w:rPr>
        <w:t> </w:t>
      </w:r>
      <w:r w:rsidRPr="00274DC2">
        <w:rPr>
          <w:rFonts w:eastAsia="Times New Roman" w:cs="Arial"/>
          <w:iCs/>
          <w:color w:val="000000"/>
          <w:lang w:val="fr-FR" w:eastAsia="en-GB"/>
        </w:rPr>
        <w:t xml:space="preserve">session ; </w:t>
      </w:r>
    </w:p>
    <w:p w14:paraId="4FB97F49" w14:textId="1C4F1C14" w:rsidR="00274DC2" w:rsidRPr="00274DC2" w:rsidRDefault="00274DC2" w:rsidP="00A20700">
      <w:pPr>
        <w:numPr>
          <w:ilvl w:val="0"/>
          <w:numId w:val="24"/>
        </w:numPr>
        <w:shd w:val="clear" w:color="auto" w:fill="FFFFFF"/>
        <w:spacing w:after="240" w:line="240" w:lineRule="auto"/>
        <w:ind w:left="851" w:hanging="284"/>
        <w:jc w:val="both"/>
        <w:rPr>
          <w:rFonts w:eastAsia="Times New Roman" w:cs="Arial"/>
          <w:iCs/>
          <w:color w:val="000000"/>
          <w:lang w:val="fr-FR" w:eastAsia="en-GB"/>
        </w:rPr>
      </w:pPr>
      <w:r w:rsidRPr="00274DC2">
        <w:rPr>
          <w:rFonts w:eastAsia="Times New Roman" w:cs="Arial"/>
          <w:iCs/>
          <w:color w:val="000000"/>
          <w:lang w:val="fr-FR" w:eastAsia="en-GB"/>
        </w:rPr>
        <w:t>préparer une proposition concernant la création d</w:t>
      </w:r>
      <w:r w:rsidR="005B2537">
        <w:rPr>
          <w:rFonts w:eastAsia="Times New Roman" w:cs="Arial"/>
          <w:iCs/>
          <w:color w:val="000000"/>
          <w:lang w:val="fr-FR" w:eastAsia="en-GB"/>
        </w:rPr>
        <w:t>’</w:t>
      </w:r>
      <w:r w:rsidRPr="00274DC2">
        <w:rPr>
          <w:rFonts w:eastAsia="Times New Roman" w:cs="Arial"/>
          <w:iCs/>
          <w:color w:val="000000"/>
          <w:lang w:val="fr-FR" w:eastAsia="en-GB"/>
        </w:rPr>
        <w:t>une sous-commission de la COI pour l</w:t>
      </w:r>
      <w:r w:rsidR="005B2537">
        <w:rPr>
          <w:rFonts w:eastAsia="Times New Roman" w:cs="Arial"/>
          <w:iCs/>
          <w:color w:val="000000"/>
          <w:lang w:val="fr-FR" w:eastAsia="en-GB"/>
        </w:rPr>
        <w:t>’</w:t>
      </w:r>
      <w:r w:rsidRPr="00274DC2">
        <w:rPr>
          <w:rFonts w:eastAsia="Times New Roman" w:cs="Arial"/>
          <w:iCs/>
          <w:color w:val="000000"/>
          <w:lang w:val="fr-FR" w:eastAsia="en-GB"/>
        </w:rPr>
        <w:t>océan Indien, comprenant son intitulé et son mandat ; sa portée géographique ; son programme de travail ainsi que les projets et le soutien financier proposés ; les mécanismes de coordination avec les sous-commissions adjacentes, ainsi que les autres spécifications nécessaires ; et la soumettre à l</w:t>
      </w:r>
      <w:r w:rsidR="005B2537">
        <w:rPr>
          <w:rFonts w:eastAsia="Times New Roman" w:cs="Arial"/>
          <w:iCs/>
          <w:color w:val="000000"/>
          <w:lang w:val="fr-FR" w:eastAsia="en-GB"/>
        </w:rPr>
        <w:t>’</w:t>
      </w:r>
      <w:r w:rsidRPr="00274DC2">
        <w:rPr>
          <w:rFonts w:eastAsia="Times New Roman" w:cs="Arial"/>
          <w:iCs/>
          <w:color w:val="000000"/>
          <w:lang w:val="fr-FR" w:eastAsia="en-GB"/>
        </w:rPr>
        <w:t>Assemblée de la COI à sa 32</w:t>
      </w:r>
      <w:r w:rsidRPr="00274DC2">
        <w:rPr>
          <w:rFonts w:eastAsia="Times New Roman" w:cs="Arial"/>
          <w:iCs/>
          <w:color w:val="000000"/>
          <w:vertAlign w:val="superscript"/>
          <w:lang w:val="fr-FR" w:eastAsia="en-GB"/>
        </w:rPr>
        <w:t>e</w:t>
      </w:r>
      <w:r w:rsidR="00806192">
        <w:rPr>
          <w:rFonts w:eastAsia="Times New Roman" w:cs="Arial"/>
          <w:iCs/>
          <w:color w:val="000000"/>
          <w:lang w:val="fr-FR" w:eastAsia="en-GB"/>
        </w:rPr>
        <w:t> </w:t>
      </w:r>
      <w:r w:rsidRPr="00274DC2">
        <w:rPr>
          <w:rFonts w:eastAsia="Times New Roman" w:cs="Arial"/>
          <w:iCs/>
          <w:color w:val="000000"/>
          <w:lang w:val="fr-FR" w:eastAsia="en-GB"/>
        </w:rPr>
        <w:t>session en tant que document de travail, accompagnée d</w:t>
      </w:r>
      <w:r w:rsidR="005B2537">
        <w:rPr>
          <w:rFonts w:eastAsia="Times New Roman" w:cs="Arial"/>
          <w:iCs/>
          <w:color w:val="000000"/>
          <w:lang w:val="fr-FR" w:eastAsia="en-GB"/>
        </w:rPr>
        <w:t>’</w:t>
      </w:r>
      <w:r w:rsidRPr="00274DC2">
        <w:rPr>
          <w:rFonts w:eastAsia="Times New Roman" w:cs="Arial"/>
          <w:iCs/>
          <w:color w:val="000000"/>
          <w:lang w:val="fr-FR" w:eastAsia="en-GB"/>
        </w:rPr>
        <w:t xml:space="preserve">un projet de résolution sur la question. </w:t>
      </w:r>
    </w:p>
    <w:p w14:paraId="1A54F5C1" w14:textId="4E2E015D" w:rsidR="00274DC2" w:rsidRPr="00274DC2" w:rsidRDefault="009C3BBF" w:rsidP="009C3BBF">
      <w:pPr>
        <w:shd w:val="clear" w:color="auto" w:fill="FFFFFF"/>
        <w:tabs>
          <w:tab w:val="left" w:pos="709"/>
        </w:tabs>
        <w:spacing w:after="240" w:line="240" w:lineRule="auto"/>
        <w:ind w:hanging="567"/>
        <w:jc w:val="both"/>
        <w:rPr>
          <w:rFonts w:eastAsia="Times New Roman" w:cs="Times New Roman"/>
          <w:iCs/>
          <w:lang w:val="fr-FR" w:eastAsia="en-GB"/>
        </w:rPr>
      </w:pPr>
      <w:r w:rsidRPr="009C3BBF">
        <w:rPr>
          <w:rFonts w:eastAsia="Times New Roman" w:cs="Times New Roman"/>
          <w:i/>
          <w:lang w:val="fr-FR" w:eastAsia="en-GB"/>
        </w:rPr>
        <w:t>76.</w:t>
      </w:r>
      <w:r>
        <w:rPr>
          <w:rFonts w:eastAsia="Times New Roman" w:cs="Times New Roman"/>
          <w:iCs/>
          <w:lang w:val="fr-FR" w:eastAsia="en-GB"/>
        </w:rPr>
        <w:tab/>
      </w:r>
      <w:r w:rsidR="00274DC2" w:rsidRPr="00D90FDC">
        <w:rPr>
          <w:rFonts w:eastAsia="Times New Roman" w:cs="Times New Roman"/>
          <w:iCs/>
          <w:spacing w:val="-2"/>
          <w:lang w:val="fr-FR" w:eastAsia="en-GB"/>
        </w:rPr>
        <w:t xml:space="preserve">Le groupe de travail a tenu trois réunions de consultation en ligne avant le Conseil exécutif. Il est prévu que le groupe de travail se réunisse pendant la présente session du Conseil exécutif. Les conclusions de ses débats ont été résumées dans le document </w:t>
      </w:r>
      <w:r w:rsidR="00274DC2" w:rsidRPr="00D90FDC">
        <w:rPr>
          <w:rFonts w:eastAsia="Times New Roman" w:cs="Arial"/>
          <w:iCs/>
          <w:color w:val="000000"/>
          <w:spacing w:val="-2"/>
          <w:lang w:val="fr-FR" w:eastAsia="en-GB"/>
        </w:rPr>
        <w:t>IOC/EC-55/3.5.2.Doc(1) pour examen par le Conseil exécutif à sa présente session. Les travaux du groupe de travail se sont déroulés conformément au plan de ses activités afin de présenter les spécifications de la nouvelle sous</w:t>
      </w:r>
      <w:r w:rsidR="000B1AE8" w:rsidRPr="00D90FDC">
        <w:rPr>
          <w:rFonts w:eastAsia="Times New Roman" w:cs="Arial"/>
          <w:iCs/>
          <w:color w:val="000000"/>
          <w:spacing w:val="-2"/>
          <w:lang w:val="fr-FR" w:eastAsia="en-GB"/>
        </w:rPr>
        <w:noBreakHyphen/>
      </w:r>
      <w:r w:rsidR="00274DC2" w:rsidRPr="00D90FDC">
        <w:rPr>
          <w:rFonts w:eastAsia="Times New Roman" w:cs="Arial"/>
          <w:iCs/>
          <w:color w:val="000000"/>
          <w:spacing w:val="-2"/>
          <w:lang w:val="fr-FR" w:eastAsia="en-GB"/>
        </w:rPr>
        <w:t>commission et le projet de résolution connexe à l</w:t>
      </w:r>
      <w:r w:rsidR="005B2537" w:rsidRPr="00D90FDC">
        <w:rPr>
          <w:rFonts w:eastAsia="Times New Roman" w:cs="Arial"/>
          <w:iCs/>
          <w:color w:val="000000"/>
          <w:spacing w:val="-2"/>
          <w:lang w:val="fr-FR" w:eastAsia="en-GB"/>
        </w:rPr>
        <w:t>’</w:t>
      </w:r>
      <w:r w:rsidR="00274DC2" w:rsidRPr="00D90FDC">
        <w:rPr>
          <w:rFonts w:eastAsia="Times New Roman" w:cs="Arial"/>
          <w:iCs/>
          <w:color w:val="000000"/>
          <w:spacing w:val="-2"/>
          <w:lang w:val="fr-FR" w:eastAsia="en-GB"/>
        </w:rPr>
        <w:t>Assemblée de la COI à sa 32</w:t>
      </w:r>
      <w:r w:rsidR="00274DC2" w:rsidRPr="00D90FDC">
        <w:rPr>
          <w:rFonts w:eastAsia="Times New Roman" w:cs="Arial"/>
          <w:iCs/>
          <w:color w:val="000000"/>
          <w:spacing w:val="-2"/>
          <w:vertAlign w:val="superscript"/>
          <w:lang w:val="fr-FR" w:eastAsia="en-GB"/>
        </w:rPr>
        <w:t>e</w:t>
      </w:r>
      <w:r w:rsidR="00806192" w:rsidRPr="00D90FDC">
        <w:rPr>
          <w:rFonts w:eastAsia="Times New Roman" w:cs="Arial"/>
          <w:iCs/>
          <w:color w:val="000000"/>
          <w:spacing w:val="-2"/>
          <w:lang w:val="fr-FR" w:eastAsia="en-GB"/>
        </w:rPr>
        <w:t> </w:t>
      </w:r>
      <w:r w:rsidR="00274DC2" w:rsidRPr="00D90FDC">
        <w:rPr>
          <w:rFonts w:eastAsia="Times New Roman" w:cs="Arial"/>
          <w:iCs/>
          <w:color w:val="000000"/>
          <w:spacing w:val="-2"/>
          <w:lang w:val="fr-FR" w:eastAsia="en-GB"/>
        </w:rPr>
        <w:t>session en</w:t>
      </w:r>
      <w:r w:rsidR="00B005BB" w:rsidRPr="00D90FDC">
        <w:rPr>
          <w:rFonts w:eastAsia="Times New Roman" w:cs="Arial"/>
          <w:iCs/>
          <w:color w:val="000000"/>
          <w:spacing w:val="-2"/>
          <w:lang w:val="fr-FR" w:eastAsia="en-GB"/>
        </w:rPr>
        <w:t> </w:t>
      </w:r>
      <w:r w:rsidR="00274DC2" w:rsidRPr="00D90FDC">
        <w:rPr>
          <w:rFonts w:eastAsia="Times New Roman" w:cs="Arial"/>
          <w:iCs/>
          <w:color w:val="000000"/>
          <w:spacing w:val="-2"/>
          <w:lang w:val="fr-FR" w:eastAsia="en-GB"/>
        </w:rPr>
        <w:t>2023.</w:t>
      </w:r>
      <w:r w:rsidR="00274DC2" w:rsidRPr="00D90FDC">
        <w:rPr>
          <w:rFonts w:eastAsia="Times New Roman" w:cs="Times New Roman"/>
          <w:iCs/>
          <w:spacing w:val="-2"/>
          <w:lang w:val="fr-FR" w:eastAsia="en-GB"/>
        </w:rPr>
        <w:t xml:space="preserve"> </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274DC2" w:rsidRPr="00274DC2" w14:paraId="2614806C" w14:textId="77777777" w:rsidTr="004007DD">
        <w:trPr>
          <w:trHeight w:val="604"/>
        </w:trPr>
        <w:tc>
          <w:tcPr>
            <w:tcW w:w="9639" w:type="dxa"/>
            <w:shd w:val="clear" w:color="auto" w:fill="CCFFCC"/>
            <w:tcMar>
              <w:top w:w="113" w:type="dxa"/>
              <w:bottom w:w="113" w:type="dxa"/>
            </w:tcMar>
          </w:tcPr>
          <w:p w14:paraId="4864A59C" w14:textId="77777777" w:rsidR="00274DC2" w:rsidRPr="00274DC2" w:rsidRDefault="00274DC2" w:rsidP="00274DC2">
            <w:pPr>
              <w:spacing w:after="120" w:line="240" w:lineRule="auto"/>
              <w:jc w:val="both"/>
              <w:rPr>
                <w:rFonts w:eastAsia="Calibri" w:cs="Arial"/>
                <w:bCs/>
                <w:szCs w:val="24"/>
                <w:u w:val="single"/>
                <w:lang w:val="fr-FR" w:eastAsia="en-GB"/>
              </w:rPr>
            </w:pPr>
            <w:r w:rsidRPr="00274DC2">
              <w:rPr>
                <w:rFonts w:eastAsia="Calibri" w:cs="Arial"/>
                <w:bCs/>
                <w:szCs w:val="24"/>
                <w:u w:val="single"/>
                <w:lang w:val="fr-FR" w:eastAsia="en-GB"/>
              </w:rPr>
              <w:t>Décision EC-55/3.5.2</w:t>
            </w:r>
          </w:p>
          <w:p w14:paraId="177CD51C" w14:textId="03AEAF87" w:rsidR="00274DC2" w:rsidRPr="00274DC2" w:rsidRDefault="00274DC2" w:rsidP="000B1AE8">
            <w:pPr>
              <w:spacing w:before="240" w:after="240" w:line="240" w:lineRule="auto"/>
              <w:jc w:val="center"/>
              <w:rPr>
                <w:rFonts w:eastAsia="Times New Roman" w:cs="Arial"/>
                <w:b/>
                <w:bCs/>
                <w:lang w:val="fr-FR" w:eastAsia="en-GB"/>
              </w:rPr>
            </w:pPr>
            <w:r w:rsidRPr="00274DC2">
              <w:rPr>
                <w:rFonts w:eastAsia="Times New Roman" w:cs="Arial"/>
                <w:b/>
                <w:bCs/>
                <w:lang w:val="fr-FR" w:eastAsia="en-GB"/>
              </w:rPr>
              <w:t xml:space="preserve">Rapport intérimaire du groupe de travail intersessions à composition non limitée </w:t>
            </w:r>
            <w:r w:rsidR="000B1AE8">
              <w:rPr>
                <w:rFonts w:eastAsia="Times New Roman" w:cs="Arial"/>
                <w:b/>
                <w:bCs/>
                <w:lang w:val="fr-FR" w:eastAsia="en-GB"/>
              </w:rPr>
              <w:br/>
            </w:r>
            <w:r w:rsidRPr="00274DC2">
              <w:rPr>
                <w:rFonts w:eastAsia="Times New Roman" w:cs="Arial"/>
                <w:b/>
                <w:bCs/>
                <w:lang w:val="fr-FR" w:eastAsia="en-GB"/>
              </w:rPr>
              <w:t>sur le statut du Comité régional de la COI pour l</w:t>
            </w:r>
            <w:r w:rsidR="005B2537">
              <w:rPr>
                <w:rFonts w:eastAsia="Times New Roman" w:cs="Arial"/>
                <w:b/>
                <w:bCs/>
                <w:lang w:val="fr-FR" w:eastAsia="en-GB"/>
              </w:rPr>
              <w:t>’</w:t>
            </w:r>
            <w:r w:rsidRPr="00274DC2">
              <w:rPr>
                <w:rFonts w:eastAsia="Times New Roman" w:cs="Arial"/>
                <w:b/>
                <w:bCs/>
                <w:lang w:val="fr-FR" w:eastAsia="en-GB"/>
              </w:rPr>
              <w:t>océan Indien central (IOCINDIO)</w:t>
            </w:r>
          </w:p>
          <w:p w14:paraId="2B085423" w14:textId="77777777" w:rsidR="00274DC2" w:rsidRPr="00274DC2" w:rsidRDefault="00274DC2" w:rsidP="0040433F">
            <w:pPr>
              <w:spacing w:after="240" w:line="240" w:lineRule="auto"/>
              <w:ind w:left="709" w:hanging="709"/>
              <w:rPr>
                <w:rFonts w:eastAsia="Times New Roman" w:cs="Arial"/>
                <w:b/>
                <w:bCs/>
                <w:iCs/>
                <w:lang w:eastAsia="en-GB"/>
              </w:rPr>
            </w:pPr>
            <w:r w:rsidRPr="00274DC2">
              <w:rPr>
                <w:rFonts w:eastAsia="Times New Roman" w:cs="Arial"/>
                <w:iCs/>
                <w:lang w:eastAsia="en-GB"/>
              </w:rPr>
              <w:t>Le Conseil exécutif,</w:t>
            </w:r>
          </w:p>
          <w:p w14:paraId="799088B2" w14:textId="512C4ED9" w:rsidR="00274DC2" w:rsidRPr="00274DC2" w:rsidRDefault="00806192" w:rsidP="0040433F">
            <w:pPr>
              <w:spacing w:after="240" w:line="240" w:lineRule="auto"/>
              <w:ind w:left="567" w:hanging="567"/>
              <w:jc w:val="both"/>
              <w:rPr>
                <w:rFonts w:eastAsia="Calibri" w:cs="Arial"/>
                <w:iCs/>
                <w:lang w:val="fr-FR" w:eastAsia="en-GB"/>
              </w:rPr>
            </w:pPr>
            <w:r w:rsidRPr="00806192">
              <w:rPr>
                <w:rFonts w:eastAsia="Calibri" w:cs="Arial"/>
                <w:iCs/>
                <w:lang w:val="fr-FR" w:eastAsia="en-GB"/>
              </w:rPr>
              <w:t>1.</w:t>
            </w:r>
            <w:r w:rsidRPr="00806192">
              <w:rPr>
                <w:rFonts w:eastAsia="Calibri" w:cs="Arial"/>
                <w:iCs/>
                <w:lang w:val="fr-FR" w:eastAsia="en-GB"/>
              </w:rPr>
              <w:tab/>
            </w:r>
            <w:r w:rsidR="00274DC2" w:rsidRPr="00274DC2">
              <w:rPr>
                <w:rFonts w:eastAsia="Calibri" w:cs="Arial"/>
                <w:iCs/>
                <w:u w:val="single"/>
                <w:lang w:val="fr-FR" w:eastAsia="en-GB"/>
              </w:rPr>
              <w:t>Accueille avec satisfaction</w:t>
            </w:r>
            <w:r w:rsidR="00274DC2" w:rsidRPr="00274DC2">
              <w:rPr>
                <w:rFonts w:eastAsia="Calibri" w:cs="Arial"/>
                <w:iCs/>
                <w:lang w:val="fr-FR" w:eastAsia="en-GB"/>
              </w:rPr>
              <w:t xml:space="preserve"> le document IOC/EC-55/3.5.2.Doc(1) contenant le rapport intérimaire du groupe de travail intersessions à composition non limitée sur le statut du Comité régional de la COI pour l</w:t>
            </w:r>
            <w:r w:rsidR="005B2537">
              <w:rPr>
                <w:rFonts w:eastAsia="Calibri" w:cs="Arial"/>
                <w:iCs/>
                <w:lang w:val="fr-FR" w:eastAsia="en-GB"/>
              </w:rPr>
              <w:t>’</w:t>
            </w:r>
            <w:r w:rsidR="00274DC2" w:rsidRPr="00274DC2">
              <w:rPr>
                <w:rFonts w:eastAsia="Calibri" w:cs="Arial"/>
                <w:iCs/>
                <w:lang w:val="fr-FR" w:eastAsia="en-GB"/>
              </w:rPr>
              <w:t>océan Indien central, établi par la décision A-31/3.5.6 adoptée par l</w:t>
            </w:r>
            <w:r w:rsidR="005B2537">
              <w:rPr>
                <w:rFonts w:eastAsia="Calibri" w:cs="Arial"/>
                <w:iCs/>
                <w:lang w:val="fr-FR" w:eastAsia="en-GB"/>
              </w:rPr>
              <w:t>’</w:t>
            </w:r>
            <w:r w:rsidR="00274DC2" w:rsidRPr="00274DC2">
              <w:rPr>
                <w:rFonts w:eastAsia="Calibri" w:cs="Arial"/>
                <w:iCs/>
                <w:lang w:val="fr-FR" w:eastAsia="en-GB"/>
              </w:rPr>
              <w:t>Assemblée de la COI à sa 31</w:t>
            </w:r>
            <w:r w:rsidR="00274DC2" w:rsidRPr="00274DC2">
              <w:rPr>
                <w:rFonts w:eastAsia="Calibri" w:cs="Arial"/>
                <w:iCs/>
                <w:vertAlign w:val="superscript"/>
                <w:lang w:val="fr-FR" w:eastAsia="en-GB"/>
              </w:rPr>
              <w:t>e</w:t>
            </w:r>
            <w:r>
              <w:rPr>
                <w:rFonts w:eastAsia="Calibri" w:cs="Arial"/>
                <w:iCs/>
                <w:lang w:val="fr-FR" w:eastAsia="en-GB"/>
              </w:rPr>
              <w:t> </w:t>
            </w:r>
            <w:r w:rsidR="00274DC2" w:rsidRPr="00274DC2">
              <w:rPr>
                <w:rFonts w:eastAsia="Calibri" w:cs="Arial"/>
                <w:iCs/>
                <w:lang w:val="fr-FR" w:eastAsia="en-GB"/>
              </w:rPr>
              <w:t xml:space="preserve">session, </w:t>
            </w:r>
          </w:p>
          <w:p w14:paraId="38D90788" w14:textId="59D83D73" w:rsidR="00274DC2" w:rsidRPr="00274DC2" w:rsidRDefault="00806192" w:rsidP="0040433F">
            <w:pPr>
              <w:spacing w:after="240" w:line="240" w:lineRule="auto"/>
              <w:ind w:left="567" w:hanging="567"/>
              <w:jc w:val="both"/>
              <w:rPr>
                <w:rFonts w:eastAsia="Calibri" w:cs="Arial"/>
                <w:iCs/>
                <w:lang w:val="fr-FR" w:eastAsia="en-GB"/>
              </w:rPr>
            </w:pPr>
            <w:r w:rsidRPr="00806192">
              <w:rPr>
                <w:rFonts w:eastAsia="Calibri" w:cs="Arial"/>
                <w:iCs/>
                <w:lang w:val="fr-FR" w:eastAsia="en-GB"/>
              </w:rPr>
              <w:t>2.</w:t>
            </w:r>
            <w:r w:rsidRPr="00806192">
              <w:rPr>
                <w:rFonts w:eastAsia="Calibri" w:cs="Arial"/>
                <w:iCs/>
                <w:lang w:val="fr-FR" w:eastAsia="en-GB"/>
              </w:rPr>
              <w:tab/>
            </w:r>
            <w:r w:rsidR="00274DC2" w:rsidRPr="00274DC2">
              <w:rPr>
                <w:rFonts w:eastAsia="Calibri" w:cs="Arial"/>
                <w:iCs/>
                <w:u w:val="single"/>
                <w:lang w:val="fr-FR" w:eastAsia="en-GB"/>
              </w:rPr>
              <w:t>Remercie les co-</w:t>
            </w:r>
            <w:r w:rsidR="000B1AE8" w:rsidRPr="00FC1C4F">
              <w:rPr>
                <w:rFonts w:eastAsia="Calibri" w:cs="Arial"/>
                <w:iCs/>
                <w:u w:val="single"/>
                <w:lang w:val="fr-FR" w:eastAsia="en-GB"/>
              </w:rPr>
              <w:t>P</w:t>
            </w:r>
            <w:r w:rsidR="00274DC2" w:rsidRPr="00274DC2">
              <w:rPr>
                <w:rFonts w:eastAsia="Calibri" w:cs="Arial"/>
                <w:iCs/>
                <w:u w:val="single"/>
                <w:lang w:val="fr-FR" w:eastAsia="en-GB"/>
              </w:rPr>
              <w:t>résidents</w:t>
            </w:r>
            <w:r w:rsidR="00274DC2" w:rsidRPr="00274DC2">
              <w:rPr>
                <w:rFonts w:eastAsia="Calibri" w:cs="Arial"/>
                <w:iCs/>
                <w:lang w:val="fr-FR" w:eastAsia="en-GB"/>
              </w:rPr>
              <w:t xml:space="preserve"> d</w:t>
            </w:r>
            <w:r w:rsidR="005B2537">
              <w:rPr>
                <w:rFonts w:eastAsia="Calibri" w:cs="Arial"/>
                <w:iCs/>
                <w:lang w:val="fr-FR" w:eastAsia="en-GB"/>
              </w:rPr>
              <w:t>’</w:t>
            </w:r>
            <w:r w:rsidR="00274DC2" w:rsidRPr="00274DC2">
              <w:rPr>
                <w:rFonts w:eastAsia="Calibri" w:cs="Arial"/>
                <w:iCs/>
                <w:lang w:val="fr-FR" w:eastAsia="en-GB"/>
              </w:rPr>
              <w:t>avoir dirigé le groupe de travail ;</w:t>
            </w:r>
          </w:p>
          <w:p w14:paraId="7902B169" w14:textId="14F0525D" w:rsidR="00274DC2" w:rsidRPr="00274DC2" w:rsidRDefault="00806192" w:rsidP="0040433F">
            <w:pPr>
              <w:spacing w:after="240" w:line="240" w:lineRule="auto"/>
              <w:ind w:left="567" w:hanging="567"/>
              <w:jc w:val="both"/>
              <w:rPr>
                <w:rFonts w:eastAsia="Calibri" w:cs="Arial"/>
                <w:iCs/>
                <w:lang w:val="fr-FR" w:eastAsia="en-GB"/>
              </w:rPr>
            </w:pPr>
            <w:r w:rsidRPr="00806192">
              <w:rPr>
                <w:rFonts w:eastAsia="Calibri" w:cs="Arial"/>
                <w:iCs/>
                <w:lang w:val="fr-FR" w:eastAsia="en-GB"/>
              </w:rPr>
              <w:t>3.</w:t>
            </w:r>
            <w:r w:rsidRPr="00806192">
              <w:rPr>
                <w:rFonts w:eastAsia="Calibri" w:cs="Arial"/>
                <w:iCs/>
                <w:lang w:val="fr-FR" w:eastAsia="en-GB"/>
              </w:rPr>
              <w:tab/>
            </w:r>
            <w:r w:rsidR="00274DC2" w:rsidRPr="00274DC2">
              <w:rPr>
                <w:rFonts w:eastAsia="Calibri" w:cs="Arial"/>
                <w:iCs/>
                <w:u w:val="single"/>
                <w:lang w:val="fr-FR" w:eastAsia="en-GB"/>
              </w:rPr>
              <w:t>Prend note</w:t>
            </w:r>
            <w:r w:rsidR="00274DC2" w:rsidRPr="00274DC2">
              <w:rPr>
                <w:rFonts w:eastAsia="Calibri" w:cs="Arial"/>
                <w:iCs/>
                <w:lang w:val="fr-FR" w:eastAsia="en-GB"/>
              </w:rPr>
              <w:t xml:space="preserve"> des consultations en cours et de l</w:t>
            </w:r>
            <w:r w:rsidR="005B2537">
              <w:rPr>
                <w:rFonts w:eastAsia="Calibri" w:cs="Arial"/>
                <w:iCs/>
                <w:lang w:val="fr-FR" w:eastAsia="en-GB"/>
              </w:rPr>
              <w:t>’</w:t>
            </w:r>
            <w:r w:rsidR="00274DC2" w:rsidRPr="00274DC2">
              <w:rPr>
                <w:rFonts w:eastAsia="Calibri" w:cs="Arial"/>
                <w:iCs/>
                <w:lang w:val="fr-FR" w:eastAsia="en-GB"/>
              </w:rPr>
              <w:t>accent mis sur les spécifications nécessaires de l</w:t>
            </w:r>
            <w:r w:rsidR="005B2537">
              <w:rPr>
                <w:rFonts w:eastAsia="Calibri" w:cs="Arial"/>
                <w:iCs/>
                <w:lang w:val="fr-FR" w:eastAsia="en-GB"/>
              </w:rPr>
              <w:t>’</w:t>
            </w:r>
            <w:r w:rsidR="00274DC2" w:rsidRPr="00274DC2">
              <w:rPr>
                <w:rFonts w:eastAsia="Calibri" w:cs="Arial"/>
                <w:iCs/>
                <w:lang w:val="fr-FR" w:eastAsia="en-GB"/>
              </w:rPr>
              <w:t>éventuel futur organe subsidiaire de la COI pour l</w:t>
            </w:r>
            <w:r w:rsidR="005B2537">
              <w:rPr>
                <w:rFonts w:eastAsia="Calibri" w:cs="Arial"/>
                <w:iCs/>
                <w:lang w:val="fr-FR" w:eastAsia="en-GB"/>
              </w:rPr>
              <w:t>’</w:t>
            </w:r>
            <w:r w:rsidR="00274DC2" w:rsidRPr="00274DC2">
              <w:rPr>
                <w:rFonts w:eastAsia="Calibri" w:cs="Arial"/>
                <w:iCs/>
                <w:lang w:val="fr-FR" w:eastAsia="en-GB"/>
              </w:rPr>
              <w:t>océan Indien, telles que son intitulé, son mandat, sa portée géographique, son programme de travail et les projets et le soutien financier proposés,</w:t>
            </w:r>
            <w:r w:rsidR="00274DC2" w:rsidRPr="00274DC2">
              <w:rPr>
                <w:rFonts w:ascii="Times New Roman" w:eastAsia="Times New Roman" w:hAnsi="Times New Roman" w:cs="Arial"/>
                <w:color w:val="000000"/>
                <w:sz w:val="24"/>
                <w:szCs w:val="24"/>
                <w:lang w:val="fr-FR" w:eastAsia="en-GB"/>
              </w:rPr>
              <w:t xml:space="preserve"> </w:t>
            </w:r>
            <w:r w:rsidR="00274DC2" w:rsidRPr="00274DC2">
              <w:rPr>
                <w:rFonts w:eastAsia="Calibri" w:cs="Arial"/>
                <w:iCs/>
                <w:lang w:val="fr-FR" w:eastAsia="en-GB"/>
              </w:rPr>
              <w:t>ainsi que les mécanismes de coordination avec les sous</w:t>
            </w:r>
            <w:r w:rsidR="000B1AE8">
              <w:rPr>
                <w:rFonts w:eastAsia="Calibri" w:cs="Arial"/>
                <w:iCs/>
                <w:lang w:val="fr-FR" w:eastAsia="en-GB"/>
              </w:rPr>
              <w:noBreakHyphen/>
            </w:r>
            <w:r w:rsidR="00274DC2" w:rsidRPr="00274DC2">
              <w:rPr>
                <w:rFonts w:eastAsia="Calibri" w:cs="Arial"/>
                <w:iCs/>
                <w:lang w:val="fr-FR" w:eastAsia="en-GB"/>
              </w:rPr>
              <w:t>commissions adjacentes ;</w:t>
            </w:r>
          </w:p>
          <w:p w14:paraId="775D1482" w14:textId="72C8F9AA" w:rsidR="00274DC2" w:rsidRPr="00274DC2" w:rsidRDefault="00806192" w:rsidP="0040433F">
            <w:pPr>
              <w:spacing w:after="240" w:line="240" w:lineRule="auto"/>
              <w:ind w:left="567" w:hanging="567"/>
              <w:jc w:val="both"/>
              <w:rPr>
                <w:rFonts w:eastAsia="Calibri" w:cs="Arial"/>
                <w:iCs/>
                <w:lang w:val="fr-FR" w:eastAsia="en-GB"/>
              </w:rPr>
            </w:pPr>
            <w:r w:rsidRPr="00806192">
              <w:rPr>
                <w:rFonts w:eastAsia="Calibri" w:cs="Arial"/>
                <w:iCs/>
                <w:lang w:val="fr-FR" w:eastAsia="en-GB"/>
              </w:rPr>
              <w:lastRenderedPageBreak/>
              <w:t>4.</w:t>
            </w:r>
            <w:r w:rsidRPr="00806192">
              <w:rPr>
                <w:rFonts w:eastAsia="Calibri" w:cs="Arial"/>
                <w:iCs/>
                <w:lang w:val="fr-FR" w:eastAsia="en-GB"/>
              </w:rPr>
              <w:tab/>
            </w:r>
            <w:r w:rsidR="00274DC2" w:rsidRPr="00274DC2">
              <w:rPr>
                <w:rFonts w:eastAsia="Calibri" w:cs="Arial"/>
                <w:iCs/>
                <w:u w:val="single"/>
                <w:lang w:val="fr-FR" w:eastAsia="en-GB"/>
              </w:rPr>
              <w:t>Se félicite</w:t>
            </w:r>
            <w:r w:rsidR="00274DC2" w:rsidRPr="00274DC2">
              <w:rPr>
                <w:rFonts w:eastAsia="Calibri" w:cs="Arial"/>
                <w:iCs/>
                <w:lang w:val="fr-FR" w:eastAsia="en-GB"/>
              </w:rPr>
              <w:t xml:space="preserve"> de la participation de l</w:t>
            </w:r>
            <w:r w:rsidR="005B2537">
              <w:rPr>
                <w:rFonts w:eastAsia="Calibri" w:cs="Arial"/>
                <w:iCs/>
                <w:lang w:val="fr-FR" w:eastAsia="en-GB"/>
              </w:rPr>
              <w:t>’</w:t>
            </w:r>
            <w:r w:rsidR="00274DC2" w:rsidRPr="00274DC2">
              <w:rPr>
                <w:rFonts w:eastAsia="Calibri" w:cs="Arial"/>
                <w:iCs/>
                <w:lang w:val="fr-FR" w:eastAsia="en-GB"/>
              </w:rPr>
              <w:t>IOCAFRICA et de la WESTPAC aux délibérations du groupe de travail ;</w:t>
            </w:r>
          </w:p>
          <w:p w14:paraId="232A3A8A" w14:textId="73ED6EAE" w:rsidR="00274DC2" w:rsidRPr="00274DC2" w:rsidRDefault="00806192" w:rsidP="0040433F">
            <w:pPr>
              <w:spacing w:after="120" w:line="240" w:lineRule="auto"/>
              <w:ind w:left="567" w:hanging="567"/>
              <w:jc w:val="both"/>
              <w:rPr>
                <w:rFonts w:eastAsia="Times New Roman" w:cs="Arial"/>
                <w:iCs/>
                <w:lang w:val="fr-FR" w:eastAsia="en-GB"/>
              </w:rPr>
            </w:pPr>
            <w:r w:rsidRPr="00806192">
              <w:rPr>
                <w:rFonts w:eastAsia="Times New Roman" w:cs="Arial"/>
                <w:iCs/>
                <w:lang w:val="fr-FR" w:eastAsia="en-GB"/>
              </w:rPr>
              <w:t>5.</w:t>
            </w:r>
            <w:r w:rsidRPr="00806192">
              <w:rPr>
                <w:rFonts w:eastAsia="Times New Roman" w:cs="Arial"/>
                <w:iCs/>
                <w:lang w:val="fr-FR" w:eastAsia="en-GB"/>
              </w:rPr>
              <w:tab/>
            </w:r>
            <w:r w:rsidR="00274DC2" w:rsidRPr="00274DC2">
              <w:rPr>
                <w:rFonts w:eastAsia="Times New Roman" w:cs="Arial"/>
                <w:iCs/>
                <w:u w:val="single"/>
                <w:lang w:val="fr-FR" w:eastAsia="en-GB"/>
              </w:rPr>
              <w:t>Invite</w:t>
            </w:r>
            <w:r w:rsidR="00274DC2" w:rsidRPr="00274DC2">
              <w:rPr>
                <w:rFonts w:eastAsia="Times New Roman" w:cs="Arial"/>
                <w:iCs/>
                <w:lang w:val="fr-FR" w:eastAsia="en-GB"/>
              </w:rPr>
              <w:t xml:space="preserve"> le groupe de travail à présenter son rapport final et sa recommandation à l</w:t>
            </w:r>
            <w:r w:rsidR="005B2537">
              <w:rPr>
                <w:rFonts w:eastAsia="Times New Roman" w:cs="Arial"/>
                <w:iCs/>
                <w:lang w:val="fr-FR" w:eastAsia="en-GB"/>
              </w:rPr>
              <w:t>’</w:t>
            </w:r>
            <w:r w:rsidR="00274DC2" w:rsidRPr="00274DC2">
              <w:rPr>
                <w:rFonts w:eastAsia="Times New Roman" w:cs="Arial"/>
                <w:iCs/>
                <w:lang w:val="fr-FR" w:eastAsia="en-GB"/>
              </w:rPr>
              <w:t>Assemblée de la COI pour examen à sa 32</w:t>
            </w:r>
            <w:r w:rsidR="00274DC2" w:rsidRPr="00274DC2">
              <w:rPr>
                <w:rFonts w:eastAsia="Times New Roman" w:cs="Arial"/>
                <w:iCs/>
                <w:vertAlign w:val="superscript"/>
                <w:lang w:val="fr-FR" w:eastAsia="en-GB"/>
              </w:rPr>
              <w:t>e</w:t>
            </w:r>
            <w:r>
              <w:rPr>
                <w:rFonts w:eastAsia="Times New Roman" w:cs="Arial"/>
                <w:iCs/>
                <w:lang w:val="fr-FR" w:eastAsia="en-GB"/>
              </w:rPr>
              <w:t> </w:t>
            </w:r>
            <w:r w:rsidR="00274DC2" w:rsidRPr="00274DC2">
              <w:rPr>
                <w:rFonts w:eastAsia="Times New Roman" w:cs="Arial"/>
                <w:iCs/>
                <w:lang w:val="fr-FR" w:eastAsia="en-GB"/>
              </w:rPr>
              <w:t>session.</w:t>
            </w:r>
          </w:p>
        </w:tc>
      </w:tr>
    </w:tbl>
    <w:p w14:paraId="4BAA39A9" w14:textId="7410C5A1" w:rsidR="00274DC2" w:rsidRDefault="009C3BBF" w:rsidP="00806192">
      <w:pPr>
        <w:shd w:val="clear" w:color="auto" w:fill="FFFFFF"/>
        <w:tabs>
          <w:tab w:val="left" w:pos="709"/>
        </w:tabs>
        <w:spacing w:before="240" w:after="240" w:line="240" w:lineRule="auto"/>
        <w:ind w:hanging="567"/>
        <w:jc w:val="both"/>
        <w:rPr>
          <w:rFonts w:eastAsia="Times New Roman" w:cs="Times New Roman"/>
          <w:iCs/>
          <w:lang w:val="fr-FR" w:eastAsia="en-GB"/>
        </w:rPr>
      </w:pPr>
      <w:r w:rsidRPr="009C3BBF">
        <w:rPr>
          <w:rFonts w:eastAsia="Times New Roman" w:cs="Arial"/>
          <w:i/>
          <w:lang w:val="fr-FR" w:eastAsia="en-GB"/>
        </w:rPr>
        <w:lastRenderedPageBreak/>
        <w:t>77.</w:t>
      </w:r>
      <w:r>
        <w:rPr>
          <w:rFonts w:eastAsia="Times New Roman" w:cs="Arial"/>
          <w:iCs/>
          <w:lang w:val="fr-FR" w:eastAsia="en-GB"/>
        </w:rPr>
        <w:tab/>
      </w:r>
      <w:r w:rsidR="00274DC2" w:rsidRPr="00274DC2">
        <w:rPr>
          <w:rFonts w:eastAsia="Times New Roman" w:cs="Arial"/>
          <w:iCs/>
          <w:lang w:val="fr-FR" w:eastAsia="en-GB"/>
        </w:rPr>
        <w:t>Les représentants de __ États membres ont pris la parole. Les États membres et organisations ci</w:t>
      </w:r>
      <w:r>
        <w:rPr>
          <w:rFonts w:eastAsia="Times New Roman" w:cs="Arial"/>
          <w:iCs/>
          <w:lang w:val="fr-FR" w:eastAsia="en-GB"/>
        </w:rPr>
        <w:noBreakHyphen/>
      </w:r>
      <w:r w:rsidR="00274DC2" w:rsidRPr="00274DC2">
        <w:rPr>
          <w:rFonts w:eastAsia="Times New Roman" w:cs="Arial"/>
          <w:iCs/>
          <w:lang w:val="fr-FR" w:eastAsia="en-GB"/>
        </w:rPr>
        <w:t>après ont choisi de fournir le compte rendu de leur intervention en plénière sur ce point de l</w:t>
      </w:r>
      <w:r w:rsidR="005B2537">
        <w:rPr>
          <w:rFonts w:eastAsia="Times New Roman" w:cs="Arial"/>
          <w:iCs/>
          <w:lang w:val="fr-FR" w:eastAsia="en-GB"/>
        </w:rPr>
        <w:t>’</w:t>
      </w:r>
      <w:r w:rsidR="00274DC2" w:rsidRPr="00274DC2">
        <w:rPr>
          <w:rFonts w:eastAsia="Times New Roman" w:cs="Arial"/>
          <w:iCs/>
          <w:lang w:val="fr-FR" w:eastAsia="en-GB"/>
        </w:rPr>
        <w:t>ordre du jour pour inclusion dans l</w:t>
      </w:r>
      <w:r w:rsidR="005B2537">
        <w:rPr>
          <w:rFonts w:eastAsia="Times New Roman" w:cs="Arial"/>
          <w:iCs/>
          <w:lang w:val="fr-FR" w:eastAsia="en-GB"/>
        </w:rPr>
        <w:t>’</w:t>
      </w:r>
      <w:r w:rsidR="00274DC2" w:rsidRPr="00274DC2">
        <w:rPr>
          <w:rFonts w:eastAsia="Times New Roman" w:cs="Arial"/>
          <w:iCs/>
          <w:lang w:val="fr-FR" w:eastAsia="en-GB"/>
        </w:rPr>
        <w:t>annexe d</w:t>
      </w:r>
      <w:r w:rsidR="005B2537">
        <w:rPr>
          <w:rFonts w:eastAsia="Times New Roman" w:cs="Arial"/>
          <w:iCs/>
          <w:lang w:val="fr-FR" w:eastAsia="en-GB"/>
        </w:rPr>
        <w:t>’</w:t>
      </w:r>
      <w:r w:rsidR="00274DC2" w:rsidRPr="00274DC2">
        <w:rPr>
          <w:rFonts w:eastAsia="Times New Roman" w:cs="Arial"/>
          <w:iCs/>
          <w:lang w:val="fr-FR" w:eastAsia="en-GB"/>
        </w:rPr>
        <w:t>information au rapport de la réunion : ___________</w:t>
      </w:r>
      <w:r w:rsidR="00274DC2" w:rsidRPr="00274DC2">
        <w:rPr>
          <w:rFonts w:eastAsia="Times New Roman" w:cs="Times New Roman"/>
          <w:iCs/>
          <w:lang w:val="fr-FR" w:eastAsia="en-GB"/>
        </w:rPr>
        <w:t>.</w:t>
      </w:r>
    </w:p>
    <w:p w14:paraId="31F332C9" w14:textId="6331C924" w:rsidR="00B02458" w:rsidRPr="00B02458" w:rsidRDefault="00B02458" w:rsidP="00B02458">
      <w:pPr>
        <w:pStyle w:val="Titre3"/>
        <w:rPr>
          <w:lang w:val="fr-FR" w:eastAsia="en-GB"/>
        </w:rPr>
      </w:pPr>
      <w:bookmarkStart w:id="155" w:name="_Toc105767378"/>
      <w:r>
        <w:rPr>
          <w:lang w:val="fr-FR" w:eastAsia="en-GB"/>
        </w:rPr>
        <w:t>4.</w:t>
      </w:r>
      <w:r>
        <w:rPr>
          <w:lang w:val="fr-FR" w:eastAsia="en-GB"/>
        </w:rPr>
        <w:tab/>
      </w:r>
      <w:r w:rsidRPr="00CB3E6B">
        <w:rPr>
          <w:lang w:val="fr-FR" w:eastAsia="en-GB"/>
        </w:rPr>
        <w:t>QUESTIONS</w:t>
      </w:r>
      <w:r w:rsidRPr="00B02458">
        <w:rPr>
          <w:lang w:val="fr-FR" w:eastAsia="en-GB"/>
        </w:rPr>
        <w:t xml:space="preserve"> INTÉRESSANT LA COI DANS LE CADRE DES INITIATIVES</w:t>
      </w:r>
      <w:r>
        <w:rPr>
          <w:lang w:val="fr-FR" w:eastAsia="en-GB"/>
        </w:rPr>
        <w:br/>
      </w:r>
      <w:r w:rsidRPr="00B02458">
        <w:rPr>
          <w:lang w:val="fr-FR" w:eastAsia="en-GB"/>
        </w:rPr>
        <w:t>DES NATIONS</w:t>
      </w:r>
      <w:r>
        <w:rPr>
          <w:lang w:val="fr-FR" w:eastAsia="en-GB"/>
        </w:rPr>
        <w:t> </w:t>
      </w:r>
      <w:r w:rsidRPr="00B02458">
        <w:rPr>
          <w:lang w:val="fr-FR" w:eastAsia="en-GB"/>
        </w:rPr>
        <w:t>UNIES</w:t>
      </w:r>
      <w:bookmarkEnd w:id="155"/>
    </w:p>
    <w:p w14:paraId="05E7BBAA" w14:textId="77777777" w:rsidR="001A289E" w:rsidRPr="00CB3E6B" w:rsidRDefault="001A289E" w:rsidP="001A289E">
      <w:pPr>
        <w:pStyle w:val="Titre3"/>
        <w:spacing w:after="0"/>
        <w:rPr>
          <w:b w:val="0"/>
          <w:bCs w:val="0"/>
          <w:lang w:val="fr-FR" w:eastAsia="en-GB"/>
        </w:rPr>
      </w:pPr>
      <w:bookmarkStart w:id="156" w:name="_Toc105767379"/>
      <w:bookmarkStart w:id="157" w:name="_Toc85469070"/>
      <w:bookmarkStart w:id="158" w:name="_Toc92752500"/>
      <w:r w:rsidRPr="00CB3E6B">
        <w:rPr>
          <w:b w:val="0"/>
          <w:bCs w:val="0"/>
          <w:lang w:val="fr-FR" w:eastAsia="en-GB"/>
        </w:rPr>
        <w:t>4.1</w:t>
      </w:r>
      <w:r w:rsidRPr="00CB3E6B">
        <w:rPr>
          <w:b w:val="0"/>
          <w:bCs w:val="0"/>
          <w:lang w:val="fr-FR" w:eastAsia="en-GB"/>
        </w:rPr>
        <w:tab/>
      </w:r>
      <w:r w:rsidR="00B02458" w:rsidRPr="00CB3E6B">
        <w:rPr>
          <w:b w:val="0"/>
          <w:bCs w:val="0"/>
          <w:lang w:val="fr-FR" w:eastAsia="en-GB"/>
        </w:rPr>
        <w:t xml:space="preserve">RAPPORT SUR LA MISE EN ŒUVRE DE LA DÉCENNIE DES NATIONS UNIES </w:t>
      </w:r>
      <w:r w:rsidR="00B02458" w:rsidRPr="00CB3E6B">
        <w:rPr>
          <w:b w:val="0"/>
          <w:bCs w:val="0"/>
          <w:lang w:val="fr-FR" w:eastAsia="en-GB"/>
        </w:rPr>
        <w:br/>
        <w:t>POUR LES SCIENCES OCÉANIQUES AU SERVICE DU DÉVELOPPEMENT DURABLE (2021</w:t>
      </w:r>
      <w:r w:rsidR="00B02458" w:rsidRPr="00CB3E6B">
        <w:rPr>
          <w:b w:val="0"/>
          <w:bCs w:val="0"/>
          <w:lang w:val="fr-FR" w:eastAsia="en-GB"/>
        </w:rPr>
        <w:noBreakHyphen/>
        <w:t>2030)</w:t>
      </w:r>
      <w:bookmarkEnd w:id="156"/>
    </w:p>
    <w:p w14:paraId="59F01F69" w14:textId="2617230E" w:rsidR="00B02458" w:rsidRPr="001A289E" w:rsidRDefault="00B02458" w:rsidP="001A289E">
      <w:pPr>
        <w:pStyle w:val="Marge"/>
        <w:ind w:left="567"/>
        <w:rPr>
          <w:sz w:val="20"/>
          <w:szCs w:val="20"/>
          <w:lang w:val="fr-FR" w:eastAsia="en-GB"/>
        </w:rPr>
      </w:pPr>
      <w:r w:rsidRPr="001A289E">
        <w:rPr>
          <w:sz w:val="20"/>
          <w:szCs w:val="20"/>
          <w:lang w:val="fr-FR" w:eastAsia="en-GB"/>
        </w:rPr>
        <w:t>[Résolution 39 C/25 ; Rés. XXIX-1, XXX-1, A-31/1]</w:t>
      </w:r>
      <w:bookmarkEnd w:id="157"/>
      <w:bookmarkEnd w:id="158"/>
    </w:p>
    <w:tbl>
      <w:tblPr>
        <w:tblW w:w="9639" w:type="dxa"/>
        <w:tblLook w:val="0000" w:firstRow="0" w:lastRow="0" w:firstColumn="0" w:lastColumn="0" w:noHBand="0" w:noVBand="0"/>
      </w:tblPr>
      <w:tblGrid>
        <w:gridCol w:w="2250"/>
        <w:gridCol w:w="2226"/>
        <w:gridCol w:w="5163"/>
      </w:tblGrid>
      <w:tr w:rsidR="00B02458" w:rsidRPr="00B02458" w14:paraId="64037534" w14:textId="77777777" w:rsidTr="00CB3E6B">
        <w:tc>
          <w:tcPr>
            <w:tcW w:w="2250" w:type="dxa"/>
            <w:shd w:val="clear" w:color="auto" w:fill="FFFF99"/>
            <w:tcMar>
              <w:top w:w="57" w:type="dxa"/>
              <w:bottom w:w="57" w:type="dxa"/>
            </w:tcMar>
          </w:tcPr>
          <w:p w14:paraId="6BF1E98A"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fr-FR" w:eastAsia="en-GB"/>
              </w:rPr>
            </w:pPr>
            <w:bookmarkStart w:id="159" w:name="_Hlk103076581"/>
            <w:r w:rsidRPr="00B02458">
              <w:rPr>
                <w:rFonts w:eastAsia="Times New Roman" w:cs="Arial"/>
                <w:i/>
                <w:color w:val="000000"/>
                <w:sz w:val="20"/>
                <w:szCs w:val="20"/>
                <w:u w:val="single"/>
                <w:lang w:val="fr-FR" w:eastAsia="en-GB"/>
              </w:rPr>
              <w:t>Documents de travail</w:t>
            </w:r>
            <w:r w:rsidRPr="00B02458">
              <w:rPr>
                <w:rFonts w:eastAsia="Times New Roman" w:cs="Arial"/>
                <w:i/>
                <w:color w:val="000000"/>
                <w:sz w:val="20"/>
                <w:szCs w:val="20"/>
                <w:lang w:val="fr-FR" w:eastAsia="en-GB"/>
              </w:rPr>
              <w:t> :</w:t>
            </w:r>
          </w:p>
        </w:tc>
        <w:tc>
          <w:tcPr>
            <w:tcW w:w="2226" w:type="dxa"/>
            <w:shd w:val="clear" w:color="auto" w:fill="FFFF99"/>
            <w:tcMar>
              <w:top w:w="57" w:type="dxa"/>
              <w:bottom w:w="57" w:type="dxa"/>
            </w:tcMar>
          </w:tcPr>
          <w:p w14:paraId="3A9950A3"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r w:rsidRPr="00B02458">
              <w:rPr>
                <w:rFonts w:eastAsia="Times New Roman" w:cs="Arial"/>
                <w:color w:val="000000"/>
                <w:sz w:val="20"/>
                <w:szCs w:val="20"/>
                <w:lang w:val="fr-FR" w:eastAsia="en-GB"/>
              </w:rPr>
              <w:t xml:space="preserve">IOC/EC-55/4.1.Doc(1)  </w:t>
            </w:r>
          </w:p>
        </w:tc>
        <w:tc>
          <w:tcPr>
            <w:tcW w:w="5163" w:type="dxa"/>
            <w:shd w:val="clear" w:color="auto" w:fill="FFFF99"/>
            <w:tcMar>
              <w:top w:w="57" w:type="dxa"/>
              <w:bottom w:w="57" w:type="dxa"/>
            </w:tcMar>
          </w:tcPr>
          <w:p w14:paraId="26B760A6" w14:textId="1DE141F9" w:rsidR="00B02458" w:rsidRPr="00B02458" w:rsidRDefault="00B02458" w:rsidP="001C1CB8">
            <w:pPr>
              <w:widowControl w:val="0"/>
              <w:adjustRightInd w:val="0"/>
              <w:spacing w:after="100" w:line="240" w:lineRule="auto"/>
              <w:textAlignment w:val="baseline"/>
              <w:rPr>
                <w:rFonts w:eastAsia="Times New Roman" w:cs="Arial"/>
                <w:color w:val="000000"/>
                <w:sz w:val="20"/>
                <w:szCs w:val="20"/>
                <w:lang w:val="fr-FR" w:eastAsia="en-GB"/>
              </w:rPr>
            </w:pPr>
            <w:r w:rsidRPr="00B02458">
              <w:rPr>
                <w:rFonts w:eastAsia="Times New Roman" w:cs="Arial"/>
                <w:color w:val="000000"/>
                <w:sz w:val="20"/>
                <w:szCs w:val="24"/>
                <w:lang w:val="fr-FR" w:eastAsia="en-GB"/>
              </w:rPr>
              <w:t>État de la mise en œuvre de la Décennie des Nations</w:t>
            </w:r>
            <w:r w:rsidR="00CB3E6B">
              <w:rPr>
                <w:rFonts w:eastAsia="Times New Roman" w:cs="Arial"/>
                <w:color w:val="000000"/>
                <w:sz w:val="20"/>
                <w:szCs w:val="24"/>
                <w:lang w:val="fr-FR" w:eastAsia="en-GB"/>
              </w:rPr>
              <w:t> </w:t>
            </w:r>
            <w:r w:rsidRPr="00B02458">
              <w:rPr>
                <w:rFonts w:eastAsia="Times New Roman" w:cs="Arial"/>
                <w:color w:val="000000"/>
                <w:sz w:val="20"/>
                <w:szCs w:val="24"/>
                <w:lang w:val="fr-FR" w:eastAsia="en-GB"/>
              </w:rPr>
              <w:t>Unies pour les sciences océaniques au service du développement durable (2021</w:t>
            </w:r>
            <w:r w:rsidR="001A289E">
              <w:rPr>
                <w:rFonts w:eastAsia="Times New Roman" w:cs="Arial"/>
                <w:color w:val="000000"/>
                <w:sz w:val="20"/>
                <w:szCs w:val="24"/>
                <w:lang w:val="fr-FR" w:eastAsia="en-GB"/>
              </w:rPr>
              <w:noBreakHyphen/>
            </w:r>
            <w:r w:rsidRPr="00B02458">
              <w:rPr>
                <w:rFonts w:eastAsia="Times New Roman" w:cs="Arial"/>
                <w:color w:val="000000"/>
                <w:sz w:val="20"/>
                <w:szCs w:val="24"/>
                <w:lang w:val="fr-FR" w:eastAsia="en-GB"/>
              </w:rPr>
              <w:t>2030)</w:t>
            </w:r>
          </w:p>
        </w:tc>
      </w:tr>
      <w:tr w:rsidR="00B02458" w:rsidRPr="00B02458" w14:paraId="45AB48FD" w14:textId="77777777" w:rsidTr="00CB3E6B">
        <w:tc>
          <w:tcPr>
            <w:tcW w:w="2250" w:type="dxa"/>
            <w:shd w:val="clear" w:color="auto" w:fill="FFFF99"/>
            <w:tcMar>
              <w:top w:w="57" w:type="dxa"/>
              <w:bottom w:w="57" w:type="dxa"/>
            </w:tcMar>
          </w:tcPr>
          <w:p w14:paraId="73B42EDE"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fr-FR" w:eastAsia="en-GB"/>
              </w:rPr>
            </w:pPr>
          </w:p>
        </w:tc>
        <w:tc>
          <w:tcPr>
            <w:tcW w:w="2226" w:type="dxa"/>
            <w:shd w:val="clear" w:color="auto" w:fill="FFFF99"/>
            <w:tcMar>
              <w:top w:w="57" w:type="dxa"/>
              <w:bottom w:w="57" w:type="dxa"/>
            </w:tcMar>
          </w:tcPr>
          <w:p w14:paraId="6276F8D3"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r w:rsidRPr="00B02458">
              <w:rPr>
                <w:rFonts w:eastAsia="Times New Roman" w:cs="Arial"/>
                <w:color w:val="000000"/>
                <w:sz w:val="20"/>
                <w:szCs w:val="20"/>
                <w:lang w:val="fr-FR" w:eastAsia="en-GB"/>
              </w:rPr>
              <w:t>IOC/EC-55/4.1.Doc(1) Add.</w:t>
            </w:r>
          </w:p>
        </w:tc>
        <w:tc>
          <w:tcPr>
            <w:tcW w:w="5163" w:type="dxa"/>
            <w:shd w:val="clear" w:color="auto" w:fill="FFFF99"/>
            <w:tcMar>
              <w:top w:w="57" w:type="dxa"/>
              <w:bottom w:w="57" w:type="dxa"/>
            </w:tcMar>
          </w:tcPr>
          <w:p w14:paraId="0934B25D" w14:textId="2F584C70" w:rsidR="00B02458" w:rsidRPr="00B02458" w:rsidRDefault="00B02458" w:rsidP="001C1CB8">
            <w:pPr>
              <w:widowControl w:val="0"/>
              <w:adjustRightInd w:val="0"/>
              <w:spacing w:after="100" w:line="240" w:lineRule="auto"/>
              <w:textAlignment w:val="baseline"/>
              <w:rPr>
                <w:rFonts w:eastAsia="Times New Roman" w:cs="Arial"/>
                <w:color w:val="000000"/>
                <w:sz w:val="20"/>
                <w:szCs w:val="24"/>
                <w:lang w:val="en-US" w:eastAsia="en-GB"/>
              </w:rPr>
            </w:pPr>
            <w:r w:rsidRPr="00B02458">
              <w:rPr>
                <w:rFonts w:eastAsia="Times New Roman" w:cs="Arial"/>
                <w:color w:val="000000"/>
                <w:sz w:val="20"/>
                <w:szCs w:val="24"/>
                <w:lang w:val="en-US" w:eastAsia="en-GB"/>
              </w:rPr>
              <w:t>Outcomes of 2nd Decade Call for actions and scope of</w:t>
            </w:r>
            <w:r w:rsidR="00CB3E6B">
              <w:rPr>
                <w:rFonts w:eastAsia="Times New Roman" w:cs="Arial"/>
                <w:color w:val="000000"/>
                <w:sz w:val="20"/>
                <w:szCs w:val="24"/>
                <w:lang w:val="en-US" w:eastAsia="en-GB"/>
              </w:rPr>
              <w:t> </w:t>
            </w:r>
            <w:r w:rsidRPr="00B02458">
              <w:rPr>
                <w:rFonts w:eastAsia="Times New Roman" w:cs="Arial"/>
                <w:color w:val="000000"/>
                <w:sz w:val="20"/>
                <w:szCs w:val="24"/>
                <w:lang w:val="en-US" w:eastAsia="en-GB"/>
              </w:rPr>
              <w:t>3rd Call</w:t>
            </w:r>
          </w:p>
        </w:tc>
      </w:tr>
      <w:tr w:rsidR="00B02458" w:rsidRPr="00B02458" w14:paraId="0554635E" w14:textId="77777777" w:rsidTr="00CB3E6B">
        <w:tc>
          <w:tcPr>
            <w:tcW w:w="2250" w:type="dxa"/>
            <w:shd w:val="clear" w:color="auto" w:fill="FBD4B4"/>
            <w:tcMar>
              <w:top w:w="57" w:type="dxa"/>
              <w:bottom w:w="57" w:type="dxa"/>
            </w:tcMar>
          </w:tcPr>
          <w:p w14:paraId="571BFC62" w14:textId="78672064"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fr-FR" w:eastAsia="en-GB"/>
              </w:rPr>
            </w:pPr>
            <w:r w:rsidRPr="00B02458">
              <w:rPr>
                <w:rFonts w:eastAsia="Times New Roman" w:cs="Arial"/>
                <w:i/>
                <w:color w:val="000000"/>
                <w:sz w:val="20"/>
                <w:szCs w:val="20"/>
                <w:u w:val="single"/>
                <w:lang w:val="fr-FR" w:eastAsia="en-GB"/>
              </w:rPr>
              <w:t>Documents d</w:t>
            </w:r>
            <w:r w:rsidR="005B2537">
              <w:rPr>
                <w:rFonts w:eastAsia="Times New Roman" w:cs="Arial"/>
                <w:i/>
                <w:color w:val="000000"/>
                <w:sz w:val="20"/>
                <w:szCs w:val="20"/>
                <w:u w:val="single"/>
                <w:lang w:val="fr-FR" w:eastAsia="en-GB"/>
              </w:rPr>
              <w:t>’</w:t>
            </w:r>
            <w:r w:rsidRPr="00B02458">
              <w:rPr>
                <w:rFonts w:eastAsia="Times New Roman" w:cs="Arial"/>
                <w:i/>
                <w:color w:val="000000"/>
                <w:sz w:val="20"/>
                <w:szCs w:val="20"/>
                <w:u w:val="single"/>
                <w:lang w:val="fr-FR" w:eastAsia="en-GB"/>
              </w:rPr>
              <w:t>information</w:t>
            </w:r>
            <w:r w:rsidRPr="00B02458">
              <w:rPr>
                <w:rFonts w:eastAsia="Times New Roman" w:cs="Arial"/>
                <w:i/>
                <w:color w:val="000000"/>
                <w:sz w:val="20"/>
                <w:szCs w:val="20"/>
                <w:lang w:val="fr-FR" w:eastAsia="en-GB"/>
              </w:rPr>
              <w:t> :</w:t>
            </w:r>
          </w:p>
        </w:tc>
        <w:tc>
          <w:tcPr>
            <w:tcW w:w="2226" w:type="dxa"/>
            <w:shd w:val="clear" w:color="auto" w:fill="auto"/>
            <w:tcMar>
              <w:top w:w="57" w:type="dxa"/>
              <w:bottom w:w="57" w:type="dxa"/>
            </w:tcMar>
          </w:tcPr>
          <w:p w14:paraId="67AE19B6"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bookmarkStart w:id="160" w:name="_Hlk103076795"/>
            <w:r w:rsidRPr="00B02458">
              <w:rPr>
                <w:rFonts w:eastAsia="Times New Roman" w:cs="Arial"/>
                <w:color w:val="000000"/>
                <w:sz w:val="20"/>
                <w:szCs w:val="20"/>
                <w:lang w:val="fr-FR" w:eastAsia="en-GB"/>
              </w:rPr>
              <w:t>IOC/INF-1413</w:t>
            </w:r>
            <w:bookmarkEnd w:id="160"/>
          </w:p>
        </w:tc>
        <w:tc>
          <w:tcPr>
            <w:tcW w:w="5163" w:type="dxa"/>
            <w:shd w:val="clear" w:color="auto" w:fill="auto"/>
            <w:tcMar>
              <w:top w:w="57" w:type="dxa"/>
              <w:bottom w:w="57" w:type="dxa"/>
            </w:tcMar>
          </w:tcPr>
          <w:p w14:paraId="1D1D3A5A" w14:textId="77777777" w:rsidR="00B02458" w:rsidRPr="00B02458" w:rsidRDefault="00B02458" w:rsidP="001C1CB8">
            <w:pPr>
              <w:widowControl w:val="0"/>
              <w:adjustRightInd w:val="0"/>
              <w:spacing w:after="100" w:line="240" w:lineRule="auto"/>
              <w:textAlignment w:val="baseline"/>
              <w:rPr>
                <w:rFonts w:eastAsia="Times New Roman" w:cs="Arial"/>
                <w:sz w:val="20"/>
                <w:szCs w:val="20"/>
                <w:lang w:val="en-US" w:eastAsia="en-GB"/>
              </w:rPr>
            </w:pPr>
            <w:r w:rsidRPr="00B02458">
              <w:rPr>
                <w:rFonts w:eastAsia="Times New Roman" w:cs="Arial"/>
                <w:sz w:val="20"/>
                <w:szCs w:val="20"/>
                <w:lang w:val="en-US" w:eastAsia="en-GB"/>
              </w:rPr>
              <w:t>Status of the establishment of Decade coordinating mechanisms (DCOs, DCCs, DIPs, NDCs)</w:t>
            </w:r>
          </w:p>
        </w:tc>
      </w:tr>
      <w:tr w:rsidR="00B02458" w:rsidRPr="00B02458" w14:paraId="5492B915" w14:textId="77777777" w:rsidTr="00CB3E6B">
        <w:tc>
          <w:tcPr>
            <w:tcW w:w="2250" w:type="dxa"/>
            <w:shd w:val="clear" w:color="auto" w:fill="FBD4B4"/>
            <w:tcMar>
              <w:top w:w="57" w:type="dxa"/>
              <w:bottom w:w="57" w:type="dxa"/>
            </w:tcMar>
          </w:tcPr>
          <w:p w14:paraId="1174CA5E"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en-US" w:eastAsia="en-GB"/>
              </w:rPr>
            </w:pPr>
          </w:p>
        </w:tc>
        <w:tc>
          <w:tcPr>
            <w:tcW w:w="2226" w:type="dxa"/>
            <w:shd w:val="clear" w:color="auto" w:fill="auto"/>
            <w:tcMar>
              <w:top w:w="57" w:type="dxa"/>
              <w:bottom w:w="57" w:type="dxa"/>
            </w:tcMar>
          </w:tcPr>
          <w:p w14:paraId="48843AFC"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bookmarkStart w:id="161" w:name="_Hlk103102377"/>
            <w:r w:rsidRPr="00B02458">
              <w:rPr>
                <w:rFonts w:eastAsia="Times New Roman" w:cs="Arial"/>
                <w:color w:val="000000"/>
                <w:sz w:val="20"/>
                <w:szCs w:val="20"/>
                <w:lang w:val="fr-FR" w:eastAsia="en-GB"/>
              </w:rPr>
              <w:t>IOC/INF-1414</w:t>
            </w:r>
            <w:bookmarkEnd w:id="161"/>
          </w:p>
        </w:tc>
        <w:tc>
          <w:tcPr>
            <w:tcW w:w="5163" w:type="dxa"/>
            <w:shd w:val="clear" w:color="auto" w:fill="auto"/>
            <w:tcMar>
              <w:top w:w="57" w:type="dxa"/>
              <w:bottom w:w="57" w:type="dxa"/>
            </w:tcMar>
          </w:tcPr>
          <w:p w14:paraId="13D7B04A" w14:textId="77777777" w:rsidR="00B02458" w:rsidRPr="00B02458" w:rsidRDefault="00B02458" w:rsidP="001C1CB8">
            <w:pPr>
              <w:widowControl w:val="0"/>
              <w:adjustRightInd w:val="0"/>
              <w:spacing w:after="100" w:line="240" w:lineRule="auto"/>
              <w:textAlignment w:val="baseline"/>
              <w:rPr>
                <w:rFonts w:eastAsia="Times New Roman" w:cs="Arial"/>
                <w:sz w:val="20"/>
                <w:szCs w:val="20"/>
                <w:lang w:val="en-US" w:eastAsia="en-GB"/>
              </w:rPr>
            </w:pPr>
            <w:r w:rsidRPr="00B02458">
              <w:rPr>
                <w:rFonts w:eastAsia="Times New Roman" w:cs="Arial"/>
                <w:sz w:val="20"/>
                <w:szCs w:val="20"/>
                <w:lang w:val="en-US" w:eastAsia="en-GB"/>
              </w:rPr>
              <w:t xml:space="preserve">Establishment of the Decade Advisory Board and rules of procedure </w:t>
            </w:r>
          </w:p>
        </w:tc>
      </w:tr>
      <w:tr w:rsidR="00B02458" w:rsidRPr="00B02458" w14:paraId="5DEB2A88" w14:textId="77777777" w:rsidTr="00CB3E6B">
        <w:tc>
          <w:tcPr>
            <w:tcW w:w="2250" w:type="dxa"/>
            <w:shd w:val="clear" w:color="auto" w:fill="FBD4B4"/>
            <w:tcMar>
              <w:top w:w="57" w:type="dxa"/>
              <w:bottom w:w="57" w:type="dxa"/>
            </w:tcMar>
          </w:tcPr>
          <w:p w14:paraId="1BD34F4B"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en-US" w:eastAsia="en-GB"/>
              </w:rPr>
            </w:pPr>
          </w:p>
        </w:tc>
        <w:tc>
          <w:tcPr>
            <w:tcW w:w="2226" w:type="dxa"/>
            <w:shd w:val="clear" w:color="auto" w:fill="auto"/>
            <w:tcMar>
              <w:top w:w="57" w:type="dxa"/>
              <w:bottom w:w="57" w:type="dxa"/>
            </w:tcMar>
          </w:tcPr>
          <w:p w14:paraId="1495C2F8"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bookmarkStart w:id="162" w:name="_Hlk103103452"/>
            <w:r w:rsidRPr="00B02458">
              <w:rPr>
                <w:rFonts w:eastAsia="Times New Roman" w:cs="Arial"/>
                <w:color w:val="000000"/>
                <w:sz w:val="20"/>
                <w:szCs w:val="20"/>
                <w:lang w:val="fr-FR" w:eastAsia="en-GB"/>
              </w:rPr>
              <w:t>IOC/INF-1418</w:t>
            </w:r>
            <w:bookmarkEnd w:id="162"/>
          </w:p>
        </w:tc>
        <w:tc>
          <w:tcPr>
            <w:tcW w:w="5163" w:type="dxa"/>
            <w:shd w:val="clear" w:color="auto" w:fill="auto"/>
            <w:tcMar>
              <w:top w:w="57" w:type="dxa"/>
              <w:bottom w:w="57" w:type="dxa"/>
            </w:tcMar>
          </w:tcPr>
          <w:p w14:paraId="50656BF3" w14:textId="77777777" w:rsidR="00B02458" w:rsidRPr="00B02458" w:rsidRDefault="00B02458" w:rsidP="001C1CB8">
            <w:pPr>
              <w:widowControl w:val="0"/>
              <w:adjustRightInd w:val="0"/>
              <w:spacing w:after="100" w:line="240" w:lineRule="auto"/>
              <w:textAlignment w:val="baseline"/>
              <w:rPr>
                <w:rFonts w:eastAsia="Times New Roman" w:cs="Arial"/>
                <w:sz w:val="24"/>
                <w:szCs w:val="24"/>
                <w:lang w:val="en-US" w:eastAsia="en-GB"/>
              </w:rPr>
            </w:pPr>
            <w:r w:rsidRPr="00B02458">
              <w:rPr>
                <w:rFonts w:eastAsia="Times New Roman" w:cs="Arial"/>
                <w:color w:val="000000"/>
                <w:sz w:val="20"/>
                <w:szCs w:val="20"/>
                <w:bdr w:val="none" w:sz="0" w:space="0" w:color="auto" w:frame="1"/>
                <w:lang w:val="en-US" w:eastAsia="en-GB"/>
              </w:rPr>
              <w:t>IOC contributions to the Ocean Decade and resource needs, including coordination mechanisms  </w:t>
            </w:r>
          </w:p>
        </w:tc>
      </w:tr>
      <w:tr w:rsidR="00B02458" w:rsidRPr="00B02458" w14:paraId="3B6055B9" w14:textId="77777777" w:rsidTr="00CB3E6B">
        <w:tc>
          <w:tcPr>
            <w:tcW w:w="2250" w:type="dxa"/>
            <w:shd w:val="clear" w:color="auto" w:fill="FBD4B4"/>
            <w:tcMar>
              <w:top w:w="57" w:type="dxa"/>
              <w:bottom w:w="57" w:type="dxa"/>
            </w:tcMar>
          </w:tcPr>
          <w:p w14:paraId="21CB9AC5"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en-US" w:eastAsia="en-GB"/>
              </w:rPr>
            </w:pPr>
          </w:p>
        </w:tc>
        <w:tc>
          <w:tcPr>
            <w:tcW w:w="2226" w:type="dxa"/>
            <w:shd w:val="clear" w:color="auto" w:fill="auto"/>
            <w:tcMar>
              <w:top w:w="57" w:type="dxa"/>
              <w:bottom w:w="57" w:type="dxa"/>
            </w:tcMar>
          </w:tcPr>
          <w:p w14:paraId="1AFD389B"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bookmarkStart w:id="163" w:name="_Hlk103103263"/>
            <w:r w:rsidRPr="00B02458">
              <w:rPr>
                <w:rFonts w:eastAsia="Times New Roman" w:cs="Arial"/>
                <w:color w:val="000000"/>
                <w:sz w:val="20"/>
                <w:szCs w:val="20"/>
                <w:lang w:val="fr-FR" w:eastAsia="en-GB"/>
              </w:rPr>
              <w:t>IOC/INF-1419</w:t>
            </w:r>
            <w:bookmarkEnd w:id="163"/>
          </w:p>
        </w:tc>
        <w:tc>
          <w:tcPr>
            <w:tcW w:w="5163" w:type="dxa"/>
            <w:shd w:val="clear" w:color="auto" w:fill="auto"/>
            <w:tcMar>
              <w:top w:w="57" w:type="dxa"/>
              <w:bottom w:w="57" w:type="dxa"/>
            </w:tcMar>
          </w:tcPr>
          <w:p w14:paraId="7F715F42" w14:textId="77777777" w:rsidR="00B02458" w:rsidRPr="00B02458" w:rsidRDefault="00B02458" w:rsidP="001C1CB8">
            <w:pPr>
              <w:widowControl w:val="0"/>
              <w:adjustRightInd w:val="0"/>
              <w:spacing w:after="100" w:line="240" w:lineRule="auto"/>
              <w:textAlignment w:val="baseline"/>
              <w:rPr>
                <w:rFonts w:eastAsia="Times New Roman" w:cs="Arial"/>
                <w:color w:val="000000"/>
                <w:sz w:val="20"/>
                <w:szCs w:val="20"/>
                <w:bdr w:val="none" w:sz="0" w:space="0" w:color="auto" w:frame="1"/>
                <w:lang w:val="en-US" w:eastAsia="en-GB"/>
              </w:rPr>
            </w:pPr>
            <w:r w:rsidRPr="00B02458">
              <w:rPr>
                <w:rFonts w:eastAsia="Times New Roman" w:cs="Arial"/>
                <w:color w:val="000000"/>
                <w:sz w:val="20"/>
                <w:szCs w:val="20"/>
                <w:bdr w:val="none" w:sz="0" w:space="0" w:color="auto" w:frame="1"/>
                <w:lang w:val="en-US" w:eastAsia="en-GB"/>
              </w:rPr>
              <w:t xml:space="preserve">Resource Needs for Decade Actions </w:t>
            </w:r>
          </w:p>
        </w:tc>
      </w:tr>
      <w:tr w:rsidR="00B02458" w:rsidRPr="00B02458" w14:paraId="2E86686D" w14:textId="77777777" w:rsidTr="00CB3E6B">
        <w:tc>
          <w:tcPr>
            <w:tcW w:w="2250" w:type="dxa"/>
            <w:shd w:val="clear" w:color="auto" w:fill="FBD4B4"/>
            <w:tcMar>
              <w:top w:w="57" w:type="dxa"/>
              <w:bottom w:w="57" w:type="dxa"/>
            </w:tcMar>
          </w:tcPr>
          <w:p w14:paraId="79C55FAA"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en-US" w:eastAsia="en-GB"/>
              </w:rPr>
            </w:pPr>
          </w:p>
        </w:tc>
        <w:tc>
          <w:tcPr>
            <w:tcW w:w="2226" w:type="dxa"/>
            <w:shd w:val="clear" w:color="auto" w:fill="auto"/>
            <w:tcMar>
              <w:top w:w="57" w:type="dxa"/>
              <w:bottom w:w="57" w:type="dxa"/>
            </w:tcMar>
          </w:tcPr>
          <w:p w14:paraId="23F3E536"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bookmarkStart w:id="164" w:name="_Hlk103101930"/>
            <w:r w:rsidRPr="00B02458">
              <w:rPr>
                <w:rFonts w:eastAsia="Times New Roman" w:cs="Arial"/>
                <w:color w:val="000000"/>
                <w:sz w:val="20"/>
                <w:szCs w:val="20"/>
                <w:lang w:val="fr-FR" w:eastAsia="en-GB"/>
              </w:rPr>
              <w:t>IOC/2022/ODS/35</w:t>
            </w:r>
            <w:bookmarkEnd w:id="164"/>
          </w:p>
        </w:tc>
        <w:tc>
          <w:tcPr>
            <w:tcW w:w="5163" w:type="dxa"/>
            <w:shd w:val="clear" w:color="auto" w:fill="auto"/>
            <w:tcMar>
              <w:top w:w="57" w:type="dxa"/>
              <w:bottom w:w="57" w:type="dxa"/>
              <w:right w:w="0" w:type="dxa"/>
            </w:tcMar>
          </w:tcPr>
          <w:p w14:paraId="5EAD042F" w14:textId="7FA9CFEC" w:rsidR="00B02458" w:rsidRPr="00B02458" w:rsidRDefault="00B02458" w:rsidP="001C1CB8">
            <w:pPr>
              <w:widowControl w:val="0"/>
              <w:adjustRightInd w:val="0"/>
              <w:spacing w:after="100" w:line="240" w:lineRule="auto"/>
              <w:textAlignment w:val="baseline"/>
              <w:rPr>
                <w:rFonts w:eastAsia="Times New Roman" w:cs="Arial"/>
                <w:color w:val="000000"/>
                <w:spacing w:val="-4"/>
                <w:sz w:val="20"/>
                <w:szCs w:val="20"/>
                <w:bdr w:val="none" w:sz="0" w:space="0" w:color="auto" w:frame="1"/>
                <w:lang w:val="en-US" w:eastAsia="en-GB"/>
              </w:rPr>
            </w:pPr>
            <w:r w:rsidRPr="00B02458">
              <w:rPr>
                <w:rFonts w:eastAsia="Times New Roman" w:cs="Arial"/>
                <w:color w:val="000000"/>
                <w:spacing w:val="-4"/>
                <w:sz w:val="20"/>
                <w:szCs w:val="20"/>
                <w:bdr w:val="none" w:sz="0" w:space="0" w:color="auto" w:frame="1"/>
                <w:lang w:val="en-US" w:eastAsia="en-GB"/>
              </w:rPr>
              <w:t>Report of the Decade Advisory Board Meeting No.</w:t>
            </w:r>
            <w:r w:rsidR="00CB3E6B">
              <w:rPr>
                <w:rFonts w:eastAsia="Times New Roman" w:cs="Arial"/>
                <w:color w:val="000000"/>
                <w:spacing w:val="-4"/>
                <w:sz w:val="20"/>
                <w:szCs w:val="20"/>
                <w:bdr w:val="none" w:sz="0" w:space="0" w:color="auto" w:frame="1"/>
                <w:lang w:val="en-US" w:eastAsia="en-GB"/>
              </w:rPr>
              <w:t> </w:t>
            </w:r>
            <w:r w:rsidRPr="00B02458">
              <w:rPr>
                <w:rFonts w:eastAsia="Times New Roman" w:cs="Arial"/>
                <w:color w:val="000000"/>
                <w:spacing w:val="-4"/>
                <w:sz w:val="20"/>
                <w:szCs w:val="20"/>
                <w:bdr w:val="none" w:sz="0" w:space="0" w:color="auto" w:frame="1"/>
                <w:lang w:val="en-US" w:eastAsia="en-GB"/>
              </w:rPr>
              <w:t>01/2022</w:t>
            </w:r>
          </w:p>
        </w:tc>
      </w:tr>
      <w:tr w:rsidR="00B02458" w:rsidRPr="00B02458" w14:paraId="0817311F" w14:textId="77777777" w:rsidTr="00CB3E6B">
        <w:tc>
          <w:tcPr>
            <w:tcW w:w="2250" w:type="dxa"/>
            <w:shd w:val="clear" w:color="auto" w:fill="FBD4B4"/>
            <w:tcMar>
              <w:top w:w="57" w:type="dxa"/>
              <w:bottom w:w="57" w:type="dxa"/>
            </w:tcMar>
          </w:tcPr>
          <w:p w14:paraId="7560DFE8"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en-US" w:eastAsia="en-GB"/>
              </w:rPr>
            </w:pPr>
          </w:p>
        </w:tc>
        <w:tc>
          <w:tcPr>
            <w:tcW w:w="2226" w:type="dxa"/>
            <w:shd w:val="clear" w:color="auto" w:fill="auto"/>
            <w:tcMar>
              <w:top w:w="57" w:type="dxa"/>
              <w:bottom w:w="57" w:type="dxa"/>
            </w:tcMar>
          </w:tcPr>
          <w:p w14:paraId="207ABDF8"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r w:rsidRPr="00B02458">
              <w:rPr>
                <w:rFonts w:eastAsia="Times New Roman" w:cs="Arial"/>
                <w:color w:val="000000"/>
                <w:sz w:val="20"/>
                <w:szCs w:val="20"/>
                <w:lang w:val="fr-FR" w:eastAsia="en-GB"/>
              </w:rPr>
              <w:t>IOC/2022/ODS/37</w:t>
            </w:r>
          </w:p>
        </w:tc>
        <w:tc>
          <w:tcPr>
            <w:tcW w:w="5163" w:type="dxa"/>
            <w:shd w:val="clear" w:color="auto" w:fill="auto"/>
            <w:tcMar>
              <w:top w:w="57" w:type="dxa"/>
              <w:bottom w:w="57" w:type="dxa"/>
            </w:tcMar>
          </w:tcPr>
          <w:p w14:paraId="1FD6A225" w14:textId="6BDF0D06" w:rsidR="00B02458" w:rsidRPr="00B02458" w:rsidRDefault="00B02458" w:rsidP="001A289E">
            <w:pPr>
              <w:widowControl w:val="0"/>
              <w:adjustRightInd w:val="0"/>
              <w:spacing w:after="60" w:line="240" w:lineRule="auto"/>
              <w:textAlignment w:val="baseline"/>
              <w:rPr>
                <w:rFonts w:eastAsia="Times New Roman" w:cs="Arial"/>
                <w:color w:val="000000"/>
                <w:sz w:val="20"/>
                <w:szCs w:val="20"/>
                <w:bdr w:val="none" w:sz="0" w:space="0" w:color="auto" w:frame="1"/>
                <w:lang w:val="fr-FR" w:eastAsia="en-GB"/>
              </w:rPr>
            </w:pPr>
            <w:r w:rsidRPr="00B02458">
              <w:rPr>
                <w:rFonts w:eastAsia="Times New Roman" w:cs="Arial"/>
                <w:color w:val="000000"/>
                <w:sz w:val="20"/>
                <w:szCs w:val="20"/>
                <w:bdr w:val="none" w:sz="0" w:space="0" w:color="auto" w:frame="1"/>
                <w:lang w:val="fr-FR" w:eastAsia="en-GB"/>
              </w:rPr>
              <w:t>Ocean Decade Progress Report 2021</w:t>
            </w:r>
            <w:r w:rsidR="00CB3E6B">
              <w:rPr>
                <w:rFonts w:eastAsia="Times New Roman" w:cs="Arial"/>
                <w:color w:val="000000"/>
                <w:sz w:val="20"/>
                <w:szCs w:val="20"/>
                <w:bdr w:val="none" w:sz="0" w:space="0" w:color="auto" w:frame="1"/>
                <w:lang w:val="fr-FR" w:eastAsia="en-GB"/>
              </w:rPr>
              <w:noBreakHyphen/>
            </w:r>
            <w:r w:rsidRPr="00B02458">
              <w:rPr>
                <w:rFonts w:eastAsia="Times New Roman" w:cs="Arial"/>
                <w:color w:val="000000"/>
                <w:sz w:val="20"/>
                <w:szCs w:val="20"/>
                <w:bdr w:val="none" w:sz="0" w:space="0" w:color="auto" w:frame="1"/>
                <w:lang w:val="fr-FR" w:eastAsia="en-GB"/>
              </w:rPr>
              <w:t>2022</w:t>
            </w:r>
          </w:p>
        </w:tc>
      </w:tr>
    </w:tbl>
    <w:bookmarkEnd w:id="159"/>
    <w:p w14:paraId="0E893713" w14:textId="7A94EF06" w:rsidR="00B02458" w:rsidRPr="00B02458" w:rsidRDefault="001A289E" w:rsidP="001C1CB8">
      <w:pPr>
        <w:pStyle w:val="Marge"/>
        <w:spacing w:before="240" w:after="220"/>
        <w:ind w:hanging="567"/>
        <w:rPr>
          <w:lang w:val="fr-FR" w:eastAsia="en-GB"/>
        </w:rPr>
      </w:pPr>
      <w:r w:rsidRPr="001A289E">
        <w:rPr>
          <w:i/>
          <w:iCs/>
          <w:lang w:val="fr-FR" w:eastAsia="en-GB"/>
        </w:rPr>
        <w:t>78.</w:t>
      </w:r>
      <w:r>
        <w:rPr>
          <w:lang w:val="fr-FR" w:eastAsia="en-GB"/>
        </w:rPr>
        <w:tab/>
      </w:r>
      <w:r w:rsidR="00B02458" w:rsidRPr="00B02458">
        <w:rPr>
          <w:lang w:val="fr-FR" w:eastAsia="en-GB"/>
        </w:rPr>
        <w:t xml:space="preserve">Le Secrétaire exécutif a présenté ce point. </w:t>
      </w:r>
    </w:p>
    <w:p w14:paraId="411281AF" w14:textId="72E1200C" w:rsidR="00B02458" w:rsidRPr="00B02458" w:rsidRDefault="001A289E" w:rsidP="001C1CB8">
      <w:pPr>
        <w:pStyle w:val="Marge"/>
        <w:spacing w:after="220"/>
        <w:ind w:hanging="567"/>
        <w:rPr>
          <w:lang w:val="fr-FR" w:eastAsia="en-GB"/>
        </w:rPr>
      </w:pPr>
      <w:r w:rsidRPr="001A289E">
        <w:rPr>
          <w:i/>
          <w:iCs/>
          <w:lang w:val="fr-FR" w:eastAsia="en-GB"/>
        </w:rPr>
        <w:t>79</w:t>
      </w:r>
      <w:r>
        <w:rPr>
          <w:lang w:val="fr-FR" w:eastAsia="en-GB"/>
        </w:rPr>
        <w:t>.</w:t>
      </w:r>
      <w:r>
        <w:rPr>
          <w:lang w:val="fr-FR" w:eastAsia="en-GB"/>
        </w:rPr>
        <w:tab/>
      </w:r>
      <w:r w:rsidR="00B02458" w:rsidRPr="00B02458">
        <w:rPr>
          <w:lang w:val="fr-FR" w:eastAsia="en-GB"/>
        </w:rPr>
        <w:t>Un co-</w:t>
      </w:r>
      <w:r w:rsidR="00CB3E6B">
        <w:rPr>
          <w:lang w:val="fr-FR" w:eastAsia="en-GB"/>
        </w:rPr>
        <w:t>P</w:t>
      </w:r>
      <w:r w:rsidR="00B02458" w:rsidRPr="00B02458">
        <w:rPr>
          <w:lang w:val="fr-FR" w:eastAsia="en-GB"/>
        </w:rPr>
        <w:t>résident du Comité consultatif de la Décennie a brièvement présenté les travaux menés par le Comité depuis sa création, en mettant l</w:t>
      </w:r>
      <w:r w:rsidR="005B2537">
        <w:rPr>
          <w:lang w:val="fr-FR" w:eastAsia="en-GB"/>
        </w:rPr>
        <w:t>’</w:t>
      </w:r>
      <w:r w:rsidR="00B02458" w:rsidRPr="00B02458">
        <w:rPr>
          <w:lang w:val="fr-FR" w:eastAsia="en-GB"/>
        </w:rPr>
        <w:t>accent sur l</w:t>
      </w:r>
      <w:r w:rsidR="005B2537">
        <w:rPr>
          <w:lang w:val="fr-FR" w:eastAsia="en-GB"/>
        </w:rPr>
        <w:t>’</w:t>
      </w:r>
      <w:r w:rsidR="00B02458" w:rsidRPr="00B02458">
        <w:rPr>
          <w:lang w:val="fr-FR" w:eastAsia="en-GB"/>
        </w:rPr>
        <w:t>examen de la proposition de programme pour le 2</w:t>
      </w:r>
      <w:r w:rsidR="00B02458" w:rsidRPr="00B02458">
        <w:rPr>
          <w:vertAlign w:val="superscript"/>
          <w:lang w:val="fr-FR" w:eastAsia="en-GB"/>
        </w:rPr>
        <w:t>e</w:t>
      </w:r>
      <w:r w:rsidR="00B02458" w:rsidRPr="00B02458">
        <w:rPr>
          <w:lang w:val="fr-FR" w:eastAsia="en-GB"/>
        </w:rPr>
        <w:t xml:space="preserve"> Appel à l</w:t>
      </w:r>
      <w:r w:rsidR="005B2537">
        <w:rPr>
          <w:lang w:val="fr-FR" w:eastAsia="en-GB"/>
        </w:rPr>
        <w:t>’</w:t>
      </w:r>
      <w:r w:rsidR="00B02458" w:rsidRPr="00B02458">
        <w:rPr>
          <w:lang w:val="fr-FR" w:eastAsia="en-GB"/>
        </w:rPr>
        <w:t>action de la Décennie, ainsi que sur les questions stratégiques liées à la mise en œuvre de la Décennie.</w:t>
      </w:r>
    </w:p>
    <w:p w14:paraId="7E05EFBC" w14:textId="14BF658D" w:rsidR="00B02458" w:rsidRPr="00B02458" w:rsidRDefault="001A289E" w:rsidP="001C1CB8">
      <w:pPr>
        <w:pStyle w:val="Marge"/>
        <w:spacing w:after="220"/>
        <w:ind w:hanging="567"/>
        <w:rPr>
          <w:lang w:val="fr-FR" w:eastAsia="en-GB"/>
        </w:rPr>
      </w:pPr>
      <w:r w:rsidRPr="001A289E">
        <w:rPr>
          <w:i/>
          <w:iCs/>
          <w:lang w:val="fr-FR" w:eastAsia="en-GB"/>
        </w:rPr>
        <w:t>80.</w:t>
      </w:r>
      <w:r>
        <w:rPr>
          <w:lang w:val="fr-FR" w:eastAsia="en-GB"/>
        </w:rPr>
        <w:tab/>
      </w:r>
      <w:r w:rsidR="007352B5">
        <w:rPr>
          <w:lang w:val="fr-FR" w:eastAsia="en-GB"/>
        </w:rPr>
        <w:t>M. </w:t>
      </w:r>
      <w:r w:rsidR="00B02458" w:rsidRPr="00B02458">
        <w:rPr>
          <w:lang w:val="fr-FR" w:eastAsia="en-GB"/>
        </w:rPr>
        <w:t>Barbière, Chef de la Section des politiques marines et de la coordination régionale et point focal de la COI pour la Décennie, a fait un tour d</w:t>
      </w:r>
      <w:r w:rsidR="005B2537">
        <w:rPr>
          <w:lang w:val="fr-FR" w:eastAsia="en-GB"/>
        </w:rPr>
        <w:t>’</w:t>
      </w:r>
      <w:r w:rsidR="00B02458" w:rsidRPr="00B02458">
        <w:rPr>
          <w:lang w:val="fr-FR" w:eastAsia="en-GB"/>
        </w:rPr>
        <w:t>horizon des progrès accomplis dans l</w:t>
      </w:r>
      <w:r w:rsidR="005B2537">
        <w:rPr>
          <w:lang w:val="fr-FR" w:eastAsia="en-GB"/>
        </w:rPr>
        <w:t>’</w:t>
      </w:r>
      <w:r w:rsidR="00B02458" w:rsidRPr="00B02458">
        <w:rPr>
          <w:lang w:val="fr-FR" w:eastAsia="en-GB"/>
        </w:rPr>
        <w:t xml:space="preserve">opérationnalisation du Plan de mise en œuvre. </w:t>
      </w:r>
      <w:r w:rsidR="007352B5">
        <w:rPr>
          <w:lang w:val="fr-FR" w:eastAsia="en-GB"/>
        </w:rPr>
        <w:t>M. </w:t>
      </w:r>
      <w:r w:rsidR="00B02458" w:rsidRPr="00B02458">
        <w:rPr>
          <w:lang w:val="fr-FR" w:eastAsia="en-GB"/>
        </w:rPr>
        <w:t>Barbière a rendu compte des résultats de l</w:t>
      </w:r>
      <w:r w:rsidR="005B2537">
        <w:rPr>
          <w:lang w:val="fr-FR" w:eastAsia="en-GB"/>
        </w:rPr>
        <w:t>’</w:t>
      </w:r>
      <w:r w:rsidR="00B02458" w:rsidRPr="00B02458">
        <w:rPr>
          <w:lang w:val="fr-FR" w:eastAsia="en-GB"/>
        </w:rPr>
        <w:t>Appel à l</w:t>
      </w:r>
      <w:r w:rsidR="005B2537">
        <w:rPr>
          <w:lang w:val="fr-FR" w:eastAsia="en-GB"/>
        </w:rPr>
        <w:t>’</w:t>
      </w:r>
      <w:r w:rsidR="00B02458" w:rsidRPr="00B02458">
        <w:rPr>
          <w:lang w:val="fr-FR" w:eastAsia="en-GB"/>
        </w:rPr>
        <w:t>action de la Décennie n° 02/2021, de la création du Comité consultatif de la Décennie en décembre</w:t>
      </w:r>
      <w:r>
        <w:rPr>
          <w:lang w:val="fr-FR" w:eastAsia="en-GB"/>
        </w:rPr>
        <w:t> </w:t>
      </w:r>
      <w:r w:rsidR="00B02458" w:rsidRPr="00B02458">
        <w:rPr>
          <w:lang w:val="fr-FR" w:eastAsia="en-GB"/>
        </w:rPr>
        <w:t>2021 sur la base du mandat adopté par l</w:t>
      </w:r>
      <w:r w:rsidR="005B2537">
        <w:rPr>
          <w:lang w:val="fr-FR" w:eastAsia="en-GB"/>
        </w:rPr>
        <w:t>’</w:t>
      </w:r>
      <w:r w:rsidR="00B02458" w:rsidRPr="00B02458">
        <w:rPr>
          <w:lang w:val="fr-FR" w:eastAsia="en-GB"/>
        </w:rPr>
        <w:t>Assemblée de la COI à sa 31</w:t>
      </w:r>
      <w:r w:rsidR="00B02458" w:rsidRPr="00B02458">
        <w:rPr>
          <w:vertAlign w:val="superscript"/>
          <w:lang w:val="fr-FR" w:eastAsia="en-GB"/>
        </w:rPr>
        <w:t>e</w:t>
      </w:r>
      <w:r>
        <w:rPr>
          <w:lang w:val="fr-FR" w:eastAsia="en-GB"/>
        </w:rPr>
        <w:t> </w:t>
      </w:r>
      <w:r w:rsidR="00B02458" w:rsidRPr="00B02458">
        <w:rPr>
          <w:lang w:val="fr-FR" w:eastAsia="en-GB"/>
        </w:rPr>
        <w:t>session, de la stratégie d</w:t>
      </w:r>
      <w:r w:rsidR="005B2537">
        <w:rPr>
          <w:lang w:val="fr-FR" w:eastAsia="en-GB"/>
        </w:rPr>
        <w:t>’</w:t>
      </w:r>
      <w:r w:rsidR="00B02458" w:rsidRPr="00B02458">
        <w:rPr>
          <w:lang w:val="fr-FR" w:eastAsia="en-GB"/>
        </w:rPr>
        <w:t>engagement et de mobilisation de ressources pour la COI à l</w:t>
      </w:r>
      <w:r w:rsidR="005B2537">
        <w:rPr>
          <w:lang w:val="fr-FR" w:eastAsia="en-GB"/>
        </w:rPr>
        <w:t>’</w:t>
      </w:r>
      <w:r w:rsidR="00B02458" w:rsidRPr="00B02458">
        <w:rPr>
          <w:lang w:val="fr-FR" w:eastAsia="en-GB"/>
        </w:rPr>
        <w:t>appui de son rôle de coordination de la Décennie, ainsi que des contributions programmatiques de la COI à cette dernière. Il a également fait état de la création de mécanismes de coordination de la Décennie (bureaux de coordination de la Décennie, centres collaboratifs de la Décennie, partenaires de mise en œuvre de la Décennie, comités nationaux de la Décennie).</w:t>
      </w:r>
    </w:p>
    <w:tbl>
      <w:tblPr>
        <w:tblW w:w="0" w:type="auto"/>
        <w:shd w:val="clear" w:color="auto" w:fill="FBE4D5"/>
        <w:tblCellMar>
          <w:top w:w="113" w:type="dxa"/>
          <w:bottom w:w="113" w:type="dxa"/>
        </w:tblCellMar>
        <w:tblLook w:val="0000" w:firstRow="0" w:lastRow="0" w:firstColumn="0" w:lastColumn="0" w:noHBand="0" w:noVBand="0"/>
      </w:tblPr>
      <w:tblGrid>
        <w:gridCol w:w="9638"/>
      </w:tblGrid>
      <w:tr w:rsidR="00B02458" w:rsidRPr="00B02458" w14:paraId="0B0BE84E" w14:textId="77777777" w:rsidTr="004007DD">
        <w:trPr>
          <w:trHeight w:val="604"/>
        </w:trPr>
        <w:tc>
          <w:tcPr>
            <w:tcW w:w="9639" w:type="dxa"/>
            <w:shd w:val="clear" w:color="auto" w:fill="FBE4D5"/>
            <w:tcMar>
              <w:top w:w="113" w:type="dxa"/>
              <w:bottom w:w="113" w:type="dxa"/>
            </w:tcMar>
          </w:tcPr>
          <w:p w14:paraId="44CB0558" w14:textId="77777777" w:rsidR="00B02458" w:rsidRPr="00B02458" w:rsidRDefault="00B02458" w:rsidP="001C1CB8">
            <w:pPr>
              <w:widowControl w:val="0"/>
              <w:adjustRightInd w:val="0"/>
              <w:spacing w:after="220" w:line="240" w:lineRule="auto"/>
              <w:jc w:val="both"/>
              <w:textAlignment w:val="baseline"/>
              <w:rPr>
                <w:rFonts w:eastAsia="Calibri" w:cs="Arial"/>
                <w:bCs/>
                <w:szCs w:val="24"/>
                <w:u w:val="single"/>
                <w:lang w:val="fr-FR" w:eastAsia="en-GB"/>
              </w:rPr>
            </w:pPr>
            <w:bookmarkStart w:id="165" w:name="_Hlk85467889"/>
            <w:r w:rsidRPr="00B02458">
              <w:rPr>
                <w:rFonts w:eastAsia="Calibri" w:cs="Arial"/>
                <w:bCs/>
                <w:szCs w:val="24"/>
                <w:u w:val="single"/>
                <w:lang w:val="fr-FR" w:eastAsia="en-GB"/>
              </w:rPr>
              <w:lastRenderedPageBreak/>
              <w:t>Projet de résolution EC-55/[4.1]</w:t>
            </w:r>
          </w:p>
          <w:p w14:paraId="3B98D929" w14:textId="71367960" w:rsidR="00B02458" w:rsidRPr="00B02458" w:rsidRDefault="00B02458" w:rsidP="001C1CB8">
            <w:pPr>
              <w:widowControl w:val="0"/>
              <w:adjustRightInd w:val="0"/>
              <w:spacing w:after="220" w:line="240" w:lineRule="auto"/>
              <w:jc w:val="both"/>
              <w:textAlignment w:val="baseline"/>
              <w:rPr>
                <w:rFonts w:eastAsia="Times New Roman" w:cs="Arial"/>
                <w:bCs/>
                <w:iCs/>
                <w:lang w:val="fr-FR" w:eastAsia="en-GB"/>
              </w:rPr>
            </w:pPr>
            <w:r w:rsidRPr="00B02458">
              <w:rPr>
                <w:rFonts w:eastAsia="Times New Roman" w:cs="Arial"/>
                <w:bCs/>
                <w:iCs/>
                <w:lang w:val="fr-FR" w:eastAsia="en-GB"/>
              </w:rPr>
              <w:t>Présenté par l</w:t>
            </w:r>
            <w:r w:rsidR="005B2537" w:rsidRPr="002E4962">
              <w:rPr>
                <w:rFonts w:eastAsia="Times New Roman" w:cs="Arial"/>
                <w:bCs/>
                <w:iCs/>
                <w:lang w:val="fr-FR" w:eastAsia="en-GB"/>
              </w:rPr>
              <w:t>’</w:t>
            </w:r>
            <w:r w:rsidRPr="00B02458">
              <w:rPr>
                <w:rFonts w:eastAsia="Times New Roman" w:cs="Arial"/>
                <w:bCs/>
                <w:iCs/>
                <w:lang w:val="fr-FR" w:eastAsia="en-GB"/>
              </w:rPr>
              <w:t>Inde et le Maroc</w:t>
            </w:r>
          </w:p>
          <w:p w14:paraId="71CFCBB7" w14:textId="77C6F330" w:rsidR="00B02458" w:rsidRPr="00B02458" w:rsidRDefault="00B02458" w:rsidP="001C1CB8">
            <w:pPr>
              <w:widowControl w:val="0"/>
              <w:adjustRightInd w:val="0"/>
              <w:spacing w:after="220" w:line="240" w:lineRule="auto"/>
              <w:jc w:val="center"/>
              <w:textAlignment w:val="baseline"/>
              <w:rPr>
                <w:rFonts w:eastAsia="Times New Roman" w:cs="Arial"/>
                <w:b/>
                <w:bCs/>
                <w:lang w:val="fr-FR" w:eastAsia="en-GB"/>
              </w:rPr>
            </w:pPr>
            <w:r w:rsidRPr="00B02458">
              <w:rPr>
                <w:rFonts w:eastAsia="Times New Roman" w:cs="Arial"/>
                <w:b/>
                <w:bCs/>
                <w:lang w:val="fr-FR" w:eastAsia="en-GB"/>
              </w:rPr>
              <w:t>Mise en œuvre de la Décennie des Nations Unies pour les sciences océaniques au</w:t>
            </w:r>
            <w:r w:rsidR="001A289E">
              <w:rPr>
                <w:rFonts w:eastAsia="Times New Roman" w:cs="Arial"/>
                <w:b/>
                <w:bCs/>
                <w:lang w:val="fr-FR" w:eastAsia="en-GB"/>
              </w:rPr>
              <w:t> </w:t>
            </w:r>
            <w:r w:rsidRPr="00B02458">
              <w:rPr>
                <w:rFonts w:eastAsia="Times New Roman" w:cs="Arial"/>
                <w:b/>
                <w:bCs/>
                <w:lang w:val="fr-FR" w:eastAsia="en-GB"/>
              </w:rPr>
              <w:t>service du développement durable (2021</w:t>
            </w:r>
            <w:r w:rsidR="00CB3E6B">
              <w:rPr>
                <w:rFonts w:eastAsia="Times New Roman" w:cs="Arial"/>
                <w:b/>
                <w:bCs/>
                <w:lang w:val="fr-FR" w:eastAsia="en-GB"/>
              </w:rPr>
              <w:noBreakHyphen/>
            </w:r>
            <w:r w:rsidRPr="00B02458">
              <w:rPr>
                <w:rFonts w:eastAsia="Times New Roman" w:cs="Arial"/>
                <w:b/>
                <w:bCs/>
                <w:lang w:val="fr-FR" w:eastAsia="en-GB"/>
              </w:rPr>
              <w:t>2030)</w:t>
            </w:r>
          </w:p>
          <w:p w14:paraId="4BC712CE" w14:textId="77777777" w:rsidR="00B02458" w:rsidRPr="00B02458" w:rsidRDefault="00B02458" w:rsidP="001C1CB8">
            <w:pPr>
              <w:widowControl w:val="0"/>
              <w:adjustRightInd w:val="0"/>
              <w:spacing w:after="220" w:line="240" w:lineRule="auto"/>
              <w:ind w:left="709" w:hanging="709"/>
              <w:jc w:val="both"/>
              <w:textAlignment w:val="baseline"/>
              <w:rPr>
                <w:rFonts w:eastAsia="Times New Roman" w:cs="Arial"/>
                <w:lang w:val="fr-FR" w:eastAsia="en-GB"/>
              </w:rPr>
            </w:pPr>
            <w:r w:rsidRPr="00B02458">
              <w:rPr>
                <w:rFonts w:eastAsia="Times New Roman" w:cs="Arial"/>
                <w:lang w:val="fr-FR" w:eastAsia="en-GB"/>
              </w:rPr>
              <w:t xml:space="preserve">Le Conseil exécutif, </w:t>
            </w:r>
          </w:p>
          <w:p w14:paraId="2F295542" w14:textId="635F6B2C" w:rsidR="00B02458" w:rsidRPr="00B02458" w:rsidRDefault="001A289E" w:rsidP="001C1CB8">
            <w:pPr>
              <w:adjustRightInd w:val="0"/>
              <w:spacing w:after="220" w:line="240" w:lineRule="auto"/>
              <w:ind w:left="567" w:hanging="567"/>
              <w:jc w:val="both"/>
              <w:textAlignment w:val="baseline"/>
              <w:rPr>
                <w:rFonts w:eastAsia="MS Mincho" w:cs="Arial"/>
                <w:lang w:val="fr-FR" w:eastAsia="ja-JP"/>
              </w:rPr>
            </w:pPr>
            <w:r>
              <w:rPr>
                <w:rFonts w:eastAsia="MS Mincho" w:cs="Arial"/>
                <w:lang w:val="fr-FR" w:eastAsia="ja-JP"/>
              </w:rPr>
              <w:t>1.</w:t>
            </w:r>
            <w:r>
              <w:rPr>
                <w:rFonts w:eastAsia="MS Mincho" w:cs="Arial"/>
                <w:lang w:val="fr-FR" w:eastAsia="ja-JP"/>
              </w:rPr>
              <w:tab/>
            </w:r>
            <w:r w:rsidR="00B02458" w:rsidRPr="00B02458">
              <w:rPr>
                <w:rFonts w:eastAsia="MS Mincho" w:cs="Arial"/>
                <w:b/>
                <w:bCs/>
                <w:lang w:val="fr-FR" w:eastAsia="ja-JP"/>
              </w:rPr>
              <w:t xml:space="preserve">Rappelant </w:t>
            </w:r>
            <w:r w:rsidR="00B02458" w:rsidRPr="00B02458">
              <w:rPr>
                <w:rFonts w:ascii="ArialMT" w:eastAsia="MS Mincho" w:hAnsi="ArialMT" w:cs="Times New Roman"/>
                <w:color w:val="000000"/>
                <w:lang w:val="fr-FR" w:eastAsia="ja-JP"/>
              </w:rPr>
              <w:t>la résolution EC-53/1 de la COI sur la mise en œuvre de la Décennie des Nations Unies pour les sciences océaniques au service du développement durable (2021-2030</w:t>
            </w:r>
            <w:r w:rsidR="00B02458" w:rsidRPr="00B02458">
              <w:rPr>
                <w:rFonts w:ascii="ArialMT" w:eastAsia="MS Mincho" w:hAnsi="ArialMT" w:cs="Times New Roman"/>
                <w:lang w:val="fr-FR" w:eastAsia="ja-JP"/>
              </w:rPr>
              <w:t xml:space="preserve">), </w:t>
            </w:r>
          </w:p>
          <w:p w14:paraId="5FB89872" w14:textId="77777777" w:rsidR="00B02458" w:rsidRPr="00B02458" w:rsidRDefault="00B02458" w:rsidP="001C1CB8">
            <w:pPr>
              <w:keepNext/>
              <w:keepLines/>
              <w:widowControl w:val="0"/>
              <w:adjustRightInd w:val="0"/>
              <w:spacing w:after="220" w:line="240" w:lineRule="auto"/>
              <w:jc w:val="center"/>
              <w:textAlignment w:val="baseline"/>
              <w:rPr>
                <w:rFonts w:eastAsia="Times New Roman" w:cs="Arial"/>
                <w:b/>
                <w:bCs/>
                <w:lang w:val="fr-FR" w:eastAsia="en-GB"/>
              </w:rPr>
            </w:pPr>
            <w:r w:rsidRPr="00B02458">
              <w:rPr>
                <w:rFonts w:eastAsia="Times New Roman" w:cs="Arial"/>
                <w:b/>
                <w:bCs/>
                <w:lang w:val="fr-FR" w:eastAsia="en-GB"/>
              </w:rPr>
              <w:t>Partie 1 – Coordination de la Décennie</w:t>
            </w:r>
          </w:p>
          <w:p w14:paraId="47BD3497" w14:textId="65D9503F" w:rsidR="00B02458" w:rsidRPr="00B02458" w:rsidRDefault="001A289E" w:rsidP="001C1CB8">
            <w:pPr>
              <w:keepNext/>
              <w:keepLines/>
              <w:widowControl w:val="0"/>
              <w:adjustRightInd w:val="0"/>
              <w:spacing w:after="220" w:line="240" w:lineRule="auto"/>
              <w:ind w:left="567" w:hanging="567"/>
              <w:jc w:val="both"/>
              <w:textAlignment w:val="baseline"/>
              <w:rPr>
                <w:rFonts w:eastAsia="Times New Roman" w:cs="Arial"/>
                <w:lang w:val="fr-FR" w:eastAsia="en-GB"/>
              </w:rPr>
            </w:pPr>
            <w:r>
              <w:rPr>
                <w:rFonts w:eastAsia="Times New Roman" w:cs="Arial"/>
                <w:bCs/>
                <w:lang w:val="fr-FR" w:eastAsia="en-GB"/>
              </w:rPr>
              <w:t>2.</w:t>
            </w:r>
            <w:r>
              <w:rPr>
                <w:rFonts w:eastAsia="Times New Roman" w:cs="Arial"/>
                <w:bCs/>
                <w:lang w:val="fr-FR" w:eastAsia="en-GB"/>
              </w:rPr>
              <w:tab/>
            </w:r>
            <w:r w:rsidR="00B02458" w:rsidRPr="00B02458">
              <w:rPr>
                <w:rFonts w:eastAsia="Times New Roman" w:cs="Arial"/>
                <w:b/>
                <w:lang w:val="fr-FR" w:eastAsia="en-GB"/>
              </w:rPr>
              <w:t>Prenant en considération</w:t>
            </w:r>
            <w:r w:rsidR="00B02458" w:rsidRPr="00B02458">
              <w:rPr>
                <w:rFonts w:eastAsia="Times New Roman" w:cs="Arial"/>
                <w:lang w:val="fr-FR" w:eastAsia="en-GB"/>
              </w:rPr>
              <w:t xml:space="preserve"> le document IOC/EC-55/4.1.Doc(1) sur l</w:t>
            </w:r>
            <w:r w:rsidR="005B2537">
              <w:rPr>
                <w:rFonts w:eastAsia="Times New Roman" w:cs="Arial"/>
                <w:lang w:val="fr-FR" w:eastAsia="en-GB"/>
              </w:rPr>
              <w:t>’</w:t>
            </w:r>
            <w:r w:rsidR="00B02458" w:rsidRPr="00B02458">
              <w:rPr>
                <w:rFonts w:eastAsia="Times New Roman" w:cs="Arial"/>
                <w:lang w:val="fr-FR" w:eastAsia="en-GB"/>
              </w:rPr>
              <w:t>état de la mise en œuvre de la Décennie de l</w:t>
            </w:r>
            <w:r w:rsidR="005B2537">
              <w:rPr>
                <w:rFonts w:eastAsia="Times New Roman" w:cs="Arial"/>
                <w:lang w:val="fr-FR" w:eastAsia="en-GB"/>
              </w:rPr>
              <w:t>’</w:t>
            </w:r>
            <w:r w:rsidR="00B02458" w:rsidRPr="00B02458">
              <w:rPr>
                <w:rFonts w:eastAsia="Times New Roman" w:cs="Arial"/>
                <w:lang w:val="fr-FR" w:eastAsia="en-GB"/>
              </w:rPr>
              <w:t>Océan et son addendum contenant les résultats du 2</w:t>
            </w:r>
            <w:r w:rsidR="00B02458" w:rsidRPr="00B02458">
              <w:rPr>
                <w:rFonts w:eastAsia="Times New Roman" w:cs="Arial"/>
                <w:vertAlign w:val="superscript"/>
                <w:lang w:val="fr-FR" w:eastAsia="en-GB"/>
              </w:rPr>
              <w:t>e</w:t>
            </w:r>
            <w:r>
              <w:rPr>
                <w:rFonts w:eastAsia="Times New Roman" w:cs="Arial"/>
                <w:lang w:val="fr-FR" w:eastAsia="en-GB"/>
              </w:rPr>
              <w:t> </w:t>
            </w:r>
            <w:r w:rsidR="00B02458" w:rsidRPr="00B02458">
              <w:rPr>
                <w:rFonts w:eastAsia="Times New Roman" w:cs="Arial"/>
                <w:lang w:val="fr-FR" w:eastAsia="en-GB"/>
              </w:rPr>
              <w:t>Appel à l</w:t>
            </w:r>
            <w:r w:rsidR="005B2537">
              <w:rPr>
                <w:rFonts w:eastAsia="Times New Roman" w:cs="Arial"/>
                <w:lang w:val="fr-FR" w:eastAsia="en-GB"/>
              </w:rPr>
              <w:t>’</w:t>
            </w:r>
            <w:r w:rsidR="00B02458" w:rsidRPr="00B02458">
              <w:rPr>
                <w:rFonts w:eastAsia="Times New Roman" w:cs="Arial"/>
                <w:lang w:val="fr-FR" w:eastAsia="en-GB"/>
              </w:rPr>
              <w:t>action de la Décennie et précisant la portée du 3</w:t>
            </w:r>
            <w:r w:rsidR="00B02458" w:rsidRPr="00B02458">
              <w:rPr>
                <w:rFonts w:eastAsia="Times New Roman" w:cs="Arial"/>
                <w:vertAlign w:val="superscript"/>
                <w:lang w:val="fr-FR" w:eastAsia="en-GB"/>
              </w:rPr>
              <w:t>e</w:t>
            </w:r>
            <w:r>
              <w:rPr>
                <w:rFonts w:eastAsia="Times New Roman" w:cs="Arial"/>
                <w:lang w:val="fr-FR" w:eastAsia="en-GB"/>
              </w:rPr>
              <w:t> </w:t>
            </w:r>
            <w:r w:rsidR="00B02458" w:rsidRPr="00B02458">
              <w:rPr>
                <w:rFonts w:eastAsia="Times New Roman" w:cs="Arial"/>
                <w:lang w:val="fr-FR" w:eastAsia="en-GB"/>
              </w:rPr>
              <w:t>Appel,</w:t>
            </w:r>
          </w:p>
          <w:p w14:paraId="40976344" w14:textId="72853008" w:rsidR="00B02458" w:rsidRPr="00B02458" w:rsidRDefault="001A289E" w:rsidP="001C1CB8">
            <w:pPr>
              <w:widowControl w:val="0"/>
              <w:adjustRightInd w:val="0"/>
              <w:spacing w:after="220" w:line="240" w:lineRule="auto"/>
              <w:ind w:left="567" w:hanging="567"/>
              <w:jc w:val="both"/>
              <w:textAlignment w:val="baseline"/>
              <w:rPr>
                <w:rFonts w:eastAsia="Times New Roman" w:cs="Arial"/>
                <w:lang w:val="fr-FR" w:eastAsia="en-GB"/>
              </w:rPr>
            </w:pPr>
            <w:r w:rsidRPr="001A289E">
              <w:rPr>
                <w:rFonts w:eastAsia="Times New Roman" w:cs="Arial"/>
                <w:bCs/>
                <w:lang w:val="fr-FR" w:eastAsia="en-GB"/>
              </w:rPr>
              <w:t>3.</w:t>
            </w:r>
            <w:r>
              <w:rPr>
                <w:rFonts w:eastAsia="Times New Roman" w:cs="Arial"/>
                <w:b/>
                <w:lang w:val="fr-FR" w:eastAsia="en-GB"/>
              </w:rPr>
              <w:tab/>
            </w:r>
            <w:r w:rsidR="00B02458" w:rsidRPr="00B02458">
              <w:rPr>
                <w:rFonts w:eastAsia="Times New Roman" w:cs="Arial"/>
                <w:b/>
                <w:lang w:val="fr-FR" w:eastAsia="en-GB"/>
              </w:rPr>
              <w:t>Prend note</w:t>
            </w:r>
            <w:r w:rsidR="00B02458" w:rsidRPr="00B02458">
              <w:rPr>
                <w:rFonts w:eastAsia="Times New Roman" w:cs="Arial"/>
                <w:lang w:val="fr-FR" w:eastAsia="en-GB"/>
              </w:rPr>
              <w:t xml:space="preserve"> de la mise en place des mécanismes de coordination de la Décennie (bureaux de coordination de la Décennie, centres collaboratifs de la Décennie, partenaires de mise en œuvre de la Décennie, comités nationaux de la Décennie) tels que présentés dans le document IOC/INF-1413 ; </w:t>
            </w:r>
          </w:p>
          <w:p w14:paraId="0AC7FC73" w14:textId="0BD15CFF" w:rsidR="00B02458" w:rsidRPr="00B02458" w:rsidRDefault="001A289E" w:rsidP="001C1CB8">
            <w:pPr>
              <w:widowControl w:val="0"/>
              <w:adjustRightInd w:val="0"/>
              <w:spacing w:after="220" w:line="240" w:lineRule="auto"/>
              <w:ind w:left="567" w:hanging="567"/>
              <w:jc w:val="both"/>
              <w:textAlignment w:val="baseline"/>
              <w:rPr>
                <w:rFonts w:eastAsia="Times New Roman" w:cs="Arial"/>
                <w:lang w:val="fr-FR" w:eastAsia="en-GB"/>
              </w:rPr>
            </w:pPr>
            <w:r>
              <w:rPr>
                <w:rFonts w:eastAsia="Times New Roman" w:cs="Arial"/>
                <w:bCs/>
                <w:lang w:val="fr-FR" w:eastAsia="en-GB"/>
              </w:rPr>
              <w:t>4.</w:t>
            </w:r>
            <w:r>
              <w:rPr>
                <w:rFonts w:eastAsia="Times New Roman" w:cs="Arial"/>
                <w:bCs/>
                <w:lang w:val="fr-FR" w:eastAsia="en-GB"/>
              </w:rPr>
              <w:tab/>
            </w:r>
            <w:r w:rsidR="00B02458" w:rsidRPr="00B02458">
              <w:rPr>
                <w:rFonts w:eastAsia="Times New Roman" w:cs="Arial"/>
                <w:b/>
                <w:lang w:val="fr-FR" w:eastAsia="en-GB"/>
              </w:rPr>
              <w:t>Prend note également</w:t>
            </w:r>
            <w:r w:rsidR="00B02458" w:rsidRPr="00B02458">
              <w:rPr>
                <w:rFonts w:eastAsia="Times New Roman" w:cs="Arial"/>
                <w:lang w:val="fr-FR" w:eastAsia="en-GB"/>
              </w:rPr>
              <w:t xml:space="preserve"> de la création du Comité consultatif de la Décennie et de son règlement intérieur tel que présenté dans le document IOC/INF-1414 ; </w:t>
            </w:r>
          </w:p>
          <w:p w14:paraId="352C8BF7" w14:textId="5D45E832" w:rsidR="00B02458" w:rsidRPr="00B02458" w:rsidRDefault="001A289E" w:rsidP="001C1CB8">
            <w:pPr>
              <w:widowControl w:val="0"/>
              <w:adjustRightInd w:val="0"/>
              <w:spacing w:after="220" w:line="240" w:lineRule="auto"/>
              <w:ind w:left="567" w:hanging="567"/>
              <w:jc w:val="both"/>
              <w:textAlignment w:val="baseline"/>
              <w:rPr>
                <w:rFonts w:eastAsia="Times New Roman" w:cs="Arial"/>
                <w:lang w:val="fr-FR" w:eastAsia="en-GB"/>
              </w:rPr>
            </w:pPr>
            <w:r>
              <w:rPr>
                <w:rFonts w:eastAsia="Times New Roman" w:cs="Arial"/>
                <w:bCs/>
                <w:lang w:val="fr-FR" w:eastAsia="en-GB"/>
              </w:rPr>
              <w:t>5.</w:t>
            </w:r>
            <w:r>
              <w:rPr>
                <w:rFonts w:eastAsia="Times New Roman" w:cs="Arial"/>
                <w:bCs/>
                <w:lang w:val="fr-FR" w:eastAsia="en-GB"/>
              </w:rPr>
              <w:tab/>
            </w:r>
            <w:r w:rsidR="00B02458" w:rsidRPr="00B02458">
              <w:rPr>
                <w:rFonts w:eastAsia="Times New Roman" w:cs="Arial"/>
                <w:b/>
                <w:lang w:val="fr-FR" w:eastAsia="en-GB"/>
              </w:rPr>
              <w:t>Remercie</w:t>
            </w:r>
            <w:r w:rsidR="00B02458" w:rsidRPr="00B02458">
              <w:rPr>
                <w:rFonts w:eastAsia="Times New Roman" w:cs="Arial"/>
                <w:lang w:val="fr-FR" w:eastAsia="en-GB"/>
              </w:rPr>
              <w:t xml:space="preserve"> les membres du Comité consultatif intérimaire de la Décennie de leur contribution jusqu</w:t>
            </w:r>
            <w:r w:rsidR="005B2537">
              <w:rPr>
                <w:rFonts w:eastAsia="Times New Roman" w:cs="Arial"/>
                <w:lang w:val="fr-FR" w:eastAsia="en-GB"/>
              </w:rPr>
              <w:t>’</w:t>
            </w:r>
            <w:r w:rsidR="00B02458" w:rsidRPr="00B02458">
              <w:rPr>
                <w:rFonts w:eastAsia="Times New Roman" w:cs="Arial"/>
                <w:lang w:val="fr-FR" w:eastAsia="en-GB"/>
              </w:rPr>
              <w:t>en décembre 2021 ;</w:t>
            </w:r>
          </w:p>
          <w:p w14:paraId="09024173" w14:textId="1EC540EC" w:rsidR="00B02458" w:rsidRPr="00B02458" w:rsidRDefault="001A289E" w:rsidP="001C1CB8">
            <w:pPr>
              <w:widowControl w:val="0"/>
              <w:adjustRightInd w:val="0"/>
              <w:spacing w:after="220" w:line="240" w:lineRule="auto"/>
              <w:ind w:left="567" w:hanging="567"/>
              <w:jc w:val="both"/>
              <w:textAlignment w:val="baseline"/>
              <w:rPr>
                <w:rFonts w:eastAsia="Times New Roman" w:cs="Arial"/>
                <w:lang w:val="fr-FR" w:eastAsia="en-GB"/>
              </w:rPr>
            </w:pPr>
            <w:r>
              <w:rPr>
                <w:rFonts w:eastAsia="Times New Roman" w:cs="Arial"/>
                <w:lang w:val="fr-FR" w:eastAsia="en-GB"/>
              </w:rPr>
              <w:t>6.</w:t>
            </w:r>
            <w:r>
              <w:rPr>
                <w:rFonts w:eastAsia="Times New Roman" w:cs="Arial"/>
                <w:lang w:val="fr-FR" w:eastAsia="en-GB"/>
              </w:rPr>
              <w:tab/>
            </w:r>
            <w:r w:rsidR="00B02458" w:rsidRPr="00B02458">
              <w:rPr>
                <w:rFonts w:eastAsia="Times New Roman" w:cs="Arial"/>
                <w:b/>
                <w:bCs/>
                <w:lang w:val="fr-FR" w:eastAsia="en-GB"/>
              </w:rPr>
              <w:t xml:space="preserve">Invite </w:t>
            </w:r>
            <w:r w:rsidR="00B02458" w:rsidRPr="00B02458">
              <w:rPr>
                <w:rFonts w:ascii="ArialMT" w:eastAsia="Times New Roman" w:hAnsi="ArialMT" w:cs="Times New Roman"/>
                <w:lang w:val="fr-FR" w:eastAsia="en-GB"/>
              </w:rPr>
              <w:t>les États membres et les partenaires à :</w:t>
            </w:r>
          </w:p>
          <w:p w14:paraId="36958D87" w14:textId="6693DD52" w:rsidR="00B02458" w:rsidRPr="00B02458" w:rsidRDefault="00B02458" w:rsidP="001C1CB8">
            <w:pPr>
              <w:widowControl w:val="0"/>
              <w:adjustRightInd w:val="0"/>
              <w:spacing w:line="240" w:lineRule="auto"/>
              <w:ind w:left="1134" w:hanging="567"/>
              <w:jc w:val="both"/>
              <w:textAlignment w:val="baseline"/>
              <w:rPr>
                <w:rFonts w:ascii="ArialMT" w:eastAsia="MS Mincho" w:hAnsi="ArialMT" w:cs="Times New Roman" w:hint="eastAsia"/>
                <w:lang w:val="fr-FR" w:eastAsia="ja-JP"/>
              </w:rPr>
            </w:pPr>
            <w:r w:rsidRPr="00B02458">
              <w:rPr>
                <w:rFonts w:ascii="ArialMT" w:eastAsia="MS Mincho" w:hAnsi="ArialMT" w:cs="Times New Roman"/>
                <w:lang w:val="fr-FR" w:eastAsia="ja-JP"/>
              </w:rPr>
              <w:t>(i)</w:t>
            </w:r>
            <w:r w:rsidRPr="00B02458">
              <w:rPr>
                <w:rFonts w:ascii="ArialMT" w:eastAsia="MS Mincho" w:hAnsi="ArialMT" w:cs="Times New Roman"/>
                <w:lang w:val="fr-FR" w:eastAsia="ja-JP"/>
              </w:rPr>
              <w:tab/>
              <w:t>apporter des contributions financières volontaires à l</w:t>
            </w:r>
            <w:r w:rsidR="005B2537">
              <w:rPr>
                <w:rFonts w:ascii="ArialMT" w:eastAsia="MS Mincho" w:hAnsi="ArialMT" w:cs="Times New Roman"/>
                <w:lang w:val="fr-FR" w:eastAsia="ja-JP"/>
              </w:rPr>
              <w:t>’</w:t>
            </w:r>
            <w:r w:rsidRPr="00B02458">
              <w:rPr>
                <w:rFonts w:ascii="ArialMT" w:eastAsia="MS Mincho" w:hAnsi="ArialMT" w:cs="Times New Roman"/>
                <w:lang w:val="fr-FR" w:eastAsia="ja-JP"/>
              </w:rPr>
              <w:t>appui du travail de coordination de la Décennie mené par le Secrétariat de la COI, y compris par le biais d</w:t>
            </w:r>
            <w:r w:rsidR="005B2537">
              <w:rPr>
                <w:rFonts w:ascii="ArialMT" w:eastAsia="MS Mincho" w:hAnsi="ArialMT" w:cs="Times New Roman"/>
                <w:lang w:val="fr-FR" w:eastAsia="ja-JP"/>
              </w:rPr>
              <w:t>’</w:t>
            </w:r>
            <w:r w:rsidRPr="00B02458">
              <w:rPr>
                <w:rFonts w:ascii="ArialMT" w:eastAsia="MS Mincho" w:hAnsi="ArialMT" w:cs="Times New Roman"/>
                <w:lang w:val="fr-FR" w:eastAsia="ja-JP"/>
              </w:rPr>
              <w:t>un soutien en nature sous la forme, par exemple, de détachements de personnel auprès de l</w:t>
            </w:r>
            <w:r w:rsidR="005B2537">
              <w:rPr>
                <w:rFonts w:ascii="ArialMT" w:eastAsia="MS Mincho" w:hAnsi="ArialMT" w:cs="Times New Roman"/>
                <w:lang w:val="fr-FR" w:eastAsia="ja-JP"/>
              </w:rPr>
              <w:t>’</w:t>
            </w:r>
            <w:r w:rsidRPr="00B02458">
              <w:rPr>
                <w:rFonts w:ascii="ArialMT" w:eastAsia="MS Mincho" w:hAnsi="ArialMT" w:cs="Times New Roman"/>
                <w:lang w:val="fr-FR" w:eastAsia="ja-JP"/>
              </w:rPr>
              <w:t>Unité de coordination de la Décennie ;</w:t>
            </w:r>
          </w:p>
          <w:p w14:paraId="22634917" w14:textId="499CC16A" w:rsidR="00B02458" w:rsidRPr="00B02458" w:rsidRDefault="00B02458" w:rsidP="001C1CB8">
            <w:pPr>
              <w:widowControl w:val="0"/>
              <w:adjustRightInd w:val="0"/>
              <w:spacing w:line="240" w:lineRule="auto"/>
              <w:ind w:left="1134" w:hanging="567"/>
              <w:jc w:val="both"/>
              <w:textAlignment w:val="baseline"/>
              <w:rPr>
                <w:rFonts w:ascii="ArialMT" w:eastAsia="MS Mincho" w:hAnsi="ArialMT" w:cs="Times New Roman" w:hint="eastAsia"/>
                <w:lang w:val="fr-FR" w:eastAsia="ja-JP"/>
              </w:rPr>
            </w:pPr>
            <w:r w:rsidRPr="00B02458">
              <w:rPr>
                <w:rFonts w:ascii="ArialMT" w:eastAsia="MS Mincho" w:hAnsi="ArialMT" w:cs="Times New Roman"/>
                <w:lang w:val="fr-FR" w:eastAsia="ja-JP"/>
              </w:rPr>
              <w:t>(ii)</w:t>
            </w:r>
            <w:r w:rsidRPr="00B02458">
              <w:rPr>
                <w:rFonts w:ascii="ArialMT" w:eastAsia="MS Mincho" w:hAnsi="ArialMT" w:cs="Times New Roman"/>
                <w:lang w:val="fr-FR" w:eastAsia="ja-JP"/>
              </w:rPr>
              <w:tab/>
              <w:t>proposer d</w:t>
            </w:r>
            <w:r w:rsidR="005B2537">
              <w:rPr>
                <w:rFonts w:ascii="ArialMT" w:eastAsia="MS Mincho" w:hAnsi="ArialMT" w:cs="Times New Roman"/>
                <w:lang w:val="fr-FR" w:eastAsia="ja-JP"/>
              </w:rPr>
              <w:t>’</w:t>
            </w:r>
            <w:r w:rsidRPr="00B02458">
              <w:rPr>
                <w:rFonts w:ascii="ArialMT" w:eastAsia="MS Mincho" w:hAnsi="ArialMT" w:cs="Times New Roman"/>
                <w:lang w:val="fr-FR" w:eastAsia="ja-JP"/>
              </w:rPr>
              <w:t>accueillir et de financer les actions de la Décennie, les bureaux de coordination de la Décennie et les centres collaboratifs de la Décennie tels que décrits dans le Plan de mise en œuvre ;</w:t>
            </w:r>
          </w:p>
          <w:p w14:paraId="55F7B10D" w14:textId="43FF533D" w:rsidR="00B02458" w:rsidRPr="00B02458" w:rsidRDefault="001A289E" w:rsidP="001C1CB8">
            <w:pPr>
              <w:widowControl w:val="0"/>
              <w:adjustRightInd w:val="0"/>
              <w:spacing w:line="240" w:lineRule="auto"/>
              <w:ind w:left="1134" w:hanging="567"/>
              <w:jc w:val="both"/>
              <w:textAlignment w:val="baseline"/>
              <w:rPr>
                <w:rFonts w:ascii="ArialMT" w:eastAsia="MS Mincho" w:hAnsi="ArialMT" w:cs="Times New Roman" w:hint="eastAsia"/>
                <w:lang w:val="fr-FR" w:eastAsia="ja-JP"/>
              </w:rPr>
            </w:pPr>
            <w:r>
              <w:rPr>
                <w:rFonts w:ascii="ArialMT" w:eastAsia="MS Mincho" w:hAnsi="ArialMT" w:cs="Times New Roman"/>
                <w:lang w:val="fr-FR" w:eastAsia="ja-JP"/>
              </w:rPr>
              <w:t>(iii)</w:t>
            </w:r>
            <w:r>
              <w:rPr>
                <w:rFonts w:ascii="ArialMT" w:eastAsia="MS Mincho" w:hAnsi="ArialMT" w:cs="Times New Roman"/>
                <w:lang w:val="fr-FR" w:eastAsia="ja-JP"/>
              </w:rPr>
              <w:tab/>
            </w:r>
            <w:r w:rsidR="00B02458" w:rsidRPr="00B02458">
              <w:rPr>
                <w:rFonts w:ascii="ArialMT" w:eastAsia="MS Mincho" w:hAnsi="ArialMT" w:cs="Times New Roman" w:hint="eastAsia"/>
                <w:lang w:val="fr-FR" w:eastAsia="ja-JP"/>
              </w:rPr>
              <w:t>é</w:t>
            </w:r>
            <w:r w:rsidR="00B02458" w:rsidRPr="00B02458">
              <w:rPr>
                <w:rFonts w:ascii="ArialMT" w:eastAsia="MS Mincho" w:hAnsi="ArialMT" w:cs="Times New Roman"/>
                <w:lang w:val="fr-FR" w:eastAsia="ja-JP"/>
              </w:rPr>
              <w:t xml:space="preserve">tablir des comités nationaux de la Décennie permettant de stimuler les activités nationales et la coopération internationale ; </w:t>
            </w:r>
          </w:p>
          <w:p w14:paraId="1A501452" w14:textId="3CFA88E7" w:rsidR="00B02458" w:rsidRPr="00B02458" w:rsidRDefault="001A289E" w:rsidP="001C1CB8">
            <w:pPr>
              <w:widowControl w:val="0"/>
              <w:adjustRightInd w:val="0"/>
              <w:spacing w:after="220" w:line="240" w:lineRule="auto"/>
              <w:ind w:left="1134" w:hanging="567"/>
              <w:jc w:val="both"/>
              <w:textAlignment w:val="baseline"/>
              <w:rPr>
                <w:rFonts w:ascii="ArialMT" w:eastAsia="MS Mincho" w:hAnsi="ArialMT" w:cs="Times New Roman" w:hint="eastAsia"/>
                <w:lang w:val="fr-FR" w:eastAsia="ja-JP"/>
              </w:rPr>
            </w:pPr>
            <w:r>
              <w:rPr>
                <w:rFonts w:ascii="ArialMT" w:eastAsia="MS Mincho" w:hAnsi="ArialMT" w:cs="Times New Roman"/>
                <w:lang w:val="fr-FR" w:eastAsia="ja-JP"/>
              </w:rPr>
              <w:t>(iv)</w:t>
            </w:r>
            <w:r>
              <w:rPr>
                <w:rFonts w:ascii="ArialMT" w:eastAsia="MS Mincho" w:hAnsi="ArialMT" w:cs="Times New Roman"/>
                <w:lang w:val="fr-FR" w:eastAsia="ja-JP"/>
              </w:rPr>
              <w:tab/>
            </w:r>
            <w:r w:rsidR="00B02458" w:rsidRPr="00B02458">
              <w:rPr>
                <w:rFonts w:ascii="ArialMT" w:eastAsia="MS Mincho" w:hAnsi="ArialMT" w:cs="Times New Roman"/>
                <w:lang w:val="fr-FR" w:eastAsia="ja-JP"/>
              </w:rPr>
              <w:t>accueillir des manifestations régionales ou internationales des parties prenantes de la Décennie dans le cadre de la série de conférences internationales de la Décennie de l</w:t>
            </w:r>
            <w:r w:rsidR="005B2537">
              <w:rPr>
                <w:rFonts w:ascii="ArialMT" w:eastAsia="MS Mincho" w:hAnsi="ArialMT" w:cs="Times New Roman"/>
                <w:lang w:val="fr-FR" w:eastAsia="ja-JP"/>
              </w:rPr>
              <w:t>’</w:t>
            </w:r>
            <w:r w:rsidR="00B02458" w:rsidRPr="00B02458">
              <w:rPr>
                <w:rFonts w:ascii="ArialMT" w:eastAsia="MS Mincho" w:hAnsi="ArialMT" w:cs="Times New Roman"/>
                <w:lang w:val="fr-FR" w:eastAsia="ja-JP"/>
              </w:rPr>
              <w:t>Océan.</w:t>
            </w:r>
          </w:p>
          <w:p w14:paraId="0D28440A" w14:textId="55712FAF" w:rsidR="00B02458" w:rsidRPr="00B02458" w:rsidRDefault="001A289E" w:rsidP="001C1CB8">
            <w:pPr>
              <w:widowControl w:val="0"/>
              <w:adjustRightInd w:val="0"/>
              <w:spacing w:after="220" w:line="240" w:lineRule="auto"/>
              <w:ind w:left="567" w:hanging="567"/>
              <w:jc w:val="both"/>
              <w:textAlignment w:val="baseline"/>
              <w:rPr>
                <w:rFonts w:eastAsia="MS Mincho" w:cs="Arial"/>
                <w:lang w:val="fr-FR" w:eastAsia="ja-JP"/>
              </w:rPr>
            </w:pPr>
            <w:r>
              <w:rPr>
                <w:rFonts w:eastAsia="MS Mincho" w:cs="Arial"/>
                <w:bCs/>
                <w:lang w:val="fr-FR" w:eastAsia="ja-JP"/>
              </w:rPr>
              <w:t>7.</w:t>
            </w:r>
            <w:r>
              <w:rPr>
                <w:rFonts w:eastAsia="MS Mincho" w:cs="Arial"/>
                <w:bCs/>
                <w:lang w:val="fr-FR" w:eastAsia="ja-JP"/>
              </w:rPr>
              <w:tab/>
            </w:r>
            <w:r w:rsidR="00B02458" w:rsidRPr="00B02458">
              <w:rPr>
                <w:rFonts w:eastAsia="MS Mincho" w:cs="Arial"/>
                <w:b/>
                <w:lang w:val="fr-FR" w:eastAsia="ja-JP"/>
              </w:rPr>
              <w:t>Invite également</w:t>
            </w:r>
            <w:r w:rsidR="00B02458" w:rsidRPr="00B02458">
              <w:rPr>
                <w:rFonts w:eastAsia="MS Mincho" w:cs="Arial"/>
                <w:lang w:val="fr-FR" w:eastAsia="ja-JP"/>
              </w:rPr>
              <w:t xml:space="preserve"> les partenaires d</w:t>
            </w:r>
            <w:r w:rsidR="005B2537">
              <w:rPr>
                <w:rFonts w:eastAsia="MS Mincho" w:cs="Arial"/>
                <w:lang w:val="fr-FR" w:eastAsia="ja-JP"/>
              </w:rPr>
              <w:t>’</w:t>
            </w:r>
            <w:r w:rsidR="00B02458" w:rsidRPr="00B02458">
              <w:rPr>
                <w:rFonts w:eastAsia="MS Mincho" w:cs="Arial"/>
                <w:lang w:val="fr-FR" w:eastAsia="ja-JP"/>
              </w:rPr>
              <w:t>ONU-Océans, les États membres des Nations Unies, les organisations scientifiques et universitaires internationales, les organisations non gouvernementales et les autres parties prenantes intéressées à soutenir la Décennie et à contribuer à sa mise en œuvre en proposant des actions de la Décennie conformément au Plan de mise en œuvre ;</w:t>
            </w:r>
          </w:p>
          <w:p w14:paraId="5CC6FA97" w14:textId="0CBC139A" w:rsidR="00B02458" w:rsidRPr="00B02458" w:rsidRDefault="001A289E" w:rsidP="001C1CB8">
            <w:pPr>
              <w:adjustRightInd w:val="0"/>
              <w:spacing w:after="120" w:line="240" w:lineRule="auto"/>
              <w:ind w:left="567" w:hanging="567"/>
              <w:jc w:val="both"/>
              <w:textAlignment w:val="baseline"/>
              <w:rPr>
                <w:rFonts w:ascii="ArialMT" w:eastAsia="MS Mincho" w:hAnsi="ArialMT" w:cs="Times New Roman" w:hint="eastAsia"/>
                <w:lang w:val="fr-FR" w:eastAsia="ja-JP"/>
              </w:rPr>
            </w:pPr>
            <w:r>
              <w:rPr>
                <w:rFonts w:ascii="ArialMT" w:eastAsia="MS Mincho" w:hAnsi="ArialMT" w:cs="Times New Roman"/>
                <w:bCs/>
                <w:lang w:val="fr-FR" w:eastAsia="ja-JP"/>
              </w:rPr>
              <w:t>8.</w:t>
            </w:r>
            <w:r>
              <w:rPr>
                <w:rFonts w:ascii="ArialMT" w:eastAsia="MS Mincho" w:hAnsi="ArialMT" w:cs="Times New Roman"/>
                <w:bCs/>
                <w:lang w:val="fr-FR" w:eastAsia="ja-JP"/>
              </w:rPr>
              <w:tab/>
            </w:r>
            <w:r w:rsidR="00B02458" w:rsidRPr="00B02458">
              <w:rPr>
                <w:rFonts w:ascii="ArialMT" w:eastAsia="MS Mincho" w:hAnsi="ArialMT" w:cs="Times New Roman"/>
                <w:b/>
                <w:spacing w:val="-3"/>
                <w:lang w:val="fr-FR" w:eastAsia="ja-JP"/>
              </w:rPr>
              <w:t xml:space="preserve">Remercie </w:t>
            </w:r>
            <w:r w:rsidR="00B02458" w:rsidRPr="00B02458">
              <w:rPr>
                <w:rFonts w:ascii="ArialMT" w:eastAsia="MS Mincho" w:hAnsi="ArialMT" w:cs="Times New Roman"/>
                <w:spacing w:val="-3"/>
                <w:lang w:val="fr-FR" w:eastAsia="ja-JP"/>
              </w:rPr>
              <w:t>les Gouvernements du Canada, de la Chine, de la France, de l</w:t>
            </w:r>
            <w:r w:rsidR="005B2537">
              <w:rPr>
                <w:rFonts w:ascii="ArialMT" w:eastAsia="MS Mincho" w:hAnsi="ArialMT" w:cs="Times New Roman"/>
                <w:spacing w:val="-3"/>
                <w:lang w:val="fr-FR" w:eastAsia="ja-JP"/>
              </w:rPr>
              <w:t>’</w:t>
            </w:r>
            <w:r w:rsidR="00B02458" w:rsidRPr="00B02458">
              <w:rPr>
                <w:rFonts w:ascii="ArialMT" w:eastAsia="MS Mincho" w:hAnsi="ArialMT" w:cs="Times New Roman"/>
                <w:spacing w:val="-3"/>
                <w:lang w:val="fr-FR" w:eastAsia="ja-JP"/>
              </w:rPr>
              <w:t>Inde, du Japon, de la Norvège, du Portugal, de la République de Corée,</w:t>
            </w:r>
            <w:r w:rsidR="00CB3E6B">
              <w:rPr>
                <w:rFonts w:ascii="ArialMT" w:eastAsia="MS Mincho" w:hAnsi="ArialMT" w:cs="Times New Roman"/>
                <w:spacing w:val="-3"/>
                <w:lang w:val="fr-FR" w:eastAsia="ja-JP"/>
              </w:rPr>
              <w:t xml:space="preserve"> </w:t>
            </w:r>
            <w:r w:rsidR="00CB3E6B" w:rsidRPr="00B02458">
              <w:rPr>
                <w:rFonts w:ascii="ArialMT" w:eastAsia="MS Mincho" w:hAnsi="ArialMT" w:cs="Times New Roman"/>
                <w:spacing w:val="-3"/>
                <w:lang w:val="fr-FR" w:eastAsia="ja-JP"/>
              </w:rPr>
              <w:t>du Royaume de Belgique (Gouvernement flamand),</w:t>
            </w:r>
            <w:r w:rsidR="00CB3E6B">
              <w:rPr>
                <w:rFonts w:ascii="ArialMT" w:eastAsia="MS Mincho" w:hAnsi="ArialMT" w:cs="Times New Roman"/>
                <w:spacing w:val="-3"/>
                <w:lang w:val="fr-FR" w:eastAsia="ja-JP"/>
              </w:rPr>
              <w:t xml:space="preserve"> du</w:t>
            </w:r>
            <w:r w:rsidR="00B02458" w:rsidRPr="00B02458">
              <w:rPr>
                <w:rFonts w:ascii="ArialMT" w:eastAsia="MS Mincho" w:hAnsi="ArialMT" w:cs="Times New Roman"/>
                <w:spacing w:val="-3"/>
                <w:lang w:val="fr-FR" w:eastAsia="ja-JP"/>
              </w:rPr>
              <w:t xml:space="preserve"> </w:t>
            </w:r>
            <w:r w:rsidR="00CB3E6B" w:rsidRPr="00B02458">
              <w:rPr>
                <w:rFonts w:ascii="ArialMT" w:eastAsia="MS Mincho" w:hAnsi="ArialMT" w:cs="Times New Roman"/>
                <w:spacing w:val="-3"/>
                <w:lang w:val="fr-FR" w:eastAsia="ja-JP"/>
              </w:rPr>
              <w:t>Royaume-Uni de Grande-Bretagne et d</w:t>
            </w:r>
            <w:r w:rsidR="005B2537">
              <w:rPr>
                <w:rFonts w:ascii="ArialMT" w:eastAsia="MS Mincho" w:hAnsi="ArialMT" w:cs="Times New Roman"/>
                <w:spacing w:val="-3"/>
                <w:lang w:val="fr-FR" w:eastAsia="ja-JP"/>
              </w:rPr>
              <w:t>’</w:t>
            </w:r>
            <w:r w:rsidR="00CB3E6B" w:rsidRPr="00B02458">
              <w:rPr>
                <w:rFonts w:ascii="ArialMT" w:eastAsia="MS Mincho" w:hAnsi="ArialMT" w:cs="Times New Roman"/>
                <w:spacing w:val="-3"/>
                <w:lang w:val="fr-FR" w:eastAsia="ja-JP"/>
              </w:rPr>
              <w:t>Irlande du Nord</w:t>
            </w:r>
            <w:r w:rsidR="00CB3E6B">
              <w:rPr>
                <w:rFonts w:ascii="ArialMT" w:eastAsia="MS Mincho" w:hAnsi="ArialMT" w:cs="Times New Roman"/>
                <w:spacing w:val="-3"/>
                <w:lang w:val="fr-FR" w:eastAsia="ja-JP"/>
              </w:rPr>
              <w:t xml:space="preserve"> et</w:t>
            </w:r>
            <w:r w:rsidR="00CB3E6B" w:rsidRPr="00B02458">
              <w:rPr>
                <w:rFonts w:ascii="ArialMT" w:eastAsia="MS Mincho" w:hAnsi="ArialMT" w:cs="Times New Roman"/>
                <w:spacing w:val="-3"/>
                <w:lang w:val="fr-FR" w:eastAsia="ja-JP"/>
              </w:rPr>
              <w:t xml:space="preserve"> </w:t>
            </w:r>
            <w:r w:rsidR="00B02458" w:rsidRPr="00B02458">
              <w:rPr>
                <w:rFonts w:ascii="ArialMT" w:eastAsia="MS Mincho" w:hAnsi="ArialMT" w:cs="Times New Roman"/>
                <w:spacing w:val="-3"/>
                <w:lang w:val="fr-FR" w:eastAsia="ja-JP"/>
              </w:rPr>
              <w:t>de la Suède, ainsi que REV</w:t>
            </w:r>
            <w:r w:rsidR="00CB3E6B">
              <w:rPr>
                <w:rFonts w:ascii="ArialMT" w:eastAsia="MS Mincho" w:hAnsi="ArialMT" w:cs="Times New Roman"/>
                <w:spacing w:val="-3"/>
                <w:lang w:val="fr-FR" w:eastAsia="ja-JP"/>
              </w:rPr>
              <w:noBreakHyphen/>
            </w:r>
            <w:r w:rsidR="00B02458" w:rsidRPr="00B02458">
              <w:rPr>
                <w:rFonts w:ascii="ArialMT" w:eastAsia="MS Mincho" w:hAnsi="ArialMT" w:cs="Times New Roman"/>
                <w:spacing w:val="-3"/>
                <w:lang w:val="fr-FR" w:eastAsia="ja-JP"/>
              </w:rPr>
              <w:t xml:space="preserve">Ocean, Panerai et FUGRO de leur contribution financière à la Décennie,  </w:t>
            </w:r>
          </w:p>
          <w:p w14:paraId="58884D38" w14:textId="3E760687" w:rsidR="00B02458" w:rsidRPr="00B02458" w:rsidRDefault="001A289E" w:rsidP="001C1CB8">
            <w:pPr>
              <w:widowControl w:val="0"/>
              <w:adjustRightInd w:val="0"/>
              <w:spacing w:after="220" w:line="240" w:lineRule="auto"/>
              <w:ind w:left="567" w:hanging="567"/>
              <w:jc w:val="both"/>
              <w:textAlignment w:val="baseline"/>
              <w:rPr>
                <w:rFonts w:ascii="ArialMT" w:eastAsia="MS Mincho" w:hAnsi="ArialMT" w:cs="Times New Roman" w:hint="eastAsia"/>
                <w:lang w:val="fr-FR" w:eastAsia="ja-JP"/>
              </w:rPr>
            </w:pPr>
            <w:r>
              <w:rPr>
                <w:rFonts w:ascii="ArialMT" w:eastAsia="MS Mincho" w:hAnsi="ArialMT" w:cs="Times New Roman"/>
                <w:bCs/>
                <w:lang w:val="fr-FR" w:eastAsia="ja-JP"/>
              </w:rPr>
              <w:lastRenderedPageBreak/>
              <w:t>9.</w:t>
            </w:r>
            <w:r>
              <w:rPr>
                <w:rFonts w:ascii="ArialMT" w:eastAsia="MS Mincho" w:hAnsi="ArialMT" w:cs="Times New Roman"/>
                <w:bCs/>
                <w:lang w:val="fr-FR" w:eastAsia="ja-JP"/>
              </w:rPr>
              <w:tab/>
            </w:r>
            <w:r w:rsidR="00B02458" w:rsidRPr="00B02458">
              <w:rPr>
                <w:rFonts w:ascii="ArialMT" w:eastAsia="MS Mincho" w:hAnsi="ArialMT" w:cs="Times New Roman"/>
                <w:b/>
                <w:spacing w:val="-2"/>
                <w:lang w:val="fr-FR" w:eastAsia="ja-JP"/>
              </w:rPr>
              <w:t>Remercie également</w:t>
            </w:r>
            <w:r w:rsidR="00B02458" w:rsidRPr="00B02458">
              <w:rPr>
                <w:rFonts w:ascii="ArialMT" w:eastAsia="MS Mincho" w:hAnsi="ArialMT" w:cs="Times New Roman"/>
                <w:spacing w:val="-2"/>
                <w:lang w:val="fr-FR" w:eastAsia="ja-JP"/>
              </w:rPr>
              <w:t xml:space="preserve"> les Gouvernements allemand, égyptien et thaïlandais d</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avoir accueilli, respectivement, le lancement de haut niveau de la Décennie de l</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Océan –</w:t>
            </w:r>
            <w:r w:rsidRPr="007352B5">
              <w:rPr>
                <w:rFonts w:ascii="ArialMT" w:eastAsia="MS Mincho" w:hAnsi="ArialMT" w:cs="Times New Roman" w:hint="eastAsia"/>
                <w:spacing w:val="-2"/>
                <w:lang w:val="fr-FR" w:eastAsia="ja-JP"/>
              </w:rPr>
              <w:t> </w:t>
            </w:r>
            <w:r w:rsidR="00B02458" w:rsidRPr="00B02458">
              <w:rPr>
                <w:rFonts w:ascii="ArialMT" w:eastAsia="MS Mincho" w:hAnsi="ArialMT" w:cs="Times New Roman"/>
                <w:spacing w:val="-2"/>
                <w:lang w:val="fr-FR" w:eastAsia="ja-JP"/>
              </w:rPr>
              <w:t>la première conférence internationale de la Décennie</w:t>
            </w:r>
            <w:r w:rsidRPr="007352B5">
              <w:rPr>
                <w:rFonts w:ascii="ArialMT" w:eastAsia="MS Mincho" w:hAnsi="ArialMT" w:cs="Times New Roman" w:hint="eastAsia"/>
                <w:spacing w:val="-2"/>
                <w:lang w:val="fr-FR" w:eastAsia="ja-JP"/>
              </w:rPr>
              <w:t> </w:t>
            </w:r>
            <w:r w:rsidR="00B02458" w:rsidRPr="00B02458">
              <w:rPr>
                <w:rFonts w:ascii="ArialMT" w:eastAsia="MS Mincho" w:hAnsi="ArialMT" w:cs="Times New Roman"/>
                <w:spacing w:val="-2"/>
                <w:lang w:val="fr-FR" w:eastAsia="ja-JP"/>
              </w:rPr>
              <w:t>– ainsi que les laboratoires de la Décennie ; la Conférence africaine sur l</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établissement de priorités et la constitution de partenariats en vue de la Décennie de l</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Océan ; la conférence de lancement de la Décennie de l</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Océan pour le Pacifique occidental et ses régions adjacentes, ainsi que la Fondation Mohammed</w:t>
            </w:r>
            <w:r w:rsidR="002D4E77">
              <w:rPr>
                <w:rFonts w:ascii="ArialMT" w:eastAsia="MS Mincho" w:hAnsi="ArialMT" w:cs="Times New Roman" w:hint="eastAsia"/>
                <w:spacing w:val="-2"/>
                <w:lang w:val="fr-FR" w:eastAsia="ja-JP"/>
              </w:rPr>
              <w:t> </w:t>
            </w:r>
            <w:r w:rsidR="00B02458" w:rsidRPr="00B02458">
              <w:rPr>
                <w:rFonts w:ascii="ArialMT" w:eastAsia="MS Mincho" w:hAnsi="ArialMT" w:cs="Times New Roman"/>
                <w:spacing w:val="-2"/>
                <w:lang w:val="fr-FR" w:eastAsia="ja-JP"/>
              </w:rPr>
              <w:t>VI (Maroc) d</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avoir organisé le Dialogue des fondations pour la Décennie de l</w:t>
            </w:r>
            <w:r w:rsidR="005B2537">
              <w:rPr>
                <w:rFonts w:ascii="ArialMT" w:eastAsia="MS Mincho" w:hAnsi="ArialMT" w:cs="Times New Roman"/>
                <w:spacing w:val="-2"/>
                <w:lang w:val="fr-FR" w:eastAsia="ja-JP"/>
              </w:rPr>
              <w:t>’</w:t>
            </w:r>
            <w:r w:rsidR="00B02458" w:rsidRPr="00B02458">
              <w:rPr>
                <w:rFonts w:ascii="ArialMT" w:eastAsia="MS Mincho" w:hAnsi="ArialMT" w:cs="Times New Roman"/>
                <w:spacing w:val="-2"/>
                <w:lang w:val="fr-FR" w:eastAsia="ja-JP"/>
              </w:rPr>
              <w:t xml:space="preserve">Océan ; </w:t>
            </w:r>
          </w:p>
          <w:p w14:paraId="0007396F" w14:textId="499D07C3" w:rsidR="00B02458" w:rsidRPr="00B02458" w:rsidRDefault="00B02458" w:rsidP="001C1CB8">
            <w:pPr>
              <w:widowControl w:val="0"/>
              <w:adjustRightInd w:val="0"/>
              <w:spacing w:after="220" w:line="240" w:lineRule="auto"/>
              <w:ind w:left="42"/>
              <w:jc w:val="center"/>
              <w:textAlignment w:val="baseline"/>
              <w:rPr>
                <w:rFonts w:eastAsia="Times New Roman" w:cs="Arial"/>
                <w:lang w:val="fr-FR" w:eastAsia="en-GB"/>
              </w:rPr>
            </w:pPr>
            <w:r w:rsidRPr="00B02458">
              <w:rPr>
                <w:rFonts w:eastAsia="Times New Roman" w:cs="Arial"/>
                <w:b/>
                <w:bCs/>
                <w:lang w:val="fr-FR" w:eastAsia="en-GB"/>
              </w:rPr>
              <w:t>Partie 2 – Contribution de la COI à la Décennie</w:t>
            </w:r>
          </w:p>
          <w:p w14:paraId="303313DE" w14:textId="7D630E9E" w:rsidR="00B02458" w:rsidRPr="00B02458" w:rsidRDefault="002D4E77" w:rsidP="001C1CB8">
            <w:pPr>
              <w:widowControl w:val="0"/>
              <w:tabs>
                <w:tab w:val="left" w:pos="-737"/>
              </w:tabs>
              <w:adjustRightInd w:val="0"/>
              <w:spacing w:after="220" w:line="240" w:lineRule="auto"/>
              <w:ind w:left="567" w:hanging="567"/>
              <w:jc w:val="both"/>
              <w:textAlignment w:val="baseline"/>
              <w:rPr>
                <w:rFonts w:eastAsia="Times New Roman" w:cs="Arial"/>
                <w:lang w:val="fr-FR" w:eastAsia="en-GB"/>
              </w:rPr>
            </w:pPr>
            <w:r>
              <w:rPr>
                <w:rFonts w:eastAsia="Times New Roman" w:cs="Arial"/>
                <w:bCs/>
                <w:lang w:val="fr-FR" w:eastAsia="en-GB"/>
              </w:rPr>
              <w:t>10.</w:t>
            </w:r>
            <w:r>
              <w:rPr>
                <w:rFonts w:eastAsia="Times New Roman" w:cs="Arial"/>
                <w:bCs/>
                <w:lang w:val="fr-FR" w:eastAsia="en-GB"/>
              </w:rPr>
              <w:tab/>
            </w:r>
            <w:r w:rsidR="00B02458" w:rsidRPr="00B02458">
              <w:rPr>
                <w:rFonts w:eastAsia="Times New Roman" w:cs="Arial"/>
                <w:b/>
                <w:lang w:val="fr-FR" w:eastAsia="en-GB"/>
              </w:rPr>
              <w:t>Soutient</w:t>
            </w:r>
            <w:r w:rsidR="00B02458" w:rsidRPr="00B02458">
              <w:rPr>
                <w:rFonts w:eastAsia="Times New Roman" w:cs="Arial"/>
                <w:lang w:val="fr-FR" w:eastAsia="en-GB"/>
              </w:rPr>
              <w:t xml:space="preserve"> l</w:t>
            </w:r>
            <w:r w:rsidR="005B2537">
              <w:rPr>
                <w:rFonts w:eastAsia="Times New Roman" w:cs="Arial"/>
                <w:lang w:val="fr-FR" w:eastAsia="en-GB"/>
              </w:rPr>
              <w:t>’</w:t>
            </w:r>
            <w:r w:rsidR="00B02458" w:rsidRPr="00B02458">
              <w:rPr>
                <w:rFonts w:eastAsia="Times New Roman" w:cs="Arial"/>
                <w:lang w:val="fr-FR" w:eastAsia="en-GB"/>
              </w:rPr>
              <w:t>enregistrement ou l</w:t>
            </w:r>
            <w:r w:rsidR="005B2537">
              <w:rPr>
                <w:rFonts w:eastAsia="Times New Roman" w:cs="Arial"/>
                <w:lang w:val="fr-FR" w:eastAsia="en-GB"/>
              </w:rPr>
              <w:t>’</w:t>
            </w:r>
            <w:r w:rsidR="00B02458" w:rsidRPr="00B02458">
              <w:rPr>
                <w:rFonts w:eastAsia="Times New Roman" w:cs="Arial"/>
                <w:lang w:val="fr-FR" w:eastAsia="en-GB"/>
              </w:rPr>
              <w:t>enregistrement prévu des actions de la Décennie menées par la COI, en particulier :</w:t>
            </w:r>
          </w:p>
          <w:p w14:paraId="328DFC80" w14:textId="77777777" w:rsidR="00B02458" w:rsidRPr="00B02458" w:rsidRDefault="00B02458" w:rsidP="001C1CB8">
            <w:pPr>
              <w:widowControl w:val="0"/>
              <w:numPr>
                <w:ilvl w:val="0"/>
                <w:numId w:val="42"/>
              </w:numPr>
              <w:tabs>
                <w:tab w:val="left" w:pos="-737"/>
              </w:tabs>
              <w:adjustRightInd w:val="0"/>
              <w:spacing w:line="240" w:lineRule="auto"/>
              <w:ind w:left="851" w:hanging="284"/>
              <w:jc w:val="both"/>
              <w:textAlignment w:val="baseline"/>
              <w:rPr>
                <w:rFonts w:eastAsia="Times New Roman" w:cs="Arial"/>
                <w:lang w:val="fr-FR" w:eastAsia="en-GB"/>
              </w:rPr>
            </w:pPr>
            <w:r w:rsidRPr="00B02458">
              <w:rPr>
                <w:rFonts w:eastAsia="Times New Roman" w:cs="Arial"/>
                <w:lang w:val="fr-FR" w:eastAsia="en-GB"/>
              </w:rPr>
              <w:t>Xxx,</w:t>
            </w:r>
          </w:p>
          <w:p w14:paraId="0C1C7B3E" w14:textId="77777777" w:rsidR="00B02458" w:rsidRPr="00B02458" w:rsidRDefault="00B02458" w:rsidP="001C1CB8">
            <w:pPr>
              <w:widowControl w:val="0"/>
              <w:numPr>
                <w:ilvl w:val="0"/>
                <w:numId w:val="42"/>
              </w:numPr>
              <w:tabs>
                <w:tab w:val="left" w:pos="-737"/>
              </w:tabs>
              <w:adjustRightInd w:val="0"/>
              <w:spacing w:after="220" w:line="240" w:lineRule="auto"/>
              <w:ind w:left="851" w:hanging="284"/>
              <w:jc w:val="both"/>
              <w:textAlignment w:val="baseline"/>
              <w:rPr>
                <w:rFonts w:eastAsia="Times New Roman" w:cs="Arial"/>
                <w:lang w:val="fr-FR" w:eastAsia="en-GB"/>
              </w:rPr>
            </w:pPr>
            <w:r w:rsidRPr="00B02458">
              <w:rPr>
                <w:rFonts w:eastAsia="Times New Roman" w:cs="Arial"/>
                <w:lang w:val="fr-FR" w:eastAsia="en-GB"/>
              </w:rPr>
              <w:t>Yyy ;</w:t>
            </w:r>
          </w:p>
          <w:p w14:paraId="3BB0AA9A" w14:textId="4093A203" w:rsidR="00B02458" w:rsidRPr="00B02458" w:rsidRDefault="002D4E77" w:rsidP="001C1CB8">
            <w:pPr>
              <w:widowControl w:val="0"/>
              <w:tabs>
                <w:tab w:val="left" w:pos="-737"/>
              </w:tabs>
              <w:adjustRightInd w:val="0"/>
              <w:spacing w:after="220" w:line="240" w:lineRule="auto"/>
              <w:ind w:left="567" w:hanging="567"/>
              <w:jc w:val="both"/>
              <w:textAlignment w:val="baseline"/>
              <w:rPr>
                <w:rFonts w:eastAsia="Times New Roman" w:cs="Arial"/>
                <w:lang w:val="fr-FR" w:eastAsia="en-GB"/>
              </w:rPr>
            </w:pPr>
            <w:r>
              <w:rPr>
                <w:rFonts w:eastAsia="Times New Roman" w:cs="Arial"/>
                <w:bCs/>
                <w:lang w:val="fr-FR" w:eastAsia="en-GB"/>
              </w:rPr>
              <w:t>11.</w:t>
            </w:r>
            <w:r>
              <w:rPr>
                <w:rFonts w:eastAsia="Times New Roman" w:cs="Arial"/>
                <w:bCs/>
                <w:lang w:val="fr-FR" w:eastAsia="en-GB"/>
              </w:rPr>
              <w:tab/>
            </w:r>
            <w:r w:rsidR="00B02458" w:rsidRPr="00B02458">
              <w:rPr>
                <w:rFonts w:eastAsia="Times New Roman" w:cs="Arial"/>
                <w:b/>
                <w:lang w:val="fr-FR" w:eastAsia="en-GB"/>
              </w:rPr>
              <w:t>Soutient également</w:t>
            </w:r>
            <w:r w:rsidR="00B02458" w:rsidRPr="00B02458">
              <w:rPr>
                <w:rFonts w:eastAsia="Times New Roman" w:cs="Arial"/>
                <w:lang w:val="fr-FR" w:eastAsia="en-GB"/>
              </w:rPr>
              <w:t xml:space="preserve"> le rôle actif joué par les organes subsidiaires régionaux et techniques et les programmes de la COI pour faciliter la coordination régionale et thématique de la Décennie et les activités de mobilisation, en particulier celles : </w:t>
            </w:r>
          </w:p>
          <w:p w14:paraId="038DAED0" w14:textId="77777777" w:rsidR="00B02458" w:rsidRPr="00B02458" w:rsidRDefault="00B02458" w:rsidP="001C1CB8">
            <w:pPr>
              <w:widowControl w:val="0"/>
              <w:numPr>
                <w:ilvl w:val="0"/>
                <w:numId w:val="42"/>
              </w:numPr>
              <w:tabs>
                <w:tab w:val="left" w:pos="-737"/>
              </w:tabs>
              <w:adjustRightInd w:val="0"/>
              <w:spacing w:after="220" w:line="240" w:lineRule="auto"/>
              <w:ind w:left="851" w:hanging="284"/>
              <w:jc w:val="both"/>
              <w:textAlignment w:val="baseline"/>
              <w:rPr>
                <w:rFonts w:eastAsia="Times New Roman" w:cs="Arial"/>
                <w:lang w:val="fr-FR" w:eastAsia="en-GB"/>
              </w:rPr>
            </w:pPr>
            <w:r w:rsidRPr="00B02458">
              <w:rPr>
                <w:rFonts w:eastAsia="Times New Roman" w:cs="Arial"/>
                <w:lang w:val="fr-FR" w:eastAsia="en-GB"/>
              </w:rPr>
              <w:t>du Secrétariat de la Sous-Commission de la COI pour le Pacifique occidental (WESTPAC), en tant que Bureau de coordination de la Décennie pour la région du Pacifique occidental ;</w:t>
            </w:r>
          </w:p>
          <w:p w14:paraId="6D78255F" w14:textId="70D8EA53" w:rsidR="00B02458" w:rsidRPr="00B02458" w:rsidRDefault="00B02458" w:rsidP="001C1CB8">
            <w:pPr>
              <w:widowControl w:val="0"/>
              <w:numPr>
                <w:ilvl w:val="0"/>
                <w:numId w:val="42"/>
              </w:numPr>
              <w:tabs>
                <w:tab w:val="left" w:pos="-737"/>
              </w:tabs>
              <w:adjustRightInd w:val="0"/>
              <w:spacing w:after="220" w:line="240" w:lineRule="auto"/>
              <w:ind w:left="851" w:hanging="284"/>
              <w:jc w:val="both"/>
              <w:textAlignment w:val="baseline"/>
              <w:rPr>
                <w:rFonts w:eastAsia="Times New Roman" w:cs="Arial"/>
                <w:lang w:val="fr-FR" w:eastAsia="en-GB"/>
              </w:rPr>
            </w:pPr>
            <w:r w:rsidRPr="00B02458">
              <w:rPr>
                <w:rFonts w:eastAsia="Times New Roman" w:cs="Arial"/>
                <w:lang w:val="fr-FR" w:eastAsia="en-GB"/>
              </w:rPr>
              <w:t>du Bureau des projets de la COI pour l</w:t>
            </w:r>
            <w:r w:rsidR="005B2537">
              <w:rPr>
                <w:rFonts w:eastAsia="Times New Roman" w:cs="Arial"/>
                <w:lang w:val="fr-FR" w:eastAsia="en-GB"/>
              </w:rPr>
              <w:t>’</w:t>
            </w:r>
            <w:r w:rsidRPr="00B02458">
              <w:rPr>
                <w:rFonts w:eastAsia="Times New Roman" w:cs="Arial"/>
                <w:lang w:val="fr-FR" w:eastAsia="en-GB"/>
              </w:rPr>
              <w:t>IODE, en tant que Bureau de coordination de la Décennie pour les données océaniques ;</w:t>
            </w:r>
          </w:p>
          <w:p w14:paraId="353E961D" w14:textId="0E8E444B" w:rsidR="00B02458" w:rsidRPr="00B02458" w:rsidRDefault="00B02458" w:rsidP="001C1CB8">
            <w:pPr>
              <w:widowControl w:val="0"/>
              <w:numPr>
                <w:ilvl w:val="0"/>
                <w:numId w:val="42"/>
              </w:numPr>
              <w:tabs>
                <w:tab w:val="left" w:pos="-737"/>
              </w:tabs>
              <w:adjustRightInd w:val="0"/>
              <w:spacing w:after="220" w:line="240" w:lineRule="auto"/>
              <w:ind w:left="851" w:hanging="284"/>
              <w:jc w:val="both"/>
              <w:textAlignment w:val="baseline"/>
              <w:rPr>
                <w:rFonts w:eastAsia="Times New Roman" w:cs="Arial"/>
                <w:lang w:val="fr-FR" w:eastAsia="en-GB"/>
              </w:rPr>
            </w:pPr>
            <w:r w:rsidRPr="00B02458">
              <w:rPr>
                <w:rFonts w:eastAsia="Times New Roman" w:cs="Arial"/>
                <w:lang w:val="fr-FR" w:eastAsia="en-GB"/>
              </w:rPr>
              <w:t>du Bureau des projets du GOOS, en tant que Bureau de coordination de la Décennie pour l</w:t>
            </w:r>
            <w:r w:rsidR="005B2537">
              <w:rPr>
                <w:rFonts w:eastAsia="Times New Roman" w:cs="Arial"/>
                <w:lang w:val="fr-FR" w:eastAsia="en-GB"/>
              </w:rPr>
              <w:t>’</w:t>
            </w:r>
            <w:r w:rsidRPr="00B02458">
              <w:rPr>
                <w:rFonts w:eastAsia="Times New Roman" w:cs="Arial"/>
                <w:lang w:val="fr-FR" w:eastAsia="en-GB"/>
              </w:rPr>
              <w:t>observation des océans ;</w:t>
            </w:r>
          </w:p>
          <w:p w14:paraId="3D119FE4" w14:textId="3FD4280E" w:rsidR="00B02458" w:rsidRPr="00B02458" w:rsidRDefault="002D4E77" w:rsidP="001C1CB8">
            <w:pPr>
              <w:widowControl w:val="0"/>
              <w:tabs>
                <w:tab w:val="left" w:pos="-737"/>
              </w:tabs>
              <w:adjustRightInd w:val="0"/>
              <w:spacing w:after="220" w:line="240" w:lineRule="auto"/>
              <w:ind w:left="567" w:hanging="567"/>
              <w:jc w:val="both"/>
              <w:textAlignment w:val="baseline"/>
              <w:rPr>
                <w:rFonts w:eastAsia="Times New Roman" w:cs="Arial"/>
                <w:lang w:val="fr-FR" w:eastAsia="en-GB"/>
              </w:rPr>
            </w:pPr>
            <w:r>
              <w:rPr>
                <w:rFonts w:eastAsia="Times New Roman" w:cs="Arial"/>
                <w:bCs/>
                <w:lang w:val="fr-FR" w:eastAsia="en-GB"/>
              </w:rPr>
              <w:t>12.</w:t>
            </w:r>
            <w:r>
              <w:rPr>
                <w:rFonts w:eastAsia="Times New Roman" w:cs="Arial"/>
                <w:bCs/>
                <w:lang w:val="fr-FR" w:eastAsia="en-GB"/>
              </w:rPr>
              <w:tab/>
            </w:r>
            <w:r w:rsidR="00B02458" w:rsidRPr="00B02458">
              <w:rPr>
                <w:rFonts w:eastAsia="Times New Roman" w:cs="Arial"/>
                <w:b/>
                <w:lang w:val="fr-FR" w:eastAsia="en-GB"/>
              </w:rPr>
              <w:t>Prend note</w:t>
            </w:r>
            <w:r w:rsidR="00B02458" w:rsidRPr="00B02458">
              <w:rPr>
                <w:rFonts w:eastAsia="Times New Roman" w:cs="Arial"/>
                <w:lang w:val="fr-FR" w:eastAsia="en-GB"/>
              </w:rPr>
              <w:t xml:space="preserve"> des besoins en ressources identifiés par les programmes de la COI pour remplir les fonctions de coordination de la Décennie ; et </w:t>
            </w:r>
          </w:p>
          <w:p w14:paraId="682FC0FF" w14:textId="35E016A9" w:rsidR="00B02458" w:rsidRPr="00B02458" w:rsidRDefault="002D4E77" w:rsidP="001C1CB8">
            <w:pPr>
              <w:widowControl w:val="0"/>
              <w:adjustRightInd w:val="0"/>
              <w:spacing w:after="220" w:line="240" w:lineRule="auto"/>
              <w:ind w:left="567" w:hanging="567"/>
              <w:jc w:val="both"/>
              <w:textAlignment w:val="baseline"/>
              <w:rPr>
                <w:rFonts w:eastAsia="Times New Roman" w:cs="Arial"/>
                <w:iCs/>
                <w:lang w:val="fr-FR" w:eastAsia="en-GB"/>
              </w:rPr>
            </w:pPr>
            <w:r>
              <w:rPr>
                <w:rFonts w:eastAsia="Times New Roman" w:cs="Arial"/>
                <w:bCs/>
                <w:iCs/>
                <w:lang w:val="fr-FR" w:eastAsia="en-GB"/>
              </w:rPr>
              <w:t>13.</w:t>
            </w:r>
            <w:r>
              <w:rPr>
                <w:rFonts w:eastAsia="Times New Roman" w:cs="Arial"/>
                <w:bCs/>
                <w:iCs/>
                <w:lang w:val="fr-FR" w:eastAsia="en-GB"/>
              </w:rPr>
              <w:tab/>
            </w:r>
            <w:r w:rsidR="00B02458" w:rsidRPr="00B02458">
              <w:rPr>
                <w:rFonts w:eastAsia="Times New Roman" w:cs="Arial"/>
                <w:b/>
                <w:iCs/>
                <w:lang w:val="fr-FR" w:eastAsia="en-GB"/>
              </w:rPr>
              <w:t>Invite</w:t>
            </w:r>
            <w:r w:rsidR="00B02458" w:rsidRPr="00B02458">
              <w:rPr>
                <w:rFonts w:eastAsia="Times New Roman" w:cs="Arial"/>
                <w:iCs/>
                <w:lang w:val="fr-FR" w:eastAsia="en-GB"/>
              </w:rPr>
              <w:t xml:space="preserve"> les États membres, les partenaires et les organisations donatrices à soutenir ces actions et mécanismes de coordination de la Décennie, notamment en allouant des ressources extrabudgétaires aux programmes pertinents de la COI, afin de réaliser leurs ambitions de transformation, de guider leurs communautés respectives et de servir de catalyseurs pour d</w:t>
            </w:r>
            <w:r w:rsidR="005B2537">
              <w:rPr>
                <w:rFonts w:eastAsia="Times New Roman" w:cs="Arial"/>
                <w:iCs/>
                <w:lang w:val="fr-FR" w:eastAsia="en-GB"/>
              </w:rPr>
              <w:t>’</w:t>
            </w:r>
            <w:r w:rsidR="00B02458" w:rsidRPr="00B02458">
              <w:rPr>
                <w:rFonts w:eastAsia="Times New Roman" w:cs="Arial"/>
                <w:iCs/>
                <w:lang w:val="fr-FR" w:eastAsia="en-GB"/>
              </w:rPr>
              <w:t xml:space="preserve">autres actions dans le cadre de la Décennie et au-delà.  </w:t>
            </w:r>
          </w:p>
        </w:tc>
      </w:tr>
    </w:tbl>
    <w:bookmarkEnd w:id="165"/>
    <w:p w14:paraId="2382D7E5" w14:textId="720EC15A" w:rsidR="00B02458" w:rsidRPr="00B02458" w:rsidRDefault="007352B5" w:rsidP="007352B5">
      <w:pPr>
        <w:pStyle w:val="Marge"/>
        <w:spacing w:before="240"/>
        <w:ind w:hanging="567"/>
        <w:rPr>
          <w:lang w:val="fr-FR" w:eastAsia="en-GB"/>
        </w:rPr>
      </w:pPr>
      <w:r w:rsidRPr="007352B5">
        <w:rPr>
          <w:i/>
          <w:iCs/>
          <w:lang w:val="fr-FR" w:eastAsia="en-GB"/>
        </w:rPr>
        <w:lastRenderedPageBreak/>
        <w:t>81.</w:t>
      </w:r>
      <w:r>
        <w:rPr>
          <w:lang w:val="fr-FR" w:eastAsia="en-GB"/>
        </w:rPr>
        <w:tab/>
      </w:r>
      <w:r w:rsidR="00B02458" w:rsidRPr="00CD054E">
        <w:rPr>
          <w:lang w:val="fr-FR" w:eastAsia="en-GB"/>
        </w:rPr>
        <w:t>Les</w:t>
      </w:r>
      <w:r w:rsidR="00B02458" w:rsidRPr="00B02458">
        <w:rPr>
          <w:lang w:val="fr-FR" w:eastAsia="en-GB"/>
        </w:rPr>
        <w:t xml:space="preserve"> représentants de __ États membres ont pris la parole. Les États membres et organisations ci</w:t>
      </w:r>
      <w:r w:rsidR="00CD054E">
        <w:rPr>
          <w:lang w:val="fr-FR" w:eastAsia="en-GB"/>
        </w:rPr>
        <w:noBreakHyphen/>
      </w:r>
      <w:r w:rsidR="00B02458" w:rsidRPr="00B02458">
        <w:rPr>
          <w:lang w:val="fr-FR" w:eastAsia="en-GB"/>
        </w:rPr>
        <w:t>après ont choisi de fournir le compte rendu de leur intervention en plénière sur ce point de l</w:t>
      </w:r>
      <w:r w:rsidR="005B2537">
        <w:rPr>
          <w:lang w:val="fr-FR" w:eastAsia="en-GB"/>
        </w:rPr>
        <w:t>’</w:t>
      </w:r>
      <w:r w:rsidR="00B02458" w:rsidRPr="00B02458">
        <w:rPr>
          <w:lang w:val="fr-FR" w:eastAsia="en-GB"/>
        </w:rPr>
        <w:t>ordre du jour pour inclusion dans l</w:t>
      </w:r>
      <w:r w:rsidR="005B2537">
        <w:rPr>
          <w:lang w:val="fr-FR" w:eastAsia="en-GB"/>
        </w:rPr>
        <w:t>’</w:t>
      </w:r>
      <w:r w:rsidR="00B02458" w:rsidRPr="00B02458">
        <w:rPr>
          <w:lang w:val="fr-FR" w:eastAsia="en-GB"/>
        </w:rPr>
        <w:t>annexe d</w:t>
      </w:r>
      <w:r w:rsidR="005B2537">
        <w:rPr>
          <w:lang w:val="fr-FR" w:eastAsia="en-GB"/>
        </w:rPr>
        <w:t>’</w:t>
      </w:r>
      <w:r w:rsidR="00B02458" w:rsidRPr="00B02458">
        <w:rPr>
          <w:lang w:val="fr-FR" w:eastAsia="en-GB"/>
        </w:rPr>
        <w:t>information au rapport de la réunion : ___________.</w:t>
      </w:r>
    </w:p>
    <w:p w14:paraId="3EEE7DBA" w14:textId="77777777" w:rsidR="007352B5" w:rsidRDefault="00B02458" w:rsidP="00D90FDC">
      <w:pPr>
        <w:pStyle w:val="Titre3"/>
        <w:spacing w:after="0"/>
        <w:rPr>
          <w:lang w:val="fr-FR" w:eastAsia="en-GB"/>
        </w:rPr>
      </w:pPr>
      <w:bookmarkStart w:id="166" w:name="_Toc105767380"/>
      <w:bookmarkStart w:id="167" w:name="_Toc92752501"/>
      <w:r w:rsidRPr="00B02458">
        <w:rPr>
          <w:lang w:val="fr-FR" w:eastAsia="en-GB"/>
        </w:rPr>
        <w:t>4.2</w:t>
      </w:r>
      <w:r w:rsidRPr="00B02458">
        <w:rPr>
          <w:lang w:val="fr-FR" w:eastAsia="en-GB"/>
        </w:rPr>
        <w:tab/>
      </w:r>
      <w:bookmarkStart w:id="168" w:name="_Toc85469071"/>
      <w:r w:rsidRPr="00B02458">
        <w:rPr>
          <w:lang w:val="fr-FR" w:eastAsia="en-GB"/>
        </w:rPr>
        <w:t>AUTRES INITIATIVES DES NATIONS UNIES</w:t>
      </w:r>
      <w:bookmarkEnd w:id="166"/>
    </w:p>
    <w:p w14:paraId="6DA13E76" w14:textId="657B1C03" w:rsidR="00B02458" w:rsidRPr="007352B5" w:rsidRDefault="00B02458" w:rsidP="00D90FDC">
      <w:pPr>
        <w:pStyle w:val="Marge"/>
        <w:keepNext/>
        <w:keepLines/>
        <w:ind w:left="567"/>
        <w:rPr>
          <w:sz w:val="20"/>
          <w:szCs w:val="20"/>
          <w:lang w:val="fr-FR" w:eastAsia="en-GB"/>
        </w:rPr>
      </w:pPr>
      <w:r w:rsidRPr="007352B5">
        <w:rPr>
          <w:sz w:val="20"/>
          <w:szCs w:val="20"/>
          <w:lang w:val="fr-FR" w:eastAsia="en-GB"/>
        </w:rPr>
        <w:t>[Article 21.2c du Règlement intérieur]</w:t>
      </w:r>
      <w:bookmarkEnd w:id="167"/>
      <w:bookmarkEnd w:id="168"/>
    </w:p>
    <w:tbl>
      <w:tblPr>
        <w:tblW w:w="0" w:type="auto"/>
        <w:tblLook w:val="0000" w:firstRow="0" w:lastRow="0" w:firstColumn="0" w:lastColumn="0" w:noHBand="0" w:noVBand="0"/>
      </w:tblPr>
      <w:tblGrid>
        <w:gridCol w:w="2252"/>
        <w:gridCol w:w="2851"/>
        <w:gridCol w:w="4535"/>
      </w:tblGrid>
      <w:tr w:rsidR="00B02458" w:rsidRPr="00B02458" w14:paraId="5F7B9510" w14:textId="77777777" w:rsidTr="004007DD">
        <w:tc>
          <w:tcPr>
            <w:tcW w:w="2268" w:type="dxa"/>
            <w:shd w:val="clear" w:color="auto" w:fill="FFFF99"/>
            <w:tcMar>
              <w:top w:w="57" w:type="dxa"/>
              <w:bottom w:w="57" w:type="dxa"/>
            </w:tcMar>
          </w:tcPr>
          <w:p w14:paraId="5DE61FA3"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lang w:val="fr-FR" w:eastAsia="en-GB"/>
              </w:rPr>
            </w:pPr>
            <w:r w:rsidRPr="00B02458">
              <w:rPr>
                <w:rFonts w:eastAsia="Times New Roman" w:cs="Arial"/>
                <w:i/>
                <w:color w:val="000000"/>
                <w:sz w:val="20"/>
                <w:szCs w:val="20"/>
                <w:u w:val="single"/>
                <w:lang w:val="fr-FR" w:eastAsia="en-GB"/>
              </w:rPr>
              <w:t>Document de travail</w:t>
            </w:r>
            <w:r w:rsidRPr="00B02458">
              <w:rPr>
                <w:rFonts w:eastAsia="Times New Roman" w:cs="Arial"/>
                <w:i/>
                <w:color w:val="000000"/>
                <w:sz w:val="20"/>
                <w:szCs w:val="20"/>
                <w:lang w:val="fr-FR" w:eastAsia="en-GB"/>
              </w:rPr>
              <w:t> :</w:t>
            </w:r>
          </w:p>
          <w:p w14:paraId="6058AA45" w14:textId="77777777" w:rsidR="00B02458" w:rsidRPr="00B02458" w:rsidRDefault="00B02458" w:rsidP="00B02458">
            <w:pPr>
              <w:widowControl w:val="0"/>
              <w:tabs>
                <w:tab w:val="left" w:pos="567"/>
              </w:tabs>
              <w:adjustRightInd w:val="0"/>
              <w:snapToGrid w:val="0"/>
              <w:spacing w:after="0" w:line="240" w:lineRule="auto"/>
              <w:jc w:val="both"/>
              <w:textAlignment w:val="baseline"/>
              <w:rPr>
                <w:rFonts w:eastAsia="Times New Roman" w:cs="Arial"/>
                <w:i/>
                <w:color w:val="000000"/>
                <w:sz w:val="20"/>
                <w:szCs w:val="20"/>
                <w:u w:val="single"/>
                <w:lang w:val="fr-FR" w:eastAsia="en-US"/>
              </w:rPr>
            </w:pPr>
          </w:p>
        </w:tc>
        <w:tc>
          <w:tcPr>
            <w:tcW w:w="2880" w:type="dxa"/>
            <w:shd w:val="clear" w:color="auto" w:fill="FFFF99"/>
            <w:tcMar>
              <w:top w:w="57" w:type="dxa"/>
              <w:bottom w:w="57" w:type="dxa"/>
            </w:tcMar>
          </w:tcPr>
          <w:p w14:paraId="44891526"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shd w:val="clear" w:color="auto" w:fill="FFFFFF"/>
                <w:lang w:val="fr-FR" w:eastAsia="en-GB"/>
              </w:rPr>
            </w:pPr>
            <w:r w:rsidRPr="00B02458">
              <w:rPr>
                <w:rFonts w:eastAsia="Times New Roman" w:cs="Arial"/>
                <w:color w:val="000000"/>
                <w:sz w:val="20"/>
                <w:szCs w:val="20"/>
                <w:lang w:val="fr-FR" w:eastAsia="en-GB"/>
              </w:rPr>
              <w:t xml:space="preserve">IOC/EC-55/4.2.Doc(1)  </w:t>
            </w:r>
          </w:p>
        </w:tc>
        <w:tc>
          <w:tcPr>
            <w:tcW w:w="4599" w:type="dxa"/>
            <w:shd w:val="clear" w:color="auto" w:fill="FFFF99"/>
            <w:tcMar>
              <w:top w:w="57" w:type="dxa"/>
              <w:bottom w:w="57" w:type="dxa"/>
            </w:tcMar>
          </w:tcPr>
          <w:p w14:paraId="59FD24DA" w14:textId="77777777" w:rsidR="00B02458" w:rsidRPr="00B02458" w:rsidRDefault="00B02458" w:rsidP="001C1CB8">
            <w:pPr>
              <w:widowControl w:val="0"/>
              <w:adjustRightInd w:val="0"/>
              <w:spacing w:after="120" w:line="240" w:lineRule="auto"/>
              <w:textAlignment w:val="baseline"/>
              <w:rPr>
                <w:rFonts w:eastAsia="Times New Roman" w:cs="Arial"/>
                <w:color w:val="000000"/>
                <w:sz w:val="20"/>
                <w:szCs w:val="20"/>
                <w:lang w:val="en-US" w:eastAsia="en-GB"/>
              </w:rPr>
            </w:pPr>
            <w:r w:rsidRPr="00B02458">
              <w:rPr>
                <w:rFonts w:eastAsia="Times New Roman" w:cs="Arial"/>
                <w:color w:val="000000"/>
                <w:sz w:val="20"/>
                <w:szCs w:val="20"/>
                <w:lang w:val="en-US" w:eastAsia="en-GB"/>
              </w:rPr>
              <w:t>IOC contribution to UN processes (BBNJ, UNFCCC, and UN Ocean Conference)</w:t>
            </w:r>
          </w:p>
        </w:tc>
      </w:tr>
      <w:tr w:rsidR="00B02458" w:rsidRPr="00B02458" w14:paraId="6D22477C" w14:textId="77777777" w:rsidTr="004007DD">
        <w:tc>
          <w:tcPr>
            <w:tcW w:w="2268" w:type="dxa"/>
            <w:shd w:val="clear" w:color="auto" w:fill="DEEAF6"/>
            <w:tcMar>
              <w:top w:w="57" w:type="dxa"/>
              <w:bottom w:w="57" w:type="dxa"/>
            </w:tcMar>
          </w:tcPr>
          <w:p w14:paraId="231266CC" w14:textId="07DBA370" w:rsidR="00B02458" w:rsidRPr="00B02458" w:rsidRDefault="00B02458" w:rsidP="007352B5">
            <w:pPr>
              <w:widowControl w:val="0"/>
              <w:adjustRightInd w:val="0"/>
              <w:spacing w:after="0" w:line="240" w:lineRule="auto"/>
              <w:textAlignment w:val="baseline"/>
              <w:rPr>
                <w:rFonts w:eastAsia="Times New Roman" w:cs="Arial"/>
                <w:i/>
                <w:color w:val="000000"/>
                <w:sz w:val="20"/>
                <w:szCs w:val="20"/>
                <w:u w:val="single"/>
                <w:lang w:val="fr-FR" w:eastAsia="en-GB"/>
              </w:rPr>
            </w:pPr>
            <w:r w:rsidRPr="00B02458">
              <w:rPr>
                <w:rFonts w:eastAsia="Times New Roman" w:cs="Arial"/>
                <w:i/>
                <w:color w:val="000000"/>
                <w:sz w:val="20"/>
                <w:szCs w:val="20"/>
                <w:u w:val="single"/>
                <w:lang w:val="fr-FR" w:eastAsia="en-GB"/>
              </w:rPr>
              <w:t>Document de</w:t>
            </w:r>
            <w:r w:rsidR="007352B5">
              <w:rPr>
                <w:rFonts w:eastAsia="Times New Roman" w:cs="Arial"/>
                <w:i/>
                <w:color w:val="000000"/>
                <w:sz w:val="20"/>
                <w:szCs w:val="20"/>
                <w:u w:val="single"/>
                <w:lang w:val="fr-FR" w:eastAsia="en-GB"/>
              </w:rPr>
              <w:t> </w:t>
            </w:r>
            <w:r w:rsidRPr="00B02458">
              <w:rPr>
                <w:rFonts w:eastAsia="Times New Roman" w:cs="Arial"/>
                <w:i/>
                <w:color w:val="000000"/>
                <w:sz w:val="20"/>
                <w:szCs w:val="20"/>
                <w:u w:val="single"/>
                <w:lang w:val="fr-FR" w:eastAsia="en-GB"/>
              </w:rPr>
              <w:t>référence</w:t>
            </w:r>
            <w:r w:rsidRPr="00B02458">
              <w:rPr>
                <w:rFonts w:eastAsia="Times New Roman" w:cs="Arial"/>
                <w:i/>
                <w:color w:val="000000"/>
                <w:sz w:val="20"/>
                <w:szCs w:val="20"/>
                <w:lang w:val="fr-FR" w:eastAsia="en-GB"/>
              </w:rPr>
              <w:t> :</w:t>
            </w:r>
          </w:p>
        </w:tc>
        <w:tc>
          <w:tcPr>
            <w:tcW w:w="2880" w:type="dxa"/>
            <w:shd w:val="clear" w:color="auto" w:fill="auto"/>
            <w:tcMar>
              <w:top w:w="57" w:type="dxa"/>
              <w:bottom w:w="57" w:type="dxa"/>
            </w:tcMar>
          </w:tcPr>
          <w:p w14:paraId="13FE6DBD" w14:textId="77777777" w:rsidR="00B02458" w:rsidRPr="00B02458" w:rsidRDefault="00191003" w:rsidP="00B02458">
            <w:pPr>
              <w:widowControl w:val="0"/>
              <w:adjustRightInd w:val="0"/>
              <w:spacing w:after="0" w:line="240" w:lineRule="auto"/>
              <w:jc w:val="both"/>
              <w:textAlignment w:val="baseline"/>
              <w:rPr>
                <w:rFonts w:eastAsia="Times New Roman" w:cs="Arial"/>
                <w:color w:val="000000"/>
                <w:sz w:val="20"/>
                <w:szCs w:val="20"/>
                <w:lang w:val="fr-FR" w:eastAsia="en-GB"/>
              </w:rPr>
            </w:pPr>
            <w:hyperlink r:id="rId40" w:history="1">
              <w:r w:rsidR="00B02458" w:rsidRPr="00B02458">
                <w:rPr>
                  <w:rFonts w:eastAsia="Times New Roman" w:cs="Arial"/>
                  <w:color w:val="0000FF"/>
                  <w:sz w:val="20"/>
                  <w:szCs w:val="20"/>
                  <w:u w:val="single"/>
                  <w:shd w:val="clear" w:color="auto" w:fill="FFFFFF"/>
                  <w:lang w:val="fr-FR" w:eastAsia="en-GB"/>
                </w:rPr>
                <w:t>IOC/INF-1387</w:t>
              </w:r>
            </w:hyperlink>
          </w:p>
        </w:tc>
        <w:tc>
          <w:tcPr>
            <w:tcW w:w="4599" w:type="dxa"/>
            <w:shd w:val="clear" w:color="auto" w:fill="auto"/>
            <w:tcMar>
              <w:top w:w="57" w:type="dxa"/>
              <w:bottom w:w="57" w:type="dxa"/>
            </w:tcMar>
          </w:tcPr>
          <w:p w14:paraId="22C4A608" w14:textId="77777777" w:rsidR="00B02458" w:rsidRPr="00B02458" w:rsidRDefault="00B02458" w:rsidP="00CD054E">
            <w:pPr>
              <w:widowControl w:val="0"/>
              <w:adjustRightInd w:val="0"/>
              <w:spacing w:after="60" w:line="240" w:lineRule="auto"/>
              <w:textAlignment w:val="baseline"/>
              <w:rPr>
                <w:rFonts w:eastAsia="Times New Roman" w:cs="Arial"/>
                <w:color w:val="000000"/>
                <w:sz w:val="20"/>
                <w:szCs w:val="20"/>
                <w:lang w:val="en-US" w:eastAsia="en-GB"/>
              </w:rPr>
            </w:pPr>
            <w:r w:rsidRPr="00B02458">
              <w:rPr>
                <w:rFonts w:eastAsia="Times New Roman" w:cs="Arial"/>
                <w:color w:val="000000"/>
                <w:sz w:val="20"/>
                <w:szCs w:val="20"/>
                <w:shd w:val="clear" w:color="auto" w:fill="FFFFFF"/>
                <w:lang w:val="en-US" w:eastAsia="en-GB"/>
              </w:rPr>
              <w:t>Non-Paper o</w:t>
            </w:r>
            <w:r w:rsidRPr="00B02458">
              <w:rPr>
                <w:rFonts w:eastAsia="Times New Roman" w:cs="Arial"/>
                <w:color w:val="333333"/>
                <w:sz w:val="20"/>
                <w:szCs w:val="20"/>
                <w:shd w:val="clear" w:color="auto" w:fill="FFFFFF"/>
                <w:lang w:val="en-US" w:eastAsia="en-GB"/>
              </w:rPr>
              <w:t>n existing and potential future services of the IOC-UNESCO in support of a future ILBI for the conservation and sustainable use of biodiversity beyond national jurisdiction (BBNJ</w:t>
            </w:r>
            <w:r w:rsidRPr="00B02458">
              <w:rPr>
                <w:rFonts w:ascii="Roboto" w:eastAsia="Times New Roman" w:hAnsi="Roboto" w:cs="Times New Roman"/>
                <w:b/>
                <w:bCs/>
                <w:color w:val="333333"/>
                <w:sz w:val="20"/>
                <w:szCs w:val="20"/>
                <w:shd w:val="clear" w:color="auto" w:fill="FFFFFF"/>
                <w:lang w:val="en-US" w:eastAsia="en-GB"/>
              </w:rPr>
              <w:t>)</w:t>
            </w:r>
          </w:p>
        </w:tc>
      </w:tr>
    </w:tbl>
    <w:p w14:paraId="1D9D8204" w14:textId="693E47B6" w:rsidR="00B02458" w:rsidRPr="00B02458" w:rsidRDefault="007352B5" w:rsidP="007352B5">
      <w:pPr>
        <w:pStyle w:val="Marge"/>
        <w:spacing w:before="240"/>
        <w:ind w:hanging="567"/>
        <w:rPr>
          <w:lang w:val="fr-FR" w:eastAsia="en-GB"/>
        </w:rPr>
      </w:pPr>
      <w:r w:rsidRPr="007352B5">
        <w:rPr>
          <w:i/>
          <w:iCs/>
          <w:lang w:val="fr-FR" w:eastAsia="en-GB"/>
        </w:rPr>
        <w:lastRenderedPageBreak/>
        <w:t>82.</w:t>
      </w:r>
      <w:r>
        <w:rPr>
          <w:lang w:val="fr-FR" w:eastAsia="en-GB"/>
        </w:rPr>
        <w:tab/>
        <w:t>M. </w:t>
      </w:r>
      <w:r w:rsidR="00B02458" w:rsidRPr="00B02458">
        <w:rPr>
          <w:lang w:val="fr-FR" w:eastAsia="en-GB"/>
        </w:rPr>
        <w:t>Barbière, Chef de la Section des politiques marines et de la coordination régionale, a présenté le point en évoquant un certain nombre de processus des Nations</w:t>
      </w:r>
      <w:r w:rsidR="00CD054E">
        <w:rPr>
          <w:lang w:val="fr-FR" w:eastAsia="en-GB"/>
        </w:rPr>
        <w:t> </w:t>
      </w:r>
      <w:r w:rsidR="00B02458" w:rsidRPr="00B02458">
        <w:rPr>
          <w:lang w:val="fr-FR" w:eastAsia="en-GB"/>
        </w:rPr>
        <w:t>Unies relatifs aux questions océaniques auxquels la COI a contribué pendant la période intersessions.</w:t>
      </w:r>
    </w:p>
    <w:p w14:paraId="3E919517" w14:textId="2A92283B" w:rsidR="00B02458" w:rsidRPr="00B02458" w:rsidRDefault="007352B5" w:rsidP="007352B5">
      <w:pPr>
        <w:pStyle w:val="Marge"/>
        <w:ind w:hanging="567"/>
        <w:rPr>
          <w:lang w:val="fr-FR" w:eastAsia="en-GB"/>
        </w:rPr>
      </w:pPr>
      <w:r w:rsidRPr="007352B5">
        <w:rPr>
          <w:i/>
          <w:iCs/>
          <w:lang w:val="fr-FR" w:eastAsia="en-GB"/>
        </w:rPr>
        <w:t>83.</w:t>
      </w:r>
      <w:r>
        <w:rPr>
          <w:lang w:val="fr-FR" w:eastAsia="en-GB"/>
        </w:rPr>
        <w:tab/>
      </w:r>
      <w:r w:rsidR="00B02458" w:rsidRPr="00B02458">
        <w:rPr>
          <w:lang w:val="fr-FR" w:eastAsia="en-GB"/>
        </w:rPr>
        <w:t>Le Secrétariat a bénéficié d</w:t>
      </w:r>
      <w:r w:rsidR="005B2537">
        <w:rPr>
          <w:lang w:val="fr-FR" w:eastAsia="en-GB"/>
        </w:rPr>
        <w:t>’</w:t>
      </w:r>
      <w:r w:rsidR="00B02458" w:rsidRPr="00B02458">
        <w:rPr>
          <w:lang w:val="fr-FR" w:eastAsia="en-GB"/>
        </w:rPr>
        <w:t>une forte représentation à la 26</w:t>
      </w:r>
      <w:r w:rsidR="00B02458" w:rsidRPr="00B02458">
        <w:rPr>
          <w:vertAlign w:val="superscript"/>
          <w:lang w:val="fr-FR" w:eastAsia="en-GB"/>
        </w:rPr>
        <w:t>e</w:t>
      </w:r>
      <w:r>
        <w:rPr>
          <w:lang w:val="fr-FR" w:eastAsia="en-GB"/>
        </w:rPr>
        <w:t> </w:t>
      </w:r>
      <w:r w:rsidR="00B02458" w:rsidRPr="00B02458">
        <w:rPr>
          <w:lang w:val="fr-FR" w:eastAsia="en-GB"/>
        </w:rPr>
        <w:t>Conférence des Parties à la Convention</w:t>
      </w:r>
      <w:r w:rsidR="00CD054E">
        <w:rPr>
          <w:lang w:val="fr-FR" w:eastAsia="en-GB"/>
        </w:rPr>
        <w:noBreakHyphen/>
      </w:r>
      <w:r w:rsidR="00B02458" w:rsidRPr="00B02458">
        <w:rPr>
          <w:lang w:val="fr-FR" w:eastAsia="en-GB"/>
        </w:rPr>
        <w:t>cadre des Nations</w:t>
      </w:r>
      <w:r w:rsidR="00CD054E">
        <w:rPr>
          <w:lang w:val="fr-FR" w:eastAsia="en-GB"/>
        </w:rPr>
        <w:t> </w:t>
      </w:r>
      <w:r w:rsidR="00B02458" w:rsidRPr="00B02458">
        <w:rPr>
          <w:lang w:val="fr-FR" w:eastAsia="en-GB"/>
        </w:rPr>
        <w:t>Unies sur les changements climatiques (CCNUCC) (Glasgow, Royaume</w:t>
      </w:r>
      <w:r w:rsidR="00CD054E">
        <w:rPr>
          <w:lang w:val="fr-FR" w:eastAsia="en-GB"/>
        </w:rPr>
        <w:noBreakHyphen/>
      </w:r>
      <w:r w:rsidR="00B02458" w:rsidRPr="00B02458">
        <w:rPr>
          <w:lang w:val="fr-FR" w:eastAsia="en-GB"/>
        </w:rPr>
        <w:t>Uni, 1</w:t>
      </w:r>
      <w:r w:rsidR="00B02458" w:rsidRPr="00B02458">
        <w:rPr>
          <w:vertAlign w:val="superscript"/>
          <w:lang w:val="fr-FR" w:eastAsia="en-GB"/>
        </w:rPr>
        <w:t>er</w:t>
      </w:r>
      <w:r w:rsidR="00CD054E">
        <w:rPr>
          <w:lang w:val="fr-FR" w:eastAsia="en-GB"/>
        </w:rPr>
        <w:noBreakHyphen/>
      </w:r>
      <w:r w:rsidR="00B02458" w:rsidRPr="00B02458">
        <w:rPr>
          <w:lang w:val="fr-FR" w:eastAsia="en-GB"/>
        </w:rPr>
        <w:t>13 novembre 2021), où il a organisé plusieurs manifestations parallèles axées sur la Décennie de l</w:t>
      </w:r>
      <w:r w:rsidR="005B2537">
        <w:rPr>
          <w:lang w:val="fr-FR" w:eastAsia="en-GB"/>
        </w:rPr>
        <w:t>’</w:t>
      </w:r>
      <w:r w:rsidR="00B02458" w:rsidRPr="00B02458">
        <w:rPr>
          <w:lang w:val="fr-FR" w:eastAsia="en-GB"/>
        </w:rPr>
        <w:t>Océan, l</w:t>
      </w:r>
      <w:r w:rsidR="005B2537">
        <w:rPr>
          <w:lang w:val="fr-FR" w:eastAsia="en-GB"/>
        </w:rPr>
        <w:t>’</w:t>
      </w:r>
      <w:r w:rsidR="00B02458" w:rsidRPr="00B02458">
        <w:rPr>
          <w:lang w:val="fr-FR" w:eastAsia="en-GB"/>
        </w:rPr>
        <w:t>acidification de l</w:t>
      </w:r>
      <w:r w:rsidR="005B2537">
        <w:rPr>
          <w:lang w:val="fr-FR" w:eastAsia="en-GB"/>
        </w:rPr>
        <w:t>’</w:t>
      </w:r>
      <w:r w:rsidR="00B02458" w:rsidRPr="00B02458">
        <w:rPr>
          <w:lang w:val="fr-FR" w:eastAsia="en-GB"/>
        </w:rPr>
        <w:t>océan, les observations océaniques, le carbone bleu et la planification de l</w:t>
      </w:r>
      <w:r w:rsidR="005B2537">
        <w:rPr>
          <w:lang w:val="fr-FR" w:eastAsia="en-GB"/>
        </w:rPr>
        <w:t>’</w:t>
      </w:r>
      <w:r w:rsidR="00B02458" w:rsidRPr="00B02458">
        <w:rPr>
          <w:lang w:val="fr-FR" w:eastAsia="en-GB"/>
        </w:rPr>
        <w:t>espace marin. On peut s</w:t>
      </w:r>
      <w:r w:rsidR="005B2537">
        <w:rPr>
          <w:lang w:val="fr-FR" w:eastAsia="en-GB"/>
        </w:rPr>
        <w:t>’</w:t>
      </w:r>
      <w:r w:rsidR="00B02458" w:rsidRPr="00B02458">
        <w:rPr>
          <w:lang w:val="fr-FR" w:eastAsia="en-GB"/>
        </w:rPr>
        <w:t>attendre à ce que le dialogue « océan-climat » récemment instauré et mené par le Président de l</w:t>
      </w:r>
      <w:r w:rsidR="005B2537">
        <w:rPr>
          <w:lang w:val="fr-FR" w:eastAsia="en-GB"/>
        </w:rPr>
        <w:t>’</w:t>
      </w:r>
      <w:r w:rsidR="00B02458" w:rsidRPr="00B02458">
        <w:rPr>
          <w:lang w:val="fr-FR" w:eastAsia="en-GB"/>
        </w:rPr>
        <w:t>Organe subsidiaire de conseil scientifique et technologique (SBSTA) aboutisse à un résultat clé de la CCNUCC dans le domaine des océans. Le Secrétariat de la COI prévoit de s</w:t>
      </w:r>
      <w:r w:rsidR="005B2537">
        <w:rPr>
          <w:lang w:val="fr-FR" w:eastAsia="en-GB"/>
        </w:rPr>
        <w:t>’</w:t>
      </w:r>
      <w:r w:rsidR="00B02458" w:rsidRPr="00B02458">
        <w:rPr>
          <w:lang w:val="fr-FR" w:eastAsia="en-GB"/>
        </w:rPr>
        <w:t>engager davantage à la fois dans le dialogue « océan-climat » et dans le dialogue sur la recherche menés par l</w:t>
      </w:r>
      <w:r w:rsidR="005B2537">
        <w:rPr>
          <w:lang w:val="fr-FR" w:eastAsia="en-GB"/>
        </w:rPr>
        <w:t>’</w:t>
      </w:r>
      <w:r w:rsidR="00B02458" w:rsidRPr="00B02458">
        <w:rPr>
          <w:lang w:val="fr-FR" w:eastAsia="en-GB"/>
        </w:rPr>
        <w:t>Organe subsidiaire de conseil scientifique et technologique (SBSTA) de la CCNUCC.</w:t>
      </w:r>
    </w:p>
    <w:p w14:paraId="721171B0" w14:textId="1AE3866E" w:rsidR="00B02458" w:rsidRPr="00B02458" w:rsidRDefault="007352B5" w:rsidP="007352B5">
      <w:pPr>
        <w:pStyle w:val="Marge"/>
        <w:ind w:hanging="567"/>
        <w:rPr>
          <w:rFonts w:cs="Arial"/>
          <w:lang w:val="fr-FR" w:eastAsia="en-GB"/>
        </w:rPr>
      </w:pPr>
      <w:r w:rsidRPr="007352B5">
        <w:rPr>
          <w:i/>
          <w:iCs/>
          <w:lang w:val="fr-FR" w:eastAsia="en-GB"/>
        </w:rPr>
        <w:t>84.</w:t>
      </w:r>
      <w:r>
        <w:rPr>
          <w:lang w:val="fr-FR" w:eastAsia="en-GB"/>
        </w:rPr>
        <w:tab/>
        <w:t>M. </w:t>
      </w:r>
      <w:r w:rsidR="00B02458" w:rsidRPr="00B02458">
        <w:rPr>
          <w:lang w:val="fr-FR" w:eastAsia="en-GB"/>
        </w:rPr>
        <w:t>Barbière a fait savoir que la COI participait activement au processus de négociation d</w:t>
      </w:r>
      <w:r w:rsidR="005B2537">
        <w:rPr>
          <w:lang w:val="fr-FR" w:eastAsia="en-GB"/>
        </w:rPr>
        <w:t>’</w:t>
      </w:r>
      <w:r w:rsidR="00B02458" w:rsidRPr="00B02458">
        <w:rPr>
          <w:lang w:val="fr-FR" w:eastAsia="en-GB"/>
        </w:rPr>
        <w:t>un instrument international juridiquement contraignant sur la conservation et l</w:t>
      </w:r>
      <w:r w:rsidR="005B2537">
        <w:rPr>
          <w:lang w:val="fr-FR" w:eastAsia="en-GB"/>
        </w:rPr>
        <w:t>’</w:t>
      </w:r>
      <w:r w:rsidR="00B02458" w:rsidRPr="00B02458">
        <w:rPr>
          <w:lang w:val="fr-FR" w:eastAsia="en-GB"/>
        </w:rPr>
        <w:t>utilisation durable de la biodiversité marine des zones ne relevant pas de la juridiction nationale. Pendant les travaux intersessions, la COI a participé à deux webinaires sur le mécanisme d</w:t>
      </w:r>
      <w:r w:rsidR="005B2537">
        <w:rPr>
          <w:lang w:val="fr-FR" w:eastAsia="en-GB"/>
        </w:rPr>
        <w:t>’</w:t>
      </w:r>
      <w:r w:rsidR="00B02458" w:rsidRPr="00B02458">
        <w:rPr>
          <w:lang w:val="fr-FR" w:eastAsia="en-GB"/>
        </w:rPr>
        <w:t>échange d</w:t>
      </w:r>
      <w:r w:rsidR="005B2537">
        <w:rPr>
          <w:lang w:val="fr-FR" w:eastAsia="en-GB"/>
        </w:rPr>
        <w:t>’</w:t>
      </w:r>
      <w:r w:rsidR="00B02458" w:rsidRPr="00B02458">
        <w:rPr>
          <w:lang w:val="fr-FR" w:eastAsia="en-GB"/>
        </w:rPr>
        <w:t>informations (14</w:t>
      </w:r>
      <w:r w:rsidR="00CD054E">
        <w:rPr>
          <w:lang w:val="fr-FR" w:eastAsia="en-GB"/>
        </w:rPr>
        <w:t> </w:t>
      </w:r>
      <w:r w:rsidR="00B02458" w:rsidRPr="00B02458">
        <w:rPr>
          <w:lang w:val="fr-FR" w:eastAsia="en-GB"/>
        </w:rPr>
        <w:t>octobre et 2</w:t>
      </w:r>
      <w:r w:rsidR="00CD054E">
        <w:rPr>
          <w:lang w:val="fr-FR" w:eastAsia="en-GB"/>
        </w:rPr>
        <w:t> </w:t>
      </w:r>
      <w:r w:rsidR="00B02458" w:rsidRPr="00B02458">
        <w:rPr>
          <w:lang w:val="fr-FR" w:eastAsia="en-GB"/>
        </w:rPr>
        <w:t>novembre 2021), et a présenté les travaux de la Commission en matière de développement des capacités et de gestion des données et de l</w:t>
      </w:r>
      <w:r w:rsidR="005B2537">
        <w:rPr>
          <w:lang w:val="fr-FR" w:eastAsia="en-GB"/>
        </w:rPr>
        <w:t>’</w:t>
      </w:r>
      <w:r w:rsidR="00B02458" w:rsidRPr="00B02458">
        <w:rPr>
          <w:lang w:val="fr-FR" w:eastAsia="en-GB"/>
        </w:rPr>
        <w:t>information, ainsi que le mécanisme d</w:t>
      </w:r>
      <w:r w:rsidR="005B2537">
        <w:rPr>
          <w:lang w:val="fr-FR" w:eastAsia="en-GB"/>
        </w:rPr>
        <w:t>’</w:t>
      </w:r>
      <w:r w:rsidR="00B02458" w:rsidRPr="00B02458">
        <w:rPr>
          <w:lang w:val="fr-FR" w:eastAsia="en-GB"/>
        </w:rPr>
        <w:t>échange d</w:t>
      </w:r>
      <w:r w:rsidR="005B2537">
        <w:rPr>
          <w:lang w:val="fr-FR" w:eastAsia="en-GB"/>
        </w:rPr>
        <w:t>’</w:t>
      </w:r>
      <w:r w:rsidR="00B02458" w:rsidRPr="00B02458">
        <w:rPr>
          <w:lang w:val="fr-FR" w:eastAsia="en-GB"/>
        </w:rPr>
        <w:t>informations de la COI en cours d</w:t>
      </w:r>
      <w:r w:rsidR="005B2537">
        <w:rPr>
          <w:lang w:val="fr-FR" w:eastAsia="en-GB"/>
        </w:rPr>
        <w:t>’</w:t>
      </w:r>
      <w:r w:rsidR="00B02458" w:rsidRPr="00B02458">
        <w:rPr>
          <w:lang w:val="fr-FR" w:eastAsia="en-GB"/>
        </w:rPr>
        <w:t xml:space="preserve">élaboration dans le cadre du </w:t>
      </w:r>
      <w:hyperlink r:id="rId41" w:history="1">
        <w:r w:rsidR="00B02458" w:rsidRPr="00B02458">
          <w:rPr>
            <w:color w:val="0000FF"/>
            <w:u w:val="single"/>
            <w:lang w:val="fr-FR" w:eastAsia="en-GB"/>
          </w:rPr>
          <w:t>Projet Ocean InfoHub</w:t>
        </w:r>
      </w:hyperlink>
      <w:r w:rsidR="00B02458" w:rsidRPr="00B02458">
        <w:rPr>
          <w:lang w:val="fr-FR" w:eastAsia="en-GB"/>
        </w:rPr>
        <w:t>. Il a indiqué que la 4</w:t>
      </w:r>
      <w:r w:rsidR="00B02458" w:rsidRPr="00B02458">
        <w:rPr>
          <w:vertAlign w:val="superscript"/>
          <w:lang w:val="fr-FR" w:eastAsia="en-GB"/>
        </w:rPr>
        <w:t>e</w:t>
      </w:r>
      <w:r w:rsidR="00B02458" w:rsidRPr="00B02458">
        <w:rPr>
          <w:lang w:val="fr-FR" w:eastAsia="en-GB"/>
        </w:rPr>
        <w:t xml:space="preserve"> Conférence intergouvernementale (CIG-4) s</w:t>
      </w:r>
      <w:r w:rsidR="005B2537">
        <w:rPr>
          <w:lang w:val="fr-FR" w:eastAsia="en-GB"/>
        </w:rPr>
        <w:t>’</w:t>
      </w:r>
      <w:r w:rsidR="00B02458" w:rsidRPr="00B02458">
        <w:rPr>
          <w:lang w:val="fr-FR" w:eastAsia="en-GB"/>
        </w:rPr>
        <w:t>était tenue à New York du</w:t>
      </w:r>
      <w:r w:rsidR="00CD054E">
        <w:rPr>
          <w:lang w:val="fr-FR" w:eastAsia="en-GB"/>
        </w:rPr>
        <w:t> </w:t>
      </w:r>
      <w:r w:rsidR="00B02458" w:rsidRPr="00B02458">
        <w:rPr>
          <w:lang w:val="fr-FR" w:eastAsia="en-GB"/>
        </w:rPr>
        <w:t>7 au 18</w:t>
      </w:r>
      <w:r w:rsidR="00CD054E">
        <w:rPr>
          <w:lang w:val="fr-FR" w:eastAsia="en-GB"/>
        </w:rPr>
        <w:t> </w:t>
      </w:r>
      <w:r w:rsidR="00B02458" w:rsidRPr="00B02458">
        <w:rPr>
          <w:lang w:val="fr-FR" w:eastAsia="en-GB"/>
        </w:rPr>
        <w:t>mars 2022 mais qu</w:t>
      </w:r>
      <w:r w:rsidR="005B2537">
        <w:rPr>
          <w:lang w:val="fr-FR" w:eastAsia="en-GB"/>
        </w:rPr>
        <w:t>’</w:t>
      </w:r>
      <w:r w:rsidR="00B02458" w:rsidRPr="00B02458">
        <w:rPr>
          <w:lang w:val="fr-FR" w:eastAsia="en-GB"/>
        </w:rPr>
        <w:t>elle n</w:t>
      </w:r>
      <w:r w:rsidR="005B2537">
        <w:rPr>
          <w:lang w:val="fr-FR" w:eastAsia="en-GB"/>
        </w:rPr>
        <w:t>’</w:t>
      </w:r>
      <w:r w:rsidR="00B02458" w:rsidRPr="00B02458">
        <w:rPr>
          <w:lang w:val="fr-FR" w:eastAsia="en-GB"/>
        </w:rPr>
        <w:t>avait pas achevé ses travaux. Par conséquent, une 5</w:t>
      </w:r>
      <w:r w:rsidR="00B02458" w:rsidRPr="00B02458">
        <w:rPr>
          <w:vertAlign w:val="superscript"/>
          <w:lang w:val="fr-FR" w:eastAsia="en-GB"/>
        </w:rPr>
        <w:t>e</w:t>
      </w:r>
      <w:r w:rsidR="00B02458" w:rsidRPr="00B02458">
        <w:rPr>
          <w:lang w:val="fr-FR" w:eastAsia="en-GB"/>
        </w:rPr>
        <w:t xml:space="preserve"> Conférence intergouvernementale sera organisée à New</w:t>
      </w:r>
      <w:r w:rsidR="00CD054E">
        <w:rPr>
          <w:lang w:val="fr-FR" w:eastAsia="en-GB"/>
        </w:rPr>
        <w:t> </w:t>
      </w:r>
      <w:r w:rsidR="00B02458" w:rsidRPr="00B02458">
        <w:rPr>
          <w:lang w:val="fr-FR" w:eastAsia="en-GB"/>
        </w:rPr>
        <w:t>York du 15 au 26</w:t>
      </w:r>
      <w:r w:rsidR="00CD054E">
        <w:rPr>
          <w:lang w:val="fr-FR" w:eastAsia="en-GB"/>
        </w:rPr>
        <w:t> </w:t>
      </w:r>
      <w:r w:rsidR="00B02458" w:rsidRPr="00B02458">
        <w:rPr>
          <w:lang w:val="fr-FR" w:eastAsia="en-GB"/>
        </w:rPr>
        <w:t>août 2022. S</w:t>
      </w:r>
      <w:r w:rsidR="005B2537">
        <w:rPr>
          <w:lang w:val="fr-FR" w:eastAsia="en-GB"/>
        </w:rPr>
        <w:t>’</w:t>
      </w:r>
      <w:r w:rsidR="00B02458" w:rsidRPr="00B02458">
        <w:rPr>
          <w:lang w:val="fr-FR" w:eastAsia="en-GB"/>
        </w:rPr>
        <w:t>il n</w:t>
      </w:r>
      <w:r w:rsidR="005B2537">
        <w:rPr>
          <w:lang w:val="fr-FR" w:eastAsia="en-GB"/>
        </w:rPr>
        <w:t>’</w:t>
      </w:r>
      <w:r w:rsidR="00B02458" w:rsidRPr="00B02458">
        <w:rPr>
          <w:lang w:val="fr-FR" w:eastAsia="en-GB"/>
        </w:rPr>
        <w:t>y a pas encore de consensus sur la gestion et les modalités du centre d</w:t>
      </w:r>
      <w:r w:rsidR="005B2537">
        <w:rPr>
          <w:lang w:val="fr-FR" w:eastAsia="en-GB"/>
        </w:rPr>
        <w:t>’</w:t>
      </w:r>
      <w:r w:rsidR="00B02458" w:rsidRPr="00B02458">
        <w:rPr>
          <w:lang w:val="fr-FR" w:eastAsia="en-GB"/>
        </w:rPr>
        <w:t>échange d</w:t>
      </w:r>
      <w:r w:rsidR="005B2537">
        <w:rPr>
          <w:lang w:val="fr-FR" w:eastAsia="en-GB"/>
        </w:rPr>
        <w:t>’</w:t>
      </w:r>
      <w:r w:rsidR="00B02458" w:rsidRPr="00B02458">
        <w:rPr>
          <w:lang w:val="fr-FR" w:eastAsia="en-GB"/>
        </w:rPr>
        <w:t>informations, il existe une certaine convergence pour que le centre soit géré par le Secrétariat de la Conférence, éventuellement avec le soutien d</w:t>
      </w:r>
      <w:r w:rsidR="005B2537">
        <w:rPr>
          <w:lang w:val="fr-FR" w:eastAsia="en-GB"/>
        </w:rPr>
        <w:t>’</w:t>
      </w:r>
      <w:r w:rsidR="00B02458" w:rsidRPr="00B02458">
        <w:rPr>
          <w:lang w:val="fr-FR" w:eastAsia="en-GB"/>
        </w:rPr>
        <w:t>autres organes (dont la COI).</w:t>
      </w:r>
    </w:p>
    <w:p w14:paraId="0DF004BA" w14:textId="305E85A7" w:rsidR="00B02458" w:rsidRPr="00B02458" w:rsidRDefault="007352B5" w:rsidP="007352B5">
      <w:pPr>
        <w:pStyle w:val="Marge"/>
        <w:ind w:hanging="567"/>
        <w:rPr>
          <w:snapToGrid w:val="0"/>
          <w:lang w:val="fr-FR" w:eastAsia="en-US"/>
        </w:rPr>
      </w:pPr>
      <w:r w:rsidRPr="007352B5">
        <w:rPr>
          <w:i/>
          <w:iCs/>
          <w:snapToGrid w:val="0"/>
          <w:lang w:val="fr-FR" w:eastAsia="en-US"/>
        </w:rPr>
        <w:t>85.</w:t>
      </w:r>
      <w:r>
        <w:rPr>
          <w:snapToGrid w:val="0"/>
          <w:lang w:val="fr-FR" w:eastAsia="en-US"/>
        </w:rPr>
        <w:tab/>
      </w:r>
      <w:r w:rsidR="00B02458" w:rsidRPr="001C1CB8">
        <w:rPr>
          <w:snapToGrid w:val="0"/>
          <w:spacing w:val="-2"/>
          <w:lang w:val="fr-FR" w:eastAsia="en-US"/>
        </w:rPr>
        <w:t xml:space="preserve">Enfin, </w:t>
      </w:r>
      <w:r w:rsidRPr="001C1CB8">
        <w:rPr>
          <w:snapToGrid w:val="0"/>
          <w:spacing w:val="-2"/>
          <w:lang w:val="fr-FR" w:eastAsia="en-US"/>
        </w:rPr>
        <w:t>M. </w:t>
      </w:r>
      <w:r w:rsidR="00B02458" w:rsidRPr="001C1CB8">
        <w:rPr>
          <w:snapToGrid w:val="0"/>
          <w:spacing w:val="-2"/>
          <w:lang w:val="fr-FR" w:eastAsia="en-US"/>
        </w:rPr>
        <w:t>Barbière a évoqué les préparatifs de la Conférence des Nations Unies sur les océans</w:t>
      </w:r>
      <w:r w:rsidRPr="001C1CB8">
        <w:rPr>
          <w:snapToGrid w:val="0"/>
          <w:spacing w:val="-2"/>
          <w:lang w:val="fr-FR" w:eastAsia="en-US"/>
        </w:rPr>
        <w:t> </w:t>
      </w:r>
      <w:r w:rsidR="00B02458" w:rsidRPr="001C1CB8">
        <w:rPr>
          <w:snapToGrid w:val="0"/>
          <w:spacing w:val="-2"/>
          <w:lang w:val="fr-FR" w:eastAsia="en-US"/>
        </w:rPr>
        <w:t>2022 qui devrait se tenir à Lisbonne (Portugal) du 27 juin au 1</w:t>
      </w:r>
      <w:r w:rsidR="00B02458" w:rsidRPr="001C1CB8">
        <w:rPr>
          <w:snapToGrid w:val="0"/>
          <w:spacing w:val="-2"/>
          <w:vertAlign w:val="superscript"/>
          <w:lang w:val="fr-FR" w:eastAsia="en-US"/>
        </w:rPr>
        <w:t>er</w:t>
      </w:r>
      <w:r w:rsidR="00B02458" w:rsidRPr="001C1CB8">
        <w:rPr>
          <w:snapToGrid w:val="0"/>
          <w:spacing w:val="-2"/>
          <w:lang w:val="fr-FR" w:eastAsia="en-US"/>
        </w:rPr>
        <w:t xml:space="preserve"> juillet. La </w:t>
      </w:r>
      <w:r w:rsidR="00D56939" w:rsidRPr="001C1CB8">
        <w:rPr>
          <w:snapToGrid w:val="0"/>
          <w:spacing w:val="-2"/>
          <w:lang w:val="fr-FR" w:eastAsia="en-US"/>
        </w:rPr>
        <w:t>c</w:t>
      </w:r>
      <w:r w:rsidR="00B02458" w:rsidRPr="001C1CB8">
        <w:rPr>
          <w:snapToGrid w:val="0"/>
          <w:spacing w:val="-2"/>
          <w:lang w:val="fr-FR" w:eastAsia="en-US"/>
        </w:rPr>
        <w:t>onférence, qui aura pour thème central « Océans : intensification de l</w:t>
      </w:r>
      <w:r w:rsidR="005B2537" w:rsidRPr="001C1CB8">
        <w:rPr>
          <w:snapToGrid w:val="0"/>
          <w:spacing w:val="-2"/>
          <w:lang w:val="fr-FR" w:eastAsia="en-US"/>
        </w:rPr>
        <w:t>’</w:t>
      </w:r>
      <w:r w:rsidR="00B02458" w:rsidRPr="001C1CB8">
        <w:rPr>
          <w:snapToGrid w:val="0"/>
          <w:spacing w:val="-2"/>
          <w:lang w:val="fr-FR" w:eastAsia="en-US"/>
        </w:rPr>
        <w:t>action fondée sur la science et l</w:t>
      </w:r>
      <w:r w:rsidR="005B2537" w:rsidRPr="001C1CB8">
        <w:rPr>
          <w:snapToGrid w:val="0"/>
          <w:spacing w:val="-2"/>
          <w:lang w:val="fr-FR" w:eastAsia="en-US"/>
        </w:rPr>
        <w:t>’</w:t>
      </w:r>
      <w:r w:rsidR="00B02458" w:rsidRPr="001C1CB8">
        <w:rPr>
          <w:snapToGrid w:val="0"/>
          <w:spacing w:val="-2"/>
          <w:lang w:val="fr-FR" w:eastAsia="en-US"/>
        </w:rPr>
        <w:t>innovation aux fins de la mise en œuvre de l</w:t>
      </w:r>
      <w:r w:rsidR="005B2537" w:rsidRPr="001C1CB8">
        <w:rPr>
          <w:snapToGrid w:val="0"/>
          <w:spacing w:val="-2"/>
          <w:lang w:val="fr-FR" w:eastAsia="en-US"/>
        </w:rPr>
        <w:t>’</w:t>
      </w:r>
      <w:r w:rsidR="00B02458" w:rsidRPr="001C1CB8">
        <w:rPr>
          <w:snapToGrid w:val="0"/>
          <w:spacing w:val="-2"/>
          <w:lang w:val="fr-FR" w:eastAsia="en-US"/>
        </w:rPr>
        <w:t>objectif</w:t>
      </w:r>
      <w:r w:rsidRPr="001C1CB8">
        <w:rPr>
          <w:snapToGrid w:val="0"/>
          <w:spacing w:val="-2"/>
          <w:lang w:val="fr-FR" w:eastAsia="en-US"/>
        </w:rPr>
        <w:t> </w:t>
      </w:r>
      <w:r w:rsidR="00B02458" w:rsidRPr="001C1CB8">
        <w:rPr>
          <w:snapToGrid w:val="0"/>
          <w:spacing w:val="-2"/>
          <w:lang w:val="fr-FR" w:eastAsia="en-US"/>
        </w:rPr>
        <w:t>14 : bilan, partenariats et solutions », éclairera également l</w:t>
      </w:r>
      <w:r w:rsidR="005B2537" w:rsidRPr="001C1CB8">
        <w:rPr>
          <w:snapToGrid w:val="0"/>
          <w:spacing w:val="-2"/>
          <w:lang w:val="fr-FR" w:eastAsia="en-US"/>
        </w:rPr>
        <w:t>’</w:t>
      </w:r>
      <w:r w:rsidR="00B02458" w:rsidRPr="001C1CB8">
        <w:rPr>
          <w:snapToGrid w:val="0"/>
          <w:spacing w:val="-2"/>
          <w:lang w:val="fr-FR" w:eastAsia="en-US"/>
        </w:rPr>
        <w:t>examen de l</w:t>
      </w:r>
      <w:r w:rsidR="005B2537" w:rsidRPr="001C1CB8">
        <w:rPr>
          <w:snapToGrid w:val="0"/>
          <w:spacing w:val="-2"/>
          <w:lang w:val="fr-FR" w:eastAsia="en-US"/>
        </w:rPr>
        <w:t>’</w:t>
      </w:r>
      <w:r w:rsidR="00B02458" w:rsidRPr="001C1CB8">
        <w:rPr>
          <w:snapToGrid w:val="0"/>
          <w:spacing w:val="-2"/>
          <w:lang w:val="fr-FR" w:eastAsia="en-US"/>
        </w:rPr>
        <w:t xml:space="preserve">ODD 14 au travers du Forum politique de haut niveau qui se tiendra en juillet 2022. </w:t>
      </w:r>
      <w:r w:rsidRPr="001C1CB8">
        <w:rPr>
          <w:snapToGrid w:val="0"/>
          <w:spacing w:val="-2"/>
          <w:lang w:val="fr-FR" w:eastAsia="en-US"/>
        </w:rPr>
        <w:t>M. </w:t>
      </w:r>
      <w:r w:rsidR="00B02458" w:rsidRPr="001C1CB8">
        <w:rPr>
          <w:snapToGrid w:val="0"/>
          <w:spacing w:val="-2"/>
          <w:lang w:val="fr-FR" w:eastAsia="en-US"/>
        </w:rPr>
        <w:t>Barbière a indiqué que la COI apportait un soutien direct à la conférence en dirigeant la préparation de documents de réflexion pour les dialogues interactifs sur les politiques qui constitueront le programme de base de la conférence. La COI a également continué à planifier une série de manifestations de haut niveau qui seront organisées pendant les travaux de la conférence relatifs à la Décennie, ainsi que ses domaines programmatiques. La conférence adoptera une déclaration finale qui, dans sa forme provisoire, fait référence au rôle de la COI et de la Décennie de l</w:t>
      </w:r>
      <w:r w:rsidR="005B2537" w:rsidRPr="001C1CB8">
        <w:rPr>
          <w:snapToGrid w:val="0"/>
          <w:spacing w:val="-2"/>
          <w:lang w:val="fr-FR" w:eastAsia="en-US"/>
        </w:rPr>
        <w:t>’</w:t>
      </w:r>
      <w:r w:rsidR="00B02458" w:rsidRPr="001C1CB8">
        <w:rPr>
          <w:snapToGrid w:val="0"/>
          <w:spacing w:val="-2"/>
          <w:lang w:val="fr-FR" w:eastAsia="en-US"/>
        </w:rPr>
        <w:t xml:space="preserve">Océan. </w:t>
      </w:r>
      <w:r w:rsidRPr="001C1CB8">
        <w:rPr>
          <w:snapToGrid w:val="0"/>
          <w:spacing w:val="-2"/>
          <w:lang w:val="fr-FR" w:eastAsia="en-US"/>
        </w:rPr>
        <w:t>M. </w:t>
      </w:r>
      <w:r w:rsidR="00B02458" w:rsidRPr="001C1CB8">
        <w:rPr>
          <w:snapToGrid w:val="0"/>
          <w:spacing w:val="-2"/>
          <w:lang w:val="fr-FR" w:eastAsia="en-US"/>
        </w:rPr>
        <w:t>Barbière a également fait savoir que le Secrétaire exécutif de la COI et la Directrice générale de l</w:t>
      </w:r>
      <w:r w:rsidR="005B2537" w:rsidRPr="001C1CB8">
        <w:rPr>
          <w:snapToGrid w:val="0"/>
          <w:spacing w:val="-2"/>
          <w:lang w:val="fr-FR" w:eastAsia="en-US"/>
        </w:rPr>
        <w:t>’</w:t>
      </w:r>
      <w:r w:rsidR="00B02458" w:rsidRPr="001C1CB8">
        <w:rPr>
          <w:snapToGrid w:val="0"/>
          <w:spacing w:val="-2"/>
          <w:lang w:val="fr-FR" w:eastAsia="en-US"/>
        </w:rPr>
        <w:t>UNESCO avaient été invités à prendre la parole lors du Forum politique de haut niveau des Nations</w:t>
      </w:r>
      <w:r w:rsidRPr="001C1CB8">
        <w:rPr>
          <w:snapToGrid w:val="0"/>
          <w:spacing w:val="-2"/>
          <w:lang w:val="fr-FR" w:eastAsia="en-US"/>
        </w:rPr>
        <w:t> </w:t>
      </w:r>
      <w:r w:rsidR="00B02458" w:rsidRPr="001C1CB8">
        <w:rPr>
          <w:snapToGrid w:val="0"/>
          <w:spacing w:val="-2"/>
          <w:lang w:val="fr-FR" w:eastAsia="en-US"/>
        </w:rPr>
        <w:t>Unies qui se tiendra au Siège de l</w:t>
      </w:r>
      <w:r w:rsidR="005B2537" w:rsidRPr="001C1CB8">
        <w:rPr>
          <w:snapToGrid w:val="0"/>
          <w:spacing w:val="-2"/>
          <w:lang w:val="fr-FR" w:eastAsia="en-US"/>
        </w:rPr>
        <w:t>’</w:t>
      </w:r>
      <w:r w:rsidR="00B02458" w:rsidRPr="001C1CB8">
        <w:rPr>
          <w:snapToGrid w:val="0"/>
          <w:spacing w:val="-2"/>
          <w:lang w:val="fr-FR" w:eastAsia="en-US"/>
        </w:rPr>
        <w:t>ONU du 5 au 15</w:t>
      </w:r>
      <w:r w:rsidRPr="001C1CB8">
        <w:rPr>
          <w:snapToGrid w:val="0"/>
          <w:spacing w:val="-2"/>
          <w:lang w:val="fr-FR" w:eastAsia="en-US"/>
        </w:rPr>
        <w:t> </w:t>
      </w:r>
      <w:r w:rsidR="00B02458" w:rsidRPr="001C1CB8">
        <w:rPr>
          <w:snapToGrid w:val="0"/>
          <w:spacing w:val="-2"/>
          <w:lang w:val="fr-FR" w:eastAsia="en-US"/>
        </w:rPr>
        <w:t>juillet, et qui sera consacré</w:t>
      </w:r>
      <w:r w:rsidR="00D56939" w:rsidRPr="001C1CB8">
        <w:rPr>
          <w:snapToGrid w:val="0"/>
          <w:spacing w:val="-2"/>
          <w:lang w:val="fr-FR" w:eastAsia="en-US"/>
        </w:rPr>
        <w:t>,</w:t>
      </w:r>
      <w:r w:rsidR="00B02458" w:rsidRPr="001C1CB8">
        <w:rPr>
          <w:snapToGrid w:val="0"/>
          <w:spacing w:val="-2"/>
          <w:lang w:val="fr-FR" w:eastAsia="en-US"/>
        </w:rPr>
        <w:t xml:space="preserve"> entre autres</w:t>
      </w:r>
      <w:r w:rsidR="00D56939" w:rsidRPr="001C1CB8">
        <w:rPr>
          <w:snapToGrid w:val="0"/>
          <w:spacing w:val="-2"/>
          <w:lang w:val="fr-FR" w:eastAsia="en-US"/>
        </w:rPr>
        <w:t>,</w:t>
      </w:r>
      <w:r w:rsidR="00B02458" w:rsidRPr="001C1CB8">
        <w:rPr>
          <w:snapToGrid w:val="0"/>
          <w:spacing w:val="-2"/>
          <w:lang w:val="fr-FR" w:eastAsia="en-US"/>
        </w:rPr>
        <w:t xml:space="preserve"> à l</w:t>
      </w:r>
      <w:r w:rsidR="005B2537" w:rsidRPr="001C1CB8">
        <w:rPr>
          <w:snapToGrid w:val="0"/>
          <w:spacing w:val="-2"/>
          <w:lang w:val="fr-FR" w:eastAsia="en-US"/>
        </w:rPr>
        <w:t>’</w:t>
      </w:r>
      <w:r w:rsidR="00B02458" w:rsidRPr="001C1CB8">
        <w:rPr>
          <w:snapToGrid w:val="0"/>
          <w:spacing w:val="-2"/>
          <w:lang w:val="fr-FR" w:eastAsia="en-US"/>
        </w:rPr>
        <w:t>examen de l</w:t>
      </w:r>
      <w:r w:rsidR="005B2537" w:rsidRPr="001C1CB8">
        <w:rPr>
          <w:snapToGrid w:val="0"/>
          <w:spacing w:val="-2"/>
          <w:lang w:val="fr-FR" w:eastAsia="en-US"/>
        </w:rPr>
        <w:t>’</w:t>
      </w:r>
      <w:r w:rsidR="00B02458" w:rsidRPr="001C1CB8">
        <w:rPr>
          <w:snapToGrid w:val="0"/>
          <w:spacing w:val="-2"/>
          <w:lang w:val="fr-FR" w:eastAsia="en-US"/>
        </w:rPr>
        <w:t>ODD 14.</w:t>
      </w:r>
    </w:p>
    <w:tbl>
      <w:tblPr>
        <w:tblW w:w="0" w:type="auto"/>
        <w:shd w:val="clear" w:color="auto" w:fill="CCFFCC"/>
        <w:tblCellMar>
          <w:top w:w="113" w:type="dxa"/>
          <w:bottom w:w="113" w:type="dxa"/>
        </w:tblCellMar>
        <w:tblLook w:val="0000" w:firstRow="0" w:lastRow="0" w:firstColumn="0" w:lastColumn="0" w:noHBand="0" w:noVBand="0"/>
      </w:tblPr>
      <w:tblGrid>
        <w:gridCol w:w="9638"/>
      </w:tblGrid>
      <w:tr w:rsidR="00B02458" w:rsidRPr="00B02458" w14:paraId="1B497A0C" w14:textId="77777777" w:rsidTr="007352B5">
        <w:trPr>
          <w:trHeight w:val="307"/>
        </w:trPr>
        <w:tc>
          <w:tcPr>
            <w:tcW w:w="9639" w:type="dxa"/>
            <w:shd w:val="clear" w:color="auto" w:fill="CCFFCC"/>
            <w:tcMar>
              <w:top w:w="113" w:type="dxa"/>
              <w:bottom w:w="113" w:type="dxa"/>
            </w:tcMar>
          </w:tcPr>
          <w:p w14:paraId="4BF1F97C" w14:textId="77777777" w:rsidR="00B02458" w:rsidRPr="00B02458" w:rsidRDefault="00B02458" w:rsidP="00B02458">
            <w:pPr>
              <w:widowControl w:val="0"/>
              <w:adjustRightInd w:val="0"/>
              <w:spacing w:after="120" w:line="240" w:lineRule="auto"/>
              <w:jc w:val="both"/>
              <w:textAlignment w:val="baseline"/>
              <w:rPr>
                <w:rFonts w:eastAsia="Times New Roman" w:cs="Arial"/>
                <w:sz w:val="24"/>
                <w:u w:val="single"/>
                <w:lang w:val="fr-FR" w:eastAsia="en-GB"/>
              </w:rPr>
            </w:pPr>
            <w:r w:rsidRPr="00B02458">
              <w:rPr>
                <w:rFonts w:eastAsia="Times New Roman" w:cs="Arial"/>
                <w:sz w:val="24"/>
                <w:u w:val="single"/>
                <w:lang w:val="fr-FR" w:eastAsia="en-GB"/>
              </w:rPr>
              <w:t>Déc. EC-55/4.2</w:t>
            </w:r>
          </w:p>
          <w:p w14:paraId="1CFCE071" w14:textId="77777777" w:rsidR="00B02458" w:rsidRPr="00B02458" w:rsidRDefault="00B02458" w:rsidP="0040433F">
            <w:pPr>
              <w:widowControl w:val="0"/>
              <w:adjustRightInd w:val="0"/>
              <w:spacing w:before="240" w:after="240" w:line="240" w:lineRule="auto"/>
              <w:jc w:val="center"/>
              <w:textAlignment w:val="baseline"/>
              <w:rPr>
                <w:rFonts w:eastAsia="Times New Roman" w:cs="Arial"/>
                <w:b/>
                <w:bCs/>
                <w:sz w:val="24"/>
                <w:szCs w:val="24"/>
                <w:lang w:val="fr-FR" w:eastAsia="en-GB"/>
              </w:rPr>
            </w:pPr>
            <w:r w:rsidRPr="00B02458">
              <w:rPr>
                <w:rFonts w:eastAsia="Times New Roman" w:cs="Arial"/>
                <w:b/>
                <w:bCs/>
                <w:sz w:val="24"/>
                <w:szCs w:val="24"/>
                <w:lang w:val="fr-FR" w:eastAsia="en-GB"/>
              </w:rPr>
              <w:t>La COI dans les autres initiatives des Nations Unies</w:t>
            </w:r>
          </w:p>
          <w:p w14:paraId="2C3B1316" w14:textId="77777777" w:rsidR="00B02458" w:rsidRPr="00B02458" w:rsidRDefault="00B02458" w:rsidP="0040433F">
            <w:pPr>
              <w:widowControl w:val="0"/>
              <w:adjustRightInd w:val="0"/>
              <w:spacing w:after="240" w:line="240" w:lineRule="auto"/>
              <w:ind w:left="709" w:hanging="709"/>
              <w:jc w:val="both"/>
              <w:textAlignment w:val="baseline"/>
              <w:rPr>
                <w:rFonts w:eastAsia="Times New Roman" w:cs="Arial"/>
                <w:lang w:val="fr-FR" w:eastAsia="en-GB"/>
              </w:rPr>
            </w:pPr>
            <w:r w:rsidRPr="00B02458">
              <w:rPr>
                <w:rFonts w:eastAsia="Times New Roman" w:cs="Arial"/>
                <w:lang w:val="fr-FR" w:eastAsia="en-GB"/>
              </w:rPr>
              <w:t xml:space="preserve">Le Conseil exécutif, </w:t>
            </w:r>
          </w:p>
          <w:p w14:paraId="71580A22" w14:textId="324CDD46" w:rsidR="00B02458" w:rsidRPr="00B02458" w:rsidRDefault="00D56939" w:rsidP="001C1CB8">
            <w:pPr>
              <w:adjustRightInd w:val="0"/>
              <w:spacing w:after="240" w:line="240" w:lineRule="auto"/>
              <w:ind w:left="567" w:hanging="567"/>
              <w:jc w:val="both"/>
              <w:textAlignment w:val="baseline"/>
              <w:rPr>
                <w:rFonts w:eastAsia="Times New Roman" w:cs="Arial"/>
                <w:u w:val="single"/>
                <w:lang w:val="fr-FR" w:eastAsia="en-GB"/>
              </w:rPr>
            </w:pPr>
            <w:r>
              <w:rPr>
                <w:rFonts w:eastAsia="Calibri" w:cs="Arial"/>
                <w:iCs/>
                <w:lang w:val="fr-FR" w:eastAsia="en-GB"/>
              </w:rPr>
              <w:t>1.</w:t>
            </w:r>
            <w:r>
              <w:rPr>
                <w:rFonts w:eastAsia="Calibri" w:cs="Arial"/>
                <w:iCs/>
                <w:lang w:val="fr-FR" w:eastAsia="en-GB"/>
              </w:rPr>
              <w:tab/>
            </w:r>
            <w:r w:rsidR="00B02458" w:rsidRPr="00B02458">
              <w:rPr>
                <w:rFonts w:eastAsia="Calibri" w:cs="Arial"/>
                <w:iCs/>
                <w:u w:val="single"/>
                <w:lang w:val="fr-FR" w:eastAsia="en-GB"/>
              </w:rPr>
              <w:t>Considérant</w:t>
            </w:r>
            <w:r w:rsidR="00B02458" w:rsidRPr="00B02458">
              <w:rPr>
                <w:rFonts w:eastAsia="Times New Roman" w:cs="Arial"/>
                <w:lang w:val="fr-FR" w:eastAsia="en-GB"/>
              </w:rPr>
              <w:t xml:space="preserve"> les documents </w:t>
            </w:r>
            <w:r w:rsidR="00B02458" w:rsidRPr="00B02458">
              <w:rPr>
                <w:rFonts w:eastAsia="Times New Roman" w:cs="Arial"/>
                <w:color w:val="000000"/>
                <w:lang w:val="fr-FR" w:eastAsia="en-GB"/>
              </w:rPr>
              <w:t>IOC/EC-55/4.2.Doc(1)</w:t>
            </w:r>
            <w:r w:rsidR="00B02458" w:rsidRPr="00B02458">
              <w:rPr>
                <w:rFonts w:eastAsia="Times New Roman" w:cs="Arial"/>
                <w:lang w:val="fr-FR" w:eastAsia="en-GB"/>
              </w:rPr>
              <w:t xml:space="preserve"> et IOC/INF-1387 (document officieux sur les contributions actuelles et potentielles de la COI à l</w:t>
            </w:r>
            <w:r w:rsidR="005B2537">
              <w:rPr>
                <w:rFonts w:eastAsia="Times New Roman" w:cs="Arial"/>
                <w:lang w:val="fr-FR" w:eastAsia="en-GB"/>
              </w:rPr>
              <w:t>’</w:t>
            </w:r>
            <w:r w:rsidR="00B02458" w:rsidRPr="00B02458">
              <w:rPr>
                <w:rFonts w:eastAsia="Times New Roman" w:cs="Arial"/>
                <w:lang w:val="fr-FR" w:eastAsia="en-GB"/>
              </w:rPr>
              <w:t>appui d</w:t>
            </w:r>
            <w:r w:rsidR="005B2537">
              <w:rPr>
                <w:rFonts w:eastAsia="Times New Roman" w:cs="Arial"/>
                <w:lang w:val="fr-FR" w:eastAsia="en-GB"/>
              </w:rPr>
              <w:t>’</w:t>
            </w:r>
            <w:r w:rsidR="00B02458" w:rsidRPr="00B02458">
              <w:rPr>
                <w:rFonts w:eastAsia="Times New Roman" w:cs="Arial"/>
                <w:lang w:val="fr-FR" w:eastAsia="en-GB"/>
              </w:rPr>
              <w:t>un futur instrument international juridiquement contraignant sur la conservation et l</w:t>
            </w:r>
            <w:r w:rsidR="005B2537">
              <w:rPr>
                <w:rFonts w:eastAsia="Times New Roman" w:cs="Arial"/>
                <w:lang w:val="fr-FR" w:eastAsia="en-GB"/>
              </w:rPr>
              <w:t>’</w:t>
            </w:r>
            <w:r w:rsidR="00B02458" w:rsidRPr="00B02458">
              <w:rPr>
                <w:rFonts w:eastAsia="Times New Roman" w:cs="Arial"/>
                <w:lang w:val="fr-FR" w:eastAsia="en-GB"/>
              </w:rPr>
              <w:t>utilisation durable de la biodiversité marine des zones ne relevant pas de la juridiction nationale)</w:t>
            </w:r>
            <w:r w:rsidR="00A624C7">
              <w:rPr>
                <w:rFonts w:eastAsia="Times New Roman" w:cs="Arial"/>
                <w:lang w:val="fr-FR" w:eastAsia="en-GB"/>
              </w:rPr>
              <w:t>,</w:t>
            </w:r>
          </w:p>
          <w:p w14:paraId="59899DB5" w14:textId="44F493A5" w:rsidR="00B02458" w:rsidRPr="00B02458" w:rsidRDefault="00D56939" w:rsidP="0040433F">
            <w:pPr>
              <w:widowControl w:val="0"/>
              <w:adjustRightInd w:val="0"/>
              <w:spacing w:after="240" w:line="240" w:lineRule="auto"/>
              <w:ind w:left="567" w:hanging="567"/>
              <w:jc w:val="both"/>
              <w:textAlignment w:val="baseline"/>
              <w:rPr>
                <w:rFonts w:eastAsia="Times New Roman" w:cs="Arial"/>
                <w:lang w:val="fr-FR" w:eastAsia="en-GB"/>
              </w:rPr>
            </w:pPr>
            <w:r w:rsidRPr="00D56939">
              <w:rPr>
                <w:rFonts w:eastAsia="Times New Roman" w:cs="Arial"/>
                <w:lang w:val="fr-FR" w:eastAsia="en-GB"/>
              </w:rPr>
              <w:lastRenderedPageBreak/>
              <w:t>2.</w:t>
            </w:r>
            <w:r w:rsidRPr="00D56939">
              <w:rPr>
                <w:rFonts w:eastAsia="Times New Roman" w:cs="Arial"/>
                <w:lang w:val="fr-FR" w:eastAsia="en-GB"/>
              </w:rPr>
              <w:tab/>
            </w:r>
            <w:r w:rsidR="00B02458" w:rsidRPr="00B02458">
              <w:rPr>
                <w:rFonts w:eastAsia="Times New Roman" w:cs="Arial"/>
                <w:u w:val="single"/>
                <w:lang w:val="fr-FR" w:eastAsia="en-GB"/>
              </w:rPr>
              <w:t>Accueille avec satisfaction</w:t>
            </w:r>
            <w:r w:rsidR="00B02458" w:rsidRPr="00B02458">
              <w:rPr>
                <w:rFonts w:eastAsia="Times New Roman" w:cs="Arial"/>
                <w:lang w:val="fr-FR" w:eastAsia="en-GB"/>
              </w:rPr>
              <w:t xml:space="preserve"> le Pacte de Glasgow pour le climat issu de la 26</w:t>
            </w:r>
            <w:r w:rsidR="00B02458" w:rsidRPr="00B02458">
              <w:rPr>
                <w:rFonts w:eastAsia="Times New Roman" w:cs="Arial"/>
                <w:vertAlign w:val="superscript"/>
                <w:lang w:val="fr-FR" w:eastAsia="en-GB"/>
              </w:rPr>
              <w:t>e</w:t>
            </w:r>
            <w:r w:rsidR="007352B5">
              <w:rPr>
                <w:rFonts w:eastAsia="Times New Roman" w:cs="Arial"/>
                <w:lang w:val="fr-FR" w:eastAsia="en-GB"/>
              </w:rPr>
              <w:t> </w:t>
            </w:r>
            <w:r w:rsidR="00B02458" w:rsidRPr="00B02458">
              <w:rPr>
                <w:rFonts w:eastAsia="Times New Roman" w:cs="Arial"/>
                <w:lang w:val="fr-FR" w:eastAsia="en-GB"/>
              </w:rPr>
              <w:t>Conférence des Parties à la CCNUCC ainsi que ses dispositions relatives à l</w:t>
            </w:r>
            <w:r w:rsidR="005B2537">
              <w:rPr>
                <w:rFonts w:eastAsia="Times New Roman" w:cs="Arial"/>
                <w:lang w:val="fr-FR" w:eastAsia="en-GB"/>
              </w:rPr>
              <w:t>’</w:t>
            </w:r>
            <w:r w:rsidR="00B02458" w:rsidRPr="00B02458">
              <w:rPr>
                <w:rFonts w:eastAsia="Times New Roman" w:cs="Arial"/>
                <w:lang w:val="fr-FR" w:eastAsia="en-GB"/>
              </w:rPr>
              <w:t>océan, en particulier la mise en place d</w:t>
            </w:r>
            <w:r w:rsidR="005B2537">
              <w:rPr>
                <w:rFonts w:eastAsia="Times New Roman" w:cs="Arial"/>
                <w:lang w:val="fr-FR" w:eastAsia="en-GB"/>
              </w:rPr>
              <w:t>’</w:t>
            </w:r>
            <w:r w:rsidR="00B02458" w:rsidRPr="00B02458">
              <w:rPr>
                <w:rFonts w:eastAsia="Times New Roman" w:cs="Arial"/>
                <w:lang w:val="fr-FR" w:eastAsia="en-GB"/>
              </w:rPr>
              <w:t>un Dialogue annuel « océan-climat » dans le cadre de l</w:t>
            </w:r>
            <w:r w:rsidR="005B2537">
              <w:rPr>
                <w:rFonts w:ascii="Times New Roman" w:eastAsia="Times New Roman" w:hAnsi="Times New Roman" w:cs="Times New Roman"/>
                <w:sz w:val="24"/>
                <w:szCs w:val="24"/>
                <w:lang w:val="fr-FR" w:eastAsia="en-GB"/>
              </w:rPr>
              <w:t>’</w:t>
            </w:r>
            <w:r w:rsidR="00B02458" w:rsidRPr="00B02458">
              <w:rPr>
                <w:rFonts w:eastAsia="Times New Roman" w:cs="Arial"/>
                <w:lang w:val="fr-FR" w:eastAsia="en-GB"/>
              </w:rPr>
              <w:t>Organe subsidiaire de conseil scientifique et technologique (SBSTA) de la CCNUCC afin de renforcer l</w:t>
            </w:r>
            <w:r w:rsidR="005B2537">
              <w:rPr>
                <w:rFonts w:eastAsia="Times New Roman" w:cs="Arial"/>
                <w:lang w:val="fr-FR" w:eastAsia="en-GB"/>
              </w:rPr>
              <w:t>’</w:t>
            </w:r>
            <w:r w:rsidR="00B02458" w:rsidRPr="00B02458">
              <w:rPr>
                <w:rFonts w:eastAsia="Times New Roman" w:cs="Arial"/>
                <w:lang w:val="fr-FR" w:eastAsia="en-GB"/>
              </w:rPr>
              <w:t>action fondée sur l</w:t>
            </w:r>
            <w:r w:rsidR="005B2537">
              <w:rPr>
                <w:rFonts w:eastAsia="Times New Roman" w:cs="Arial"/>
                <w:lang w:val="fr-FR" w:eastAsia="en-GB"/>
              </w:rPr>
              <w:t>’</w:t>
            </w:r>
            <w:r w:rsidR="00B02458" w:rsidRPr="00B02458">
              <w:rPr>
                <w:rFonts w:eastAsia="Times New Roman" w:cs="Arial"/>
                <w:lang w:val="fr-FR" w:eastAsia="en-GB"/>
              </w:rPr>
              <w:t xml:space="preserve">océan, et </w:t>
            </w:r>
            <w:r w:rsidR="00B02458" w:rsidRPr="00B02458">
              <w:rPr>
                <w:rFonts w:eastAsia="Times New Roman" w:cs="Arial"/>
                <w:u w:val="single"/>
                <w:lang w:val="fr-FR" w:eastAsia="en-GB"/>
              </w:rPr>
              <w:t>invite</w:t>
            </w:r>
            <w:r w:rsidR="00B02458" w:rsidRPr="00B02458">
              <w:rPr>
                <w:rFonts w:eastAsia="Times New Roman" w:cs="Arial"/>
                <w:lang w:val="fr-FR" w:eastAsia="en-GB"/>
              </w:rPr>
              <w:t xml:space="preserve"> la COI à participer activement à ses travaux ;</w:t>
            </w:r>
          </w:p>
          <w:p w14:paraId="0F73FD34" w14:textId="6F09071E" w:rsidR="00B02458" w:rsidRPr="00B02458" w:rsidRDefault="00D56939" w:rsidP="0040433F">
            <w:pPr>
              <w:widowControl w:val="0"/>
              <w:adjustRightInd w:val="0"/>
              <w:spacing w:after="240" w:line="240" w:lineRule="auto"/>
              <w:ind w:left="567" w:hanging="567"/>
              <w:jc w:val="both"/>
              <w:textAlignment w:val="baseline"/>
              <w:rPr>
                <w:rFonts w:eastAsia="Times New Roman" w:cs="Arial"/>
                <w:lang w:val="fr-FR" w:eastAsia="en-GB"/>
              </w:rPr>
            </w:pPr>
            <w:r>
              <w:rPr>
                <w:rFonts w:eastAsia="Times New Roman" w:cs="Arial"/>
                <w:lang w:val="fr-FR" w:eastAsia="en-GB"/>
              </w:rPr>
              <w:t>3.</w:t>
            </w:r>
            <w:r>
              <w:rPr>
                <w:rFonts w:eastAsia="Times New Roman" w:cs="Arial"/>
                <w:lang w:val="fr-FR" w:eastAsia="en-GB"/>
              </w:rPr>
              <w:tab/>
            </w:r>
            <w:r w:rsidR="00B02458" w:rsidRPr="00B02458">
              <w:rPr>
                <w:rFonts w:eastAsia="Times New Roman" w:cs="Arial"/>
                <w:u w:val="single"/>
                <w:lang w:val="fr-FR" w:eastAsia="en-GB"/>
              </w:rPr>
              <w:t>Prend note</w:t>
            </w:r>
            <w:r w:rsidR="00B02458" w:rsidRPr="00B02458">
              <w:rPr>
                <w:rFonts w:eastAsia="Times New Roman" w:cs="Arial"/>
                <w:lang w:val="fr-FR" w:eastAsia="en-GB"/>
              </w:rPr>
              <w:t xml:space="preserve"> de la décision d</w:t>
            </w:r>
            <w:r w:rsidR="005B2537" w:rsidRPr="00D90FDC">
              <w:rPr>
                <w:rFonts w:eastAsia="Times New Roman" w:cs="Arial"/>
                <w:lang w:val="fr-FR" w:eastAsia="en-GB"/>
              </w:rPr>
              <w:t>’</w:t>
            </w:r>
            <w:r w:rsidR="00B02458" w:rsidRPr="00B02458">
              <w:rPr>
                <w:rFonts w:eastAsia="Times New Roman" w:cs="Arial"/>
                <w:lang w:val="fr-FR" w:eastAsia="en-GB"/>
              </w:rPr>
              <w:t>organiser la 5</w:t>
            </w:r>
            <w:r w:rsidR="00B02458" w:rsidRPr="00B02458">
              <w:rPr>
                <w:rFonts w:eastAsia="Times New Roman" w:cs="Arial"/>
                <w:vertAlign w:val="superscript"/>
                <w:lang w:val="fr-FR" w:eastAsia="en-GB"/>
              </w:rPr>
              <w:t>e</w:t>
            </w:r>
            <w:r w:rsidR="007352B5" w:rsidRPr="00D90FDC">
              <w:rPr>
                <w:rFonts w:eastAsia="Times New Roman" w:cs="Arial"/>
                <w:lang w:val="fr-FR" w:eastAsia="en-GB"/>
              </w:rPr>
              <w:t> </w:t>
            </w:r>
            <w:r w:rsidR="00B02458" w:rsidRPr="00B02458">
              <w:rPr>
                <w:rFonts w:eastAsia="Times New Roman" w:cs="Arial"/>
                <w:lang w:val="fr-FR" w:eastAsia="en-GB"/>
              </w:rPr>
              <w:t>Conférence intergouvernementale sur la biodiversité marine des zones ne relevant pas de la juridiction nationale (15</w:t>
            </w:r>
            <w:r w:rsidR="00A624C7" w:rsidRPr="00D90FDC">
              <w:rPr>
                <w:rFonts w:eastAsia="Times New Roman" w:cs="Arial"/>
                <w:lang w:val="fr-FR" w:eastAsia="en-GB"/>
              </w:rPr>
              <w:noBreakHyphen/>
            </w:r>
            <w:r w:rsidR="00B02458" w:rsidRPr="00B02458">
              <w:rPr>
                <w:rFonts w:eastAsia="Times New Roman" w:cs="Arial"/>
                <w:lang w:val="fr-FR" w:eastAsia="en-GB"/>
              </w:rPr>
              <w:t>26</w:t>
            </w:r>
            <w:r w:rsidR="007352B5" w:rsidRPr="00D90FDC">
              <w:rPr>
                <w:rFonts w:eastAsia="Times New Roman" w:cs="Arial"/>
                <w:lang w:val="fr-FR" w:eastAsia="en-GB"/>
              </w:rPr>
              <w:t> </w:t>
            </w:r>
            <w:r w:rsidR="00B02458" w:rsidRPr="00B02458">
              <w:rPr>
                <w:rFonts w:eastAsia="Times New Roman" w:cs="Arial"/>
                <w:lang w:val="fr-FR" w:eastAsia="en-GB"/>
              </w:rPr>
              <w:t>août</w:t>
            </w:r>
            <w:r w:rsidR="007352B5" w:rsidRPr="00D90FDC">
              <w:rPr>
                <w:rFonts w:eastAsia="Times New Roman" w:cs="Arial"/>
                <w:lang w:val="fr-FR" w:eastAsia="en-GB"/>
              </w:rPr>
              <w:t> </w:t>
            </w:r>
            <w:r w:rsidR="00B02458" w:rsidRPr="00B02458">
              <w:rPr>
                <w:rFonts w:eastAsia="Times New Roman" w:cs="Arial"/>
                <w:lang w:val="fr-FR" w:eastAsia="en-GB"/>
              </w:rPr>
              <w:t xml:space="preserve">2022) et </w:t>
            </w:r>
            <w:r w:rsidR="00B02458" w:rsidRPr="00B02458">
              <w:rPr>
                <w:rFonts w:eastAsia="Times New Roman" w:cs="Arial"/>
                <w:u w:val="single"/>
                <w:lang w:val="fr-FR" w:eastAsia="en-GB"/>
              </w:rPr>
              <w:t>invite</w:t>
            </w:r>
            <w:r w:rsidR="00B02458" w:rsidRPr="00B02458">
              <w:rPr>
                <w:rFonts w:eastAsia="Times New Roman" w:cs="Arial"/>
                <w:lang w:val="fr-FR" w:eastAsia="en-GB"/>
              </w:rPr>
              <w:t xml:space="preserve"> les États membres de la COI à soutenir le rôle de la Commission et ses éventuelles contributions sur la base des informations contenues dans le document officieux (IOC/INF</w:t>
            </w:r>
            <w:r w:rsidR="007352B5" w:rsidRPr="00D90FDC">
              <w:rPr>
                <w:rFonts w:eastAsia="Times New Roman" w:cs="Arial"/>
                <w:lang w:val="fr-FR" w:eastAsia="en-GB"/>
              </w:rPr>
              <w:noBreakHyphen/>
            </w:r>
            <w:r w:rsidR="00B02458" w:rsidRPr="00B02458">
              <w:rPr>
                <w:rFonts w:eastAsia="Times New Roman" w:cs="Arial"/>
                <w:lang w:val="fr-FR" w:eastAsia="en-GB"/>
              </w:rPr>
              <w:t>1387) ;</w:t>
            </w:r>
          </w:p>
          <w:p w14:paraId="6FC55C33" w14:textId="1AF37C55" w:rsidR="00B02458" w:rsidRPr="00B02458" w:rsidRDefault="00D56939" w:rsidP="0040433F">
            <w:pPr>
              <w:widowControl w:val="0"/>
              <w:adjustRightInd w:val="0"/>
              <w:spacing w:after="240" w:line="240" w:lineRule="auto"/>
              <w:ind w:left="567" w:hanging="567"/>
              <w:jc w:val="both"/>
              <w:textAlignment w:val="baseline"/>
              <w:rPr>
                <w:rFonts w:eastAsia="Times New Roman" w:cs="Arial"/>
                <w:spacing w:val="-2"/>
                <w:lang w:val="fr-FR" w:eastAsia="en-GB"/>
              </w:rPr>
            </w:pPr>
            <w:r>
              <w:rPr>
                <w:rFonts w:eastAsia="Times New Roman" w:cs="Arial"/>
                <w:spacing w:val="-2"/>
                <w:lang w:val="fr-FR" w:eastAsia="en-GB"/>
              </w:rPr>
              <w:t>4.</w:t>
            </w:r>
            <w:r>
              <w:rPr>
                <w:rFonts w:eastAsia="Times New Roman" w:cs="Arial"/>
                <w:spacing w:val="-2"/>
                <w:lang w:val="fr-FR" w:eastAsia="en-GB"/>
              </w:rPr>
              <w:tab/>
            </w:r>
            <w:r w:rsidR="00B02458" w:rsidRPr="00B02458">
              <w:rPr>
                <w:rFonts w:eastAsia="Times New Roman" w:cs="Arial"/>
                <w:spacing w:val="-2"/>
                <w:u w:val="single"/>
                <w:lang w:val="fr-FR" w:eastAsia="en-GB"/>
              </w:rPr>
              <w:t>Invite également</w:t>
            </w:r>
            <w:r w:rsidR="00B02458" w:rsidRPr="00B02458">
              <w:rPr>
                <w:rFonts w:eastAsia="Times New Roman" w:cs="Arial"/>
                <w:spacing w:val="-2"/>
                <w:lang w:val="fr-FR" w:eastAsia="en-GB"/>
              </w:rPr>
              <w:t xml:space="preserve"> les États membres</w:t>
            </w:r>
            <w:r w:rsidR="00A624C7">
              <w:rPr>
                <w:rFonts w:eastAsia="Times New Roman" w:cs="Arial"/>
                <w:spacing w:val="-2"/>
                <w:lang w:val="fr-FR" w:eastAsia="en-GB"/>
              </w:rPr>
              <w:t xml:space="preserve"> de la COI</w:t>
            </w:r>
            <w:r w:rsidR="00B02458" w:rsidRPr="00B02458">
              <w:rPr>
                <w:rFonts w:eastAsia="Times New Roman" w:cs="Arial"/>
                <w:spacing w:val="-2"/>
                <w:lang w:val="fr-FR" w:eastAsia="en-GB"/>
              </w:rPr>
              <w:t xml:space="preserve"> à participer activement à la Conférence des Nations</w:t>
            </w:r>
            <w:r w:rsidR="007352B5" w:rsidRPr="007352B5">
              <w:rPr>
                <w:rFonts w:eastAsia="Times New Roman" w:cs="Arial"/>
                <w:spacing w:val="-2"/>
                <w:lang w:val="fr-FR" w:eastAsia="en-GB"/>
              </w:rPr>
              <w:t> </w:t>
            </w:r>
            <w:r w:rsidR="00B02458" w:rsidRPr="00B02458">
              <w:rPr>
                <w:rFonts w:eastAsia="Times New Roman" w:cs="Arial"/>
                <w:spacing w:val="-2"/>
                <w:lang w:val="fr-FR" w:eastAsia="en-GB"/>
              </w:rPr>
              <w:t>Unies sur les océans qui se tiendra du 27</w:t>
            </w:r>
            <w:r w:rsidR="007352B5" w:rsidRPr="007352B5">
              <w:rPr>
                <w:rFonts w:eastAsia="Times New Roman" w:cs="Arial"/>
                <w:spacing w:val="-2"/>
                <w:lang w:val="fr-FR" w:eastAsia="en-GB"/>
              </w:rPr>
              <w:t> </w:t>
            </w:r>
            <w:r w:rsidR="00B02458" w:rsidRPr="00B02458">
              <w:rPr>
                <w:rFonts w:eastAsia="Times New Roman" w:cs="Arial"/>
                <w:spacing w:val="-2"/>
                <w:lang w:val="fr-FR" w:eastAsia="en-GB"/>
              </w:rPr>
              <w:t>juin au 1</w:t>
            </w:r>
            <w:r w:rsidR="00B02458" w:rsidRPr="00B02458">
              <w:rPr>
                <w:rFonts w:eastAsia="Times New Roman" w:cs="Arial"/>
                <w:spacing w:val="-2"/>
                <w:vertAlign w:val="superscript"/>
                <w:lang w:val="fr-FR" w:eastAsia="en-GB"/>
              </w:rPr>
              <w:t>er</w:t>
            </w:r>
            <w:r w:rsidR="007352B5" w:rsidRPr="007352B5">
              <w:rPr>
                <w:rFonts w:eastAsia="Times New Roman" w:cs="Arial"/>
                <w:spacing w:val="-2"/>
                <w:lang w:val="fr-FR" w:eastAsia="en-GB"/>
              </w:rPr>
              <w:t> </w:t>
            </w:r>
            <w:r w:rsidR="00B02458" w:rsidRPr="00B02458">
              <w:rPr>
                <w:rFonts w:eastAsia="Times New Roman" w:cs="Arial"/>
                <w:spacing w:val="-2"/>
                <w:lang w:val="fr-FR" w:eastAsia="en-GB"/>
              </w:rPr>
              <w:t>juillet 2022 à Lisbonne, et à mettre en avant leur contribution à la COI et à la Décennie de l</w:t>
            </w:r>
            <w:r w:rsidR="005B2537">
              <w:rPr>
                <w:rFonts w:eastAsia="Times New Roman" w:cs="Arial"/>
                <w:spacing w:val="-2"/>
                <w:lang w:val="fr-FR" w:eastAsia="en-GB"/>
              </w:rPr>
              <w:t>’</w:t>
            </w:r>
            <w:r w:rsidR="00B02458" w:rsidRPr="00B02458">
              <w:rPr>
                <w:rFonts w:eastAsia="Times New Roman" w:cs="Arial"/>
                <w:spacing w:val="-2"/>
                <w:lang w:val="fr-FR" w:eastAsia="en-GB"/>
              </w:rPr>
              <w:t>Océan en insistant sur l</w:t>
            </w:r>
            <w:r w:rsidR="005B2537">
              <w:rPr>
                <w:rFonts w:eastAsia="Times New Roman" w:cs="Arial"/>
                <w:spacing w:val="-2"/>
                <w:lang w:val="fr-FR" w:eastAsia="en-GB"/>
              </w:rPr>
              <w:t>’</w:t>
            </w:r>
            <w:r w:rsidR="00B02458" w:rsidRPr="00B02458">
              <w:rPr>
                <w:rFonts w:eastAsia="Times New Roman" w:cs="Arial"/>
                <w:spacing w:val="-2"/>
                <w:lang w:val="fr-FR" w:eastAsia="en-GB"/>
              </w:rPr>
              <w:t>importance des sciences océaniques pour la réalisation de l</w:t>
            </w:r>
            <w:r w:rsidR="005B2537">
              <w:rPr>
                <w:rFonts w:eastAsia="Times New Roman" w:cs="Arial"/>
                <w:spacing w:val="-2"/>
                <w:lang w:val="fr-FR" w:eastAsia="en-GB"/>
              </w:rPr>
              <w:t>’</w:t>
            </w:r>
            <w:r w:rsidR="00B02458" w:rsidRPr="00B02458">
              <w:rPr>
                <w:rFonts w:eastAsia="Times New Roman" w:cs="Arial"/>
                <w:spacing w:val="-2"/>
                <w:lang w:val="fr-FR" w:eastAsia="en-GB"/>
              </w:rPr>
              <w:t xml:space="preserve">ODD 14 et du Programme 2030 ; </w:t>
            </w:r>
          </w:p>
          <w:p w14:paraId="016F0618" w14:textId="4C8EDE57" w:rsidR="00B02458" w:rsidRPr="00B02458" w:rsidRDefault="00D56939" w:rsidP="001C1CB8">
            <w:pPr>
              <w:widowControl w:val="0"/>
              <w:adjustRightInd w:val="0"/>
              <w:spacing w:after="240" w:line="240" w:lineRule="auto"/>
              <w:ind w:left="567" w:hanging="567"/>
              <w:jc w:val="both"/>
              <w:textAlignment w:val="baseline"/>
              <w:rPr>
                <w:rFonts w:eastAsia="Times New Roman" w:cs="Arial"/>
                <w:sz w:val="24"/>
                <w:szCs w:val="24"/>
                <w:lang w:val="fr-FR" w:eastAsia="en-GB"/>
              </w:rPr>
            </w:pPr>
            <w:r>
              <w:rPr>
                <w:rFonts w:eastAsia="Times New Roman" w:cs="Arial"/>
                <w:lang w:val="fr-FR" w:eastAsia="en-GB"/>
              </w:rPr>
              <w:t>5.</w:t>
            </w:r>
            <w:r>
              <w:rPr>
                <w:rFonts w:eastAsia="Times New Roman" w:cs="Arial"/>
                <w:lang w:val="fr-FR" w:eastAsia="en-GB"/>
              </w:rPr>
              <w:tab/>
            </w:r>
            <w:r w:rsidR="00B02458" w:rsidRPr="00B02458">
              <w:rPr>
                <w:rFonts w:eastAsia="Times New Roman" w:cs="Arial"/>
                <w:u w:val="single"/>
                <w:lang w:val="fr-FR" w:eastAsia="en-GB"/>
              </w:rPr>
              <w:t>Prie</w:t>
            </w:r>
            <w:r w:rsidR="00B02458" w:rsidRPr="00B02458">
              <w:rPr>
                <w:rFonts w:eastAsia="Times New Roman" w:cs="Arial"/>
                <w:lang w:val="fr-FR" w:eastAsia="en-GB"/>
              </w:rPr>
              <w:t xml:space="preserve"> le Secrétaire exécutif de la COI de continuer à participer à ces processus en fournissant un appui scientifique et technique, le cas échéant.</w:t>
            </w:r>
          </w:p>
        </w:tc>
      </w:tr>
    </w:tbl>
    <w:p w14:paraId="4A7D9FDA" w14:textId="595FB7AA" w:rsidR="00B02458" w:rsidRPr="00B02458" w:rsidRDefault="007352B5" w:rsidP="00D90FDC">
      <w:pPr>
        <w:pStyle w:val="Marge"/>
        <w:spacing w:before="240"/>
        <w:ind w:hanging="567"/>
        <w:rPr>
          <w:lang w:val="fr-FR" w:eastAsia="en-GB"/>
        </w:rPr>
      </w:pPr>
      <w:r w:rsidRPr="007352B5">
        <w:rPr>
          <w:i/>
          <w:iCs/>
          <w:lang w:val="fr-FR" w:eastAsia="en-GB"/>
        </w:rPr>
        <w:lastRenderedPageBreak/>
        <w:t>86.</w:t>
      </w:r>
      <w:r>
        <w:rPr>
          <w:lang w:val="fr-FR" w:eastAsia="en-GB"/>
        </w:rPr>
        <w:tab/>
      </w:r>
      <w:r w:rsidR="00B02458" w:rsidRPr="00B02458">
        <w:rPr>
          <w:lang w:val="fr-FR" w:eastAsia="en-GB"/>
        </w:rPr>
        <w:t>Les représentants de __ États membres ont pris la parole. Les États membres et organisations ci</w:t>
      </w:r>
      <w:r>
        <w:rPr>
          <w:lang w:val="fr-FR" w:eastAsia="en-GB"/>
        </w:rPr>
        <w:noBreakHyphen/>
      </w:r>
      <w:r w:rsidR="00B02458" w:rsidRPr="00B02458">
        <w:rPr>
          <w:lang w:val="fr-FR" w:eastAsia="en-GB"/>
        </w:rPr>
        <w:t>après ont choisi de fournir le compte rendu de leur intervention en plénière sur ce point de l</w:t>
      </w:r>
      <w:r w:rsidR="005B2537">
        <w:rPr>
          <w:lang w:val="fr-FR" w:eastAsia="en-GB"/>
        </w:rPr>
        <w:t>’</w:t>
      </w:r>
      <w:r w:rsidR="00B02458" w:rsidRPr="00B02458">
        <w:rPr>
          <w:lang w:val="fr-FR" w:eastAsia="en-GB"/>
        </w:rPr>
        <w:t>ordre du jour pour inclusion dans l</w:t>
      </w:r>
      <w:r w:rsidR="005B2537">
        <w:rPr>
          <w:lang w:val="fr-FR" w:eastAsia="en-GB"/>
        </w:rPr>
        <w:t>’</w:t>
      </w:r>
      <w:r w:rsidR="00B02458" w:rsidRPr="00B02458">
        <w:rPr>
          <w:lang w:val="fr-FR" w:eastAsia="en-GB"/>
        </w:rPr>
        <w:t>annexe d</w:t>
      </w:r>
      <w:r w:rsidR="005B2537">
        <w:rPr>
          <w:lang w:val="fr-FR" w:eastAsia="en-GB"/>
        </w:rPr>
        <w:t>’</w:t>
      </w:r>
      <w:r w:rsidR="00B02458" w:rsidRPr="00B02458">
        <w:rPr>
          <w:lang w:val="fr-FR" w:eastAsia="en-GB"/>
        </w:rPr>
        <w:t>information au rapport de la réunion : ___________.</w:t>
      </w:r>
    </w:p>
    <w:p w14:paraId="506A4A6E" w14:textId="065696FB" w:rsidR="00B02458" w:rsidRPr="00B02458" w:rsidRDefault="007352B5" w:rsidP="00D90FDC">
      <w:pPr>
        <w:pStyle w:val="Titre3"/>
        <w:rPr>
          <w:lang w:val="fr-FR" w:eastAsia="en-GB"/>
        </w:rPr>
      </w:pPr>
      <w:bookmarkStart w:id="169" w:name="_Toc105767381"/>
      <w:r>
        <w:rPr>
          <w:lang w:val="fr-FR" w:eastAsia="en-GB"/>
        </w:rPr>
        <w:t>5.</w:t>
      </w:r>
      <w:r>
        <w:rPr>
          <w:lang w:val="fr-FR" w:eastAsia="en-GB"/>
        </w:rPr>
        <w:tab/>
      </w:r>
      <w:r w:rsidR="00B02458" w:rsidRPr="00B02458">
        <w:rPr>
          <w:lang w:val="fr-FR" w:eastAsia="en-GB"/>
        </w:rPr>
        <w:t>GOUVERNANCE, PROGRAMMATION ET BUDGÉTISATION</w:t>
      </w:r>
      <w:bookmarkEnd w:id="169"/>
    </w:p>
    <w:p w14:paraId="18B64ECE" w14:textId="5863770B" w:rsidR="00B02458" w:rsidRPr="007352B5" w:rsidRDefault="00B02458" w:rsidP="00D90FDC">
      <w:pPr>
        <w:pStyle w:val="Titre3"/>
        <w:rPr>
          <w:b w:val="0"/>
          <w:bCs w:val="0"/>
          <w:lang w:val="fr-FR" w:eastAsia="en-GB"/>
        </w:rPr>
      </w:pPr>
      <w:bookmarkStart w:id="170" w:name="_Toc85469073"/>
      <w:bookmarkStart w:id="171" w:name="_Toc92752503"/>
      <w:bookmarkStart w:id="172" w:name="_Toc105767382"/>
      <w:r w:rsidRPr="007352B5">
        <w:rPr>
          <w:b w:val="0"/>
          <w:bCs w:val="0"/>
          <w:lang w:val="fr-FR" w:eastAsia="en-GB"/>
        </w:rPr>
        <w:t>5.1</w:t>
      </w:r>
      <w:r w:rsidRPr="007352B5">
        <w:rPr>
          <w:b w:val="0"/>
          <w:bCs w:val="0"/>
          <w:lang w:val="fr-FR" w:eastAsia="en-GB"/>
        </w:rPr>
        <w:tab/>
      </w:r>
      <w:bookmarkEnd w:id="170"/>
      <w:bookmarkEnd w:id="171"/>
      <w:r w:rsidRPr="007352B5">
        <w:rPr>
          <w:b w:val="0"/>
          <w:bCs w:val="0"/>
          <w:lang w:val="fr-FR" w:eastAsia="en-GB"/>
        </w:rPr>
        <w:t xml:space="preserve">SUIVI DE LA RÉSOLUTION A-31/2 : QUESTIONS DE GOUVERNANCE, </w:t>
      </w:r>
      <w:r w:rsidR="007352B5" w:rsidRPr="007352B5">
        <w:rPr>
          <w:b w:val="0"/>
          <w:bCs w:val="0"/>
          <w:lang w:val="fr-FR" w:eastAsia="en-GB"/>
        </w:rPr>
        <w:br/>
      </w:r>
      <w:r w:rsidRPr="007352B5">
        <w:rPr>
          <w:b w:val="0"/>
          <w:bCs w:val="0"/>
          <w:lang w:val="fr-FR" w:eastAsia="en-GB"/>
        </w:rPr>
        <w:t>DE PROGRAMMATION ET DE BUDGÉTISATION INTÉRESSANT LA COMMISSION</w:t>
      </w:r>
      <w:bookmarkEnd w:id="172"/>
    </w:p>
    <w:tbl>
      <w:tblPr>
        <w:tblW w:w="9639" w:type="dxa"/>
        <w:tblLook w:val="0000" w:firstRow="0" w:lastRow="0" w:firstColumn="0" w:lastColumn="0" w:noHBand="0" w:noVBand="0"/>
      </w:tblPr>
      <w:tblGrid>
        <w:gridCol w:w="2268"/>
        <w:gridCol w:w="2376"/>
        <w:gridCol w:w="4995"/>
      </w:tblGrid>
      <w:tr w:rsidR="00B02458" w:rsidRPr="00B02458" w14:paraId="288D9E58" w14:textId="77777777" w:rsidTr="007352B5">
        <w:tc>
          <w:tcPr>
            <w:tcW w:w="2268" w:type="dxa"/>
            <w:shd w:val="clear" w:color="auto" w:fill="FFFF99"/>
            <w:tcMar>
              <w:top w:w="57" w:type="dxa"/>
              <w:bottom w:w="57" w:type="dxa"/>
            </w:tcMar>
          </w:tcPr>
          <w:p w14:paraId="24F9FD72"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fr-FR" w:eastAsia="en-GB"/>
              </w:rPr>
            </w:pPr>
            <w:r w:rsidRPr="00B02458">
              <w:rPr>
                <w:rFonts w:eastAsia="Times New Roman" w:cs="Arial"/>
                <w:i/>
                <w:color w:val="000000"/>
                <w:sz w:val="20"/>
                <w:szCs w:val="20"/>
                <w:u w:val="single"/>
                <w:lang w:val="fr-FR" w:eastAsia="en-GB"/>
              </w:rPr>
              <w:t>Documents de travail</w:t>
            </w:r>
            <w:r w:rsidRPr="00B02458">
              <w:rPr>
                <w:rFonts w:eastAsia="Times New Roman" w:cs="Arial"/>
                <w:i/>
                <w:color w:val="000000"/>
                <w:sz w:val="20"/>
                <w:szCs w:val="20"/>
                <w:lang w:val="fr-FR" w:eastAsia="en-GB"/>
              </w:rPr>
              <w:t> :</w:t>
            </w:r>
          </w:p>
        </w:tc>
        <w:tc>
          <w:tcPr>
            <w:tcW w:w="2376" w:type="dxa"/>
            <w:shd w:val="clear" w:color="auto" w:fill="FFFF99"/>
            <w:tcMar>
              <w:top w:w="57" w:type="dxa"/>
              <w:bottom w:w="57" w:type="dxa"/>
            </w:tcMar>
          </w:tcPr>
          <w:p w14:paraId="257CB244"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r w:rsidRPr="00B02458">
              <w:rPr>
                <w:rFonts w:eastAsia="Times New Roman" w:cs="Arial"/>
                <w:color w:val="000000"/>
                <w:sz w:val="20"/>
                <w:szCs w:val="20"/>
                <w:lang w:val="fr-FR" w:eastAsia="en-GB"/>
              </w:rPr>
              <w:t xml:space="preserve">IOC/EC-55/5.1.Doc(1)  </w:t>
            </w:r>
          </w:p>
        </w:tc>
        <w:tc>
          <w:tcPr>
            <w:tcW w:w="4995" w:type="dxa"/>
            <w:shd w:val="clear" w:color="auto" w:fill="FFFF99"/>
            <w:tcMar>
              <w:top w:w="57" w:type="dxa"/>
              <w:bottom w:w="57" w:type="dxa"/>
            </w:tcMar>
          </w:tcPr>
          <w:p w14:paraId="3BCFA8DB" w14:textId="48715EFB" w:rsidR="00B02458" w:rsidRPr="00B02458" w:rsidRDefault="00B02458" w:rsidP="001C1CB8">
            <w:pPr>
              <w:widowControl w:val="0"/>
              <w:adjustRightInd w:val="0"/>
              <w:spacing w:after="120" w:line="240" w:lineRule="auto"/>
              <w:textAlignment w:val="baseline"/>
              <w:rPr>
                <w:rFonts w:eastAsia="Times New Roman" w:cs="Arial"/>
                <w:color w:val="000000"/>
                <w:sz w:val="20"/>
                <w:szCs w:val="20"/>
                <w:highlight w:val="yellow"/>
                <w:lang w:val="fr-FR" w:eastAsia="en-GB"/>
              </w:rPr>
            </w:pPr>
            <w:r w:rsidRPr="00B02458">
              <w:rPr>
                <w:rFonts w:eastAsia="Times New Roman" w:cs="Arial"/>
                <w:color w:val="000000"/>
                <w:sz w:val="20"/>
                <w:szCs w:val="20"/>
                <w:lang w:val="fr-FR" w:eastAsia="en-GB"/>
              </w:rPr>
              <w:t>Révision proposée du Règlement intérieur de la</w:t>
            </w:r>
            <w:r w:rsidR="00A624C7">
              <w:rPr>
                <w:rFonts w:eastAsia="Times New Roman" w:cs="Arial"/>
                <w:color w:val="000000"/>
                <w:sz w:val="20"/>
                <w:szCs w:val="20"/>
                <w:lang w:val="fr-FR" w:eastAsia="en-GB"/>
              </w:rPr>
              <w:t> </w:t>
            </w:r>
            <w:r w:rsidRPr="00B02458">
              <w:rPr>
                <w:rFonts w:eastAsia="Times New Roman" w:cs="Arial"/>
                <w:color w:val="000000"/>
                <w:sz w:val="20"/>
                <w:szCs w:val="20"/>
                <w:lang w:val="fr-FR" w:eastAsia="en-GB"/>
              </w:rPr>
              <w:t>COI</w:t>
            </w:r>
            <w:r w:rsidR="007352B5">
              <w:rPr>
                <w:rFonts w:eastAsia="Times New Roman" w:cs="Arial"/>
                <w:color w:val="000000"/>
                <w:sz w:val="20"/>
                <w:szCs w:val="20"/>
                <w:lang w:val="fr-FR" w:eastAsia="en-GB"/>
              </w:rPr>
              <w:t> </w:t>
            </w:r>
            <w:r w:rsidRPr="00B02458">
              <w:rPr>
                <w:rFonts w:eastAsia="Times New Roman" w:cs="Arial"/>
                <w:color w:val="000000"/>
                <w:sz w:val="20"/>
                <w:szCs w:val="20"/>
                <w:lang w:val="fr-FR" w:eastAsia="en-GB"/>
              </w:rPr>
              <w:t>–</w:t>
            </w:r>
            <w:r w:rsidR="007352B5">
              <w:rPr>
                <w:rFonts w:eastAsia="Times New Roman" w:cs="Arial"/>
                <w:color w:val="000000"/>
                <w:sz w:val="20"/>
                <w:szCs w:val="20"/>
                <w:lang w:val="fr-FR" w:eastAsia="en-GB"/>
              </w:rPr>
              <w:t> </w:t>
            </w:r>
            <w:r w:rsidRPr="00B02458">
              <w:rPr>
                <w:rFonts w:eastAsia="Times New Roman" w:cs="Arial"/>
                <w:color w:val="000000"/>
                <w:sz w:val="20"/>
                <w:szCs w:val="20"/>
                <w:lang w:val="fr-FR" w:eastAsia="en-GB"/>
              </w:rPr>
              <w:t>Premier projet</w:t>
            </w:r>
          </w:p>
        </w:tc>
      </w:tr>
      <w:tr w:rsidR="00B02458" w:rsidRPr="00B02458" w14:paraId="28656849" w14:textId="77777777" w:rsidTr="007352B5">
        <w:tc>
          <w:tcPr>
            <w:tcW w:w="2268" w:type="dxa"/>
            <w:shd w:val="clear" w:color="auto" w:fill="FFFF99"/>
            <w:tcMar>
              <w:top w:w="57" w:type="dxa"/>
              <w:bottom w:w="57" w:type="dxa"/>
            </w:tcMar>
          </w:tcPr>
          <w:p w14:paraId="5C006611"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fr-FR" w:eastAsia="en-GB"/>
              </w:rPr>
            </w:pPr>
          </w:p>
        </w:tc>
        <w:tc>
          <w:tcPr>
            <w:tcW w:w="2376" w:type="dxa"/>
            <w:shd w:val="clear" w:color="auto" w:fill="FFFF99"/>
            <w:tcMar>
              <w:top w:w="57" w:type="dxa"/>
              <w:bottom w:w="57" w:type="dxa"/>
            </w:tcMar>
          </w:tcPr>
          <w:p w14:paraId="16587AB0" w14:textId="77777777" w:rsidR="00B02458" w:rsidRPr="00B02458" w:rsidRDefault="00B02458" w:rsidP="00B02458">
            <w:pPr>
              <w:widowControl w:val="0"/>
              <w:adjustRightInd w:val="0"/>
              <w:spacing w:after="0" w:line="240" w:lineRule="auto"/>
              <w:jc w:val="both"/>
              <w:textAlignment w:val="baseline"/>
              <w:rPr>
                <w:rFonts w:eastAsia="Times New Roman" w:cs="Arial"/>
                <w:color w:val="000000"/>
                <w:sz w:val="20"/>
                <w:szCs w:val="20"/>
                <w:lang w:val="fr-FR" w:eastAsia="en-GB"/>
              </w:rPr>
            </w:pPr>
            <w:r w:rsidRPr="00B02458">
              <w:rPr>
                <w:rFonts w:eastAsia="Times New Roman" w:cs="Arial"/>
                <w:color w:val="000000"/>
                <w:sz w:val="20"/>
                <w:szCs w:val="20"/>
                <w:lang w:val="fr-FR" w:eastAsia="en-GB"/>
              </w:rPr>
              <w:t>IOC/EC-55/5.1.Doc(2)</w:t>
            </w:r>
          </w:p>
        </w:tc>
        <w:tc>
          <w:tcPr>
            <w:tcW w:w="4995" w:type="dxa"/>
            <w:shd w:val="clear" w:color="auto" w:fill="FFFF99"/>
            <w:tcMar>
              <w:top w:w="57" w:type="dxa"/>
              <w:bottom w:w="57" w:type="dxa"/>
            </w:tcMar>
          </w:tcPr>
          <w:p w14:paraId="5B67639D" w14:textId="7AC25490" w:rsidR="00B02458" w:rsidRPr="00B02458" w:rsidRDefault="00B02458" w:rsidP="001C1CB8">
            <w:pPr>
              <w:widowControl w:val="0"/>
              <w:adjustRightInd w:val="0"/>
              <w:spacing w:after="120" w:line="240" w:lineRule="auto"/>
              <w:textAlignment w:val="baseline"/>
              <w:rPr>
                <w:rFonts w:eastAsia="Times New Roman" w:cs="Arial"/>
                <w:color w:val="000000"/>
                <w:sz w:val="20"/>
                <w:szCs w:val="20"/>
                <w:lang w:val="en-US" w:eastAsia="en-GB"/>
              </w:rPr>
            </w:pPr>
            <w:r w:rsidRPr="00B02458">
              <w:rPr>
                <w:rFonts w:eastAsia="Times New Roman" w:cs="Arial"/>
                <w:color w:val="000000"/>
                <w:sz w:val="20"/>
                <w:szCs w:val="20"/>
                <w:lang w:val="en-US" w:eastAsia="en-GB"/>
              </w:rPr>
              <w:t>Report of the Chair of the Intersessional Financial Advisory Group (intersessional period December</w:t>
            </w:r>
            <w:r w:rsidR="00750CB2">
              <w:rPr>
                <w:rFonts w:eastAsia="Times New Roman" w:cs="Arial"/>
                <w:color w:val="000000"/>
                <w:sz w:val="20"/>
                <w:szCs w:val="20"/>
                <w:lang w:val="en-US" w:eastAsia="en-GB"/>
              </w:rPr>
              <w:t> </w:t>
            </w:r>
            <w:r w:rsidRPr="00B02458">
              <w:rPr>
                <w:rFonts w:eastAsia="Times New Roman" w:cs="Arial"/>
                <w:color w:val="000000"/>
                <w:sz w:val="20"/>
                <w:szCs w:val="20"/>
                <w:lang w:val="en-US" w:eastAsia="en-GB"/>
              </w:rPr>
              <w:t>2021</w:t>
            </w:r>
            <w:r w:rsidR="007352B5">
              <w:rPr>
                <w:rFonts w:eastAsia="Times New Roman" w:cs="Arial"/>
                <w:color w:val="000000"/>
                <w:sz w:val="20"/>
                <w:szCs w:val="20"/>
                <w:lang w:val="en-US" w:eastAsia="en-GB"/>
              </w:rPr>
              <w:noBreakHyphen/>
            </w:r>
            <w:r w:rsidRPr="00B02458">
              <w:rPr>
                <w:rFonts w:eastAsia="Times New Roman" w:cs="Arial"/>
                <w:color w:val="000000"/>
                <w:sz w:val="20"/>
                <w:szCs w:val="20"/>
                <w:lang w:val="en-US" w:eastAsia="en-GB"/>
              </w:rPr>
              <w:t>June 2022)</w:t>
            </w:r>
          </w:p>
        </w:tc>
      </w:tr>
      <w:tr w:rsidR="00B02458" w:rsidRPr="00B02458" w14:paraId="79046A61" w14:textId="77777777" w:rsidTr="007352B5">
        <w:tc>
          <w:tcPr>
            <w:tcW w:w="2268" w:type="dxa"/>
            <w:shd w:val="clear" w:color="auto" w:fill="D9E2F3"/>
            <w:tcMar>
              <w:top w:w="57" w:type="dxa"/>
              <w:bottom w:w="57" w:type="dxa"/>
            </w:tcMar>
          </w:tcPr>
          <w:p w14:paraId="555E81B9" w14:textId="5BA38DF2" w:rsidR="00B02458" w:rsidRPr="00B02458" w:rsidRDefault="00B02458" w:rsidP="007352B5">
            <w:pPr>
              <w:widowControl w:val="0"/>
              <w:adjustRightInd w:val="0"/>
              <w:spacing w:after="0" w:line="240" w:lineRule="auto"/>
              <w:textAlignment w:val="baseline"/>
              <w:rPr>
                <w:rFonts w:eastAsia="Times New Roman" w:cs="Arial"/>
                <w:i/>
                <w:color w:val="000000"/>
                <w:sz w:val="20"/>
                <w:szCs w:val="20"/>
                <w:u w:val="single"/>
                <w:lang w:val="fr-FR" w:eastAsia="en-GB"/>
              </w:rPr>
            </w:pPr>
            <w:r w:rsidRPr="00B02458">
              <w:rPr>
                <w:rFonts w:eastAsia="Times New Roman" w:cs="Arial"/>
                <w:i/>
                <w:color w:val="000000"/>
                <w:sz w:val="20"/>
                <w:szCs w:val="20"/>
                <w:u w:val="single"/>
                <w:lang w:val="fr-FR" w:eastAsia="en-GB"/>
              </w:rPr>
              <w:t>Document de</w:t>
            </w:r>
            <w:r w:rsidR="007352B5">
              <w:rPr>
                <w:rFonts w:eastAsia="Times New Roman" w:cs="Arial"/>
                <w:i/>
                <w:color w:val="000000"/>
                <w:sz w:val="20"/>
                <w:szCs w:val="20"/>
                <w:u w:val="single"/>
                <w:lang w:val="fr-FR" w:eastAsia="en-GB"/>
              </w:rPr>
              <w:t> </w:t>
            </w:r>
            <w:r w:rsidRPr="00B02458">
              <w:rPr>
                <w:rFonts w:eastAsia="Times New Roman" w:cs="Arial"/>
                <w:i/>
                <w:color w:val="000000"/>
                <w:sz w:val="20"/>
                <w:szCs w:val="20"/>
                <w:u w:val="single"/>
                <w:lang w:val="fr-FR" w:eastAsia="en-GB"/>
              </w:rPr>
              <w:t>référence</w:t>
            </w:r>
            <w:r w:rsidRPr="00B02458">
              <w:rPr>
                <w:rFonts w:eastAsia="Times New Roman" w:cs="Arial"/>
                <w:i/>
                <w:color w:val="000000"/>
                <w:sz w:val="20"/>
                <w:szCs w:val="20"/>
                <w:lang w:val="fr-FR" w:eastAsia="en-GB"/>
              </w:rPr>
              <w:t> :</w:t>
            </w:r>
          </w:p>
        </w:tc>
        <w:tc>
          <w:tcPr>
            <w:tcW w:w="2376" w:type="dxa"/>
            <w:shd w:val="clear" w:color="auto" w:fill="auto"/>
            <w:tcMar>
              <w:top w:w="57" w:type="dxa"/>
              <w:bottom w:w="57" w:type="dxa"/>
            </w:tcMar>
          </w:tcPr>
          <w:p w14:paraId="25A381CE" w14:textId="77777777" w:rsidR="00B02458" w:rsidRPr="00B02458" w:rsidRDefault="00191003" w:rsidP="00B02458">
            <w:pPr>
              <w:widowControl w:val="0"/>
              <w:adjustRightInd w:val="0"/>
              <w:spacing w:after="0" w:line="240" w:lineRule="auto"/>
              <w:jc w:val="both"/>
              <w:textAlignment w:val="baseline"/>
              <w:rPr>
                <w:rFonts w:eastAsia="Times New Roman" w:cs="Arial"/>
                <w:color w:val="000000"/>
                <w:sz w:val="20"/>
                <w:szCs w:val="20"/>
                <w:lang w:val="fr-FR" w:eastAsia="en-GB"/>
              </w:rPr>
            </w:pPr>
            <w:hyperlink r:id="rId42" w:history="1">
              <w:r w:rsidR="00B02458" w:rsidRPr="00B02458">
                <w:rPr>
                  <w:rFonts w:eastAsia="Times New Roman" w:cs="Arial"/>
                  <w:color w:val="0000FF"/>
                  <w:sz w:val="20"/>
                  <w:szCs w:val="20"/>
                  <w:u w:val="single"/>
                  <w:lang w:val="fr-FR" w:eastAsia="en-GB"/>
                </w:rPr>
                <w:t>Résolution A-31/2</w:t>
              </w:r>
            </w:hyperlink>
          </w:p>
        </w:tc>
        <w:tc>
          <w:tcPr>
            <w:tcW w:w="4995" w:type="dxa"/>
            <w:shd w:val="clear" w:color="auto" w:fill="auto"/>
            <w:tcMar>
              <w:top w:w="57" w:type="dxa"/>
              <w:bottom w:w="57" w:type="dxa"/>
            </w:tcMar>
          </w:tcPr>
          <w:p w14:paraId="0CB78F62" w14:textId="0AF38F1B" w:rsidR="00B02458" w:rsidRPr="00B02458" w:rsidRDefault="00B02458" w:rsidP="007352B5">
            <w:pPr>
              <w:widowControl w:val="0"/>
              <w:adjustRightInd w:val="0"/>
              <w:spacing w:after="60" w:line="240" w:lineRule="auto"/>
              <w:textAlignment w:val="baseline"/>
              <w:rPr>
                <w:rFonts w:eastAsia="Times New Roman" w:cs="Arial"/>
                <w:color w:val="000000"/>
                <w:sz w:val="20"/>
                <w:szCs w:val="20"/>
                <w:lang w:val="fr-FR" w:eastAsia="en-GB"/>
              </w:rPr>
            </w:pPr>
            <w:r w:rsidRPr="00B02458">
              <w:rPr>
                <w:rFonts w:eastAsia="Times New Roman" w:cs="Arial"/>
                <w:color w:val="000000"/>
                <w:sz w:val="20"/>
                <w:szCs w:val="20"/>
                <w:lang w:val="fr-FR" w:eastAsia="en-GB"/>
              </w:rPr>
              <w:t>Questions de gouvernance, programmation et budgétisation intéressant la Commission : résolution</w:t>
            </w:r>
            <w:r w:rsidR="00A624C7">
              <w:rPr>
                <w:rFonts w:eastAsia="Times New Roman" w:cs="Arial"/>
                <w:color w:val="000000"/>
                <w:sz w:val="20"/>
                <w:szCs w:val="20"/>
                <w:lang w:val="fr-FR" w:eastAsia="en-GB"/>
              </w:rPr>
              <w:t> </w:t>
            </w:r>
            <w:r w:rsidRPr="00B02458">
              <w:rPr>
                <w:rFonts w:eastAsia="Times New Roman" w:cs="Arial"/>
                <w:color w:val="000000"/>
                <w:sz w:val="20"/>
                <w:szCs w:val="20"/>
                <w:lang w:val="fr-FR" w:eastAsia="en-GB"/>
              </w:rPr>
              <w:t>adoptée par l</w:t>
            </w:r>
            <w:r w:rsidR="005B2537">
              <w:rPr>
                <w:rFonts w:eastAsia="Times New Roman" w:cs="Arial"/>
                <w:color w:val="000000"/>
                <w:sz w:val="20"/>
                <w:szCs w:val="20"/>
                <w:lang w:val="fr-FR" w:eastAsia="en-GB"/>
              </w:rPr>
              <w:t>’</w:t>
            </w:r>
            <w:r w:rsidRPr="00B02458">
              <w:rPr>
                <w:rFonts w:eastAsia="Times New Roman" w:cs="Arial"/>
                <w:color w:val="000000"/>
                <w:sz w:val="20"/>
                <w:szCs w:val="20"/>
                <w:lang w:val="fr-FR" w:eastAsia="en-GB"/>
              </w:rPr>
              <w:t>Assemblée de la COI lors</w:t>
            </w:r>
            <w:r w:rsidR="00A624C7">
              <w:rPr>
                <w:rFonts w:eastAsia="Times New Roman" w:cs="Arial"/>
                <w:color w:val="000000"/>
                <w:sz w:val="20"/>
                <w:szCs w:val="20"/>
                <w:lang w:val="fr-FR" w:eastAsia="en-GB"/>
              </w:rPr>
              <w:t> </w:t>
            </w:r>
            <w:r w:rsidRPr="00B02458">
              <w:rPr>
                <w:rFonts w:eastAsia="Times New Roman" w:cs="Arial"/>
                <w:color w:val="000000"/>
                <w:sz w:val="20"/>
                <w:szCs w:val="20"/>
                <w:lang w:val="fr-FR" w:eastAsia="en-GB"/>
              </w:rPr>
              <w:t>de</w:t>
            </w:r>
            <w:r w:rsidR="00A624C7">
              <w:rPr>
                <w:rFonts w:eastAsia="Times New Roman" w:cs="Arial"/>
                <w:color w:val="000000"/>
                <w:sz w:val="20"/>
                <w:szCs w:val="20"/>
                <w:lang w:val="fr-FR" w:eastAsia="en-GB"/>
              </w:rPr>
              <w:t> </w:t>
            </w:r>
            <w:r w:rsidRPr="00B02458">
              <w:rPr>
                <w:rFonts w:eastAsia="Times New Roman" w:cs="Arial"/>
                <w:color w:val="000000"/>
                <w:sz w:val="20"/>
                <w:szCs w:val="20"/>
                <w:lang w:val="fr-FR" w:eastAsia="en-GB"/>
              </w:rPr>
              <w:t>sa 31</w:t>
            </w:r>
            <w:r w:rsidRPr="00B02458">
              <w:rPr>
                <w:rFonts w:eastAsia="Times New Roman" w:cs="Arial"/>
                <w:color w:val="000000"/>
                <w:sz w:val="20"/>
                <w:szCs w:val="20"/>
                <w:vertAlign w:val="superscript"/>
                <w:lang w:val="fr-FR" w:eastAsia="en-GB"/>
              </w:rPr>
              <w:t>e</w:t>
            </w:r>
            <w:r w:rsidR="00750CB2">
              <w:rPr>
                <w:rFonts w:eastAsia="Times New Roman" w:cs="Arial"/>
                <w:color w:val="000000"/>
                <w:sz w:val="20"/>
                <w:szCs w:val="20"/>
                <w:lang w:val="fr-FR" w:eastAsia="en-GB"/>
              </w:rPr>
              <w:t> </w:t>
            </w:r>
            <w:r w:rsidRPr="00B02458">
              <w:rPr>
                <w:rFonts w:eastAsia="Times New Roman" w:cs="Arial"/>
                <w:color w:val="000000"/>
                <w:sz w:val="20"/>
                <w:szCs w:val="20"/>
                <w:lang w:val="fr-FR" w:eastAsia="en-GB"/>
              </w:rPr>
              <w:t>session</w:t>
            </w:r>
          </w:p>
        </w:tc>
      </w:tr>
    </w:tbl>
    <w:p w14:paraId="673EFF05" w14:textId="5CE77EDB" w:rsidR="00B02458" w:rsidRPr="00B02458" w:rsidRDefault="00750CB2" w:rsidP="00D90FDC">
      <w:pPr>
        <w:pStyle w:val="Marge"/>
        <w:spacing w:before="240"/>
        <w:ind w:hanging="567"/>
        <w:rPr>
          <w:lang w:val="fr-FR" w:eastAsia="en-GB"/>
        </w:rPr>
      </w:pPr>
      <w:r w:rsidRPr="00750CB2">
        <w:rPr>
          <w:i/>
          <w:iCs/>
          <w:lang w:val="fr-FR" w:eastAsia="en-GB"/>
        </w:rPr>
        <w:t>87.</w:t>
      </w:r>
      <w:r w:rsidRPr="00750CB2">
        <w:rPr>
          <w:i/>
          <w:iCs/>
          <w:lang w:val="fr-FR" w:eastAsia="en-GB"/>
        </w:rPr>
        <w:tab/>
      </w:r>
      <w:r w:rsidR="00B02458" w:rsidRPr="00B02458">
        <w:rPr>
          <w:lang w:val="fr-FR" w:eastAsia="en-GB"/>
        </w:rPr>
        <w:t>Le Secrétaire exécutif a présenté ce point.</w:t>
      </w:r>
    </w:p>
    <w:p w14:paraId="76CA50CF" w14:textId="4BC1EF0F" w:rsidR="00B02458" w:rsidRPr="00B02458" w:rsidRDefault="00750CB2" w:rsidP="00D90FDC">
      <w:pPr>
        <w:pStyle w:val="Marge"/>
        <w:ind w:hanging="567"/>
        <w:rPr>
          <w:lang w:val="fr-FR" w:eastAsia="en-GB"/>
        </w:rPr>
      </w:pPr>
      <w:r w:rsidRPr="00750CB2">
        <w:rPr>
          <w:i/>
          <w:iCs/>
          <w:lang w:val="fr-FR" w:eastAsia="en-GB"/>
        </w:rPr>
        <w:t>88.</w:t>
      </w:r>
      <w:r>
        <w:rPr>
          <w:lang w:val="fr-FR" w:eastAsia="en-GB"/>
        </w:rPr>
        <w:tab/>
      </w:r>
      <w:r w:rsidR="00B02458" w:rsidRPr="00B02458">
        <w:rPr>
          <w:lang w:val="fr-FR" w:eastAsia="en-GB"/>
        </w:rPr>
        <w:t>Il a rappelé que l</w:t>
      </w:r>
      <w:r w:rsidR="005B2537">
        <w:rPr>
          <w:lang w:val="fr-FR" w:eastAsia="en-GB"/>
        </w:rPr>
        <w:t>’</w:t>
      </w:r>
      <w:r w:rsidR="00B02458" w:rsidRPr="00B02458">
        <w:rPr>
          <w:lang w:val="fr-FR" w:eastAsia="en-GB"/>
        </w:rPr>
        <w:t>Assemblée générale, dans sa résolution A-31/2 adoptée lors de sa 31</w:t>
      </w:r>
      <w:r w:rsidR="00B02458" w:rsidRPr="00B02458">
        <w:rPr>
          <w:vertAlign w:val="superscript"/>
          <w:lang w:val="fr-FR" w:eastAsia="en-GB"/>
        </w:rPr>
        <w:t>e</w:t>
      </w:r>
      <w:r w:rsidR="00B02458" w:rsidRPr="00B02458">
        <w:rPr>
          <w:lang w:val="fr-FR" w:eastAsia="en-GB"/>
        </w:rPr>
        <w:t xml:space="preserve"> session en</w:t>
      </w:r>
      <w:r w:rsidR="00FB3B8A">
        <w:rPr>
          <w:lang w:val="fr-FR" w:eastAsia="en-GB"/>
        </w:rPr>
        <w:t> </w:t>
      </w:r>
      <w:r w:rsidR="00B02458" w:rsidRPr="00B02458">
        <w:rPr>
          <w:lang w:val="fr-FR" w:eastAsia="en-GB"/>
        </w:rPr>
        <w:t>2021, avait prié « le Secrétaire exécutif de la COI de préparer, en consultation avec le Conseiller juridique de l</w:t>
      </w:r>
      <w:r w:rsidR="005B2537">
        <w:rPr>
          <w:lang w:val="fr-FR" w:eastAsia="en-GB"/>
        </w:rPr>
        <w:t>’</w:t>
      </w:r>
      <w:r w:rsidR="00B02458" w:rsidRPr="00B02458">
        <w:rPr>
          <w:lang w:val="fr-FR" w:eastAsia="en-GB"/>
        </w:rPr>
        <w:t>UNESCO et le Groupe consultatif financier intersessions, une proposition préliminaire tendant à établir deux documents révisés, l</w:t>
      </w:r>
      <w:r w:rsidR="005B2537">
        <w:rPr>
          <w:lang w:val="fr-FR" w:eastAsia="en-GB"/>
        </w:rPr>
        <w:t>’</w:t>
      </w:r>
      <w:r w:rsidR="00B02458" w:rsidRPr="00B02458">
        <w:rPr>
          <w:lang w:val="fr-FR" w:eastAsia="en-GB"/>
        </w:rPr>
        <w:t>un concernant le Règlement intérieur de l</w:t>
      </w:r>
      <w:r w:rsidR="005B2537">
        <w:rPr>
          <w:lang w:val="fr-FR" w:eastAsia="en-GB"/>
        </w:rPr>
        <w:t>’</w:t>
      </w:r>
      <w:r w:rsidR="00B02458" w:rsidRPr="00B02458">
        <w:rPr>
          <w:lang w:val="fr-FR" w:eastAsia="en-GB"/>
        </w:rPr>
        <w:t>Assemblée de la COI et l</w:t>
      </w:r>
      <w:r w:rsidR="005B2537">
        <w:rPr>
          <w:lang w:val="fr-FR" w:eastAsia="en-GB"/>
        </w:rPr>
        <w:t>’</w:t>
      </w:r>
      <w:r w:rsidR="00B02458" w:rsidRPr="00B02458">
        <w:rPr>
          <w:lang w:val="fr-FR" w:eastAsia="en-GB"/>
        </w:rPr>
        <w:t xml:space="preserve">autre le Règlement intérieur du Conseil exécutif de la Commission, en apportant les éclaircissements nécessaires et en harmonisant les différentes versions linguistiques, pour examen et adoption par ces deux organes ».  </w:t>
      </w:r>
    </w:p>
    <w:p w14:paraId="4A8B07EA" w14:textId="5DF71C5E" w:rsidR="00B02458" w:rsidRPr="00B02458" w:rsidRDefault="00750CB2" w:rsidP="00FB3B8A">
      <w:pPr>
        <w:pStyle w:val="Marge"/>
        <w:spacing w:after="220"/>
        <w:ind w:hanging="567"/>
        <w:rPr>
          <w:lang w:val="fr-FR" w:eastAsia="en-GB"/>
        </w:rPr>
      </w:pPr>
      <w:r w:rsidRPr="00750CB2">
        <w:rPr>
          <w:i/>
          <w:iCs/>
          <w:lang w:val="fr-FR" w:eastAsia="en-GB"/>
        </w:rPr>
        <w:t>89.</w:t>
      </w:r>
      <w:r>
        <w:rPr>
          <w:lang w:val="fr-FR" w:eastAsia="en-GB"/>
        </w:rPr>
        <w:tab/>
      </w:r>
      <w:r w:rsidR="00B02458" w:rsidRPr="00B02458">
        <w:rPr>
          <w:lang w:val="fr-FR" w:eastAsia="en-GB"/>
        </w:rPr>
        <w:t>Le Secrétariat a donc identifié, en consultation avec les services juridiques de l</w:t>
      </w:r>
      <w:r w:rsidR="005B2537">
        <w:rPr>
          <w:lang w:val="fr-FR" w:eastAsia="en-GB"/>
        </w:rPr>
        <w:t>’</w:t>
      </w:r>
      <w:r w:rsidR="00B02458" w:rsidRPr="00B02458">
        <w:rPr>
          <w:lang w:val="fr-FR" w:eastAsia="en-GB"/>
        </w:rPr>
        <w:t>UNESCO, un consultant juridique compétent chargé de fournir l</w:t>
      </w:r>
      <w:r w:rsidR="005B2537">
        <w:rPr>
          <w:lang w:val="fr-FR" w:eastAsia="en-GB"/>
        </w:rPr>
        <w:t>’</w:t>
      </w:r>
      <w:r w:rsidR="00B02458" w:rsidRPr="00B02458">
        <w:rPr>
          <w:lang w:val="fr-FR" w:eastAsia="en-GB"/>
        </w:rPr>
        <w:t>analyse initiale de la faisabilité et des éventuelles complications liées à la rédaction de règlements distincts pour l</w:t>
      </w:r>
      <w:r w:rsidR="005B2537">
        <w:rPr>
          <w:lang w:val="fr-FR" w:eastAsia="en-GB"/>
        </w:rPr>
        <w:t>’</w:t>
      </w:r>
      <w:r w:rsidR="00B02458" w:rsidRPr="00B02458">
        <w:rPr>
          <w:lang w:val="fr-FR" w:eastAsia="en-GB"/>
        </w:rPr>
        <w:t>Assemblée de la COI et le Conseil exécutif de la Commission. Cette analyse a été présentée aux membres du Bureau de la COI lors</w:t>
      </w:r>
      <w:r w:rsidR="00FB3B8A">
        <w:rPr>
          <w:lang w:val="fr-FR" w:eastAsia="en-GB"/>
        </w:rPr>
        <w:t> </w:t>
      </w:r>
      <w:r w:rsidR="00B02458" w:rsidRPr="00B02458">
        <w:rPr>
          <w:lang w:val="fr-FR" w:eastAsia="en-GB"/>
        </w:rPr>
        <w:t xml:space="preserve">de </w:t>
      </w:r>
      <w:r w:rsidR="00B02458" w:rsidRPr="00B02458">
        <w:rPr>
          <w:lang w:val="fr-FR" w:eastAsia="en-GB"/>
        </w:rPr>
        <w:lastRenderedPageBreak/>
        <w:t>leur réunion annuelle (17-21</w:t>
      </w:r>
      <w:r w:rsidR="00FB3B8A">
        <w:rPr>
          <w:lang w:val="fr-FR" w:eastAsia="en-GB"/>
        </w:rPr>
        <w:t> </w:t>
      </w:r>
      <w:r w:rsidR="00B02458" w:rsidRPr="00B02458">
        <w:rPr>
          <w:lang w:val="fr-FR" w:eastAsia="en-GB"/>
        </w:rPr>
        <w:t xml:space="preserve">janvier 2022) et envoyée au Groupe consultatif financier intersessions par son </w:t>
      </w:r>
      <w:r w:rsidR="00FB3B8A">
        <w:rPr>
          <w:lang w:val="fr-FR" w:eastAsia="en-GB"/>
        </w:rPr>
        <w:t>P</w:t>
      </w:r>
      <w:r w:rsidR="00B02458" w:rsidRPr="00B02458">
        <w:rPr>
          <w:lang w:val="fr-FR" w:eastAsia="en-GB"/>
        </w:rPr>
        <w:t>résident, dans son courrier électronique du 14</w:t>
      </w:r>
      <w:r w:rsidR="00FB3B8A">
        <w:rPr>
          <w:lang w:val="fr-FR" w:eastAsia="en-GB"/>
        </w:rPr>
        <w:t> </w:t>
      </w:r>
      <w:r w:rsidR="00B02458" w:rsidRPr="00B02458">
        <w:rPr>
          <w:lang w:val="fr-FR" w:eastAsia="en-GB"/>
        </w:rPr>
        <w:t xml:space="preserve">avril 2022.      </w:t>
      </w:r>
    </w:p>
    <w:p w14:paraId="52BB7971" w14:textId="73A03322" w:rsidR="00B02458" w:rsidRPr="00B02458" w:rsidRDefault="00750CB2" w:rsidP="00FB3B8A">
      <w:pPr>
        <w:pStyle w:val="Marge"/>
        <w:spacing w:after="220"/>
        <w:ind w:hanging="567"/>
        <w:rPr>
          <w:lang w:val="fr-FR" w:eastAsia="en-GB"/>
        </w:rPr>
      </w:pPr>
      <w:r w:rsidRPr="00750CB2">
        <w:rPr>
          <w:i/>
          <w:iCs/>
          <w:lang w:val="fr-FR" w:eastAsia="en-GB"/>
        </w:rPr>
        <w:t>90.</w:t>
      </w:r>
      <w:r>
        <w:rPr>
          <w:lang w:val="fr-FR" w:eastAsia="en-GB"/>
        </w:rPr>
        <w:tab/>
      </w:r>
      <w:r w:rsidR="00B02458" w:rsidRPr="00B02458">
        <w:rPr>
          <w:lang w:val="fr-FR" w:eastAsia="en-GB"/>
        </w:rPr>
        <w:t>La principale conclusion est que, si l</w:t>
      </w:r>
      <w:r w:rsidR="005B2537">
        <w:rPr>
          <w:lang w:val="fr-FR" w:eastAsia="en-GB"/>
        </w:rPr>
        <w:t>’</w:t>
      </w:r>
      <w:r w:rsidR="00B02458" w:rsidRPr="00B02458">
        <w:rPr>
          <w:lang w:val="fr-FR" w:eastAsia="en-GB"/>
        </w:rPr>
        <w:t>élaboration de ces règlements distincts ne semble pas être entravée par des obstacles qui la rendent irréalisable, elle constitue toutefois un exercice plus difficile qu</w:t>
      </w:r>
      <w:r w:rsidR="005B2537">
        <w:rPr>
          <w:lang w:val="fr-FR" w:eastAsia="en-GB"/>
        </w:rPr>
        <w:t>’</w:t>
      </w:r>
      <w:r w:rsidR="00B02458" w:rsidRPr="00B02458">
        <w:rPr>
          <w:lang w:val="fr-FR" w:eastAsia="en-GB"/>
        </w:rPr>
        <w:t>il n</w:t>
      </w:r>
      <w:r w:rsidR="005B2537">
        <w:rPr>
          <w:lang w:val="fr-FR" w:eastAsia="en-GB"/>
        </w:rPr>
        <w:t>’</w:t>
      </w:r>
      <w:r w:rsidR="00B02458" w:rsidRPr="00B02458">
        <w:rPr>
          <w:lang w:val="fr-FR" w:eastAsia="en-GB"/>
        </w:rPr>
        <w:t>y paraît à première vue. Tout d</w:t>
      </w:r>
      <w:r w:rsidR="005B2537">
        <w:rPr>
          <w:lang w:val="fr-FR" w:eastAsia="en-GB"/>
        </w:rPr>
        <w:t>’</w:t>
      </w:r>
      <w:r w:rsidR="00B02458" w:rsidRPr="00B02458">
        <w:rPr>
          <w:lang w:val="fr-FR" w:eastAsia="en-GB"/>
        </w:rPr>
        <w:t>abord, le processus de séparation doit être évalué en tenant compte des contraintes statutaires. Deuxièmement, le processus suppose un examen attentif des dispositions existantes du Règlement intérieur, qui ne s</w:t>
      </w:r>
      <w:r w:rsidR="005B2537">
        <w:rPr>
          <w:lang w:val="fr-FR" w:eastAsia="en-GB"/>
        </w:rPr>
        <w:t>’</w:t>
      </w:r>
      <w:r w:rsidR="00B02458" w:rsidRPr="00B02458">
        <w:rPr>
          <w:lang w:val="fr-FR" w:eastAsia="en-GB"/>
        </w:rPr>
        <w:t>appliquent pas uniformément à l</w:t>
      </w:r>
      <w:r w:rsidR="005B2537">
        <w:rPr>
          <w:lang w:val="fr-FR" w:eastAsia="en-GB"/>
        </w:rPr>
        <w:t>’</w:t>
      </w:r>
      <w:r w:rsidR="00B02458" w:rsidRPr="00B02458">
        <w:rPr>
          <w:lang w:val="fr-FR" w:eastAsia="en-GB"/>
        </w:rPr>
        <w:t>Assemblée et au Conseil exécutif. Troisièmement, l</w:t>
      </w:r>
      <w:r w:rsidR="005B2537">
        <w:rPr>
          <w:lang w:val="fr-FR" w:eastAsia="en-GB"/>
        </w:rPr>
        <w:t>’</w:t>
      </w:r>
      <w:r w:rsidR="00B02458" w:rsidRPr="00B02458">
        <w:rPr>
          <w:lang w:val="fr-FR" w:eastAsia="en-GB"/>
        </w:rPr>
        <w:t>analyse révèle que le Règlement intérieur actuel de la Commission souffre manifestement d</w:t>
      </w:r>
      <w:r w:rsidR="005B2537">
        <w:rPr>
          <w:lang w:val="fr-FR" w:eastAsia="en-GB"/>
        </w:rPr>
        <w:t>’</w:t>
      </w:r>
      <w:r w:rsidR="00B02458" w:rsidRPr="00B02458">
        <w:rPr>
          <w:lang w:val="fr-FR" w:eastAsia="en-GB"/>
        </w:rPr>
        <w:t xml:space="preserve">un mauvais alignement des versions linguistiques, comme le souligne le rapport du </w:t>
      </w:r>
      <w:r w:rsidR="00FB3B8A">
        <w:rPr>
          <w:lang w:val="fr-FR" w:eastAsia="en-GB"/>
        </w:rPr>
        <w:t>P</w:t>
      </w:r>
      <w:r w:rsidR="00B02458" w:rsidRPr="00B02458">
        <w:rPr>
          <w:lang w:val="fr-FR" w:eastAsia="en-GB"/>
        </w:rPr>
        <w:t>résident du Groupe consultatif financier intersessions à la 31</w:t>
      </w:r>
      <w:r w:rsidR="00B02458" w:rsidRPr="00B02458">
        <w:rPr>
          <w:vertAlign w:val="superscript"/>
          <w:lang w:val="fr-FR" w:eastAsia="en-GB"/>
        </w:rPr>
        <w:t>e</w:t>
      </w:r>
      <w:r w:rsidR="00B02458" w:rsidRPr="00B02458">
        <w:rPr>
          <w:lang w:val="fr-FR" w:eastAsia="en-GB"/>
        </w:rPr>
        <w:t xml:space="preserve"> session de l</w:t>
      </w:r>
      <w:r w:rsidR="005B2537">
        <w:rPr>
          <w:lang w:val="fr-FR" w:eastAsia="en-GB"/>
        </w:rPr>
        <w:t>’</w:t>
      </w:r>
      <w:r w:rsidR="00B02458" w:rsidRPr="00B02458">
        <w:rPr>
          <w:lang w:val="fr-FR" w:eastAsia="en-GB"/>
        </w:rPr>
        <w:t>Assemblée (</w:t>
      </w:r>
      <w:hyperlink r:id="rId43" w:history="1">
        <w:r w:rsidR="00B02458" w:rsidRPr="00B02458">
          <w:rPr>
            <w:color w:val="0000FF"/>
            <w:u w:val="single"/>
            <w:lang w:val="fr-FR" w:eastAsia="en-GB"/>
          </w:rPr>
          <w:t>IOC/A-31/4</w:t>
        </w:r>
        <w:bookmarkStart w:id="173" w:name="_Hlt104370888"/>
        <w:r w:rsidR="00B02458" w:rsidRPr="00B02458">
          <w:rPr>
            <w:color w:val="0000FF"/>
            <w:u w:val="single"/>
            <w:lang w:val="fr-FR" w:eastAsia="en-GB"/>
          </w:rPr>
          <w:t>.</w:t>
        </w:r>
        <w:bookmarkEnd w:id="173"/>
        <w:r w:rsidR="00B02458" w:rsidRPr="00B02458">
          <w:rPr>
            <w:color w:val="0000FF"/>
            <w:u w:val="single"/>
            <w:lang w:val="fr-FR" w:eastAsia="en-GB"/>
          </w:rPr>
          <w:t>3.Doc</w:t>
        </w:r>
      </w:hyperlink>
      <w:r w:rsidR="00B02458" w:rsidRPr="00B02458">
        <w:rPr>
          <w:lang w:val="fr-FR" w:eastAsia="en-GB"/>
        </w:rPr>
        <w:t>). Il existe des divergences évidentes entre les versions anglaise et française du Règlement actuel, ce qui peut entraîner des difficultés importantes dans l</w:t>
      </w:r>
      <w:r w:rsidR="005B2537">
        <w:rPr>
          <w:lang w:val="fr-FR" w:eastAsia="en-GB"/>
        </w:rPr>
        <w:t>’</w:t>
      </w:r>
      <w:r w:rsidR="00B02458" w:rsidRPr="00B02458">
        <w:rPr>
          <w:lang w:val="fr-FR" w:eastAsia="en-GB"/>
        </w:rPr>
        <w:t xml:space="preserve">interprétation et la mise en œuvre des dispositions concernées. </w:t>
      </w:r>
    </w:p>
    <w:p w14:paraId="7D2ED14B" w14:textId="0EFCDF00" w:rsidR="00B02458" w:rsidRPr="00B02458" w:rsidRDefault="00750CB2" w:rsidP="00FB3B8A">
      <w:pPr>
        <w:pStyle w:val="Marge"/>
        <w:spacing w:after="220"/>
        <w:ind w:hanging="567"/>
        <w:rPr>
          <w:lang w:val="fr-FR" w:eastAsia="en-GB"/>
        </w:rPr>
      </w:pPr>
      <w:r w:rsidRPr="00750CB2">
        <w:rPr>
          <w:i/>
          <w:iCs/>
          <w:lang w:val="fr-FR" w:eastAsia="en-GB"/>
        </w:rPr>
        <w:t>91.</w:t>
      </w:r>
      <w:r>
        <w:rPr>
          <w:lang w:val="fr-FR" w:eastAsia="en-GB"/>
        </w:rPr>
        <w:tab/>
      </w:r>
      <w:r w:rsidR="00B02458" w:rsidRPr="00B02458">
        <w:rPr>
          <w:lang w:val="fr-FR" w:eastAsia="en-GB"/>
        </w:rPr>
        <w:t>La séparation du Règlement intérieur actuel en deux documents distincts, applicables respectivement à l</w:t>
      </w:r>
      <w:r w:rsidR="005B2537">
        <w:rPr>
          <w:lang w:val="fr-FR" w:eastAsia="en-GB"/>
        </w:rPr>
        <w:t>’</w:t>
      </w:r>
      <w:r w:rsidR="00B02458" w:rsidRPr="00B02458">
        <w:rPr>
          <w:lang w:val="fr-FR" w:eastAsia="en-GB"/>
        </w:rPr>
        <w:t>Assemblée et au Conseil exécutif, n</w:t>
      </w:r>
      <w:r w:rsidR="005B2537">
        <w:rPr>
          <w:lang w:val="fr-FR" w:eastAsia="en-GB"/>
        </w:rPr>
        <w:t>’</w:t>
      </w:r>
      <w:r w:rsidR="00B02458" w:rsidRPr="00B02458">
        <w:rPr>
          <w:lang w:val="fr-FR" w:eastAsia="en-GB"/>
        </w:rPr>
        <w:t>est donc envisageable que sur la base d</w:t>
      </w:r>
      <w:r w:rsidR="005B2537">
        <w:rPr>
          <w:lang w:val="fr-FR" w:eastAsia="en-GB"/>
        </w:rPr>
        <w:t>’</w:t>
      </w:r>
      <w:r w:rsidR="00B02458" w:rsidRPr="00B02458">
        <w:rPr>
          <w:lang w:val="fr-FR" w:eastAsia="en-GB"/>
        </w:rPr>
        <w:t>une identification claire de l</w:t>
      </w:r>
      <w:r w:rsidR="005B2537">
        <w:rPr>
          <w:lang w:val="fr-FR" w:eastAsia="en-GB"/>
        </w:rPr>
        <w:t>’</w:t>
      </w:r>
      <w:r w:rsidR="00B02458" w:rsidRPr="00B02458">
        <w:rPr>
          <w:lang w:val="fr-FR" w:eastAsia="en-GB"/>
        </w:rPr>
        <w:t>objet et de la finalité des dispositions existantes.</w:t>
      </w:r>
    </w:p>
    <w:p w14:paraId="08202402" w14:textId="2AD3FA93" w:rsidR="00B02458" w:rsidRPr="00B02458" w:rsidRDefault="00750CB2" w:rsidP="00FB3B8A">
      <w:pPr>
        <w:pStyle w:val="Marge"/>
        <w:spacing w:after="220"/>
        <w:ind w:hanging="567"/>
        <w:rPr>
          <w:lang w:val="fr-FR" w:eastAsia="en-GB"/>
        </w:rPr>
      </w:pPr>
      <w:r w:rsidRPr="00750CB2">
        <w:rPr>
          <w:i/>
          <w:iCs/>
          <w:lang w:val="fr-FR" w:eastAsia="en-GB"/>
        </w:rPr>
        <w:t>92.</w:t>
      </w:r>
      <w:r>
        <w:rPr>
          <w:lang w:val="fr-FR" w:eastAsia="en-GB"/>
        </w:rPr>
        <w:tab/>
      </w:r>
      <w:r w:rsidR="00B02458" w:rsidRPr="00B02458">
        <w:rPr>
          <w:lang w:val="fr-FR" w:eastAsia="en-GB"/>
        </w:rPr>
        <w:t>Pour les raisons susmentionnées, le document (</w:t>
      </w:r>
      <w:r w:rsidR="00B02458" w:rsidRPr="00B02458">
        <w:rPr>
          <w:color w:val="000000"/>
          <w:lang w:val="fr-FR" w:eastAsia="en-GB"/>
        </w:rPr>
        <w:t>IOC/EC-55/5.1.Doc(1))</w:t>
      </w:r>
      <w:r w:rsidR="00FB3B8A">
        <w:rPr>
          <w:color w:val="000000"/>
          <w:lang w:val="fr-FR" w:eastAsia="en-GB"/>
        </w:rPr>
        <w:t>,</w:t>
      </w:r>
      <w:r w:rsidR="00B02458" w:rsidRPr="00B02458">
        <w:rPr>
          <w:color w:val="000000"/>
          <w:lang w:val="fr-FR" w:eastAsia="en-GB"/>
        </w:rPr>
        <w:t xml:space="preserve"> présenté au Conseil exécutif pour examen</w:t>
      </w:r>
      <w:r w:rsidR="00FB3B8A">
        <w:rPr>
          <w:color w:val="000000"/>
          <w:lang w:val="fr-FR" w:eastAsia="en-GB"/>
        </w:rPr>
        <w:t>,</w:t>
      </w:r>
      <w:r w:rsidR="00B02458" w:rsidRPr="00B02458">
        <w:rPr>
          <w:color w:val="000000"/>
          <w:lang w:val="fr-FR" w:eastAsia="en-GB"/>
        </w:rPr>
        <w:t xml:space="preserve"> est fondé sur la proposition suivante :</w:t>
      </w:r>
    </w:p>
    <w:p w14:paraId="54121AA5" w14:textId="5095F44C" w:rsidR="00B02458" w:rsidRPr="00B02458" w:rsidRDefault="00B02458" w:rsidP="00FB3B8A">
      <w:pPr>
        <w:widowControl w:val="0"/>
        <w:numPr>
          <w:ilvl w:val="0"/>
          <w:numId w:val="45"/>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B02458">
        <w:rPr>
          <w:rFonts w:eastAsia="Times New Roman" w:cs="Arial"/>
          <w:iCs/>
          <w:lang w:val="fr-FR" w:eastAsia="en-GB"/>
        </w:rPr>
        <w:t>s</w:t>
      </w:r>
      <w:r w:rsidR="005B2537">
        <w:rPr>
          <w:rFonts w:eastAsia="Times New Roman" w:cs="Arial"/>
          <w:iCs/>
          <w:lang w:val="fr-FR" w:eastAsia="en-GB"/>
        </w:rPr>
        <w:t>’</w:t>
      </w:r>
      <w:r w:rsidRPr="00B02458">
        <w:rPr>
          <w:rFonts w:eastAsia="Times New Roman" w:cs="Arial"/>
          <w:iCs/>
          <w:lang w:val="fr-FR" w:eastAsia="en-GB"/>
        </w:rPr>
        <w:t>abstenir de s</w:t>
      </w:r>
      <w:r w:rsidR="005B2537">
        <w:rPr>
          <w:rFonts w:eastAsia="Times New Roman" w:cs="Arial"/>
          <w:iCs/>
          <w:lang w:val="fr-FR" w:eastAsia="en-GB"/>
        </w:rPr>
        <w:t>’</w:t>
      </w:r>
      <w:r w:rsidRPr="00B02458">
        <w:rPr>
          <w:rFonts w:eastAsia="Times New Roman" w:cs="Arial"/>
          <w:iCs/>
          <w:lang w:val="fr-FR" w:eastAsia="en-GB"/>
        </w:rPr>
        <w:t>engager dans une procédure de modification des Statuts de la COI ;</w:t>
      </w:r>
    </w:p>
    <w:p w14:paraId="55951570" w14:textId="1A107D43" w:rsidR="00B02458" w:rsidRPr="00B02458" w:rsidRDefault="00B02458" w:rsidP="00FB3B8A">
      <w:pPr>
        <w:widowControl w:val="0"/>
        <w:numPr>
          <w:ilvl w:val="0"/>
          <w:numId w:val="45"/>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B02458">
        <w:rPr>
          <w:rFonts w:eastAsia="Times New Roman" w:cs="Arial"/>
          <w:iCs/>
          <w:lang w:val="fr-FR" w:eastAsia="en-GB"/>
        </w:rPr>
        <w:t>conformément à l</w:t>
      </w:r>
      <w:r w:rsidR="005B2537">
        <w:rPr>
          <w:rFonts w:eastAsia="Times New Roman" w:cs="Arial"/>
          <w:iCs/>
          <w:lang w:val="fr-FR" w:eastAsia="en-GB"/>
        </w:rPr>
        <w:t>’</w:t>
      </w:r>
      <w:r w:rsidRPr="00B02458">
        <w:rPr>
          <w:rFonts w:eastAsia="Times New Roman" w:cs="Arial"/>
          <w:iCs/>
          <w:lang w:val="fr-FR" w:eastAsia="en-GB"/>
        </w:rPr>
        <w:t>article 6.B.3 des Statuts, maintenir un document unique pour le Règlement intérieur de la Commission, qui sera officiellement fixé par l</w:t>
      </w:r>
      <w:r w:rsidR="005B2537">
        <w:rPr>
          <w:rFonts w:eastAsia="Times New Roman" w:cs="Arial"/>
          <w:iCs/>
          <w:lang w:val="fr-FR" w:eastAsia="en-GB"/>
        </w:rPr>
        <w:t>’</w:t>
      </w:r>
      <w:r w:rsidRPr="00B02458">
        <w:rPr>
          <w:rFonts w:eastAsia="Times New Roman" w:cs="Arial"/>
          <w:iCs/>
          <w:lang w:val="fr-FR" w:eastAsia="en-GB"/>
        </w:rPr>
        <w:t xml:space="preserve">Assemblée ; </w:t>
      </w:r>
    </w:p>
    <w:p w14:paraId="5364604C" w14:textId="1577E6FF" w:rsidR="00B02458" w:rsidRPr="00B02458" w:rsidRDefault="00B02458" w:rsidP="00FB3B8A">
      <w:pPr>
        <w:widowControl w:val="0"/>
        <w:numPr>
          <w:ilvl w:val="0"/>
          <w:numId w:val="45"/>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B02458">
        <w:rPr>
          <w:rFonts w:eastAsia="Times New Roman" w:cs="Arial"/>
          <w:iCs/>
          <w:lang w:val="fr-FR" w:eastAsia="en-GB"/>
        </w:rPr>
        <w:t>réviser les règlements actuels en établissant une distinction entre les règles générales, les règles applicables à l</w:t>
      </w:r>
      <w:r w:rsidR="005B2537">
        <w:rPr>
          <w:rFonts w:eastAsia="Times New Roman" w:cs="Arial"/>
          <w:iCs/>
          <w:lang w:val="fr-FR" w:eastAsia="en-GB"/>
        </w:rPr>
        <w:t>’</w:t>
      </w:r>
      <w:r w:rsidRPr="00B02458">
        <w:rPr>
          <w:rFonts w:eastAsia="Times New Roman" w:cs="Arial"/>
          <w:iCs/>
          <w:lang w:val="fr-FR" w:eastAsia="en-GB"/>
        </w:rPr>
        <w:t>Assemblée et au Conseil exécutif, et les règles applicables uniquement à l</w:t>
      </w:r>
      <w:r w:rsidR="005B2537">
        <w:rPr>
          <w:rFonts w:eastAsia="Times New Roman" w:cs="Arial"/>
          <w:iCs/>
          <w:lang w:val="fr-FR" w:eastAsia="en-GB"/>
        </w:rPr>
        <w:t>’</w:t>
      </w:r>
      <w:r w:rsidRPr="00B02458">
        <w:rPr>
          <w:rFonts w:eastAsia="Times New Roman" w:cs="Arial"/>
          <w:iCs/>
          <w:lang w:val="fr-FR" w:eastAsia="en-GB"/>
        </w:rPr>
        <w:t>un de ces deux organes ;</w:t>
      </w:r>
    </w:p>
    <w:p w14:paraId="4CCF320E" w14:textId="77777777" w:rsidR="00B02458" w:rsidRPr="00B02458" w:rsidRDefault="00B02458" w:rsidP="00FB3B8A">
      <w:pPr>
        <w:widowControl w:val="0"/>
        <w:numPr>
          <w:ilvl w:val="0"/>
          <w:numId w:val="45"/>
        </w:numPr>
        <w:shd w:val="clear" w:color="auto" w:fill="FFFFFF"/>
        <w:adjustRightInd w:val="0"/>
        <w:spacing w:after="240" w:line="240" w:lineRule="auto"/>
        <w:ind w:left="851" w:hanging="284"/>
        <w:jc w:val="both"/>
        <w:textAlignment w:val="baseline"/>
        <w:rPr>
          <w:rFonts w:eastAsia="Times New Roman" w:cs="Arial"/>
          <w:iCs/>
          <w:lang w:val="fr-FR" w:eastAsia="en-GB"/>
        </w:rPr>
      </w:pPr>
      <w:r w:rsidRPr="00B02458">
        <w:rPr>
          <w:rFonts w:eastAsia="Times New Roman" w:cs="Arial"/>
          <w:iCs/>
          <w:lang w:val="fr-FR" w:eastAsia="en-GB"/>
        </w:rPr>
        <w:t xml:space="preserve">modifier les articles 55 et 56 afin de reconnaître et de préciser la compétence du Conseil exécutif pour modifier ou suspendre les articles concernant son organisation et son fonctionnement. </w:t>
      </w:r>
    </w:p>
    <w:p w14:paraId="43C012E2" w14:textId="376F1E74" w:rsidR="00B02458" w:rsidRPr="00B02458" w:rsidRDefault="00750CB2" w:rsidP="00750CB2">
      <w:pPr>
        <w:pStyle w:val="Marge"/>
        <w:ind w:hanging="567"/>
        <w:rPr>
          <w:lang w:val="fr-FR" w:eastAsia="en-GB"/>
        </w:rPr>
      </w:pPr>
      <w:r w:rsidRPr="00750CB2">
        <w:rPr>
          <w:i/>
          <w:iCs/>
          <w:lang w:val="fr-FR" w:eastAsia="en-GB"/>
        </w:rPr>
        <w:t>93.</w:t>
      </w:r>
      <w:r>
        <w:rPr>
          <w:lang w:val="fr-FR" w:eastAsia="en-GB"/>
        </w:rPr>
        <w:tab/>
      </w:r>
      <w:r w:rsidR="00B02458" w:rsidRPr="008E37F6">
        <w:rPr>
          <w:spacing w:val="-1"/>
          <w:lang w:val="fr-FR" w:eastAsia="en-GB"/>
        </w:rPr>
        <w:t>Le Secrétaire exécutif a attiré l</w:t>
      </w:r>
      <w:r w:rsidR="005B2537" w:rsidRPr="008E37F6">
        <w:rPr>
          <w:spacing w:val="-1"/>
          <w:lang w:val="fr-FR" w:eastAsia="en-GB"/>
        </w:rPr>
        <w:t>’</w:t>
      </w:r>
      <w:r w:rsidR="00B02458" w:rsidRPr="008E37F6">
        <w:rPr>
          <w:spacing w:val="-1"/>
          <w:lang w:val="fr-FR" w:eastAsia="en-GB"/>
        </w:rPr>
        <w:t>attention des États membres sur le fait que l</w:t>
      </w:r>
      <w:r w:rsidR="005B2537" w:rsidRPr="008E37F6">
        <w:rPr>
          <w:spacing w:val="-1"/>
          <w:lang w:val="fr-FR" w:eastAsia="en-GB"/>
        </w:rPr>
        <w:t>’</w:t>
      </w:r>
      <w:r w:rsidR="00B02458" w:rsidRPr="008E37F6">
        <w:rPr>
          <w:spacing w:val="-1"/>
          <w:lang w:val="fr-FR" w:eastAsia="en-GB"/>
        </w:rPr>
        <w:t>annexe du document IOC/EC</w:t>
      </w:r>
      <w:r w:rsidR="008E37F6" w:rsidRPr="008E37F6">
        <w:rPr>
          <w:spacing w:val="-1"/>
          <w:lang w:val="fr-FR" w:eastAsia="en-GB"/>
        </w:rPr>
        <w:noBreakHyphen/>
      </w:r>
      <w:r w:rsidR="00B02458" w:rsidRPr="008E37F6">
        <w:rPr>
          <w:spacing w:val="-1"/>
          <w:lang w:val="fr-FR" w:eastAsia="en-GB"/>
        </w:rPr>
        <w:t>55/5.1</w:t>
      </w:r>
      <w:r w:rsidR="008E37F6" w:rsidRPr="008E37F6">
        <w:rPr>
          <w:spacing w:val="-1"/>
          <w:lang w:val="fr-FR" w:eastAsia="en-GB"/>
        </w:rPr>
        <w:t>.</w:t>
      </w:r>
      <w:r w:rsidR="00B02458" w:rsidRPr="008E37F6">
        <w:rPr>
          <w:spacing w:val="-1"/>
          <w:lang w:val="fr-FR" w:eastAsia="en-GB"/>
        </w:rPr>
        <w:t>Doc(1) contenait également un ensemble non exhaustif d</w:t>
      </w:r>
      <w:r w:rsidR="005B2537" w:rsidRPr="008E37F6">
        <w:rPr>
          <w:spacing w:val="-1"/>
          <w:lang w:val="fr-FR" w:eastAsia="en-GB"/>
        </w:rPr>
        <w:t>’</w:t>
      </w:r>
      <w:r w:rsidR="00B02458" w:rsidRPr="008E37F6">
        <w:rPr>
          <w:spacing w:val="-1"/>
          <w:lang w:val="fr-FR" w:eastAsia="en-GB"/>
        </w:rPr>
        <w:t>observations formulées par des experts juridiques indiquant les domaines dans lesquels les États membres pourraient juger utile d</w:t>
      </w:r>
      <w:r w:rsidR="005B2537" w:rsidRPr="008E37F6">
        <w:rPr>
          <w:spacing w:val="-1"/>
          <w:lang w:val="fr-FR" w:eastAsia="en-GB"/>
        </w:rPr>
        <w:t>’</w:t>
      </w:r>
      <w:r w:rsidR="00B02458" w:rsidRPr="008E37F6">
        <w:rPr>
          <w:spacing w:val="-1"/>
          <w:lang w:val="fr-FR" w:eastAsia="en-GB"/>
        </w:rPr>
        <w:t>apporter des clarifications supplémentaires, ce qui nécessiterait un examen plus approfondi du Règlement. Il a également souligné qu</w:t>
      </w:r>
      <w:r w:rsidR="005B2537" w:rsidRPr="008E37F6">
        <w:rPr>
          <w:spacing w:val="-1"/>
          <w:lang w:val="fr-FR" w:eastAsia="en-GB"/>
        </w:rPr>
        <w:t>’</w:t>
      </w:r>
      <w:r w:rsidR="00B02458" w:rsidRPr="008E37F6">
        <w:rPr>
          <w:spacing w:val="-1"/>
          <w:lang w:val="fr-FR" w:eastAsia="en-GB"/>
        </w:rPr>
        <w:t>une analyse plus détaillée des questions en jeu était</w:t>
      </w:r>
      <w:r w:rsidR="00320C6B">
        <w:rPr>
          <w:spacing w:val="-1"/>
          <w:lang w:val="fr-FR" w:eastAsia="en-GB"/>
        </w:rPr>
        <w:t> </w:t>
      </w:r>
      <w:r w:rsidR="00B02458" w:rsidRPr="008E37F6">
        <w:rPr>
          <w:spacing w:val="-1"/>
          <w:lang w:val="fr-FR" w:eastAsia="en-GB"/>
        </w:rPr>
        <w:t>disponible</w:t>
      </w:r>
      <w:r w:rsidR="001C1CB8">
        <w:rPr>
          <w:spacing w:val="-1"/>
          <w:lang w:val="fr-FR" w:eastAsia="en-GB"/>
        </w:rPr>
        <w:t> </w:t>
      </w:r>
      <w:r w:rsidR="00B02458" w:rsidRPr="008E37F6">
        <w:rPr>
          <w:spacing w:val="-1"/>
          <w:lang w:val="fr-FR" w:eastAsia="en-GB"/>
        </w:rPr>
        <w:t>à l</w:t>
      </w:r>
      <w:r w:rsidR="005B2537" w:rsidRPr="008E37F6">
        <w:rPr>
          <w:spacing w:val="-1"/>
          <w:lang w:val="fr-FR" w:eastAsia="en-GB"/>
        </w:rPr>
        <w:t>’</w:t>
      </w:r>
      <w:r w:rsidR="00B02458" w:rsidRPr="008E37F6">
        <w:rPr>
          <w:spacing w:val="-1"/>
          <w:lang w:val="fr-FR" w:eastAsia="en-GB"/>
        </w:rPr>
        <w:t>attention des États membres dans le document IOC/EC-55/5.1.Doc(2) « Rapport</w:t>
      </w:r>
      <w:r w:rsidR="00320C6B">
        <w:rPr>
          <w:spacing w:val="-1"/>
          <w:lang w:val="fr-FR" w:eastAsia="en-GB"/>
        </w:rPr>
        <w:t> </w:t>
      </w:r>
      <w:r w:rsidR="00B02458" w:rsidRPr="008E37F6">
        <w:rPr>
          <w:spacing w:val="-1"/>
          <w:lang w:val="fr-FR" w:eastAsia="en-GB"/>
        </w:rPr>
        <w:t>du</w:t>
      </w:r>
      <w:r w:rsidR="00320C6B">
        <w:rPr>
          <w:spacing w:val="-1"/>
          <w:lang w:val="fr-FR" w:eastAsia="en-GB"/>
        </w:rPr>
        <w:t> </w:t>
      </w:r>
      <w:r w:rsidR="008E37F6" w:rsidRPr="008E37F6">
        <w:rPr>
          <w:spacing w:val="-1"/>
          <w:lang w:val="fr-FR" w:eastAsia="en-GB"/>
        </w:rPr>
        <w:t>P</w:t>
      </w:r>
      <w:r w:rsidR="00B02458" w:rsidRPr="008E37F6">
        <w:rPr>
          <w:spacing w:val="-1"/>
          <w:lang w:val="fr-FR" w:eastAsia="en-GB"/>
        </w:rPr>
        <w:t>résident du Groupe consultatif financier intersessions (période intersessions décembre</w:t>
      </w:r>
      <w:r w:rsidR="00320C6B">
        <w:rPr>
          <w:spacing w:val="-1"/>
          <w:lang w:val="fr-FR" w:eastAsia="en-GB"/>
        </w:rPr>
        <w:t> </w:t>
      </w:r>
      <w:r w:rsidR="00B02458" w:rsidRPr="008E37F6">
        <w:rPr>
          <w:spacing w:val="-1"/>
          <w:lang w:val="fr-FR" w:eastAsia="en-GB"/>
        </w:rPr>
        <w:t>2021</w:t>
      </w:r>
      <w:r w:rsidR="008E37F6" w:rsidRPr="008E37F6">
        <w:rPr>
          <w:spacing w:val="-1"/>
          <w:lang w:val="fr-FR" w:eastAsia="en-GB"/>
        </w:rPr>
        <w:noBreakHyphen/>
      </w:r>
      <w:r w:rsidR="00B02458" w:rsidRPr="008E37F6">
        <w:rPr>
          <w:spacing w:val="-1"/>
          <w:lang w:val="fr-FR" w:eastAsia="en-GB"/>
        </w:rPr>
        <w:t>juin</w:t>
      </w:r>
      <w:r w:rsidR="008E37F6" w:rsidRPr="008E37F6">
        <w:rPr>
          <w:spacing w:val="-1"/>
          <w:lang w:val="fr-FR" w:eastAsia="en-GB"/>
        </w:rPr>
        <w:t> </w:t>
      </w:r>
      <w:r w:rsidR="00B02458" w:rsidRPr="008E37F6">
        <w:rPr>
          <w:spacing w:val="-1"/>
          <w:lang w:val="fr-FR" w:eastAsia="en-GB"/>
        </w:rPr>
        <w:t>2022).</w:t>
      </w:r>
    </w:p>
    <w:p w14:paraId="3AA1531A" w14:textId="326BF1E0" w:rsidR="00B02458" w:rsidRPr="00B02458" w:rsidRDefault="00750CB2" w:rsidP="00750CB2">
      <w:pPr>
        <w:pStyle w:val="Marge"/>
        <w:ind w:hanging="567"/>
        <w:rPr>
          <w:lang w:val="fr-FR" w:eastAsia="en-GB"/>
        </w:rPr>
      </w:pPr>
      <w:r w:rsidRPr="00750CB2">
        <w:rPr>
          <w:i/>
          <w:iCs/>
          <w:lang w:val="fr-FR" w:eastAsia="en-GB"/>
        </w:rPr>
        <w:t>94.</w:t>
      </w:r>
      <w:r>
        <w:rPr>
          <w:lang w:val="fr-FR" w:eastAsia="en-GB"/>
        </w:rPr>
        <w:tab/>
      </w:r>
      <w:r w:rsidR="00B02458" w:rsidRPr="00B02458">
        <w:rPr>
          <w:lang w:val="fr-FR" w:eastAsia="en-GB"/>
        </w:rPr>
        <w:t>Il a conclu en invitant les États membres à participer activement aux travaux du Comité financier établi pour la durée de la session, qui examinera le projet de Règlement intérieur proposé et élaborera le projet de résolution qui sera adopté en plénière au titre du point 5.2 de l</w:t>
      </w:r>
      <w:r w:rsidR="005B2537">
        <w:rPr>
          <w:lang w:val="fr-FR" w:eastAsia="en-GB"/>
        </w:rPr>
        <w:t>’</w:t>
      </w:r>
      <w:r w:rsidR="00B02458" w:rsidRPr="00B02458">
        <w:rPr>
          <w:lang w:val="fr-FR" w:eastAsia="en-GB"/>
        </w:rPr>
        <w:t>ordre du jour. Ces travaux aideront le Secrétariat à préparer la version préfinale qui sera adoptée par l</w:t>
      </w:r>
      <w:r w:rsidR="005B2537">
        <w:rPr>
          <w:lang w:val="fr-FR" w:eastAsia="en-GB"/>
        </w:rPr>
        <w:t>’</w:t>
      </w:r>
      <w:r w:rsidR="00B02458" w:rsidRPr="00B02458">
        <w:rPr>
          <w:lang w:val="fr-FR" w:eastAsia="en-GB"/>
        </w:rPr>
        <w:t>Assemblée de la COI à sa 32</w:t>
      </w:r>
      <w:r w:rsidR="00B02458" w:rsidRPr="00B02458">
        <w:rPr>
          <w:vertAlign w:val="superscript"/>
          <w:lang w:val="fr-FR" w:eastAsia="en-GB"/>
        </w:rPr>
        <w:t>e</w:t>
      </w:r>
      <w:r w:rsidR="00B02458" w:rsidRPr="00B02458">
        <w:rPr>
          <w:lang w:val="fr-FR" w:eastAsia="en-GB"/>
        </w:rPr>
        <w:t xml:space="preserve"> session. </w:t>
      </w:r>
    </w:p>
    <w:tbl>
      <w:tblPr>
        <w:tblW w:w="9639" w:type="dxa"/>
        <w:shd w:val="clear" w:color="auto" w:fill="CCFFCC"/>
        <w:tblCellMar>
          <w:top w:w="113" w:type="dxa"/>
          <w:bottom w:w="113" w:type="dxa"/>
        </w:tblCellMar>
        <w:tblLook w:val="0000" w:firstRow="0" w:lastRow="0" w:firstColumn="0" w:lastColumn="0" w:noHBand="0" w:noVBand="0"/>
      </w:tblPr>
      <w:tblGrid>
        <w:gridCol w:w="9639"/>
      </w:tblGrid>
      <w:tr w:rsidR="00B02458" w:rsidRPr="00B02458" w14:paraId="4131960B" w14:textId="77777777" w:rsidTr="00750CB2">
        <w:trPr>
          <w:trHeight w:val="380"/>
        </w:trPr>
        <w:tc>
          <w:tcPr>
            <w:tcW w:w="9639" w:type="dxa"/>
            <w:shd w:val="clear" w:color="auto" w:fill="CCFFCC"/>
            <w:tcMar>
              <w:top w:w="113" w:type="dxa"/>
              <w:bottom w:w="113" w:type="dxa"/>
            </w:tcMar>
          </w:tcPr>
          <w:p w14:paraId="59FDCE9B" w14:textId="77777777" w:rsidR="00B02458" w:rsidRPr="00B02458" w:rsidRDefault="00B02458" w:rsidP="001C1CB8">
            <w:pPr>
              <w:keepNext/>
              <w:keepLines/>
              <w:widowControl w:val="0"/>
              <w:adjustRightInd w:val="0"/>
              <w:spacing w:after="240" w:line="240" w:lineRule="auto"/>
              <w:jc w:val="both"/>
              <w:textAlignment w:val="baseline"/>
              <w:rPr>
                <w:rFonts w:ascii="Calibri" w:eastAsia="Calibri" w:hAnsi="Calibri" w:cs="Times New Roman"/>
                <w:sz w:val="24"/>
                <w:szCs w:val="24"/>
                <w:u w:val="single"/>
                <w:lang w:val="fr-FR" w:eastAsia="en-GB"/>
              </w:rPr>
            </w:pPr>
            <w:bookmarkStart w:id="174" w:name="_Hlk85468101"/>
            <w:r w:rsidRPr="00B02458">
              <w:rPr>
                <w:rFonts w:eastAsia="Calibri" w:cs="Arial"/>
                <w:szCs w:val="24"/>
                <w:u w:val="single"/>
                <w:lang w:val="fr-FR" w:eastAsia="en-GB"/>
              </w:rPr>
              <w:lastRenderedPageBreak/>
              <w:t>Déc. EC-55/</w:t>
            </w:r>
            <w:r w:rsidRPr="00B02458">
              <w:rPr>
                <w:rFonts w:eastAsia="Calibri" w:cs="Arial"/>
                <w:u w:val="single"/>
                <w:lang w:val="fr-FR" w:eastAsia="en-GB"/>
              </w:rPr>
              <w:t>5.1</w:t>
            </w:r>
          </w:p>
          <w:p w14:paraId="78EBF90E" w14:textId="62A98A1B" w:rsidR="00B02458" w:rsidRPr="00B02458" w:rsidRDefault="00B02458" w:rsidP="001C1CB8">
            <w:pPr>
              <w:keepNext/>
              <w:keepLines/>
              <w:widowControl w:val="0"/>
              <w:tabs>
                <w:tab w:val="num" w:pos="1400"/>
              </w:tabs>
              <w:adjustRightInd w:val="0"/>
              <w:spacing w:before="240" w:after="240" w:line="240" w:lineRule="auto"/>
              <w:jc w:val="center"/>
              <w:textAlignment w:val="baseline"/>
              <w:rPr>
                <w:rFonts w:eastAsia="Times New Roman" w:cs="Arial"/>
                <w:b/>
                <w:color w:val="000000"/>
                <w:lang w:val="fr-FR" w:eastAsia="en-GB"/>
              </w:rPr>
            </w:pPr>
            <w:r w:rsidRPr="00B02458">
              <w:rPr>
                <w:rFonts w:eastAsia="Times New Roman" w:cs="Arial"/>
                <w:b/>
                <w:color w:val="000000"/>
                <w:lang w:val="fr-FR" w:eastAsia="en-GB"/>
              </w:rPr>
              <w:t xml:space="preserve">Questions de gouvernance, de programmation et de budgétisation </w:t>
            </w:r>
            <w:r w:rsidR="00750CB2">
              <w:rPr>
                <w:rFonts w:eastAsia="Times New Roman" w:cs="Arial"/>
                <w:b/>
                <w:color w:val="000000"/>
                <w:lang w:val="fr-FR" w:eastAsia="en-GB"/>
              </w:rPr>
              <w:br/>
            </w:r>
            <w:r w:rsidRPr="00B02458">
              <w:rPr>
                <w:rFonts w:eastAsia="Times New Roman" w:cs="Arial"/>
                <w:b/>
                <w:color w:val="000000"/>
                <w:lang w:val="fr-FR" w:eastAsia="en-GB"/>
              </w:rPr>
              <w:t>intéressant la Commission</w:t>
            </w:r>
          </w:p>
          <w:p w14:paraId="0FBE8BBE" w14:textId="77777777" w:rsidR="00B02458" w:rsidRPr="00B02458" w:rsidRDefault="00B02458" w:rsidP="001C1CB8">
            <w:pPr>
              <w:keepNext/>
              <w:keepLines/>
              <w:widowControl w:val="0"/>
              <w:adjustRightInd w:val="0"/>
              <w:spacing w:after="240" w:line="240" w:lineRule="auto"/>
              <w:jc w:val="both"/>
              <w:textAlignment w:val="baseline"/>
              <w:rPr>
                <w:rFonts w:ascii="Times New Roman" w:eastAsia="Times New Roman" w:hAnsi="Times New Roman" w:cs="Times New Roman"/>
                <w:sz w:val="24"/>
                <w:szCs w:val="24"/>
                <w:lang w:val="fr-FR" w:eastAsia="en-GB"/>
              </w:rPr>
            </w:pPr>
            <w:r w:rsidRPr="00B02458">
              <w:rPr>
                <w:rFonts w:eastAsia="Calibri" w:cs="Arial"/>
                <w:szCs w:val="24"/>
                <w:lang w:val="fr-FR" w:eastAsia="en-GB"/>
              </w:rPr>
              <w:t>Le Conseil exécutif,</w:t>
            </w:r>
            <w:r w:rsidRPr="00B02458">
              <w:rPr>
                <w:rFonts w:ascii="Times New Roman" w:eastAsia="Times New Roman" w:hAnsi="Times New Roman" w:cs="Times New Roman"/>
                <w:sz w:val="24"/>
                <w:szCs w:val="24"/>
                <w:lang w:val="fr-FR" w:eastAsia="en-GB"/>
              </w:rPr>
              <w:t xml:space="preserve"> </w:t>
            </w:r>
          </w:p>
          <w:p w14:paraId="1C03C307" w14:textId="544F3DA5" w:rsidR="00B02458" w:rsidRPr="00B02458" w:rsidRDefault="008E37F6" w:rsidP="001C1CB8">
            <w:pPr>
              <w:keepNext/>
              <w:keepLines/>
              <w:widowControl w:val="0"/>
              <w:adjustRightInd w:val="0"/>
              <w:spacing w:after="240" w:line="240" w:lineRule="auto"/>
              <w:ind w:left="567" w:hanging="567"/>
              <w:jc w:val="both"/>
              <w:textAlignment w:val="baseline"/>
              <w:rPr>
                <w:rFonts w:ascii="Times New Roman" w:eastAsia="Times New Roman" w:hAnsi="Times New Roman" w:cs="Times New Roman"/>
                <w:sz w:val="24"/>
                <w:szCs w:val="24"/>
                <w:lang w:val="fr-FR" w:eastAsia="en-GB"/>
              </w:rPr>
            </w:pPr>
            <w:r>
              <w:rPr>
                <w:rFonts w:eastAsia="Times New Roman" w:cs="Arial"/>
                <w:color w:val="000000"/>
                <w:lang w:val="fr-FR" w:eastAsia="en-GB"/>
              </w:rPr>
              <w:t>1.</w:t>
            </w:r>
            <w:r>
              <w:rPr>
                <w:rFonts w:eastAsia="Times New Roman" w:cs="Arial"/>
                <w:color w:val="000000"/>
                <w:lang w:val="fr-FR" w:eastAsia="en-GB"/>
              </w:rPr>
              <w:tab/>
            </w:r>
            <w:r w:rsidR="00B02458" w:rsidRPr="00B02458">
              <w:rPr>
                <w:rFonts w:eastAsia="Times New Roman" w:cs="Arial"/>
                <w:color w:val="000000"/>
                <w:u w:val="single"/>
                <w:lang w:val="fr-FR" w:eastAsia="en-GB"/>
              </w:rPr>
              <w:t>Ayant examiné</w:t>
            </w:r>
            <w:r w:rsidR="00B02458" w:rsidRPr="00B02458">
              <w:rPr>
                <w:rFonts w:eastAsia="Times New Roman" w:cs="Arial"/>
                <w:color w:val="000000"/>
                <w:lang w:val="fr-FR" w:eastAsia="en-GB"/>
              </w:rPr>
              <w:t xml:space="preserve"> les documents IOC/EC-55/5.1.Doc(1) et IOC/EC-55/5.1.Doc(2),</w:t>
            </w:r>
          </w:p>
          <w:p w14:paraId="575DB690" w14:textId="660FD36F" w:rsidR="00B02458" w:rsidRPr="00B02458" w:rsidRDefault="008E37F6" w:rsidP="001C1CB8">
            <w:pPr>
              <w:keepNext/>
              <w:keepLines/>
              <w:widowControl w:val="0"/>
              <w:adjustRightInd w:val="0"/>
              <w:spacing w:after="240" w:line="240" w:lineRule="auto"/>
              <w:ind w:left="567" w:hanging="567"/>
              <w:jc w:val="both"/>
              <w:textAlignment w:val="baseline"/>
              <w:rPr>
                <w:rFonts w:ascii="Times New Roman" w:eastAsia="Times New Roman" w:hAnsi="Times New Roman" w:cs="Times New Roman"/>
                <w:sz w:val="24"/>
                <w:szCs w:val="24"/>
                <w:lang w:val="fr-FR" w:eastAsia="en-GB"/>
              </w:rPr>
            </w:pPr>
            <w:r>
              <w:rPr>
                <w:rFonts w:eastAsia="Times New Roman" w:cs="Arial"/>
                <w:color w:val="000000"/>
                <w:lang w:val="fr-FR" w:eastAsia="en-GB"/>
              </w:rPr>
              <w:t>2.</w:t>
            </w:r>
            <w:r>
              <w:rPr>
                <w:rFonts w:eastAsia="Times New Roman" w:cs="Arial"/>
                <w:color w:val="000000"/>
                <w:lang w:val="fr-FR" w:eastAsia="en-GB"/>
              </w:rPr>
              <w:tab/>
            </w:r>
            <w:r w:rsidR="00B02458" w:rsidRPr="00B02458">
              <w:rPr>
                <w:rFonts w:eastAsia="Times New Roman" w:cs="Arial"/>
                <w:color w:val="000000"/>
                <w:u w:val="single"/>
                <w:lang w:val="fr-FR" w:eastAsia="en-GB"/>
              </w:rPr>
              <w:t>Prend note</w:t>
            </w:r>
            <w:r w:rsidR="00B02458" w:rsidRPr="00B02458">
              <w:rPr>
                <w:rFonts w:eastAsia="Times New Roman" w:cs="Arial"/>
                <w:color w:val="000000"/>
                <w:lang w:val="fr-FR" w:eastAsia="en-GB"/>
              </w:rPr>
              <w:t xml:space="preserve"> des documents IOC/EC-55/5.1.Doc(1) et</w:t>
            </w:r>
            <w:r>
              <w:rPr>
                <w:rFonts w:eastAsia="Times New Roman" w:cs="Arial"/>
                <w:color w:val="000000"/>
                <w:lang w:val="fr-FR" w:eastAsia="en-GB"/>
              </w:rPr>
              <w:t xml:space="preserve"> </w:t>
            </w:r>
            <w:r w:rsidR="00B02458" w:rsidRPr="00B02458">
              <w:rPr>
                <w:rFonts w:eastAsia="Times New Roman" w:cs="Arial"/>
                <w:color w:val="000000"/>
                <w:lang w:val="fr-FR" w:eastAsia="en-GB"/>
              </w:rPr>
              <w:t>IOC/EC-55/5.1.Doc(2) qui seront soumis à l</w:t>
            </w:r>
            <w:r w:rsidR="005B2537">
              <w:rPr>
                <w:rFonts w:eastAsia="Times New Roman" w:cs="Arial"/>
                <w:color w:val="000000"/>
                <w:lang w:val="fr-FR" w:eastAsia="en-GB"/>
              </w:rPr>
              <w:t>’</w:t>
            </w:r>
            <w:r w:rsidR="00B02458" w:rsidRPr="00B02458">
              <w:rPr>
                <w:rFonts w:eastAsia="Times New Roman" w:cs="Arial"/>
                <w:color w:val="000000"/>
                <w:lang w:val="fr-FR" w:eastAsia="en-GB"/>
              </w:rPr>
              <w:t>examen du Comité financier en vue de l</w:t>
            </w:r>
            <w:r w:rsidR="005B2537">
              <w:rPr>
                <w:rFonts w:eastAsia="Times New Roman" w:cs="Arial"/>
                <w:color w:val="000000"/>
                <w:lang w:val="fr-FR" w:eastAsia="en-GB"/>
              </w:rPr>
              <w:t>’</w:t>
            </w:r>
            <w:r w:rsidR="00B02458" w:rsidRPr="00B02458">
              <w:rPr>
                <w:rFonts w:eastAsia="Times New Roman" w:cs="Arial"/>
                <w:color w:val="000000"/>
                <w:lang w:val="fr-FR" w:eastAsia="en-GB"/>
              </w:rPr>
              <w:t>élaboration d</w:t>
            </w:r>
            <w:r w:rsidR="005B2537">
              <w:rPr>
                <w:rFonts w:eastAsia="Times New Roman" w:cs="Arial"/>
                <w:color w:val="000000"/>
                <w:lang w:val="fr-FR" w:eastAsia="en-GB"/>
              </w:rPr>
              <w:t>’</w:t>
            </w:r>
            <w:r w:rsidR="00B02458" w:rsidRPr="00B02458">
              <w:rPr>
                <w:rFonts w:eastAsia="Times New Roman" w:cs="Arial"/>
                <w:color w:val="000000"/>
                <w:lang w:val="fr-FR" w:eastAsia="en-GB"/>
              </w:rPr>
              <w:t xml:space="preserve">un projet de résolution qui sera examiné et adopté en plénière. </w:t>
            </w:r>
          </w:p>
        </w:tc>
      </w:tr>
    </w:tbl>
    <w:bookmarkEnd w:id="174"/>
    <w:p w14:paraId="4A9BFC10" w14:textId="1A66DD62" w:rsidR="00B02458" w:rsidRPr="00B02458" w:rsidRDefault="00750CB2" w:rsidP="00750CB2">
      <w:pPr>
        <w:pStyle w:val="Marge"/>
        <w:spacing w:before="240"/>
        <w:ind w:hanging="567"/>
        <w:rPr>
          <w:lang w:val="fr-FR" w:eastAsia="en-GB"/>
        </w:rPr>
      </w:pPr>
      <w:r w:rsidRPr="00750CB2">
        <w:rPr>
          <w:i/>
          <w:iCs/>
          <w:lang w:val="fr-FR" w:eastAsia="en-GB"/>
        </w:rPr>
        <w:t>95.</w:t>
      </w:r>
      <w:r w:rsidRPr="00750CB2">
        <w:rPr>
          <w:i/>
          <w:iCs/>
          <w:lang w:val="fr-FR" w:eastAsia="en-GB"/>
        </w:rPr>
        <w:tab/>
      </w:r>
      <w:r w:rsidR="00B02458" w:rsidRPr="00B02458">
        <w:rPr>
          <w:lang w:val="fr-FR" w:eastAsia="en-GB"/>
        </w:rPr>
        <w:t>Les représentants de __ États membres ont pris la parole. Les États membres et organisations ci</w:t>
      </w:r>
      <w:r>
        <w:rPr>
          <w:lang w:val="fr-FR" w:eastAsia="en-GB"/>
        </w:rPr>
        <w:noBreakHyphen/>
      </w:r>
      <w:r w:rsidR="00B02458" w:rsidRPr="00B02458">
        <w:rPr>
          <w:lang w:val="fr-FR" w:eastAsia="en-GB"/>
        </w:rPr>
        <w:t>après ont choisi de fournir le compte rendu de leur intervention en plénière sur ce point de l</w:t>
      </w:r>
      <w:r w:rsidR="005B2537">
        <w:rPr>
          <w:lang w:val="fr-FR" w:eastAsia="en-GB"/>
        </w:rPr>
        <w:t>’</w:t>
      </w:r>
      <w:r w:rsidR="00B02458" w:rsidRPr="00B02458">
        <w:rPr>
          <w:lang w:val="fr-FR" w:eastAsia="en-GB"/>
        </w:rPr>
        <w:t>ordre du jour pour inclusion dans l</w:t>
      </w:r>
      <w:r w:rsidR="005B2537">
        <w:rPr>
          <w:lang w:val="fr-FR" w:eastAsia="en-GB"/>
        </w:rPr>
        <w:t>’</w:t>
      </w:r>
      <w:r w:rsidR="00B02458" w:rsidRPr="00B02458">
        <w:rPr>
          <w:lang w:val="fr-FR" w:eastAsia="en-GB"/>
        </w:rPr>
        <w:t>annexe d</w:t>
      </w:r>
      <w:r w:rsidR="005B2537">
        <w:rPr>
          <w:lang w:val="fr-FR" w:eastAsia="en-GB"/>
        </w:rPr>
        <w:t>’</w:t>
      </w:r>
      <w:r w:rsidR="00B02458" w:rsidRPr="00B02458">
        <w:rPr>
          <w:lang w:val="fr-FR" w:eastAsia="en-GB"/>
        </w:rPr>
        <w:t>information au rapport de la réunion : ___________.</w:t>
      </w:r>
    </w:p>
    <w:p w14:paraId="0C25B2D1" w14:textId="77777777" w:rsidR="00750CB2" w:rsidRPr="00750CB2" w:rsidRDefault="00B02458" w:rsidP="00750CB2">
      <w:pPr>
        <w:pStyle w:val="Titre3"/>
        <w:spacing w:after="0"/>
        <w:rPr>
          <w:b w:val="0"/>
          <w:bCs w:val="0"/>
          <w:lang w:val="fr-FR" w:eastAsia="en-GB"/>
        </w:rPr>
      </w:pPr>
      <w:bookmarkStart w:id="175" w:name="_Toc105767383"/>
      <w:bookmarkStart w:id="176" w:name="_Toc57369055"/>
      <w:bookmarkStart w:id="177" w:name="_Toc85469074"/>
      <w:bookmarkStart w:id="178" w:name="_Toc92752504"/>
      <w:r w:rsidRPr="00750CB2">
        <w:rPr>
          <w:rFonts w:cs="Times New Roman"/>
          <w:b w:val="0"/>
          <w:bCs w:val="0"/>
          <w:szCs w:val="24"/>
          <w:lang w:val="fr-FR" w:eastAsia="en-GB"/>
        </w:rPr>
        <w:t>5.2</w:t>
      </w:r>
      <w:r w:rsidRPr="00750CB2">
        <w:rPr>
          <w:rFonts w:cs="Times New Roman"/>
          <w:b w:val="0"/>
          <w:bCs w:val="0"/>
          <w:szCs w:val="24"/>
          <w:lang w:val="fr-FR" w:eastAsia="en-GB"/>
        </w:rPr>
        <w:tab/>
      </w:r>
      <w:r w:rsidRPr="00750CB2">
        <w:rPr>
          <w:b w:val="0"/>
          <w:bCs w:val="0"/>
          <w:lang w:val="fr-FR" w:eastAsia="en-GB"/>
        </w:rPr>
        <w:t>RAPPORT DU PRÉSIDENT DU COMITÉ FINANCIER</w:t>
      </w:r>
      <w:bookmarkEnd w:id="175"/>
      <w:r w:rsidRPr="00750CB2">
        <w:rPr>
          <w:b w:val="0"/>
          <w:bCs w:val="0"/>
          <w:lang w:val="fr-FR" w:eastAsia="en-GB"/>
        </w:rPr>
        <w:t xml:space="preserve"> </w:t>
      </w:r>
    </w:p>
    <w:p w14:paraId="5D21CB20" w14:textId="1DA98A27" w:rsidR="00B02458" w:rsidRPr="00750CB2" w:rsidRDefault="00B02458" w:rsidP="00750CB2">
      <w:pPr>
        <w:pStyle w:val="Marge"/>
        <w:ind w:left="567"/>
        <w:rPr>
          <w:sz w:val="20"/>
          <w:szCs w:val="20"/>
          <w:lang w:val="fr-FR" w:eastAsia="en-GB"/>
        </w:rPr>
      </w:pPr>
      <w:r w:rsidRPr="00750CB2">
        <w:rPr>
          <w:sz w:val="20"/>
          <w:szCs w:val="20"/>
          <w:lang w:val="fr-FR" w:eastAsia="en-GB"/>
        </w:rPr>
        <w:t>[Résolutions XXX-3 ; A-31/2]</w:t>
      </w:r>
      <w:bookmarkEnd w:id="176"/>
      <w:bookmarkEnd w:id="177"/>
      <w:bookmarkEnd w:id="178"/>
    </w:p>
    <w:tbl>
      <w:tblPr>
        <w:tblW w:w="0" w:type="auto"/>
        <w:tblLook w:val="0000" w:firstRow="0" w:lastRow="0" w:firstColumn="0" w:lastColumn="0" w:noHBand="0" w:noVBand="0"/>
      </w:tblPr>
      <w:tblGrid>
        <w:gridCol w:w="2568"/>
        <w:gridCol w:w="7070"/>
      </w:tblGrid>
      <w:tr w:rsidR="00B02458" w:rsidRPr="00B02458" w14:paraId="267F7C98" w14:textId="77777777" w:rsidTr="004007DD">
        <w:tc>
          <w:tcPr>
            <w:tcW w:w="2568" w:type="dxa"/>
            <w:shd w:val="clear" w:color="auto" w:fill="FFFF99"/>
            <w:tcMar>
              <w:top w:w="57" w:type="dxa"/>
              <w:bottom w:w="57" w:type="dxa"/>
            </w:tcMar>
          </w:tcPr>
          <w:p w14:paraId="747A783E" w14:textId="77777777" w:rsidR="00B02458" w:rsidRPr="00B02458" w:rsidRDefault="00B02458" w:rsidP="00B02458">
            <w:pPr>
              <w:widowControl w:val="0"/>
              <w:adjustRightInd w:val="0"/>
              <w:spacing w:after="0" w:line="240" w:lineRule="auto"/>
              <w:jc w:val="both"/>
              <w:textAlignment w:val="baseline"/>
              <w:rPr>
                <w:rFonts w:eastAsia="Times New Roman" w:cs="Arial"/>
                <w:i/>
                <w:color w:val="000000"/>
                <w:sz w:val="20"/>
                <w:szCs w:val="20"/>
                <w:u w:val="single"/>
                <w:lang w:val="fr-FR" w:eastAsia="en-GB"/>
              </w:rPr>
            </w:pPr>
            <w:r w:rsidRPr="00B02458">
              <w:rPr>
                <w:rFonts w:eastAsia="Times New Roman" w:cs="Arial"/>
                <w:i/>
                <w:color w:val="000000"/>
                <w:sz w:val="20"/>
                <w:szCs w:val="20"/>
                <w:u w:val="single"/>
                <w:lang w:val="fr-FR" w:eastAsia="en-GB"/>
              </w:rPr>
              <w:t>Documents</w:t>
            </w:r>
            <w:r w:rsidRPr="00B02458">
              <w:rPr>
                <w:rFonts w:eastAsia="Times New Roman" w:cs="Arial"/>
                <w:i/>
                <w:color w:val="000000"/>
                <w:sz w:val="20"/>
                <w:szCs w:val="20"/>
                <w:lang w:val="fr-FR" w:eastAsia="en-GB"/>
              </w:rPr>
              <w:t> :</w:t>
            </w:r>
          </w:p>
        </w:tc>
        <w:tc>
          <w:tcPr>
            <w:tcW w:w="7071" w:type="dxa"/>
            <w:shd w:val="clear" w:color="auto" w:fill="FFFF99"/>
            <w:tcMar>
              <w:top w:w="57" w:type="dxa"/>
              <w:bottom w:w="57" w:type="dxa"/>
            </w:tcMar>
          </w:tcPr>
          <w:p w14:paraId="1963D8C3" w14:textId="77777777" w:rsidR="00B02458" w:rsidRPr="00B02458" w:rsidRDefault="00B02458" w:rsidP="001C1CB8">
            <w:pPr>
              <w:widowControl w:val="0"/>
              <w:adjustRightInd w:val="0"/>
              <w:spacing w:after="120" w:line="240" w:lineRule="auto"/>
              <w:jc w:val="both"/>
              <w:textAlignment w:val="baseline"/>
              <w:rPr>
                <w:rFonts w:eastAsia="Times New Roman" w:cs="Arial"/>
                <w:i/>
                <w:iCs/>
                <w:color w:val="000000"/>
                <w:sz w:val="20"/>
                <w:szCs w:val="20"/>
                <w:lang w:val="fr-FR" w:eastAsia="en-GB"/>
              </w:rPr>
            </w:pPr>
            <w:r w:rsidRPr="00B02458">
              <w:rPr>
                <w:rFonts w:eastAsia="Times New Roman" w:cs="Arial"/>
                <w:i/>
                <w:iCs/>
                <w:color w:val="000000"/>
                <w:sz w:val="20"/>
                <w:szCs w:val="20"/>
                <w:lang w:val="fr-FR" w:eastAsia="en-GB"/>
              </w:rPr>
              <w:t>Voir les points 3.1 et 5.1</w:t>
            </w:r>
          </w:p>
        </w:tc>
      </w:tr>
    </w:tbl>
    <w:p w14:paraId="03DB9F33" w14:textId="702B5048" w:rsidR="00B02458" w:rsidRPr="00B02458" w:rsidRDefault="00750CB2" w:rsidP="00750CB2">
      <w:pPr>
        <w:pStyle w:val="Marge"/>
        <w:spacing w:before="240"/>
        <w:ind w:hanging="567"/>
        <w:rPr>
          <w:rFonts w:cs="Times New Roman"/>
          <w:lang w:val="fr-FR" w:eastAsia="en-GB"/>
        </w:rPr>
      </w:pPr>
      <w:r w:rsidRPr="00750CB2">
        <w:rPr>
          <w:i/>
          <w:iCs/>
          <w:lang w:val="fr-FR" w:eastAsia="en-GB"/>
        </w:rPr>
        <w:t>96.</w:t>
      </w:r>
      <w:r>
        <w:rPr>
          <w:lang w:val="fr-FR" w:eastAsia="en-GB"/>
        </w:rPr>
        <w:tab/>
      </w:r>
      <w:r w:rsidR="00B02458" w:rsidRPr="00B02458">
        <w:rPr>
          <w:lang w:val="fr-FR" w:eastAsia="en-GB"/>
        </w:rPr>
        <w:t xml:space="preserve">Le Président du Comité financier et Vice-Président de la COI, </w:t>
      </w:r>
      <w:r w:rsidR="007352B5">
        <w:rPr>
          <w:lang w:val="fr-FR" w:eastAsia="en-GB"/>
        </w:rPr>
        <w:t>M. </w:t>
      </w:r>
      <w:r w:rsidR="00B02458" w:rsidRPr="00B02458">
        <w:rPr>
          <w:lang w:val="fr-FR" w:eastAsia="en-GB"/>
        </w:rPr>
        <w:t>Karim Hilmi (Maroc), a présenté au Conseil exécutif les résultats de l</w:t>
      </w:r>
      <w:r w:rsidR="005B2537">
        <w:rPr>
          <w:lang w:val="fr-FR" w:eastAsia="en-GB"/>
        </w:rPr>
        <w:t>’</w:t>
      </w:r>
      <w:r w:rsidR="00B02458" w:rsidRPr="00B02458">
        <w:rPr>
          <w:lang w:val="fr-FR" w:eastAsia="en-GB"/>
        </w:rPr>
        <w:t>examen par le Comité des points qui lui ont été confiés par la plénière en plus des points statutaires prévus à l</w:t>
      </w:r>
      <w:r w:rsidR="005B2537">
        <w:rPr>
          <w:lang w:val="fr-FR" w:eastAsia="en-GB"/>
        </w:rPr>
        <w:t>’</w:t>
      </w:r>
      <w:r w:rsidR="00B02458" w:rsidRPr="00B02458">
        <w:rPr>
          <w:lang w:val="fr-FR" w:eastAsia="en-GB"/>
        </w:rPr>
        <w:t>article 8.1 (c) du Règlement intérieur.</w:t>
      </w:r>
    </w:p>
    <w:p w14:paraId="1B77220D" w14:textId="5182BB00" w:rsidR="00B02458" w:rsidRPr="00B02458" w:rsidRDefault="00750CB2" w:rsidP="00750CB2">
      <w:pPr>
        <w:pStyle w:val="Marge"/>
        <w:ind w:hanging="567"/>
        <w:rPr>
          <w:lang w:val="fr-FR" w:eastAsia="en-GB"/>
        </w:rPr>
      </w:pPr>
      <w:r w:rsidRPr="00750CB2">
        <w:rPr>
          <w:i/>
          <w:iCs/>
          <w:lang w:val="fr-FR" w:eastAsia="en-GB"/>
        </w:rPr>
        <w:t>97.</w:t>
      </w:r>
      <w:r>
        <w:rPr>
          <w:lang w:val="fr-FR" w:eastAsia="en-GB"/>
        </w:rPr>
        <w:tab/>
      </w:r>
      <w:r w:rsidR="00B02458" w:rsidRPr="00B02458">
        <w:rPr>
          <w:lang w:val="fr-FR" w:eastAsia="en-GB"/>
        </w:rPr>
        <w:t>Le Conseil exécutif a adopté la résolution EC-55/[5.2] présentée ci-après par___.</w:t>
      </w:r>
    </w:p>
    <w:tbl>
      <w:tblPr>
        <w:tblW w:w="0" w:type="auto"/>
        <w:shd w:val="clear" w:color="auto" w:fill="FBE4D5"/>
        <w:tblCellMar>
          <w:top w:w="113" w:type="dxa"/>
          <w:bottom w:w="113" w:type="dxa"/>
        </w:tblCellMar>
        <w:tblLook w:val="0000" w:firstRow="0" w:lastRow="0" w:firstColumn="0" w:lastColumn="0" w:noHBand="0" w:noVBand="0"/>
      </w:tblPr>
      <w:tblGrid>
        <w:gridCol w:w="9638"/>
      </w:tblGrid>
      <w:tr w:rsidR="00B02458" w:rsidRPr="00B02458" w14:paraId="0218BD85" w14:textId="77777777" w:rsidTr="004007DD">
        <w:trPr>
          <w:trHeight w:val="536"/>
        </w:trPr>
        <w:tc>
          <w:tcPr>
            <w:tcW w:w="9639" w:type="dxa"/>
            <w:shd w:val="clear" w:color="auto" w:fill="FBE4D5"/>
            <w:tcMar>
              <w:top w:w="113" w:type="dxa"/>
              <w:bottom w:w="113" w:type="dxa"/>
            </w:tcMar>
          </w:tcPr>
          <w:p w14:paraId="4461FAE1" w14:textId="29483C3D" w:rsidR="00B02458" w:rsidRPr="00B02458" w:rsidRDefault="00B02458" w:rsidP="008E37F6">
            <w:pPr>
              <w:widowControl w:val="0"/>
              <w:tabs>
                <w:tab w:val="left" w:pos="3289"/>
              </w:tabs>
              <w:adjustRightInd w:val="0"/>
              <w:spacing w:after="240" w:line="240" w:lineRule="auto"/>
              <w:jc w:val="both"/>
              <w:textAlignment w:val="baseline"/>
              <w:rPr>
                <w:rFonts w:eastAsia="Calibri" w:cs="Arial"/>
                <w:i/>
                <w:iCs/>
                <w:szCs w:val="24"/>
                <w:lang w:val="fr-FR" w:eastAsia="en-GB"/>
              </w:rPr>
            </w:pPr>
            <w:r w:rsidRPr="00B02458">
              <w:rPr>
                <w:rFonts w:eastAsia="Calibri" w:cs="Arial"/>
                <w:szCs w:val="24"/>
                <w:u w:val="single"/>
                <w:lang w:val="fr-FR" w:eastAsia="en-GB"/>
              </w:rPr>
              <w:t>Projet de résolution EC-55/[5.2]</w:t>
            </w:r>
            <w:r w:rsidR="008E37F6">
              <w:rPr>
                <w:rFonts w:eastAsia="Calibri" w:cs="Arial"/>
                <w:szCs w:val="24"/>
                <w:lang w:val="fr-FR" w:eastAsia="en-GB"/>
              </w:rPr>
              <w:tab/>
            </w:r>
            <w:r w:rsidRPr="00B02458">
              <w:rPr>
                <w:rFonts w:eastAsia="Calibri" w:cs="Arial"/>
                <w:i/>
                <w:iCs/>
                <w:szCs w:val="24"/>
                <w:lang w:val="fr-FR" w:eastAsia="en-GB"/>
              </w:rPr>
              <w:t>sera soumis pendant la session</w:t>
            </w:r>
          </w:p>
          <w:p w14:paraId="7DE25F61" w14:textId="77777777" w:rsidR="00B02458" w:rsidRPr="00B02458" w:rsidRDefault="00B02458" w:rsidP="00B02458">
            <w:pPr>
              <w:widowControl w:val="0"/>
              <w:adjustRightInd w:val="0"/>
              <w:spacing w:after="240" w:line="240" w:lineRule="auto"/>
              <w:jc w:val="center"/>
              <w:textAlignment w:val="baseline"/>
              <w:rPr>
                <w:rFonts w:eastAsia="Calibri" w:cs="Arial"/>
                <w:b/>
                <w:bCs/>
                <w:szCs w:val="24"/>
                <w:lang w:val="fr-FR" w:eastAsia="en-GB"/>
              </w:rPr>
            </w:pPr>
            <w:r w:rsidRPr="00B02458">
              <w:rPr>
                <w:rFonts w:eastAsia="Calibri" w:cs="Arial"/>
                <w:b/>
                <w:bCs/>
                <w:szCs w:val="24"/>
                <w:lang w:val="fr-FR" w:eastAsia="en-GB"/>
              </w:rPr>
              <w:t>QUESTIONS DE GOUVERNANCE, DE PROGRAMMATION ET DE BUDGÉTISATION INTÉRESSANT LA COMMISSION</w:t>
            </w:r>
          </w:p>
          <w:p w14:paraId="7071FDAD" w14:textId="77777777" w:rsidR="00B02458" w:rsidRPr="00B02458" w:rsidRDefault="00B02458" w:rsidP="00750CB2">
            <w:pPr>
              <w:widowControl w:val="0"/>
              <w:adjustRightInd w:val="0"/>
              <w:spacing w:after="120" w:line="240" w:lineRule="auto"/>
              <w:jc w:val="both"/>
              <w:textAlignment w:val="baseline"/>
              <w:rPr>
                <w:rFonts w:eastAsia="Calibri" w:cs="Arial"/>
                <w:szCs w:val="24"/>
                <w:lang w:val="fr-FR" w:eastAsia="en-GB"/>
              </w:rPr>
            </w:pPr>
            <w:r w:rsidRPr="00B02458">
              <w:rPr>
                <w:rFonts w:eastAsia="Calibri" w:cs="Arial"/>
                <w:szCs w:val="24"/>
                <w:lang w:val="fr-FR" w:eastAsia="en-GB"/>
              </w:rPr>
              <w:t>Le Conseil exécutif,</w:t>
            </w:r>
          </w:p>
          <w:p w14:paraId="601DD659" w14:textId="6B421766" w:rsidR="00B02458" w:rsidRPr="00B02458" w:rsidRDefault="006C5393" w:rsidP="006C5393">
            <w:pPr>
              <w:widowControl w:val="0"/>
              <w:tabs>
                <w:tab w:val="left" w:pos="-737"/>
              </w:tabs>
              <w:adjustRightInd w:val="0"/>
              <w:snapToGrid w:val="0"/>
              <w:spacing w:after="120" w:line="240" w:lineRule="auto"/>
              <w:jc w:val="both"/>
              <w:textAlignment w:val="baseline"/>
              <w:rPr>
                <w:rFonts w:eastAsia="Calibri" w:cs="Arial"/>
                <w:snapToGrid w:val="0"/>
                <w:szCs w:val="24"/>
                <w:lang w:val="fr-FR" w:eastAsia="en-US"/>
              </w:rPr>
            </w:pPr>
            <w:r>
              <w:rPr>
                <w:rFonts w:eastAsia="Calibri" w:cs="Arial"/>
                <w:snapToGrid w:val="0"/>
                <w:szCs w:val="24"/>
                <w:lang w:val="fr-FR" w:eastAsia="en-US"/>
              </w:rPr>
              <w:t>1.</w:t>
            </w:r>
            <w:r>
              <w:rPr>
                <w:rFonts w:eastAsia="Calibri" w:cs="Arial"/>
                <w:snapToGrid w:val="0"/>
                <w:szCs w:val="24"/>
                <w:lang w:val="fr-FR" w:eastAsia="en-US"/>
              </w:rPr>
              <w:tab/>
            </w:r>
            <w:r w:rsidR="00B02458" w:rsidRPr="00B02458">
              <w:rPr>
                <w:rFonts w:eastAsia="Calibri" w:cs="Arial"/>
                <w:snapToGrid w:val="0"/>
                <w:szCs w:val="24"/>
                <w:u w:val="single"/>
                <w:lang w:val="fr-FR" w:eastAsia="en-US"/>
              </w:rPr>
              <w:t>Ayant examiné</w:t>
            </w:r>
            <w:r w:rsidR="00B02458" w:rsidRPr="00B02458">
              <w:rPr>
                <w:rFonts w:eastAsia="Calibri" w:cs="Arial"/>
                <w:snapToGrid w:val="0"/>
                <w:szCs w:val="24"/>
                <w:lang w:val="fr-FR" w:eastAsia="en-US"/>
              </w:rPr>
              <w:t xml:space="preserve">  les documents :</w:t>
            </w:r>
          </w:p>
          <w:p w14:paraId="73B501F3" w14:textId="40DE1305" w:rsidR="00B02458" w:rsidRPr="00B02458" w:rsidRDefault="006C5393" w:rsidP="006C5393">
            <w:pPr>
              <w:keepNext/>
              <w:widowControl w:val="0"/>
              <w:adjustRightInd w:val="0"/>
              <w:snapToGrid w:val="0"/>
              <w:spacing w:after="120" w:line="240" w:lineRule="auto"/>
              <w:jc w:val="both"/>
              <w:textAlignment w:val="baseline"/>
              <w:rPr>
                <w:rFonts w:eastAsia="Calibri" w:cs="Arial"/>
                <w:snapToGrid w:val="0"/>
                <w:szCs w:val="24"/>
                <w:lang w:val="fr-FR" w:eastAsia="en-US"/>
              </w:rPr>
            </w:pPr>
            <w:r>
              <w:rPr>
                <w:rFonts w:eastAsia="Calibri" w:cs="Arial"/>
                <w:snapToGrid w:val="0"/>
                <w:szCs w:val="24"/>
                <w:lang w:val="fr-FR" w:eastAsia="en-US"/>
              </w:rPr>
              <w:t>2.</w:t>
            </w:r>
            <w:r>
              <w:rPr>
                <w:rFonts w:eastAsia="Calibri" w:cs="Arial"/>
                <w:snapToGrid w:val="0"/>
                <w:szCs w:val="24"/>
                <w:lang w:val="fr-FR" w:eastAsia="en-US"/>
              </w:rPr>
              <w:tab/>
            </w:r>
          </w:p>
        </w:tc>
      </w:tr>
    </w:tbl>
    <w:p w14:paraId="37C4B7BC" w14:textId="1625B7BF" w:rsidR="00B02458" w:rsidRPr="00B02458" w:rsidRDefault="00750CB2" w:rsidP="00750CB2">
      <w:pPr>
        <w:pStyle w:val="Marge"/>
        <w:spacing w:before="240"/>
        <w:ind w:hanging="567"/>
        <w:rPr>
          <w:lang w:val="fr-FR" w:eastAsia="en-GB"/>
        </w:rPr>
      </w:pPr>
      <w:r w:rsidRPr="00750CB2">
        <w:rPr>
          <w:i/>
          <w:iCs/>
          <w:lang w:val="fr-FR" w:eastAsia="en-GB"/>
        </w:rPr>
        <w:t>98</w:t>
      </w:r>
      <w:r>
        <w:rPr>
          <w:lang w:val="fr-FR" w:eastAsia="en-GB"/>
        </w:rPr>
        <w:t>.</w:t>
      </w:r>
      <w:r>
        <w:rPr>
          <w:lang w:val="fr-FR" w:eastAsia="en-GB"/>
        </w:rPr>
        <w:tab/>
      </w:r>
      <w:r w:rsidR="00B02458" w:rsidRPr="00B02458">
        <w:rPr>
          <w:lang w:val="fr-FR" w:eastAsia="en-GB"/>
        </w:rPr>
        <w:t>Les représentants de __ États membres ont pris la parole. Les États membres et organisations ci</w:t>
      </w:r>
      <w:r w:rsidR="006C5393">
        <w:rPr>
          <w:lang w:val="fr-FR" w:eastAsia="en-GB"/>
        </w:rPr>
        <w:noBreakHyphen/>
      </w:r>
      <w:r w:rsidR="00B02458" w:rsidRPr="00B02458">
        <w:rPr>
          <w:lang w:val="fr-FR" w:eastAsia="en-GB"/>
        </w:rPr>
        <w:t>après ont choisi de fournir le compte rendu de leur intervention en plénière sur ce point de l</w:t>
      </w:r>
      <w:r w:rsidR="005B2537">
        <w:rPr>
          <w:lang w:val="fr-FR" w:eastAsia="en-GB"/>
        </w:rPr>
        <w:t>’</w:t>
      </w:r>
      <w:r w:rsidR="00B02458" w:rsidRPr="00B02458">
        <w:rPr>
          <w:lang w:val="fr-FR" w:eastAsia="en-GB"/>
        </w:rPr>
        <w:t>ordre du jour pour inclusion dans l</w:t>
      </w:r>
      <w:r w:rsidR="005B2537">
        <w:rPr>
          <w:lang w:val="fr-FR" w:eastAsia="en-GB"/>
        </w:rPr>
        <w:t>’</w:t>
      </w:r>
      <w:r w:rsidR="00B02458" w:rsidRPr="00B02458">
        <w:rPr>
          <w:lang w:val="fr-FR" w:eastAsia="en-GB"/>
        </w:rPr>
        <w:t>annexe d</w:t>
      </w:r>
      <w:r w:rsidR="005B2537">
        <w:rPr>
          <w:lang w:val="fr-FR" w:eastAsia="en-GB"/>
        </w:rPr>
        <w:t>’</w:t>
      </w:r>
      <w:r w:rsidR="00B02458" w:rsidRPr="00B02458">
        <w:rPr>
          <w:lang w:val="fr-FR" w:eastAsia="en-GB"/>
        </w:rPr>
        <w:t>information au rapport de la réunion : ___________.</w:t>
      </w:r>
    </w:p>
    <w:p w14:paraId="6CE0180A" w14:textId="63F41C56" w:rsidR="00750CB2" w:rsidRPr="00750CB2" w:rsidRDefault="00B02458" w:rsidP="00750CB2">
      <w:pPr>
        <w:pStyle w:val="Titre3"/>
        <w:spacing w:after="0"/>
        <w:rPr>
          <w:rFonts w:cs="Times New Roman"/>
          <w:b w:val="0"/>
          <w:bCs w:val="0"/>
          <w:caps/>
          <w:lang w:val="fr-FR" w:eastAsia="en-GB"/>
        </w:rPr>
      </w:pPr>
      <w:bookmarkStart w:id="179" w:name="_Toc105767384"/>
      <w:bookmarkStart w:id="180" w:name="_Toc85469075"/>
      <w:bookmarkStart w:id="181" w:name="_Toc92752505"/>
      <w:r w:rsidRPr="00750CB2">
        <w:rPr>
          <w:rFonts w:cs="Times New Roman"/>
          <w:b w:val="0"/>
          <w:bCs w:val="0"/>
          <w:caps/>
          <w:lang w:val="fr-FR" w:eastAsia="en-GB"/>
        </w:rPr>
        <w:t>5.3</w:t>
      </w:r>
      <w:r w:rsidRPr="00750CB2">
        <w:rPr>
          <w:rFonts w:cs="Times New Roman"/>
          <w:b w:val="0"/>
          <w:bCs w:val="0"/>
          <w:caps/>
          <w:lang w:val="fr-FR" w:eastAsia="en-GB"/>
        </w:rPr>
        <w:tab/>
        <w:t>PRÉPARATION DES PROCHAINES SESSIONS DE L</w:t>
      </w:r>
      <w:r w:rsidR="005B2537">
        <w:rPr>
          <w:rFonts w:cs="Times New Roman"/>
          <w:b w:val="0"/>
          <w:bCs w:val="0"/>
          <w:caps/>
          <w:lang w:val="fr-FR" w:eastAsia="en-GB"/>
        </w:rPr>
        <w:t>’</w:t>
      </w:r>
      <w:r w:rsidRPr="00750CB2">
        <w:rPr>
          <w:rFonts w:cs="Times New Roman"/>
          <w:b w:val="0"/>
          <w:bCs w:val="0"/>
          <w:caps/>
          <w:lang w:val="fr-FR" w:eastAsia="en-GB"/>
        </w:rPr>
        <w:t xml:space="preserve">ASSEMBLÉE </w:t>
      </w:r>
      <w:r w:rsidR="00750CB2" w:rsidRPr="00750CB2">
        <w:rPr>
          <w:rFonts w:cs="Times New Roman"/>
          <w:b w:val="0"/>
          <w:bCs w:val="0"/>
          <w:caps/>
          <w:lang w:val="fr-FR" w:eastAsia="en-GB"/>
        </w:rPr>
        <w:br/>
      </w:r>
      <w:r w:rsidRPr="00750CB2">
        <w:rPr>
          <w:rFonts w:cs="Times New Roman"/>
          <w:b w:val="0"/>
          <w:bCs w:val="0"/>
          <w:caps/>
          <w:lang w:val="fr-FR" w:eastAsia="en-GB"/>
        </w:rPr>
        <w:t>ET DU CONSEIL EXÉCUTIF</w:t>
      </w:r>
      <w:bookmarkEnd w:id="179"/>
    </w:p>
    <w:p w14:paraId="1C2C7FBC" w14:textId="393711A4" w:rsidR="00B02458" w:rsidRPr="00750CB2" w:rsidRDefault="00B02458" w:rsidP="008E37F6">
      <w:pPr>
        <w:pStyle w:val="Marge"/>
        <w:ind w:left="567"/>
        <w:jc w:val="left"/>
        <w:rPr>
          <w:caps/>
          <w:sz w:val="20"/>
          <w:szCs w:val="20"/>
          <w:lang w:val="fr-FR" w:eastAsia="en-GB"/>
        </w:rPr>
      </w:pPr>
      <w:r w:rsidRPr="00750CB2">
        <w:rPr>
          <w:caps/>
          <w:sz w:val="20"/>
          <w:szCs w:val="20"/>
          <w:lang w:val="fr-FR" w:eastAsia="en-GB"/>
        </w:rPr>
        <w:t>[</w:t>
      </w:r>
      <w:r w:rsidRPr="00750CB2">
        <w:rPr>
          <w:sz w:val="20"/>
          <w:szCs w:val="20"/>
          <w:lang w:val="fr-FR" w:eastAsia="en-GB"/>
        </w:rPr>
        <w:t>Article</w:t>
      </w:r>
      <w:r w:rsidRPr="00750CB2">
        <w:rPr>
          <w:caps/>
          <w:sz w:val="20"/>
          <w:szCs w:val="20"/>
          <w:lang w:val="fr-FR" w:eastAsia="en-GB"/>
        </w:rPr>
        <w:t xml:space="preserve"> 7.C.8 </w:t>
      </w:r>
      <w:r w:rsidRPr="00750CB2">
        <w:rPr>
          <w:sz w:val="20"/>
          <w:szCs w:val="20"/>
          <w:lang w:val="fr-FR" w:eastAsia="en-GB"/>
        </w:rPr>
        <w:t>des Statuts </w:t>
      </w:r>
      <w:r w:rsidRPr="00750CB2">
        <w:rPr>
          <w:caps/>
          <w:sz w:val="20"/>
          <w:szCs w:val="20"/>
          <w:lang w:val="fr-FR" w:eastAsia="en-GB"/>
        </w:rPr>
        <w:t xml:space="preserve">; </w:t>
      </w:r>
      <w:r w:rsidRPr="00750CB2">
        <w:rPr>
          <w:sz w:val="20"/>
          <w:szCs w:val="20"/>
          <w:lang w:val="fr-FR" w:eastAsia="en-GB"/>
        </w:rPr>
        <w:t>Articles 8.3 et 21.2</w:t>
      </w:r>
      <w:r w:rsidR="006C5393">
        <w:rPr>
          <w:sz w:val="20"/>
          <w:szCs w:val="20"/>
          <w:lang w:val="fr-FR" w:eastAsia="en-GB"/>
        </w:rPr>
        <w:t> </w:t>
      </w:r>
      <w:r w:rsidRPr="00750CB2">
        <w:rPr>
          <w:sz w:val="20"/>
          <w:szCs w:val="20"/>
          <w:lang w:val="fr-FR" w:eastAsia="en-GB"/>
        </w:rPr>
        <w:t xml:space="preserve">(c) du Règlement intérieur ; </w:t>
      </w:r>
      <w:r w:rsidR="008E37F6">
        <w:rPr>
          <w:sz w:val="20"/>
          <w:szCs w:val="20"/>
          <w:lang w:val="fr-FR" w:eastAsia="en-GB"/>
        </w:rPr>
        <w:br/>
      </w:r>
      <w:r w:rsidRPr="00750CB2">
        <w:rPr>
          <w:sz w:val="20"/>
          <w:szCs w:val="20"/>
          <w:lang w:val="fr-FR" w:eastAsia="en-GB"/>
        </w:rPr>
        <w:t>Article 19.2 du Règlement intérieur</w:t>
      </w:r>
      <w:r w:rsidRPr="00750CB2">
        <w:rPr>
          <w:caps/>
          <w:sz w:val="20"/>
          <w:szCs w:val="20"/>
          <w:lang w:val="fr-FR" w:eastAsia="en-GB"/>
        </w:rPr>
        <w:t>]</w:t>
      </w:r>
      <w:bookmarkEnd w:id="180"/>
      <w:bookmarkEnd w:id="181"/>
    </w:p>
    <w:p w14:paraId="722CFD4D" w14:textId="2FA92DE1" w:rsidR="00B02458" w:rsidRPr="00B02458" w:rsidRDefault="00750CB2" w:rsidP="00750CB2">
      <w:pPr>
        <w:pStyle w:val="Marge"/>
        <w:ind w:hanging="567"/>
        <w:rPr>
          <w:lang w:val="fr-FR" w:eastAsia="en-GB"/>
        </w:rPr>
      </w:pPr>
      <w:r w:rsidRPr="00750CB2">
        <w:rPr>
          <w:i/>
          <w:iCs/>
          <w:lang w:val="fr-FR" w:eastAsia="en-GB"/>
        </w:rPr>
        <w:t>99.</w:t>
      </w:r>
      <w:r>
        <w:rPr>
          <w:lang w:val="fr-FR" w:eastAsia="en-GB"/>
        </w:rPr>
        <w:tab/>
      </w:r>
      <w:r w:rsidR="00B02458" w:rsidRPr="00B02458">
        <w:rPr>
          <w:lang w:val="fr-FR" w:eastAsia="en-GB"/>
        </w:rPr>
        <w:t xml:space="preserve">Le Secrétaire exécutif a rappelé au Conseil la </w:t>
      </w:r>
      <w:r w:rsidR="00B02458" w:rsidRPr="00B02458">
        <w:rPr>
          <w:u w:val="single"/>
          <w:lang w:val="fr-FR" w:eastAsia="en-GB"/>
        </w:rPr>
        <w:t>décision A-31/4.6</w:t>
      </w:r>
      <w:r w:rsidR="00B02458" w:rsidRPr="00B02458">
        <w:rPr>
          <w:lang w:val="fr-FR" w:eastAsia="en-GB"/>
        </w:rPr>
        <w:t xml:space="preserve"> adoptée par l</w:t>
      </w:r>
      <w:r w:rsidR="005B2537">
        <w:rPr>
          <w:lang w:val="fr-FR" w:eastAsia="en-GB"/>
        </w:rPr>
        <w:t>’</w:t>
      </w:r>
      <w:r w:rsidR="00B02458" w:rsidRPr="00B02458">
        <w:rPr>
          <w:lang w:val="fr-FR" w:eastAsia="en-GB"/>
        </w:rPr>
        <w:t>Assemblée de la COI à sa 31</w:t>
      </w:r>
      <w:r w:rsidR="00B02458" w:rsidRPr="00B02458">
        <w:rPr>
          <w:vertAlign w:val="superscript"/>
          <w:lang w:val="fr-FR" w:eastAsia="en-GB"/>
        </w:rPr>
        <w:t>e</w:t>
      </w:r>
      <w:r w:rsidR="006C5393">
        <w:rPr>
          <w:lang w:val="fr-FR" w:eastAsia="en-GB"/>
        </w:rPr>
        <w:t> </w:t>
      </w:r>
      <w:r w:rsidR="00B02458" w:rsidRPr="00B02458">
        <w:rPr>
          <w:lang w:val="fr-FR" w:eastAsia="en-GB"/>
        </w:rPr>
        <w:t>session.</w:t>
      </w:r>
    </w:p>
    <w:tbl>
      <w:tblPr>
        <w:tblW w:w="9639" w:type="dxa"/>
        <w:shd w:val="clear" w:color="auto" w:fill="CCFFCC"/>
        <w:tblCellMar>
          <w:top w:w="113" w:type="dxa"/>
          <w:bottom w:w="113" w:type="dxa"/>
        </w:tblCellMar>
        <w:tblLook w:val="0000" w:firstRow="0" w:lastRow="0" w:firstColumn="0" w:lastColumn="0" w:noHBand="0" w:noVBand="0"/>
      </w:tblPr>
      <w:tblGrid>
        <w:gridCol w:w="9639"/>
      </w:tblGrid>
      <w:tr w:rsidR="00B02458" w:rsidRPr="00B02458" w14:paraId="02229D94" w14:textId="77777777" w:rsidTr="00A5041D">
        <w:trPr>
          <w:trHeight w:val="380"/>
        </w:trPr>
        <w:tc>
          <w:tcPr>
            <w:tcW w:w="9639" w:type="dxa"/>
            <w:shd w:val="clear" w:color="auto" w:fill="CCFFCC"/>
            <w:tcMar>
              <w:top w:w="113" w:type="dxa"/>
              <w:bottom w:w="113" w:type="dxa"/>
            </w:tcMar>
          </w:tcPr>
          <w:p w14:paraId="42FE610B" w14:textId="77777777" w:rsidR="00B02458" w:rsidRPr="00B02458" w:rsidRDefault="00B02458" w:rsidP="002E1B46">
            <w:pPr>
              <w:keepNext/>
              <w:keepLines/>
              <w:widowControl w:val="0"/>
              <w:adjustRightInd w:val="0"/>
              <w:spacing w:after="240" w:line="240" w:lineRule="auto"/>
              <w:jc w:val="both"/>
              <w:textAlignment w:val="baseline"/>
              <w:rPr>
                <w:rFonts w:ascii="Calibri" w:eastAsia="Calibri" w:hAnsi="Calibri" w:cs="Times New Roman"/>
                <w:sz w:val="24"/>
                <w:szCs w:val="24"/>
                <w:u w:val="single"/>
                <w:lang w:val="fr-FR" w:eastAsia="en-GB"/>
              </w:rPr>
            </w:pPr>
            <w:r w:rsidRPr="00B02458">
              <w:rPr>
                <w:rFonts w:eastAsia="Calibri" w:cs="Arial"/>
                <w:szCs w:val="24"/>
                <w:u w:val="single"/>
                <w:lang w:val="fr-FR" w:eastAsia="en-GB"/>
              </w:rPr>
              <w:lastRenderedPageBreak/>
              <w:t>Déc. EC-55/</w:t>
            </w:r>
            <w:r w:rsidRPr="00B02458">
              <w:rPr>
                <w:rFonts w:eastAsia="Calibri" w:cs="Arial"/>
                <w:u w:val="single"/>
                <w:lang w:val="fr-FR" w:eastAsia="en-GB"/>
              </w:rPr>
              <w:t>5.3</w:t>
            </w:r>
          </w:p>
          <w:p w14:paraId="33DDB664" w14:textId="456DF1CE" w:rsidR="00B02458" w:rsidRPr="00B02458" w:rsidRDefault="00B02458" w:rsidP="0040433F">
            <w:pPr>
              <w:keepNext/>
              <w:keepLines/>
              <w:widowControl w:val="0"/>
              <w:tabs>
                <w:tab w:val="num" w:pos="1400"/>
              </w:tabs>
              <w:adjustRightInd w:val="0"/>
              <w:spacing w:after="240" w:line="240" w:lineRule="auto"/>
              <w:jc w:val="center"/>
              <w:textAlignment w:val="baseline"/>
              <w:rPr>
                <w:rFonts w:eastAsia="Times New Roman" w:cs="Arial"/>
                <w:b/>
                <w:color w:val="000000"/>
                <w:lang w:val="fr-FR" w:eastAsia="en-GB"/>
              </w:rPr>
            </w:pPr>
            <w:r w:rsidRPr="00B02458">
              <w:rPr>
                <w:rFonts w:eastAsia="Times New Roman" w:cs="Arial"/>
                <w:b/>
                <w:color w:val="000000"/>
                <w:lang w:val="fr-FR" w:eastAsia="en-GB"/>
              </w:rPr>
              <w:t>Préparatifs de la 32</w:t>
            </w:r>
            <w:r w:rsidRPr="00B02458">
              <w:rPr>
                <w:rFonts w:eastAsia="Times New Roman" w:cs="Arial"/>
                <w:b/>
                <w:color w:val="000000"/>
                <w:vertAlign w:val="superscript"/>
                <w:lang w:val="fr-FR" w:eastAsia="en-GB"/>
              </w:rPr>
              <w:t>e</w:t>
            </w:r>
            <w:r w:rsidR="006C5393">
              <w:rPr>
                <w:rFonts w:eastAsia="Times New Roman" w:cs="Arial"/>
                <w:b/>
                <w:color w:val="000000"/>
                <w:lang w:val="fr-FR" w:eastAsia="en-GB"/>
              </w:rPr>
              <w:t> </w:t>
            </w:r>
            <w:r w:rsidRPr="00B02458">
              <w:rPr>
                <w:rFonts w:eastAsia="Times New Roman" w:cs="Arial"/>
                <w:b/>
                <w:color w:val="000000"/>
                <w:lang w:val="fr-FR" w:eastAsia="en-GB"/>
              </w:rPr>
              <w:t>session de l</w:t>
            </w:r>
            <w:r w:rsidR="005B2537">
              <w:rPr>
                <w:rFonts w:eastAsia="Times New Roman" w:cs="Arial"/>
                <w:b/>
                <w:color w:val="000000"/>
                <w:lang w:val="fr-FR" w:eastAsia="en-GB"/>
              </w:rPr>
              <w:t>’</w:t>
            </w:r>
            <w:r w:rsidRPr="00B02458">
              <w:rPr>
                <w:rFonts w:eastAsia="Times New Roman" w:cs="Arial"/>
                <w:b/>
                <w:color w:val="000000"/>
                <w:lang w:val="fr-FR" w:eastAsia="en-GB"/>
              </w:rPr>
              <w:t xml:space="preserve">Assemblée et des prochaines sessions </w:t>
            </w:r>
            <w:r w:rsidR="006C5393">
              <w:rPr>
                <w:rFonts w:eastAsia="Times New Roman" w:cs="Arial"/>
                <w:b/>
                <w:color w:val="000000"/>
                <w:lang w:val="fr-FR" w:eastAsia="en-GB"/>
              </w:rPr>
              <w:br/>
            </w:r>
            <w:r w:rsidRPr="00B02458">
              <w:rPr>
                <w:rFonts w:eastAsia="Times New Roman" w:cs="Arial"/>
                <w:b/>
                <w:color w:val="000000"/>
                <w:lang w:val="fr-FR" w:eastAsia="en-GB"/>
              </w:rPr>
              <w:t>du Conseil exécutif</w:t>
            </w:r>
          </w:p>
          <w:p w14:paraId="5BAAFA89" w14:textId="77777777" w:rsidR="00B02458" w:rsidRPr="00B02458" w:rsidRDefault="00B02458" w:rsidP="0040433F">
            <w:pPr>
              <w:keepNext/>
              <w:keepLines/>
              <w:widowControl w:val="0"/>
              <w:tabs>
                <w:tab w:val="num" w:pos="1400"/>
              </w:tabs>
              <w:adjustRightInd w:val="0"/>
              <w:spacing w:after="240" w:line="240" w:lineRule="auto"/>
              <w:ind w:left="720" w:hanging="720"/>
              <w:jc w:val="both"/>
              <w:textAlignment w:val="baseline"/>
              <w:rPr>
                <w:rFonts w:eastAsia="Times New Roman" w:cs="Arial"/>
                <w:iCs/>
                <w:lang w:val="fr-FR" w:eastAsia="en-GB"/>
              </w:rPr>
            </w:pPr>
            <w:r w:rsidRPr="00B02458">
              <w:rPr>
                <w:rFonts w:eastAsia="Times New Roman" w:cs="Arial"/>
                <w:iCs/>
                <w:lang w:val="fr-FR" w:eastAsia="en-GB"/>
              </w:rPr>
              <w:t xml:space="preserve">Le Conseil exécutif, </w:t>
            </w:r>
          </w:p>
          <w:p w14:paraId="495A3C4D" w14:textId="758944A7" w:rsidR="00B02458" w:rsidRPr="00B02458" w:rsidRDefault="006C5393" w:rsidP="0040433F">
            <w:pPr>
              <w:keepNext/>
              <w:keepLines/>
              <w:widowControl w:val="0"/>
              <w:tabs>
                <w:tab w:val="left" w:pos="-737"/>
              </w:tabs>
              <w:adjustRightInd w:val="0"/>
              <w:spacing w:after="240" w:line="240" w:lineRule="auto"/>
              <w:ind w:left="567" w:hanging="567"/>
              <w:jc w:val="both"/>
              <w:textAlignment w:val="baseline"/>
              <w:rPr>
                <w:rFonts w:eastAsia="Times New Roman" w:cs="Arial"/>
                <w:lang w:val="fr-FR" w:eastAsia="en-GB"/>
              </w:rPr>
            </w:pPr>
            <w:r>
              <w:rPr>
                <w:rFonts w:eastAsia="Times New Roman" w:cs="Arial"/>
                <w:lang w:val="fr-FR" w:eastAsia="en-GB"/>
              </w:rPr>
              <w:t>1.</w:t>
            </w:r>
            <w:r>
              <w:rPr>
                <w:rFonts w:eastAsia="Times New Roman" w:cs="Arial"/>
                <w:lang w:val="fr-FR" w:eastAsia="en-GB"/>
              </w:rPr>
              <w:tab/>
            </w:r>
            <w:r w:rsidR="00B02458" w:rsidRPr="00B02458">
              <w:rPr>
                <w:rFonts w:eastAsia="Times New Roman" w:cs="Arial"/>
                <w:u w:val="single"/>
                <w:lang w:val="fr-FR" w:eastAsia="en-GB"/>
              </w:rPr>
              <w:t>Rappelant</w:t>
            </w:r>
            <w:r w:rsidR="00B02458" w:rsidRPr="00B02458">
              <w:rPr>
                <w:rFonts w:eastAsia="Times New Roman" w:cs="Arial"/>
                <w:lang w:val="fr-FR" w:eastAsia="en-GB"/>
              </w:rPr>
              <w:t xml:space="preserve"> les recommandations du Conseil exécutif à sa 54</w:t>
            </w:r>
            <w:r w:rsidR="00B02458" w:rsidRPr="00B02458">
              <w:rPr>
                <w:rFonts w:eastAsia="Times New Roman" w:cs="Arial"/>
                <w:vertAlign w:val="superscript"/>
                <w:lang w:val="fr-FR" w:eastAsia="en-GB"/>
              </w:rPr>
              <w:t>e</w:t>
            </w:r>
            <w:r>
              <w:rPr>
                <w:rFonts w:eastAsia="Times New Roman" w:cs="Arial"/>
                <w:lang w:val="fr-FR" w:eastAsia="en-GB"/>
              </w:rPr>
              <w:t> </w:t>
            </w:r>
            <w:r w:rsidR="00B02458" w:rsidRPr="00B02458">
              <w:rPr>
                <w:rFonts w:eastAsia="Times New Roman" w:cs="Arial"/>
                <w:lang w:val="fr-FR" w:eastAsia="en-GB"/>
              </w:rPr>
              <w:t xml:space="preserve">session (décision </w:t>
            </w:r>
            <w:r w:rsidR="00B02458" w:rsidRPr="00B02458">
              <w:rPr>
                <w:rFonts w:eastAsia="Calibri" w:cs="Arial"/>
                <w:bCs/>
                <w:lang w:val="fr-FR" w:eastAsia="en-GB"/>
              </w:rPr>
              <w:t xml:space="preserve">EC-54/4) et la décision </w:t>
            </w:r>
            <w:r w:rsidR="00B02458" w:rsidRPr="00B02458">
              <w:rPr>
                <w:rFonts w:eastAsia="Times New Roman" w:cs="Arial"/>
                <w:lang w:val="fr-FR" w:eastAsia="en-GB"/>
              </w:rPr>
              <w:t>A-31/4.6 de l</w:t>
            </w:r>
            <w:r w:rsidR="005B2537">
              <w:rPr>
                <w:rFonts w:eastAsia="Times New Roman" w:cs="Arial"/>
                <w:lang w:val="fr-FR" w:eastAsia="en-GB"/>
              </w:rPr>
              <w:t>’</w:t>
            </w:r>
            <w:r w:rsidR="00B02458" w:rsidRPr="00B02458">
              <w:rPr>
                <w:rFonts w:eastAsia="Times New Roman" w:cs="Arial"/>
                <w:lang w:val="fr-FR" w:eastAsia="en-GB"/>
              </w:rPr>
              <w:t>Assemblée de la COI à sa 31</w:t>
            </w:r>
            <w:r w:rsidR="00B02458" w:rsidRPr="00B02458">
              <w:rPr>
                <w:rFonts w:eastAsia="Times New Roman" w:cs="Arial"/>
                <w:vertAlign w:val="superscript"/>
                <w:lang w:val="fr-FR" w:eastAsia="en-GB"/>
              </w:rPr>
              <w:t>e</w:t>
            </w:r>
            <w:r>
              <w:rPr>
                <w:rFonts w:eastAsia="Times New Roman" w:cs="Arial"/>
                <w:lang w:val="fr-FR" w:eastAsia="en-GB"/>
              </w:rPr>
              <w:t> </w:t>
            </w:r>
            <w:r w:rsidR="00B02458" w:rsidRPr="00B02458">
              <w:rPr>
                <w:rFonts w:eastAsia="Times New Roman" w:cs="Arial"/>
                <w:lang w:val="fr-FR" w:eastAsia="en-GB"/>
              </w:rPr>
              <w:t>session,</w:t>
            </w:r>
          </w:p>
          <w:p w14:paraId="25C82A58" w14:textId="655A93E0" w:rsidR="00B02458" w:rsidRPr="00B02458" w:rsidRDefault="006C5393" w:rsidP="0040433F">
            <w:pPr>
              <w:keepNext/>
              <w:keepLines/>
              <w:widowControl w:val="0"/>
              <w:tabs>
                <w:tab w:val="left" w:pos="-737"/>
              </w:tabs>
              <w:adjustRightInd w:val="0"/>
              <w:spacing w:after="240" w:line="240" w:lineRule="auto"/>
              <w:ind w:left="567" w:hanging="567"/>
              <w:jc w:val="both"/>
              <w:textAlignment w:val="baseline"/>
              <w:rPr>
                <w:rFonts w:eastAsia="Times New Roman" w:cs="Arial"/>
                <w:lang w:val="fr-FR" w:eastAsia="en-GB"/>
              </w:rPr>
            </w:pPr>
            <w:r>
              <w:rPr>
                <w:rFonts w:eastAsia="Times New Roman" w:cs="Arial"/>
                <w:lang w:val="fr-FR" w:eastAsia="en-GB"/>
              </w:rPr>
              <w:t>2.</w:t>
            </w:r>
            <w:r>
              <w:rPr>
                <w:rFonts w:eastAsia="Times New Roman" w:cs="Arial"/>
                <w:lang w:val="fr-FR" w:eastAsia="en-GB"/>
              </w:rPr>
              <w:tab/>
            </w:r>
            <w:r w:rsidR="00B02458" w:rsidRPr="00B02458">
              <w:rPr>
                <w:rFonts w:eastAsia="Times New Roman" w:cs="Arial"/>
                <w:u w:val="single"/>
                <w:lang w:val="fr-FR" w:eastAsia="en-GB"/>
              </w:rPr>
              <w:t>Prenant note</w:t>
            </w:r>
            <w:r w:rsidR="00B02458" w:rsidRPr="00B02458">
              <w:rPr>
                <w:rFonts w:eastAsia="Times New Roman" w:cs="Arial"/>
                <w:lang w:val="fr-FR" w:eastAsia="en-GB"/>
              </w:rPr>
              <w:t xml:space="preserve"> que la session extraordinaire du Conseil exécutif consacrée à l</w:t>
            </w:r>
            <w:r w:rsidR="005B2537">
              <w:rPr>
                <w:rFonts w:eastAsia="Times New Roman" w:cs="Arial"/>
                <w:lang w:val="fr-FR" w:eastAsia="en-GB"/>
              </w:rPr>
              <w:t>’</w:t>
            </w:r>
            <w:r w:rsidR="00B02458" w:rsidRPr="00B02458">
              <w:rPr>
                <w:rFonts w:eastAsia="Times New Roman" w:cs="Arial"/>
                <w:lang w:val="fr-FR" w:eastAsia="en-GB"/>
              </w:rPr>
              <w:t>adoption d</w:t>
            </w:r>
            <w:r w:rsidR="005B2537">
              <w:rPr>
                <w:rFonts w:eastAsia="Times New Roman" w:cs="Arial"/>
                <w:lang w:val="fr-FR" w:eastAsia="en-GB"/>
              </w:rPr>
              <w:t>’</w:t>
            </w:r>
            <w:r w:rsidR="00B02458" w:rsidRPr="00B02458">
              <w:rPr>
                <w:rFonts w:eastAsia="Times New Roman" w:cs="Arial"/>
                <w:lang w:val="fr-FR" w:eastAsia="en-GB"/>
              </w:rPr>
              <w:t>un ensemble distinct d</w:t>
            </w:r>
            <w:r w:rsidR="005B2537">
              <w:rPr>
                <w:rFonts w:eastAsia="Times New Roman" w:cs="Arial"/>
                <w:lang w:val="fr-FR" w:eastAsia="en-GB"/>
              </w:rPr>
              <w:t>’</w:t>
            </w:r>
            <w:r w:rsidR="00B02458" w:rsidRPr="00B02458">
              <w:rPr>
                <w:rFonts w:eastAsia="Times New Roman" w:cs="Arial"/>
                <w:lang w:val="fr-FR" w:eastAsia="en-GB"/>
              </w:rPr>
              <w:t>articles du Règlement intérieur du Conseil exécutif n</w:t>
            </w:r>
            <w:r w:rsidR="005B2537">
              <w:rPr>
                <w:rFonts w:eastAsia="Times New Roman" w:cs="Arial"/>
                <w:lang w:val="fr-FR" w:eastAsia="en-GB"/>
              </w:rPr>
              <w:t>’</w:t>
            </w:r>
            <w:r w:rsidR="00B02458" w:rsidRPr="00B02458">
              <w:rPr>
                <w:rFonts w:eastAsia="Times New Roman" w:cs="Arial"/>
                <w:lang w:val="fr-FR" w:eastAsia="en-GB"/>
              </w:rPr>
              <w:t>est plus nécessaire [</w:t>
            </w:r>
            <w:r w:rsidR="00B02458" w:rsidRPr="00B02458">
              <w:rPr>
                <w:rFonts w:eastAsia="Times New Roman" w:cs="Arial"/>
                <w:i/>
                <w:lang w:val="fr-FR" w:eastAsia="en-GB"/>
              </w:rPr>
              <w:t>sous réserve de l</w:t>
            </w:r>
            <w:r w:rsidR="005B2537">
              <w:rPr>
                <w:rFonts w:eastAsia="Times New Roman" w:cs="Arial"/>
                <w:i/>
                <w:lang w:val="fr-FR" w:eastAsia="en-GB"/>
              </w:rPr>
              <w:t>’</w:t>
            </w:r>
            <w:r w:rsidR="00B02458" w:rsidRPr="00B02458">
              <w:rPr>
                <w:rFonts w:eastAsia="Times New Roman" w:cs="Arial"/>
                <w:i/>
                <w:lang w:val="fr-FR" w:eastAsia="en-GB"/>
              </w:rPr>
              <w:t>adoption de l</w:t>
            </w:r>
            <w:r w:rsidR="005B2537">
              <w:rPr>
                <w:rFonts w:eastAsia="Times New Roman" w:cs="Arial"/>
                <w:i/>
                <w:lang w:val="fr-FR" w:eastAsia="en-GB"/>
              </w:rPr>
              <w:t>’</w:t>
            </w:r>
            <w:r w:rsidR="00B02458" w:rsidRPr="00B02458">
              <w:rPr>
                <w:rFonts w:eastAsia="Times New Roman" w:cs="Arial"/>
                <w:i/>
                <w:lang w:val="fr-FR" w:eastAsia="en-GB"/>
              </w:rPr>
              <w:t xml:space="preserve">approche de réorganisation du Règlement intérieur proposée dans le document </w:t>
            </w:r>
            <w:r w:rsidR="00B02458" w:rsidRPr="00B02458">
              <w:rPr>
                <w:rFonts w:eastAsia="Times New Roman" w:cs="Arial"/>
                <w:i/>
                <w:iCs/>
                <w:lang w:val="fr-FR" w:eastAsia="en-GB"/>
              </w:rPr>
              <w:t>IOC/EC-55/5.1.Doc(1)</w:t>
            </w:r>
            <w:r w:rsidR="00B02458" w:rsidRPr="00B02458">
              <w:rPr>
                <w:rFonts w:eastAsia="Times New Roman" w:cs="Arial"/>
                <w:lang w:val="fr-FR" w:eastAsia="en-GB"/>
              </w:rPr>
              <w:t>]</w:t>
            </w:r>
            <w:r w:rsidR="00B02458" w:rsidRPr="00B02458">
              <w:rPr>
                <w:rFonts w:eastAsia="Times New Roman" w:cs="Arial"/>
                <w:i/>
                <w:iCs/>
                <w:lang w:val="fr-FR" w:eastAsia="en-GB"/>
              </w:rPr>
              <w:t>,</w:t>
            </w:r>
          </w:p>
          <w:p w14:paraId="0B0D39AE" w14:textId="009D60F5" w:rsidR="00B02458" w:rsidRPr="00B02458" w:rsidRDefault="006C5393" w:rsidP="0040433F">
            <w:pPr>
              <w:keepNext/>
              <w:keepLines/>
              <w:widowControl w:val="0"/>
              <w:tabs>
                <w:tab w:val="left" w:pos="-737"/>
              </w:tabs>
              <w:adjustRightInd w:val="0"/>
              <w:spacing w:after="240" w:line="240" w:lineRule="auto"/>
              <w:ind w:left="567" w:hanging="567"/>
              <w:jc w:val="both"/>
              <w:textAlignment w:val="baseline"/>
              <w:rPr>
                <w:rFonts w:eastAsia="Times New Roman" w:cs="Arial"/>
                <w:lang w:val="fr-FR" w:eastAsia="en-GB"/>
              </w:rPr>
            </w:pPr>
            <w:r>
              <w:rPr>
                <w:rFonts w:eastAsia="Times New Roman" w:cs="Arial"/>
                <w:lang w:val="fr-FR" w:eastAsia="en-GB"/>
              </w:rPr>
              <w:t>3.</w:t>
            </w:r>
            <w:r>
              <w:rPr>
                <w:rFonts w:eastAsia="Times New Roman" w:cs="Arial"/>
                <w:lang w:val="fr-FR" w:eastAsia="en-GB"/>
              </w:rPr>
              <w:tab/>
            </w:r>
            <w:r w:rsidR="00B02458" w:rsidRPr="00B02458">
              <w:rPr>
                <w:rFonts w:eastAsia="Times New Roman" w:cs="Arial"/>
                <w:u w:val="single"/>
                <w:lang w:val="fr-FR" w:eastAsia="en-GB"/>
              </w:rPr>
              <w:t>Décide</w:t>
            </w:r>
            <w:r w:rsidR="00B02458" w:rsidRPr="00B02458">
              <w:rPr>
                <w:rFonts w:eastAsia="Times New Roman" w:cs="Arial"/>
                <w:lang w:val="fr-FR" w:eastAsia="en-GB"/>
              </w:rPr>
              <w:t xml:space="preserve"> d</w:t>
            </w:r>
            <w:r w:rsidR="005B2537">
              <w:rPr>
                <w:rFonts w:eastAsia="Times New Roman" w:cs="Arial"/>
                <w:lang w:val="fr-FR" w:eastAsia="en-GB"/>
              </w:rPr>
              <w:t>’</w:t>
            </w:r>
            <w:r w:rsidR="00B02458" w:rsidRPr="00B02458">
              <w:rPr>
                <w:rFonts w:eastAsia="Times New Roman" w:cs="Arial"/>
                <w:lang w:val="fr-FR" w:eastAsia="en-GB"/>
              </w:rPr>
              <w:t>organiser :</w:t>
            </w:r>
          </w:p>
          <w:p w14:paraId="156A752C" w14:textId="13882C7A" w:rsidR="00B02458" w:rsidRPr="00B02458" w:rsidRDefault="006C5393" w:rsidP="0040433F">
            <w:pPr>
              <w:keepNext/>
              <w:keepLines/>
              <w:widowControl w:val="0"/>
              <w:tabs>
                <w:tab w:val="left" w:pos="-737"/>
              </w:tabs>
              <w:adjustRightInd w:val="0"/>
              <w:spacing w:after="240" w:line="240" w:lineRule="auto"/>
              <w:ind w:left="1134" w:hanging="567"/>
              <w:jc w:val="both"/>
              <w:textAlignment w:val="baseline"/>
              <w:rPr>
                <w:rFonts w:eastAsia="Times New Roman" w:cs="Arial"/>
                <w:lang w:val="fr-FR" w:eastAsia="en-GB"/>
              </w:rPr>
            </w:pPr>
            <w:r>
              <w:rPr>
                <w:rFonts w:eastAsia="Times New Roman" w:cs="Arial"/>
                <w:lang w:val="fr-FR" w:eastAsia="en-GB"/>
              </w:rPr>
              <w:t>(i)</w:t>
            </w:r>
            <w:r>
              <w:rPr>
                <w:rFonts w:eastAsia="Times New Roman" w:cs="Arial"/>
                <w:lang w:val="fr-FR" w:eastAsia="en-GB"/>
              </w:rPr>
              <w:tab/>
            </w:r>
            <w:r w:rsidR="00B02458" w:rsidRPr="00B02458">
              <w:rPr>
                <w:rFonts w:eastAsia="Times New Roman" w:cs="Arial"/>
                <w:lang w:val="fr-FR" w:eastAsia="en-GB"/>
              </w:rPr>
              <w:t>la 32</w:t>
            </w:r>
            <w:r w:rsidR="00B02458" w:rsidRPr="00B02458">
              <w:rPr>
                <w:rFonts w:eastAsia="Times New Roman" w:cs="Arial"/>
                <w:vertAlign w:val="superscript"/>
                <w:lang w:val="fr-FR" w:eastAsia="en-GB"/>
              </w:rPr>
              <w:t>e</w:t>
            </w:r>
            <w:r w:rsidR="00B02458" w:rsidRPr="00B02458">
              <w:rPr>
                <w:rFonts w:eastAsia="Times New Roman" w:cs="Arial"/>
                <w:lang w:val="fr-FR" w:eastAsia="en-GB"/>
              </w:rPr>
              <w:t> session de l</w:t>
            </w:r>
            <w:r w:rsidR="005B2537">
              <w:rPr>
                <w:rFonts w:eastAsia="Times New Roman" w:cs="Arial"/>
                <w:lang w:val="fr-FR" w:eastAsia="en-GB"/>
              </w:rPr>
              <w:t>’</w:t>
            </w:r>
            <w:r w:rsidR="00B02458" w:rsidRPr="00B02458">
              <w:rPr>
                <w:rFonts w:eastAsia="Times New Roman" w:cs="Arial"/>
                <w:lang w:val="fr-FR" w:eastAsia="en-GB"/>
              </w:rPr>
              <w:t>Assemblée pour une durée de 6,5 jours plus une journée consacrée aux sciences océaniques, au Siège de l</w:t>
            </w:r>
            <w:r w:rsidR="005B2537">
              <w:rPr>
                <w:rFonts w:eastAsia="Times New Roman" w:cs="Arial"/>
                <w:lang w:val="fr-FR" w:eastAsia="en-GB"/>
              </w:rPr>
              <w:t>’</w:t>
            </w:r>
            <w:r w:rsidR="00B02458" w:rsidRPr="00B02458">
              <w:rPr>
                <w:rFonts w:eastAsia="Times New Roman" w:cs="Arial"/>
                <w:lang w:val="fr-FR" w:eastAsia="en-GB"/>
              </w:rPr>
              <w:t>UNESCO, du _</w:t>
            </w:r>
            <w:r w:rsidR="00A5041D">
              <w:rPr>
                <w:rFonts w:eastAsia="Times New Roman" w:cs="Arial"/>
                <w:lang w:val="fr-FR" w:eastAsia="en-GB"/>
              </w:rPr>
              <w:t>_</w:t>
            </w:r>
            <w:r w:rsidR="00B02458" w:rsidRPr="00B02458">
              <w:rPr>
                <w:rFonts w:eastAsia="Times New Roman" w:cs="Arial"/>
                <w:lang w:val="fr-FR" w:eastAsia="en-GB"/>
              </w:rPr>
              <w:t xml:space="preserve"> au __ juin</w:t>
            </w:r>
            <w:r>
              <w:rPr>
                <w:rFonts w:eastAsia="Times New Roman" w:cs="Arial"/>
                <w:lang w:val="fr-FR" w:eastAsia="en-GB"/>
              </w:rPr>
              <w:t> </w:t>
            </w:r>
            <w:r w:rsidR="00B02458" w:rsidRPr="00B02458">
              <w:rPr>
                <w:rFonts w:eastAsia="Times New Roman" w:cs="Arial"/>
                <w:lang w:val="fr-FR" w:eastAsia="en-GB"/>
              </w:rPr>
              <w:t>2023, précédée d</w:t>
            </w:r>
            <w:r w:rsidR="005B2537">
              <w:rPr>
                <w:rFonts w:eastAsia="Times New Roman" w:cs="Arial"/>
                <w:lang w:val="fr-FR" w:eastAsia="en-GB"/>
              </w:rPr>
              <w:t>’</w:t>
            </w:r>
            <w:r w:rsidR="00B02458" w:rsidRPr="00B02458">
              <w:rPr>
                <w:rFonts w:eastAsia="Times New Roman" w:cs="Arial"/>
                <w:lang w:val="fr-FR" w:eastAsia="en-GB"/>
              </w:rPr>
              <w:t>une session d</w:t>
            </w:r>
            <w:r w:rsidR="005B2537">
              <w:rPr>
                <w:rFonts w:eastAsia="Times New Roman" w:cs="Arial"/>
                <w:lang w:val="fr-FR" w:eastAsia="en-GB"/>
              </w:rPr>
              <w:t>’</w:t>
            </w:r>
            <w:r w:rsidR="00B02458" w:rsidRPr="00B02458">
              <w:rPr>
                <w:rFonts w:eastAsia="Times New Roman" w:cs="Arial"/>
                <w:lang w:val="fr-FR" w:eastAsia="en-GB"/>
              </w:rPr>
              <w:t>une journée du Conseil exécutif (56</w:t>
            </w:r>
            <w:r w:rsidR="00B02458" w:rsidRPr="00B02458">
              <w:rPr>
                <w:rFonts w:eastAsia="Times New Roman" w:cs="Arial"/>
                <w:vertAlign w:val="superscript"/>
                <w:lang w:val="fr-FR" w:eastAsia="en-GB"/>
              </w:rPr>
              <w:t>e</w:t>
            </w:r>
            <w:r w:rsidR="00B02458" w:rsidRPr="00B02458">
              <w:rPr>
                <w:rFonts w:eastAsia="Times New Roman" w:cs="Arial"/>
                <w:lang w:val="fr-FR" w:eastAsia="en-GB"/>
              </w:rPr>
              <w:t> session) agissant en qualité de Comité directeur de l</w:t>
            </w:r>
            <w:r w:rsidR="005B2537">
              <w:rPr>
                <w:rFonts w:eastAsia="Times New Roman" w:cs="Arial"/>
                <w:lang w:val="fr-FR" w:eastAsia="en-GB"/>
              </w:rPr>
              <w:t>’</w:t>
            </w:r>
            <w:r w:rsidR="00B02458" w:rsidRPr="00B02458">
              <w:rPr>
                <w:rFonts w:eastAsia="Times New Roman" w:cs="Arial"/>
                <w:lang w:val="fr-FR" w:eastAsia="en-GB"/>
              </w:rPr>
              <w:t xml:space="preserve">Assemblée ; </w:t>
            </w:r>
          </w:p>
          <w:p w14:paraId="301DCBDD" w14:textId="1B5CDA7D" w:rsidR="00B02458" w:rsidRPr="00B02458" w:rsidRDefault="006C5393" w:rsidP="001C1CB8">
            <w:pPr>
              <w:keepNext/>
              <w:keepLines/>
              <w:widowControl w:val="0"/>
              <w:tabs>
                <w:tab w:val="left" w:pos="-737"/>
              </w:tabs>
              <w:adjustRightInd w:val="0"/>
              <w:spacing w:after="240" w:line="240" w:lineRule="auto"/>
              <w:ind w:left="1134" w:hanging="567"/>
              <w:jc w:val="both"/>
              <w:textAlignment w:val="baseline"/>
              <w:rPr>
                <w:rFonts w:eastAsia="Times New Roman" w:cs="Arial"/>
                <w:snapToGrid w:val="0"/>
                <w:sz w:val="20"/>
                <w:szCs w:val="24"/>
                <w:lang w:val="fr-FR" w:eastAsia="en-US"/>
              </w:rPr>
            </w:pPr>
            <w:r>
              <w:rPr>
                <w:rFonts w:eastAsia="Times New Roman" w:cs="Arial"/>
                <w:lang w:val="fr-FR" w:eastAsia="en-GB"/>
              </w:rPr>
              <w:t>(ii)</w:t>
            </w:r>
            <w:r>
              <w:rPr>
                <w:rFonts w:eastAsia="Times New Roman" w:cs="Arial"/>
                <w:lang w:val="fr-FR" w:eastAsia="en-GB"/>
              </w:rPr>
              <w:tab/>
            </w:r>
            <w:r w:rsidR="00B02458" w:rsidRPr="00B02458">
              <w:rPr>
                <w:rFonts w:eastAsia="Times New Roman" w:cs="Arial"/>
                <w:lang w:val="fr-FR" w:eastAsia="en-GB"/>
              </w:rPr>
              <w:t>la 57</w:t>
            </w:r>
            <w:r w:rsidR="00B02458" w:rsidRPr="00B02458">
              <w:rPr>
                <w:rFonts w:eastAsia="Times New Roman" w:cs="Arial"/>
                <w:vertAlign w:val="superscript"/>
                <w:lang w:val="fr-FR" w:eastAsia="en-GB"/>
              </w:rPr>
              <w:t>e</w:t>
            </w:r>
            <w:r>
              <w:rPr>
                <w:rFonts w:eastAsia="Times New Roman" w:cs="Arial"/>
                <w:lang w:val="fr-FR" w:eastAsia="en-GB"/>
              </w:rPr>
              <w:t> </w:t>
            </w:r>
            <w:r w:rsidR="00B02458" w:rsidRPr="00B02458">
              <w:rPr>
                <w:rFonts w:eastAsia="Times New Roman" w:cs="Arial"/>
                <w:lang w:val="fr-FR" w:eastAsia="en-GB"/>
              </w:rPr>
              <w:t>session du Conseil exécutif pour une durée de 3,5</w:t>
            </w:r>
            <w:r>
              <w:rPr>
                <w:rFonts w:eastAsia="Times New Roman" w:cs="Arial"/>
                <w:lang w:val="fr-FR" w:eastAsia="en-GB"/>
              </w:rPr>
              <w:t> </w:t>
            </w:r>
            <w:r w:rsidR="00B02458" w:rsidRPr="00B02458">
              <w:rPr>
                <w:rFonts w:eastAsia="Times New Roman" w:cs="Arial"/>
                <w:lang w:val="fr-FR" w:eastAsia="en-GB"/>
              </w:rPr>
              <w:t>jours au Siège de l</w:t>
            </w:r>
            <w:r w:rsidR="005B2537">
              <w:rPr>
                <w:rFonts w:eastAsia="Times New Roman" w:cs="Arial"/>
                <w:lang w:val="fr-FR" w:eastAsia="en-GB"/>
              </w:rPr>
              <w:t>’</w:t>
            </w:r>
            <w:r w:rsidR="00B02458" w:rsidRPr="00B02458">
              <w:rPr>
                <w:rFonts w:eastAsia="Times New Roman" w:cs="Arial"/>
                <w:lang w:val="fr-FR" w:eastAsia="en-GB"/>
              </w:rPr>
              <w:t>UNESCO, à Paris, du ______</w:t>
            </w:r>
            <w:r w:rsidR="00A5041D">
              <w:rPr>
                <w:rFonts w:eastAsia="Times New Roman" w:cs="Arial"/>
                <w:lang w:val="fr-FR" w:eastAsia="en-GB"/>
              </w:rPr>
              <w:t>_</w:t>
            </w:r>
            <w:r w:rsidR="00B02458" w:rsidRPr="00B02458">
              <w:rPr>
                <w:rFonts w:eastAsia="Times New Roman" w:cs="Arial"/>
                <w:lang w:val="fr-FR" w:eastAsia="en-GB"/>
              </w:rPr>
              <w:t xml:space="preserve"> 2024, </w:t>
            </w:r>
          </w:p>
        </w:tc>
      </w:tr>
    </w:tbl>
    <w:p w14:paraId="015DE84A" w14:textId="15932713" w:rsidR="00B02458" w:rsidRPr="00B02458" w:rsidRDefault="00750CB2" w:rsidP="00750CB2">
      <w:pPr>
        <w:pStyle w:val="Marge"/>
        <w:spacing w:before="240"/>
        <w:ind w:hanging="567"/>
        <w:rPr>
          <w:lang w:val="fr-FR" w:eastAsia="en-GB"/>
        </w:rPr>
      </w:pPr>
      <w:r w:rsidRPr="00750CB2">
        <w:rPr>
          <w:i/>
          <w:iCs/>
          <w:lang w:val="fr-FR" w:eastAsia="en-GB"/>
        </w:rPr>
        <w:t>100.</w:t>
      </w:r>
      <w:r>
        <w:rPr>
          <w:lang w:val="fr-FR" w:eastAsia="en-GB"/>
        </w:rPr>
        <w:tab/>
      </w:r>
      <w:r w:rsidR="00B02458" w:rsidRPr="00B02458">
        <w:rPr>
          <w:lang w:val="fr-FR" w:eastAsia="en-GB"/>
        </w:rPr>
        <w:t>Les représentants de __ États membres ont pris la parole. Les États membres et organisations ci</w:t>
      </w:r>
      <w:r>
        <w:rPr>
          <w:lang w:val="fr-FR" w:eastAsia="en-GB"/>
        </w:rPr>
        <w:noBreakHyphen/>
      </w:r>
      <w:r w:rsidR="00B02458" w:rsidRPr="00B02458">
        <w:rPr>
          <w:lang w:val="fr-FR" w:eastAsia="en-GB"/>
        </w:rPr>
        <w:t>après ont choisi de fournir le compte rendu de leur intervention en plénière sur ce point de l</w:t>
      </w:r>
      <w:r w:rsidR="005B2537">
        <w:rPr>
          <w:lang w:val="fr-FR" w:eastAsia="en-GB"/>
        </w:rPr>
        <w:t>’</w:t>
      </w:r>
      <w:r w:rsidR="00B02458" w:rsidRPr="00B02458">
        <w:rPr>
          <w:lang w:val="fr-FR" w:eastAsia="en-GB"/>
        </w:rPr>
        <w:t>ordre du jour pour inclusion dans l</w:t>
      </w:r>
      <w:r w:rsidR="005B2537">
        <w:rPr>
          <w:lang w:val="fr-FR" w:eastAsia="en-GB"/>
        </w:rPr>
        <w:t>’</w:t>
      </w:r>
      <w:r w:rsidR="00B02458" w:rsidRPr="00B02458">
        <w:rPr>
          <w:lang w:val="fr-FR" w:eastAsia="en-GB"/>
        </w:rPr>
        <w:t>annexe d</w:t>
      </w:r>
      <w:r w:rsidR="005B2537">
        <w:rPr>
          <w:lang w:val="fr-FR" w:eastAsia="en-GB"/>
        </w:rPr>
        <w:t>’</w:t>
      </w:r>
      <w:r w:rsidR="00B02458" w:rsidRPr="00B02458">
        <w:rPr>
          <w:lang w:val="fr-FR" w:eastAsia="en-GB"/>
        </w:rPr>
        <w:t>information au rapport de la réunion : ___________.</w:t>
      </w:r>
    </w:p>
    <w:p w14:paraId="0AA51114" w14:textId="2DCAA4EF" w:rsidR="00B02458" w:rsidRPr="00B02458" w:rsidRDefault="00750CB2" w:rsidP="00750CB2">
      <w:pPr>
        <w:pStyle w:val="Titre3"/>
        <w:rPr>
          <w:lang w:val="fr-FR" w:eastAsia="en-GB"/>
        </w:rPr>
      </w:pPr>
      <w:bookmarkStart w:id="182" w:name="_Toc105767385"/>
      <w:bookmarkStart w:id="183" w:name="_Toc415051565"/>
      <w:bookmarkStart w:id="184" w:name="_Toc445908060"/>
      <w:r>
        <w:rPr>
          <w:lang w:val="fr-FR" w:eastAsia="en-GB"/>
        </w:rPr>
        <w:t>6.</w:t>
      </w:r>
      <w:r>
        <w:rPr>
          <w:lang w:val="fr-FR" w:eastAsia="en-GB"/>
        </w:rPr>
        <w:tab/>
      </w:r>
      <w:r w:rsidR="00B02458" w:rsidRPr="00B02458">
        <w:rPr>
          <w:lang w:val="fr-FR" w:eastAsia="en-GB"/>
        </w:rPr>
        <w:t>ADOPTION DES RÉSOLUTIONS ET DES MODALITÉS DE FINALISATION DU RAPPORT</w:t>
      </w:r>
      <w:bookmarkEnd w:id="182"/>
    </w:p>
    <w:p w14:paraId="798CEB4E" w14:textId="65A7116A" w:rsidR="00B02458" w:rsidRPr="00B02458" w:rsidRDefault="00750CB2" w:rsidP="00750CB2">
      <w:pPr>
        <w:pStyle w:val="Marge"/>
        <w:ind w:hanging="567"/>
        <w:rPr>
          <w:rFonts w:eastAsia="Times New Roman" w:cs="Times New Roman"/>
          <w:iCs/>
          <w:lang w:val="fr-FR" w:eastAsia="en-GB"/>
        </w:rPr>
      </w:pPr>
      <w:bookmarkStart w:id="185" w:name="_Toc289696443"/>
      <w:bookmarkStart w:id="186" w:name="_Toc358657278"/>
      <w:bookmarkEnd w:id="183"/>
      <w:bookmarkEnd w:id="184"/>
      <w:r w:rsidRPr="00750CB2">
        <w:rPr>
          <w:rFonts w:eastAsia="Times New Roman" w:cs="Times New Roman"/>
          <w:i/>
          <w:lang w:val="fr-FR" w:eastAsia="en-GB"/>
        </w:rPr>
        <w:t>101.</w:t>
      </w:r>
      <w:r>
        <w:rPr>
          <w:rFonts w:eastAsia="Times New Roman" w:cs="Times New Roman"/>
          <w:iCs/>
          <w:lang w:val="fr-FR" w:eastAsia="en-GB"/>
        </w:rPr>
        <w:tab/>
      </w:r>
      <w:r w:rsidR="00B02458" w:rsidRPr="00B02458">
        <w:rPr>
          <w:rFonts w:eastAsia="Times New Roman" w:cs="Times New Roman"/>
          <w:iCs/>
          <w:lang w:val="fr-FR" w:eastAsia="en-GB"/>
        </w:rPr>
        <w:t>Le Président a remercié le/la Rapporteur(e) M./Mme ___________ de [pays], de sa précieuse contribution aux travaux de la session.</w:t>
      </w:r>
    </w:p>
    <w:p w14:paraId="2E2C193C" w14:textId="3B4E2731" w:rsidR="00B02458" w:rsidRPr="00B02458" w:rsidRDefault="00750CB2" w:rsidP="00750CB2">
      <w:pPr>
        <w:pStyle w:val="Marge"/>
        <w:ind w:hanging="567"/>
        <w:rPr>
          <w:rFonts w:eastAsia="Times New Roman" w:cs="Times New Roman"/>
          <w:iCs/>
          <w:lang w:val="fr-FR" w:eastAsia="en-GB"/>
        </w:rPr>
      </w:pPr>
      <w:r w:rsidRPr="00750CB2">
        <w:rPr>
          <w:rFonts w:eastAsia="Times New Roman" w:cs="Times New Roman"/>
          <w:i/>
          <w:lang w:val="fr-FR" w:eastAsia="en-GB"/>
        </w:rPr>
        <w:t>102.</w:t>
      </w:r>
      <w:r>
        <w:rPr>
          <w:rFonts w:eastAsia="Times New Roman" w:cs="Times New Roman"/>
          <w:iCs/>
          <w:lang w:val="fr-FR" w:eastAsia="en-GB"/>
        </w:rPr>
        <w:tab/>
      </w:r>
      <w:r w:rsidR="00B02458" w:rsidRPr="00B02458">
        <w:rPr>
          <w:rFonts w:eastAsia="Times New Roman" w:cs="Times New Roman"/>
          <w:iCs/>
          <w:lang w:val="fr-FR" w:eastAsia="en-GB"/>
        </w:rPr>
        <w:t>Le Président du Comité des résolutions a rendu compte au Conseil des travaux du Comité pendant la session (Annexe __ au présent rapport).</w:t>
      </w:r>
    </w:p>
    <w:p w14:paraId="6CD0D628" w14:textId="366DC037" w:rsidR="00B02458" w:rsidRPr="00B02458" w:rsidRDefault="00750CB2" w:rsidP="00750CB2">
      <w:pPr>
        <w:pStyle w:val="Marge"/>
        <w:ind w:hanging="567"/>
        <w:rPr>
          <w:rFonts w:eastAsia="Times New Roman" w:cs="Times New Roman"/>
          <w:iCs/>
          <w:lang w:val="fr-FR" w:eastAsia="en-GB"/>
        </w:rPr>
      </w:pPr>
      <w:r w:rsidRPr="00750CB2">
        <w:rPr>
          <w:rFonts w:eastAsia="Times New Roman" w:cs="Times New Roman"/>
          <w:i/>
          <w:lang w:val="fr-FR" w:eastAsia="en-GB"/>
        </w:rPr>
        <w:t>103.</w:t>
      </w:r>
      <w:r>
        <w:rPr>
          <w:rFonts w:eastAsia="Times New Roman" w:cs="Times New Roman"/>
          <w:iCs/>
          <w:lang w:val="fr-FR" w:eastAsia="en-GB"/>
        </w:rPr>
        <w:tab/>
      </w:r>
      <w:r w:rsidR="00B02458" w:rsidRPr="00B02458">
        <w:rPr>
          <w:rFonts w:eastAsia="Times New Roman" w:cs="Times New Roman"/>
          <w:iCs/>
          <w:lang w:val="fr-FR" w:eastAsia="en-GB"/>
        </w:rPr>
        <w:t>Le Président de la COI a ensuite invité le Conseil exécutif à adopter en plénière les projets de décision restés en suspens après les débats en plénière, ainsi que __ résolutions. Des parties du projet de rapport sur les débats tenus durant la présente session ont été présentées au Conseil pour information, en anglais seulement.</w:t>
      </w:r>
    </w:p>
    <w:tbl>
      <w:tblPr>
        <w:tblW w:w="9639" w:type="dxa"/>
        <w:shd w:val="clear" w:color="auto" w:fill="CCFFCC"/>
        <w:tblLayout w:type="fixed"/>
        <w:tblCellMar>
          <w:top w:w="113" w:type="dxa"/>
          <w:bottom w:w="113" w:type="dxa"/>
        </w:tblCellMar>
        <w:tblLook w:val="0000" w:firstRow="0" w:lastRow="0" w:firstColumn="0" w:lastColumn="0" w:noHBand="0" w:noVBand="0"/>
      </w:tblPr>
      <w:tblGrid>
        <w:gridCol w:w="9639"/>
      </w:tblGrid>
      <w:tr w:rsidR="00B02458" w:rsidRPr="00B02458" w14:paraId="76227BDD" w14:textId="77777777" w:rsidTr="00A5041D">
        <w:trPr>
          <w:trHeight w:val="751"/>
        </w:trPr>
        <w:tc>
          <w:tcPr>
            <w:tcW w:w="9639" w:type="dxa"/>
            <w:shd w:val="clear" w:color="auto" w:fill="CCFFCC"/>
            <w:tcMar>
              <w:top w:w="113" w:type="dxa"/>
              <w:bottom w:w="113" w:type="dxa"/>
            </w:tcMar>
          </w:tcPr>
          <w:p w14:paraId="22B4A1B0" w14:textId="77777777" w:rsidR="00B02458" w:rsidRPr="00B02458" w:rsidRDefault="00B02458" w:rsidP="00B02458">
            <w:pPr>
              <w:widowControl w:val="0"/>
              <w:adjustRightInd w:val="0"/>
              <w:spacing w:after="240" w:line="240" w:lineRule="auto"/>
              <w:jc w:val="both"/>
              <w:textAlignment w:val="baseline"/>
              <w:rPr>
                <w:rFonts w:eastAsia="Calibri" w:cs="Arial"/>
                <w:szCs w:val="24"/>
                <w:u w:val="single"/>
                <w:lang w:val="fr-FR" w:eastAsia="en-GB"/>
              </w:rPr>
            </w:pPr>
            <w:bookmarkStart w:id="187" w:name="_ADOPTION_OF_RESOLUTIONS"/>
            <w:bookmarkEnd w:id="185"/>
            <w:bookmarkEnd w:id="186"/>
            <w:bookmarkEnd w:id="187"/>
            <w:r w:rsidRPr="00B02458">
              <w:rPr>
                <w:rFonts w:eastAsia="Calibri" w:cs="Arial"/>
                <w:szCs w:val="24"/>
                <w:u w:val="single"/>
                <w:lang w:val="fr-FR" w:eastAsia="en-GB"/>
              </w:rPr>
              <w:t>Déc. EC-55/6</w:t>
            </w:r>
          </w:p>
          <w:p w14:paraId="06AB98CF" w14:textId="77777777" w:rsidR="00B02458" w:rsidRPr="00B02458" w:rsidRDefault="00B02458" w:rsidP="00B02458">
            <w:pPr>
              <w:keepLines/>
              <w:widowControl w:val="0"/>
              <w:adjustRightInd w:val="0"/>
              <w:spacing w:after="240" w:line="240" w:lineRule="auto"/>
              <w:jc w:val="center"/>
              <w:textAlignment w:val="baseline"/>
              <w:rPr>
                <w:rFonts w:eastAsia="Calibri" w:cs="Arial"/>
                <w:b/>
                <w:lang w:val="fr-FR" w:eastAsia="en-GB"/>
              </w:rPr>
            </w:pPr>
            <w:r w:rsidRPr="00B02458">
              <w:rPr>
                <w:rFonts w:eastAsia="Times New Roman" w:cs="Arial"/>
                <w:b/>
                <w:lang w:val="fr-FR" w:eastAsia="en-GB"/>
              </w:rPr>
              <w:t xml:space="preserve">Adoption des résolutions et des modalités de finalisation du rapport </w:t>
            </w:r>
          </w:p>
          <w:p w14:paraId="0011F5B3" w14:textId="77777777" w:rsidR="00B02458" w:rsidRPr="00B02458" w:rsidRDefault="00B02458" w:rsidP="0040433F">
            <w:pPr>
              <w:keepLines/>
              <w:widowControl w:val="0"/>
              <w:tabs>
                <w:tab w:val="num" w:pos="1400"/>
              </w:tabs>
              <w:adjustRightInd w:val="0"/>
              <w:spacing w:after="240" w:line="240" w:lineRule="auto"/>
              <w:ind w:left="720" w:hanging="720"/>
              <w:jc w:val="both"/>
              <w:textAlignment w:val="baseline"/>
              <w:rPr>
                <w:rFonts w:eastAsia="Times New Roman" w:cs="Arial"/>
                <w:iCs/>
                <w:lang w:val="fr-FR" w:eastAsia="en-GB"/>
              </w:rPr>
            </w:pPr>
            <w:r w:rsidRPr="00B02458">
              <w:rPr>
                <w:rFonts w:eastAsia="Times New Roman" w:cs="Arial"/>
                <w:iCs/>
                <w:lang w:val="fr-FR" w:eastAsia="en-GB"/>
              </w:rPr>
              <w:t xml:space="preserve">Le Conseil exécutif, </w:t>
            </w:r>
          </w:p>
          <w:p w14:paraId="4C0B85DB" w14:textId="6BC11733" w:rsidR="00B02458" w:rsidRPr="00B02458" w:rsidRDefault="00B02458" w:rsidP="0040433F">
            <w:pPr>
              <w:keepLines/>
              <w:widowControl w:val="0"/>
              <w:numPr>
                <w:ilvl w:val="0"/>
                <w:numId w:val="47"/>
              </w:numPr>
              <w:tabs>
                <w:tab w:val="left" w:pos="-737"/>
              </w:tabs>
              <w:adjustRightInd w:val="0"/>
              <w:spacing w:after="240" w:line="240" w:lineRule="auto"/>
              <w:ind w:left="567" w:hanging="567"/>
              <w:jc w:val="both"/>
              <w:textAlignment w:val="baseline"/>
              <w:rPr>
                <w:rFonts w:eastAsia="Times New Roman" w:cs="Arial"/>
                <w:lang w:val="fr-FR" w:eastAsia="en-GB"/>
              </w:rPr>
            </w:pPr>
            <w:r w:rsidRPr="00B02458">
              <w:rPr>
                <w:rFonts w:eastAsia="Times New Roman" w:cs="Arial"/>
                <w:u w:val="single"/>
                <w:lang w:val="fr-FR" w:eastAsia="en-GB"/>
              </w:rPr>
              <w:t>Rappelant</w:t>
            </w:r>
            <w:r w:rsidRPr="00B02458">
              <w:rPr>
                <w:rFonts w:eastAsia="Times New Roman" w:cs="Arial"/>
                <w:lang w:val="fr-FR" w:eastAsia="en-GB"/>
              </w:rPr>
              <w:t xml:space="preserve"> les recommandations formulées par le Conseil exécutif à sa 52</w:t>
            </w:r>
            <w:r w:rsidRPr="00B02458">
              <w:rPr>
                <w:rFonts w:eastAsia="Times New Roman" w:cs="Arial"/>
                <w:vertAlign w:val="superscript"/>
                <w:lang w:val="fr-FR" w:eastAsia="en-GB"/>
              </w:rPr>
              <w:t>e</w:t>
            </w:r>
            <w:r w:rsidRPr="00B02458">
              <w:rPr>
                <w:rFonts w:eastAsia="Times New Roman" w:cs="Arial"/>
                <w:lang w:val="fr-FR" w:eastAsia="en-GB"/>
              </w:rPr>
              <w:t> session (décision EC-LII/3.3) concernant les questions d</w:t>
            </w:r>
            <w:r w:rsidR="005B2537">
              <w:rPr>
                <w:rFonts w:eastAsia="Times New Roman" w:cs="Arial"/>
                <w:lang w:val="fr-FR" w:eastAsia="en-GB"/>
              </w:rPr>
              <w:t>’</w:t>
            </w:r>
            <w:r w:rsidRPr="00B02458">
              <w:rPr>
                <w:rFonts w:eastAsia="Times New Roman" w:cs="Arial"/>
                <w:lang w:val="fr-FR" w:eastAsia="en-GB"/>
              </w:rPr>
              <w:t>organisation,</w:t>
            </w:r>
          </w:p>
          <w:p w14:paraId="711AF461" w14:textId="77777777" w:rsidR="00B02458" w:rsidRPr="00B02458" w:rsidRDefault="00B02458" w:rsidP="0040433F">
            <w:pPr>
              <w:keepLines/>
              <w:widowControl w:val="0"/>
              <w:numPr>
                <w:ilvl w:val="0"/>
                <w:numId w:val="47"/>
              </w:numPr>
              <w:tabs>
                <w:tab w:val="left" w:pos="-737"/>
              </w:tabs>
              <w:adjustRightInd w:val="0"/>
              <w:spacing w:after="240" w:line="240" w:lineRule="auto"/>
              <w:ind w:left="567" w:hanging="567"/>
              <w:jc w:val="both"/>
              <w:textAlignment w:val="baseline"/>
              <w:rPr>
                <w:rFonts w:eastAsia="Times New Roman" w:cs="Arial"/>
                <w:lang w:val="fr-FR" w:eastAsia="en-GB"/>
              </w:rPr>
            </w:pPr>
            <w:r w:rsidRPr="00B02458">
              <w:rPr>
                <w:rFonts w:eastAsia="Times New Roman" w:cs="Arial"/>
                <w:u w:val="single"/>
                <w:lang w:val="fr-FR" w:eastAsia="en-GB"/>
              </w:rPr>
              <w:t>Adopte</w:t>
            </w:r>
            <w:r w:rsidRPr="00B02458">
              <w:rPr>
                <w:rFonts w:eastAsia="Times New Roman" w:cs="Arial"/>
                <w:lang w:val="fr-FR" w:eastAsia="en-GB"/>
              </w:rPr>
              <w:t xml:space="preserve"> les décisions et les ___ résolutions de la présente session ;</w:t>
            </w:r>
          </w:p>
          <w:p w14:paraId="321E2234" w14:textId="41708911" w:rsidR="00B02458" w:rsidRPr="00B02458" w:rsidRDefault="00B02458" w:rsidP="0040433F">
            <w:pPr>
              <w:keepLines/>
              <w:widowControl w:val="0"/>
              <w:numPr>
                <w:ilvl w:val="0"/>
                <w:numId w:val="47"/>
              </w:numPr>
              <w:tabs>
                <w:tab w:val="left" w:pos="-737"/>
              </w:tabs>
              <w:adjustRightInd w:val="0"/>
              <w:spacing w:after="240" w:line="240" w:lineRule="auto"/>
              <w:ind w:left="567" w:hanging="567"/>
              <w:jc w:val="both"/>
              <w:textAlignment w:val="baseline"/>
              <w:rPr>
                <w:rFonts w:eastAsia="Times New Roman" w:cs="Arial"/>
                <w:lang w:val="fr-FR" w:eastAsia="en-GB"/>
              </w:rPr>
            </w:pPr>
            <w:r w:rsidRPr="00B02458">
              <w:rPr>
                <w:rFonts w:eastAsia="Times New Roman" w:cs="Arial"/>
                <w:u w:val="single"/>
                <w:lang w:val="fr-FR" w:eastAsia="en-GB"/>
              </w:rPr>
              <w:lastRenderedPageBreak/>
              <w:t>Prend note</w:t>
            </w:r>
            <w:r w:rsidRPr="00B02458">
              <w:rPr>
                <w:rFonts w:eastAsia="Times New Roman" w:cs="Arial"/>
                <w:lang w:val="fr-FR" w:eastAsia="en-GB"/>
              </w:rPr>
              <w:t xml:space="preserve"> du projet de rapport de la présente session et de la compilation des décisions adoptées durant la session (IOC/EC-55/Decisions Prov.) ;</w:t>
            </w:r>
          </w:p>
          <w:p w14:paraId="4912ED32" w14:textId="7FA8E195" w:rsidR="00B02458" w:rsidRPr="00B02458" w:rsidRDefault="00B02458" w:rsidP="00A5041D">
            <w:pPr>
              <w:keepLines/>
              <w:widowControl w:val="0"/>
              <w:numPr>
                <w:ilvl w:val="0"/>
                <w:numId w:val="47"/>
              </w:numPr>
              <w:tabs>
                <w:tab w:val="left" w:pos="-737"/>
              </w:tabs>
              <w:adjustRightInd w:val="0"/>
              <w:spacing w:after="120" w:line="240" w:lineRule="auto"/>
              <w:ind w:left="567" w:hanging="567"/>
              <w:jc w:val="both"/>
              <w:textAlignment w:val="baseline"/>
              <w:rPr>
                <w:rFonts w:eastAsia="Times New Roman" w:cs="Arial"/>
                <w:lang w:val="fr-FR" w:eastAsia="en-GB"/>
              </w:rPr>
            </w:pPr>
            <w:r w:rsidRPr="00B02458">
              <w:rPr>
                <w:rFonts w:eastAsia="Times New Roman" w:cs="Arial"/>
                <w:u w:val="single"/>
                <w:lang w:val="fr-FR" w:eastAsia="en-GB"/>
              </w:rPr>
              <w:t>Prie</w:t>
            </w:r>
            <w:r w:rsidRPr="00B02458">
              <w:rPr>
                <w:rFonts w:eastAsia="Times New Roman" w:cs="Arial"/>
                <w:lang w:val="fr-FR" w:eastAsia="en-GB"/>
              </w:rPr>
              <w:t xml:space="preserve"> le Secrétaire exécutif de distribuer la partie narrative du rapport aux États membres dans les quatre langues de travail de la Commission au plus tard le ____</w:t>
            </w:r>
            <w:r w:rsidR="00A5041D">
              <w:rPr>
                <w:rFonts w:eastAsia="Times New Roman" w:cs="Arial"/>
                <w:lang w:val="fr-FR" w:eastAsia="en-GB"/>
              </w:rPr>
              <w:t>____</w:t>
            </w:r>
            <w:r w:rsidRPr="00B02458">
              <w:rPr>
                <w:rFonts w:eastAsia="Times New Roman" w:cs="Arial"/>
                <w:lang w:val="fr-FR" w:eastAsia="en-GB"/>
              </w:rPr>
              <w:t xml:space="preserve"> 2022, en vue de son adoption par correspondance d</w:t>
            </w:r>
            <w:r w:rsidR="005B2537">
              <w:rPr>
                <w:rFonts w:eastAsia="Times New Roman" w:cs="Arial"/>
                <w:lang w:val="fr-FR" w:eastAsia="en-GB"/>
              </w:rPr>
              <w:t>’</w:t>
            </w:r>
            <w:r w:rsidRPr="00B02458">
              <w:rPr>
                <w:rFonts w:eastAsia="Times New Roman" w:cs="Arial"/>
                <w:lang w:val="fr-FR" w:eastAsia="en-GB"/>
              </w:rPr>
              <w:t>ici le ___</w:t>
            </w:r>
            <w:r w:rsidR="00A5041D">
              <w:rPr>
                <w:rFonts w:eastAsia="Times New Roman" w:cs="Arial"/>
                <w:lang w:val="fr-FR" w:eastAsia="en-GB"/>
              </w:rPr>
              <w:t>_______</w:t>
            </w:r>
            <w:r w:rsidRPr="00B02458">
              <w:rPr>
                <w:rFonts w:eastAsia="Times New Roman" w:cs="Arial"/>
                <w:lang w:val="fr-FR" w:eastAsia="en-GB"/>
              </w:rPr>
              <w:t>.</w:t>
            </w:r>
          </w:p>
        </w:tc>
      </w:tr>
    </w:tbl>
    <w:p w14:paraId="4EEDFDE1" w14:textId="7D0BA7D5" w:rsidR="00B02458" w:rsidRPr="00B02458" w:rsidRDefault="00750CB2" w:rsidP="00750CB2">
      <w:pPr>
        <w:pStyle w:val="Marge"/>
        <w:spacing w:before="240"/>
        <w:ind w:hanging="567"/>
        <w:rPr>
          <w:lang w:val="fr-FR" w:eastAsia="en-GB"/>
        </w:rPr>
      </w:pPr>
      <w:bookmarkStart w:id="188" w:name="_Toc289696468"/>
      <w:bookmarkStart w:id="189" w:name="_Toc357517573"/>
      <w:bookmarkStart w:id="190" w:name="_Toc358657316"/>
      <w:r w:rsidRPr="00750CB2">
        <w:rPr>
          <w:i/>
          <w:iCs/>
          <w:lang w:val="fr-FR" w:eastAsia="en-GB"/>
        </w:rPr>
        <w:lastRenderedPageBreak/>
        <w:t>104.</w:t>
      </w:r>
      <w:r>
        <w:rPr>
          <w:lang w:val="fr-FR" w:eastAsia="en-GB"/>
        </w:rPr>
        <w:tab/>
      </w:r>
      <w:r w:rsidR="00B02458" w:rsidRPr="00B02458">
        <w:rPr>
          <w:lang w:val="fr-FR" w:eastAsia="en-GB"/>
        </w:rPr>
        <w:t>Les représentants de __ États membres ont pris la parole. Les États membres et organisations ci</w:t>
      </w:r>
      <w:r w:rsidR="00A5041D">
        <w:rPr>
          <w:lang w:val="fr-FR" w:eastAsia="en-GB"/>
        </w:rPr>
        <w:noBreakHyphen/>
      </w:r>
      <w:r w:rsidR="00B02458" w:rsidRPr="00B02458">
        <w:rPr>
          <w:lang w:val="fr-FR" w:eastAsia="en-GB"/>
        </w:rPr>
        <w:t>après ont choisi de fournir le compte rendu de leur intervention en plénière sur ce point de l</w:t>
      </w:r>
      <w:r w:rsidR="005B2537">
        <w:rPr>
          <w:lang w:val="fr-FR" w:eastAsia="en-GB"/>
        </w:rPr>
        <w:t>’</w:t>
      </w:r>
      <w:r w:rsidR="00B02458" w:rsidRPr="00B02458">
        <w:rPr>
          <w:lang w:val="fr-FR" w:eastAsia="en-GB"/>
        </w:rPr>
        <w:t>ordre du jour pour inclusion dans l</w:t>
      </w:r>
      <w:r w:rsidR="005B2537">
        <w:rPr>
          <w:lang w:val="fr-FR" w:eastAsia="en-GB"/>
        </w:rPr>
        <w:t>’</w:t>
      </w:r>
      <w:r w:rsidR="00B02458" w:rsidRPr="00B02458">
        <w:rPr>
          <w:lang w:val="fr-FR" w:eastAsia="en-GB"/>
        </w:rPr>
        <w:t>annexe d</w:t>
      </w:r>
      <w:r w:rsidR="005B2537">
        <w:rPr>
          <w:lang w:val="fr-FR" w:eastAsia="en-GB"/>
        </w:rPr>
        <w:t>’</w:t>
      </w:r>
      <w:r w:rsidR="00B02458" w:rsidRPr="00B02458">
        <w:rPr>
          <w:lang w:val="fr-FR" w:eastAsia="en-GB"/>
        </w:rPr>
        <w:t>information au rapport de la réunion : ___________.</w:t>
      </w:r>
    </w:p>
    <w:p w14:paraId="1B3185E5" w14:textId="1AF3858A" w:rsidR="00B02458" w:rsidRPr="00B02458" w:rsidRDefault="00750CB2" w:rsidP="00750CB2">
      <w:pPr>
        <w:pStyle w:val="Titre3"/>
        <w:rPr>
          <w:lang w:val="fr-FR" w:eastAsia="en-GB"/>
        </w:rPr>
      </w:pPr>
      <w:bookmarkStart w:id="191" w:name="_Toc105767386"/>
      <w:bookmarkEnd w:id="188"/>
      <w:bookmarkEnd w:id="189"/>
      <w:bookmarkEnd w:id="190"/>
      <w:r>
        <w:rPr>
          <w:lang w:val="fr-FR" w:eastAsia="en-GB"/>
        </w:rPr>
        <w:t>7.</w:t>
      </w:r>
      <w:r>
        <w:rPr>
          <w:lang w:val="fr-FR" w:eastAsia="en-GB"/>
        </w:rPr>
        <w:tab/>
      </w:r>
      <w:r w:rsidR="00B02458" w:rsidRPr="00B02458">
        <w:rPr>
          <w:lang w:val="fr-FR" w:eastAsia="en-GB"/>
        </w:rPr>
        <w:t>CL</w:t>
      </w:r>
      <w:r w:rsidR="00B02458" w:rsidRPr="00B02458">
        <w:rPr>
          <w:rFonts w:cs="Arial"/>
          <w:lang w:val="fr-FR" w:eastAsia="en-GB"/>
        </w:rPr>
        <w:t>Ô</w:t>
      </w:r>
      <w:r w:rsidR="00B02458" w:rsidRPr="00B02458">
        <w:rPr>
          <w:lang w:val="fr-FR" w:eastAsia="en-GB"/>
        </w:rPr>
        <w:t>TURE</w:t>
      </w:r>
      <w:bookmarkEnd w:id="191"/>
    </w:p>
    <w:p w14:paraId="55EA5DE9" w14:textId="4856864A" w:rsidR="00B02458" w:rsidRPr="00B02458" w:rsidRDefault="00750CB2" w:rsidP="00750CB2">
      <w:pPr>
        <w:pStyle w:val="Marge"/>
        <w:ind w:hanging="567"/>
        <w:rPr>
          <w:rFonts w:cs="Times New Roman"/>
          <w:lang w:val="fr-FR" w:eastAsia="en-GB"/>
        </w:rPr>
      </w:pPr>
      <w:r w:rsidRPr="00750CB2">
        <w:rPr>
          <w:rFonts w:cs="Times New Roman"/>
          <w:i/>
          <w:iCs/>
          <w:lang w:val="fr-FR" w:eastAsia="en-GB"/>
        </w:rPr>
        <w:t>105.</w:t>
      </w:r>
      <w:r>
        <w:rPr>
          <w:rFonts w:cs="Times New Roman"/>
          <w:lang w:val="fr-FR" w:eastAsia="en-GB"/>
        </w:rPr>
        <w:tab/>
      </w:r>
      <w:r w:rsidR="00B02458" w:rsidRPr="00B02458">
        <w:rPr>
          <w:rFonts w:cs="Times New Roman"/>
          <w:lang w:val="fr-FR" w:eastAsia="en-GB"/>
        </w:rPr>
        <w:t>Le Conseil s</w:t>
      </w:r>
      <w:r w:rsidR="005B2537">
        <w:rPr>
          <w:rFonts w:cs="Times New Roman"/>
          <w:lang w:val="fr-FR" w:eastAsia="en-GB"/>
        </w:rPr>
        <w:t>’</w:t>
      </w:r>
      <w:r w:rsidR="00B02458" w:rsidRPr="00B02458">
        <w:rPr>
          <w:rFonts w:cs="Times New Roman"/>
          <w:lang w:val="fr-FR" w:eastAsia="en-GB"/>
        </w:rPr>
        <w:t xml:space="preserve">est réuni en séance plénière pendant </w:t>
      </w:r>
      <w:r w:rsidR="00B02458" w:rsidRPr="00B02458">
        <w:rPr>
          <w:lang w:val="fr-FR" w:eastAsia="en-GB"/>
        </w:rPr>
        <w:t>__ jours du __ au __ juin</w:t>
      </w:r>
      <w:r w:rsidR="006C5393">
        <w:rPr>
          <w:lang w:val="fr-FR" w:eastAsia="en-GB"/>
        </w:rPr>
        <w:t> </w:t>
      </w:r>
      <w:r w:rsidR="00B02458" w:rsidRPr="00B02458">
        <w:rPr>
          <w:lang w:val="fr-FR" w:eastAsia="en-GB"/>
        </w:rPr>
        <w:t>2022, a examiné __</w:t>
      </w:r>
      <w:r w:rsidR="006C5393">
        <w:rPr>
          <w:lang w:val="fr-FR" w:eastAsia="en-GB"/>
        </w:rPr>
        <w:t> </w:t>
      </w:r>
      <w:r w:rsidR="00B02458" w:rsidRPr="00B02458">
        <w:rPr>
          <w:lang w:val="fr-FR" w:eastAsia="en-GB"/>
        </w:rPr>
        <w:t>points inscrits à son ordre du jour et a approuvé __ décisions et __ résolutions. La session a donné lieu à __ réunions du Comité financier, à __ réunions du Comité des résolutions et à __</w:t>
      </w:r>
      <w:r w:rsidR="006C5393">
        <w:rPr>
          <w:lang w:val="fr-FR" w:eastAsia="en-GB"/>
        </w:rPr>
        <w:t> </w:t>
      </w:r>
      <w:r w:rsidR="00B02458" w:rsidRPr="00B02458">
        <w:rPr>
          <w:lang w:val="fr-FR" w:eastAsia="en-GB"/>
        </w:rPr>
        <w:t>réunions du groupe de travail de session sur</w:t>
      </w:r>
      <w:r w:rsidR="00A5041D">
        <w:rPr>
          <w:lang w:val="fr-FR" w:eastAsia="en-GB"/>
        </w:rPr>
        <w:t xml:space="preserve"> </w:t>
      </w:r>
      <w:r w:rsidR="00B02458" w:rsidRPr="00B02458">
        <w:rPr>
          <w:lang w:val="fr-FR" w:eastAsia="en-GB"/>
        </w:rPr>
        <w:t>_____________. Elle a été précédée par</w:t>
      </w:r>
      <w:r w:rsidR="006C5393">
        <w:rPr>
          <w:lang w:val="fr-FR" w:eastAsia="en-GB"/>
        </w:rPr>
        <w:t> </w:t>
      </w:r>
      <w:r w:rsidR="00B02458" w:rsidRPr="00B02458">
        <w:rPr>
          <w:lang w:val="fr-FR" w:eastAsia="en-GB"/>
        </w:rPr>
        <w:t>_____________. Le Secrétariat a préparé __ documents. Le Président a indiqué qu</w:t>
      </w:r>
      <w:r w:rsidR="005B2537">
        <w:rPr>
          <w:lang w:val="fr-FR" w:eastAsia="en-GB"/>
        </w:rPr>
        <w:t>’</w:t>
      </w:r>
      <w:r w:rsidR="00B02458" w:rsidRPr="00B02458">
        <w:rPr>
          <w:lang w:val="fr-FR" w:eastAsia="en-GB"/>
        </w:rPr>
        <w:t>environ</w:t>
      </w:r>
      <w:r w:rsidR="006C5393">
        <w:rPr>
          <w:lang w:val="fr-FR" w:eastAsia="en-GB"/>
        </w:rPr>
        <w:t xml:space="preserve"> </w:t>
      </w:r>
      <w:r w:rsidR="00B02458" w:rsidRPr="00B02458">
        <w:rPr>
          <w:lang w:val="fr-FR" w:eastAsia="en-GB"/>
        </w:rPr>
        <w:t>__</w:t>
      </w:r>
      <w:r w:rsidR="00A5041D">
        <w:rPr>
          <w:lang w:val="fr-FR" w:eastAsia="en-GB"/>
        </w:rPr>
        <w:t> </w:t>
      </w:r>
      <w:r w:rsidR="00B02458" w:rsidRPr="00B02458">
        <w:rPr>
          <w:lang w:val="fr-FR" w:eastAsia="en-GB"/>
        </w:rPr>
        <w:t>participants s</w:t>
      </w:r>
      <w:r w:rsidR="005B2537">
        <w:rPr>
          <w:lang w:val="fr-FR" w:eastAsia="en-GB"/>
        </w:rPr>
        <w:t>’</w:t>
      </w:r>
      <w:r w:rsidR="00B02458" w:rsidRPr="00B02458">
        <w:rPr>
          <w:lang w:val="fr-FR" w:eastAsia="en-GB"/>
        </w:rPr>
        <w:t>étaient inscrits à la session, et qu</w:t>
      </w:r>
      <w:r w:rsidR="005B2537">
        <w:rPr>
          <w:lang w:val="fr-FR" w:eastAsia="en-GB"/>
        </w:rPr>
        <w:t>’</w:t>
      </w:r>
      <w:r w:rsidR="00B02458" w:rsidRPr="00B02458">
        <w:rPr>
          <w:lang w:val="fr-FR" w:eastAsia="en-GB"/>
        </w:rPr>
        <w:t>environ _</w:t>
      </w:r>
      <w:r w:rsidR="006C5393">
        <w:rPr>
          <w:lang w:val="fr-FR" w:eastAsia="en-GB"/>
        </w:rPr>
        <w:t>_</w:t>
      </w:r>
      <w:r w:rsidR="00B02458" w:rsidRPr="00B02458">
        <w:rPr>
          <w:lang w:val="fr-FR" w:eastAsia="en-GB"/>
        </w:rPr>
        <w:t xml:space="preserve"> délégués s</w:t>
      </w:r>
      <w:r w:rsidR="005B2537">
        <w:rPr>
          <w:lang w:val="fr-FR" w:eastAsia="en-GB"/>
        </w:rPr>
        <w:t>’</w:t>
      </w:r>
      <w:r w:rsidR="00B02458" w:rsidRPr="00B02458">
        <w:rPr>
          <w:lang w:val="fr-FR" w:eastAsia="en-GB"/>
        </w:rPr>
        <w:t>étaient connectés chaque</w:t>
      </w:r>
      <w:r w:rsidR="00A5041D">
        <w:rPr>
          <w:lang w:val="fr-FR" w:eastAsia="en-GB"/>
        </w:rPr>
        <w:t> </w:t>
      </w:r>
      <w:r w:rsidR="00B02458" w:rsidRPr="00B02458">
        <w:rPr>
          <w:lang w:val="fr-FR" w:eastAsia="en-GB"/>
        </w:rPr>
        <w:t>jour.</w:t>
      </w:r>
    </w:p>
    <w:p w14:paraId="1B218492" w14:textId="09AD9E35" w:rsidR="00B02458" w:rsidRPr="00B02458" w:rsidRDefault="00750CB2" w:rsidP="00750CB2">
      <w:pPr>
        <w:pStyle w:val="Marge"/>
        <w:ind w:hanging="567"/>
        <w:rPr>
          <w:lang w:val="fr-FR" w:eastAsia="en-GB"/>
        </w:rPr>
      </w:pPr>
      <w:r w:rsidRPr="00750CB2">
        <w:rPr>
          <w:i/>
          <w:iCs/>
          <w:lang w:val="fr-FR" w:eastAsia="en-GB"/>
        </w:rPr>
        <w:t>106.</w:t>
      </w:r>
      <w:r>
        <w:rPr>
          <w:lang w:val="fr-FR" w:eastAsia="en-GB"/>
        </w:rPr>
        <w:tab/>
      </w:r>
      <w:r w:rsidR="00B02458" w:rsidRPr="00B02458">
        <w:rPr>
          <w:lang w:val="fr-FR" w:eastAsia="en-GB"/>
        </w:rPr>
        <w:t>Le Président de la Commission a prononcé la clôture de la 55</w:t>
      </w:r>
      <w:r w:rsidR="00B02458" w:rsidRPr="00B02458">
        <w:rPr>
          <w:vertAlign w:val="superscript"/>
          <w:lang w:val="fr-FR" w:eastAsia="en-GB"/>
        </w:rPr>
        <w:t>e</w:t>
      </w:r>
      <w:r w:rsidR="006C5393">
        <w:rPr>
          <w:lang w:val="fr-FR" w:eastAsia="en-GB"/>
        </w:rPr>
        <w:t> </w:t>
      </w:r>
      <w:r w:rsidR="00B02458" w:rsidRPr="00B02458">
        <w:rPr>
          <w:lang w:val="fr-FR" w:eastAsia="en-GB"/>
        </w:rPr>
        <w:t>session du Conseil exécutif de la</w:t>
      </w:r>
      <w:r w:rsidR="006C5393">
        <w:rPr>
          <w:lang w:val="fr-FR" w:eastAsia="en-GB"/>
        </w:rPr>
        <w:t> </w:t>
      </w:r>
      <w:r w:rsidR="00B02458" w:rsidRPr="00B02458">
        <w:rPr>
          <w:lang w:val="fr-FR" w:eastAsia="en-GB"/>
        </w:rPr>
        <w:t xml:space="preserve">COI à </w:t>
      </w:r>
      <w:r w:rsidR="00B02458" w:rsidRPr="00B02458">
        <w:rPr>
          <w:rFonts w:cs="Arial"/>
          <w:lang w:val="fr-FR" w:eastAsia="en-GB"/>
        </w:rPr>
        <w:t>_____________ (heure de Pari</w:t>
      </w:r>
      <w:r w:rsidR="00B02458" w:rsidRPr="005A473E">
        <w:rPr>
          <w:rFonts w:cs="Arial"/>
          <w:lang w:val="fr-FR" w:eastAsia="en-GB"/>
        </w:rPr>
        <w:t>s), le _____________.</w:t>
      </w:r>
    </w:p>
    <w:p w14:paraId="3B3E705D" w14:textId="1A12A4CF" w:rsidR="00274DC2" w:rsidRPr="007813C0" w:rsidRDefault="00274DC2" w:rsidP="00750CB2">
      <w:pPr>
        <w:pStyle w:val="Marge"/>
        <w:rPr>
          <w:lang w:val="fr-FR"/>
        </w:rPr>
      </w:pPr>
    </w:p>
    <w:sectPr w:rsidR="00274DC2" w:rsidRPr="007813C0" w:rsidSect="008C651B">
      <w:headerReference w:type="even" r:id="rId44"/>
      <w:headerReference w:type="default" r:id="rId45"/>
      <w:footerReference w:type="even" r:id="rId46"/>
      <w:footerReference w:type="default" r:id="rId47"/>
      <w:headerReference w:type="first" r:id="rId48"/>
      <w:footerReference w:type="first" r:id="rId49"/>
      <w:type w:val="oddPage"/>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BD98" w14:textId="77777777" w:rsidR="00AF7AED" w:rsidRDefault="00AF7AED">
      <w:pPr>
        <w:spacing w:after="0" w:line="240" w:lineRule="auto"/>
      </w:pPr>
      <w:r>
        <w:separator/>
      </w:r>
    </w:p>
  </w:endnote>
  <w:endnote w:type="continuationSeparator" w:id="0">
    <w:p w14:paraId="03FD43F0" w14:textId="77777777" w:rsidR="00AF7AED" w:rsidRDefault="00AF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2FF" w:usb1="5000205B" w:usb2="00000020" w:usb3="00000000" w:csb0="0000019F" w:csb1="00000000"/>
  </w:font>
  <w:font w:name="ArialMT">
    <w:altName w:val="Aria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0529" w14:textId="77777777" w:rsidR="002952F8" w:rsidRDefault="002952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1F51" w14:textId="77777777" w:rsidR="002952F8" w:rsidRDefault="002952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EE71" w14:textId="77777777" w:rsidR="002952F8" w:rsidRDefault="002952F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1313" w14:textId="77777777" w:rsidR="002952F8" w:rsidRDefault="002952F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75F0" w14:textId="77777777" w:rsidR="002952F8" w:rsidRDefault="002952F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7E66" w14:textId="77777777" w:rsidR="002952F8" w:rsidRDefault="002952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8A0E" w14:textId="77777777" w:rsidR="00AF7AED" w:rsidRDefault="00AF7AED">
      <w:pPr>
        <w:spacing w:after="0" w:line="240" w:lineRule="auto"/>
      </w:pPr>
      <w:r>
        <w:separator/>
      </w:r>
    </w:p>
  </w:footnote>
  <w:footnote w:type="continuationSeparator" w:id="0">
    <w:p w14:paraId="61747783" w14:textId="77777777" w:rsidR="00AF7AED" w:rsidRDefault="00AF7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C0A6" w14:textId="77777777" w:rsidR="002952F8" w:rsidRPr="00003B31" w:rsidRDefault="002952F8" w:rsidP="006B66AE">
    <w:pPr>
      <w:pStyle w:val="En-tte"/>
      <w:ind w:left="7088"/>
      <w:rPr>
        <w:rFonts w:cs="Arial"/>
        <w:lang w:val="fr-FR"/>
      </w:rPr>
    </w:pPr>
    <w:r w:rsidRPr="00AF7EA2">
      <w:rPr>
        <w:rFonts w:cs="Arial"/>
        <w:highlight w:val="yellow"/>
        <w:lang w:val="fr-FR"/>
      </w:rPr>
      <w:t xml:space="preserve">IOC-XXIX/2 Annex </w:t>
    </w:r>
    <w:r>
      <w:rPr>
        <w:rFonts w:cs="Arial"/>
        <w:highlight w:val="yellow"/>
        <w:lang w:val="fr-FR"/>
      </w:rPr>
      <w:t>9</w:t>
    </w:r>
  </w:p>
  <w:p w14:paraId="4A7187C8" w14:textId="77777777" w:rsidR="002952F8" w:rsidRPr="00FC2521" w:rsidRDefault="002952F8" w:rsidP="006B66AE">
    <w:pPr>
      <w:pStyle w:val="En-tte"/>
      <w:ind w:left="7088"/>
      <w:rPr>
        <w:rFonts w:cs="Arial"/>
        <w:lang w:val="fr-FR"/>
      </w:rPr>
    </w:pPr>
    <w:r w:rsidRPr="00FC2521">
      <w:rPr>
        <w:rFonts w:cs="Arial"/>
        <w:lang w:val="fr-FR"/>
      </w:rPr>
      <w:t>page </w:t>
    </w:r>
    <w:r w:rsidRPr="00FC2521">
      <w:rPr>
        <w:rStyle w:val="Numrodepage"/>
        <w:rFonts w:cs="Arial"/>
      </w:rPr>
      <w:fldChar w:fldCharType="begin"/>
    </w:r>
    <w:r w:rsidRPr="00FC2521">
      <w:rPr>
        <w:rStyle w:val="Numrodepage"/>
        <w:rFonts w:cs="Arial"/>
        <w:lang w:val="fr-FR"/>
      </w:rPr>
      <w:instrText xml:space="preserve"> PAGE </w:instrText>
    </w:r>
    <w:r w:rsidRPr="00FC2521">
      <w:rPr>
        <w:rStyle w:val="Numrodepage"/>
        <w:rFonts w:cs="Arial"/>
      </w:rPr>
      <w:fldChar w:fldCharType="separate"/>
    </w:r>
    <w:r>
      <w:rPr>
        <w:rStyle w:val="Numrodepage"/>
        <w:rFonts w:cs="Arial"/>
        <w:noProof/>
        <w:lang w:val="fr-FR"/>
      </w:rPr>
      <w:t>2</w:t>
    </w:r>
    <w:r w:rsidRPr="00FC2521">
      <w:rPr>
        <w:rStyle w:val="Numrodepage"/>
        <w:rFonts w:cs="Arial"/>
      </w:rPr>
      <w:fldChar w:fldCharType="end"/>
    </w:r>
  </w:p>
  <w:p w14:paraId="0072D795" w14:textId="77777777" w:rsidR="002952F8" w:rsidRDefault="00295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8B3B" w14:textId="77777777" w:rsidR="002952F8" w:rsidRPr="00E7798B" w:rsidRDefault="002952F8" w:rsidP="006B66AE">
    <w:pPr>
      <w:pStyle w:val="En-tte"/>
      <w:rPr>
        <w:rFonts w:cs="Arial"/>
      </w:rPr>
    </w:pPr>
    <w:r w:rsidRPr="00E7798B">
      <w:rPr>
        <w:rFonts w:cs="Arial"/>
      </w:rPr>
      <w:t>IOC-XXIX/2 Annex 9</w:t>
    </w:r>
  </w:p>
  <w:p w14:paraId="14971287" w14:textId="77777777" w:rsidR="002952F8" w:rsidRDefault="002952F8" w:rsidP="006B66AE">
    <w:pPr>
      <w:pStyle w:val="En-tte"/>
      <w:rPr>
        <w:rFonts w:cs="Arial"/>
      </w:rPr>
    </w:pPr>
    <w:r w:rsidRPr="00E7798B">
      <w:rPr>
        <w:rFonts w:cs="Arial"/>
      </w:rPr>
      <w:t xml:space="preserve">page </w:t>
    </w:r>
  </w:p>
  <w:p w14:paraId="02AE9273" w14:textId="77777777" w:rsidR="002952F8" w:rsidRPr="00E7798B" w:rsidRDefault="002952F8" w:rsidP="006B66AE">
    <w:pPr>
      <w:pStyle w:val="En-tte"/>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2CCD" w14:textId="70EE9A89" w:rsidR="00F00E33" w:rsidRPr="00665B6A" w:rsidRDefault="00F00E33" w:rsidP="00612096">
    <w:pPr>
      <w:tabs>
        <w:tab w:val="left" w:pos="6804"/>
      </w:tabs>
      <w:spacing w:after="0" w:line="240" w:lineRule="auto"/>
      <w:ind w:right="-23"/>
      <w:jc w:val="both"/>
      <w:rPr>
        <w:rFonts w:cs="Arial"/>
        <w:b/>
      </w:rPr>
    </w:pPr>
    <w:r>
      <w:rPr>
        <w:rFonts w:cs="Arial"/>
        <w:b/>
        <w:noProof/>
        <w:lang w:eastAsia="fr-FR"/>
      </w:rPr>
      <w:drawing>
        <wp:anchor distT="0" distB="0" distL="114300" distR="114300" simplePos="0" relativeHeight="251661312" behindDoc="0" locked="0" layoutInCell="1" allowOverlap="1" wp14:anchorId="01564A3B" wp14:editId="666A61D1">
          <wp:simplePos x="0" y="0"/>
          <wp:positionH relativeFrom="margin">
            <wp:posOffset>-98955</wp:posOffset>
          </wp:positionH>
          <wp:positionV relativeFrom="paragraph">
            <wp:posOffset>367030</wp:posOffset>
          </wp:positionV>
          <wp:extent cx="1578610" cy="1047115"/>
          <wp:effectExtent l="0" t="0" r="2540" b="635"/>
          <wp:wrapSquare wrapText="bothSides"/>
          <wp:docPr id="2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665B6A">
      <w:rPr>
        <w:rFonts w:cs="Arial"/>
      </w:rPr>
      <w:t xml:space="preserve">Distribution </w:t>
    </w:r>
    <w:r w:rsidRPr="00B32D34">
      <w:rPr>
        <w:rFonts w:cs="Arial"/>
      </w:rPr>
      <w:t>limitée</w:t>
    </w:r>
    <w:r w:rsidRPr="00665B6A">
      <w:rPr>
        <w:rFonts w:cs="Arial"/>
      </w:rPr>
      <w:tab/>
    </w:r>
    <w:r w:rsidRPr="00612096">
      <w:rPr>
        <w:rFonts w:cs="Arial"/>
        <w:b/>
        <w:sz w:val="32"/>
        <w:szCs w:val="32"/>
      </w:rPr>
      <w:t>IOC/EC-55/AP</w:t>
    </w:r>
  </w:p>
  <w:p w14:paraId="52AE8432" w14:textId="3C93B986" w:rsidR="00F00E33" w:rsidRPr="00665B6A" w:rsidRDefault="00F00E33" w:rsidP="00612096">
    <w:pPr>
      <w:tabs>
        <w:tab w:val="left" w:pos="2295"/>
      </w:tabs>
      <w:spacing w:after="0" w:line="259" w:lineRule="auto"/>
      <w:ind w:left="6804"/>
      <w:jc w:val="both"/>
      <w:rPr>
        <w:rFonts w:cs="Arial"/>
      </w:rPr>
    </w:pPr>
    <w:r>
      <w:rPr>
        <w:rFonts w:cs="Arial"/>
      </w:rPr>
      <w:t>Paris, le 24 mai</w:t>
    </w:r>
    <w:r w:rsidRPr="00665B6A">
      <w:rPr>
        <w:rFonts w:cs="Arial"/>
      </w:rPr>
      <w:t xml:space="preserve"> 20</w:t>
    </w:r>
    <w:r>
      <w:rPr>
        <w:rFonts w:cs="Arial"/>
      </w:rPr>
      <w:t>22</w:t>
    </w:r>
  </w:p>
  <w:p w14:paraId="0C125632" w14:textId="77777777" w:rsidR="00F00E33" w:rsidRPr="00665B6A" w:rsidRDefault="00F00E33" w:rsidP="00F00E33">
    <w:pPr>
      <w:tabs>
        <w:tab w:val="left" w:pos="2295"/>
      </w:tabs>
      <w:spacing w:after="600"/>
      <w:ind w:left="6804"/>
      <w:jc w:val="both"/>
      <w:rPr>
        <w:rFonts w:cs="Arial"/>
      </w:rPr>
    </w:pPr>
    <w:r w:rsidRPr="00665B6A">
      <w:rPr>
        <w:rFonts w:cs="Arial"/>
      </w:rPr>
      <w:t>Original anglais</w:t>
    </w:r>
  </w:p>
  <w:p w14:paraId="217637CB" w14:textId="77777777" w:rsidR="00F00E33" w:rsidRDefault="00F00E33" w:rsidP="00612096">
    <w:pPr>
      <w:tabs>
        <w:tab w:val="left" w:pos="-1440"/>
        <w:tab w:val="left" w:pos="-720"/>
        <w:tab w:val="left" w:pos="720"/>
        <w:tab w:val="left" w:pos="2160"/>
        <w:tab w:val="left" w:pos="3600"/>
        <w:tab w:val="left" w:pos="4320"/>
        <w:tab w:val="left" w:pos="5040"/>
        <w:tab w:val="left" w:pos="5523"/>
        <w:tab w:val="left" w:pos="6480"/>
      </w:tabs>
      <w:spacing w:before="960" w:after="240"/>
      <w:ind w:right="-22"/>
      <w:rPr>
        <w:rFonts w:cs="Arial"/>
        <w:b/>
        <w:spacing w:val="-14"/>
        <w:sz w:val="24"/>
      </w:rPr>
    </w:pPr>
  </w:p>
  <w:p w14:paraId="4F471B32" w14:textId="77777777" w:rsidR="00F00E33" w:rsidRPr="00E31511" w:rsidRDefault="00F00E33" w:rsidP="00F00E33">
    <w:pPr>
      <w:tabs>
        <w:tab w:val="left" w:pos="-1440"/>
      </w:tabs>
      <w:spacing w:before="600" w:after="0"/>
      <w:ind w:right="-22"/>
      <w:jc w:val="center"/>
      <w:rPr>
        <w:rFonts w:cs="Arial"/>
        <w:b/>
      </w:rPr>
    </w:pPr>
    <w:r w:rsidRPr="00E31511">
      <w:rPr>
        <w:rFonts w:cs="Arial"/>
        <w:b/>
      </w:rPr>
      <w:t>COMMISSION OCÉANOGRAPHIQUE INTERGOUVERNEMENTALE</w:t>
    </w:r>
  </w:p>
  <w:p w14:paraId="75EB2CB2" w14:textId="1CAFC09B" w:rsidR="00F00E33" w:rsidRPr="00FC4C71" w:rsidRDefault="00F00E33" w:rsidP="00F00E33">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rPr>
    </w:pPr>
    <w:r w:rsidRPr="00FC4C71">
      <w:rPr>
        <w:rFonts w:cs="Arial"/>
        <w:bCs/>
      </w:rPr>
      <w:t>(de l</w:t>
    </w:r>
    <w:r w:rsidR="005B2537">
      <w:rPr>
        <w:rFonts w:cs="Arial"/>
        <w:bCs/>
      </w:rPr>
      <w:t>’</w:t>
    </w:r>
    <w:r w:rsidRPr="00FC4C71">
      <w:rPr>
        <w:rFonts w:cs="Arial"/>
        <w:bCs/>
      </w:rPr>
      <w:t>UNESCO)</w:t>
    </w:r>
  </w:p>
  <w:p w14:paraId="5A1E9935" w14:textId="77777777" w:rsidR="00F00E33" w:rsidRPr="00FC4C71" w:rsidRDefault="00F00E33" w:rsidP="00F00E33">
    <w:pPr>
      <w:tabs>
        <w:tab w:val="left" w:pos="-1440"/>
        <w:tab w:val="left" w:pos="-720"/>
        <w:tab w:val="left" w:pos="3600"/>
        <w:tab w:val="left" w:pos="4320"/>
        <w:tab w:val="left" w:pos="5040"/>
        <w:tab w:val="left" w:pos="5523"/>
        <w:tab w:val="left" w:pos="6480"/>
      </w:tabs>
      <w:spacing w:after="0"/>
      <w:jc w:val="center"/>
      <w:rPr>
        <w:rFonts w:cs="Arial"/>
        <w:b/>
      </w:rPr>
    </w:pPr>
    <w:r w:rsidRPr="00FC4C71">
      <w:rPr>
        <w:rFonts w:cs="Arial"/>
        <w:b/>
      </w:rPr>
      <w:t>Cinquante-cinquième session du Conseil exécutif</w:t>
    </w:r>
  </w:p>
  <w:p w14:paraId="62E8597F" w14:textId="77777777" w:rsidR="00F00E33" w:rsidRPr="00FC4C71" w:rsidRDefault="00F00E33" w:rsidP="00F00E33">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rPr>
    </w:pPr>
    <w:r w:rsidRPr="00FC4C71">
      <w:rPr>
        <w:rFonts w:cs="Arial"/>
      </w:rPr>
      <w:t>UNESCO, Paris, 14-17 juin 2022</w:t>
    </w:r>
  </w:p>
  <w:p w14:paraId="00BFD9B6" w14:textId="55AA8C98" w:rsidR="002952F8" w:rsidRPr="0019009D" w:rsidRDefault="002952F8" w:rsidP="00F00E33">
    <w:pPr>
      <w:pStyle w:val="Titre1"/>
      <w:spacing w:before="600" w:after="600"/>
      <w:rPr>
        <w:lang w:val="fr-FR"/>
      </w:rPr>
    </w:pPr>
    <w:bookmarkStart w:id="0" w:name="_Toc420936690"/>
    <w:bookmarkStart w:id="1" w:name="_Toc483820106"/>
    <w:bookmarkStart w:id="2" w:name="_Toc483827104"/>
    <w:r w:rsidRPr="0019009D">
      <w:rPr>
        <w:lang w:val="fr-FR"/>
      </w:rPr>
      <w:t>Le présent document reprend tous les points de l</w:t>
    </w:r>
    <w:r w:rsidR="005B2537">
      <w:rPr>
        <w:lang w:val="fr-FR"/>
      </w:rPr>
      <w:t>’</w:t>
    </w:r>
    <w:r w:rsidRPr="0019009D">
      <w:rPr>
        <w:lang w:val="fr-FR"/>
      </w:rPr>
      <w:t>ordre du jour provisoire révisé</w:t>
    </w:r>
    <w:bookmarkEnd w:id="0"/>
    <w:bookmarkEnd w:id="1"/>
    <w:bookmarkEnd w:id="2"/>
  </w:p>
  <w:p w14:paraId="5B0FBB7C" w14:textId="5BD56CB9" w:rsidR="002952F8" w:rsidRPr="00D47393" w:rsidRDefault="002952F8" w:rsidP="00F00E33">
    <w:pPr>
      <w:pStyle w:val="Titre1"/>
      <w:spacing w:after="600"/>
      <w:rPr>
        <w:rFonts w:eastAsia="Times New Roman" w:cs="Arial"/>
        <w:snapToGrid w:val="0"/>
        <w:lang w:val="fr-FR"/>
      </w:rPr>
    </w:pPr>
    <w:bookmarkStart w:id="3" w:name="_Toc420936691"/>
    <w:bookmarkStart w:id="4" w:name="_Toc483820107"/>
    <w:bookmarkStart w:id="5" w:name="_Toc483827105"/>
    <w:r w:rsidRPr="0019009D">
      <w:rPr>
        <w:lang w:val="fr-FR"/>
      </w:rPr>
      <w:t>DOCUMENT PROVISOIRE RELATIF AUX DÉCISIONS À ADOPTER</w:t>
    </w:r>
    <w:bookmarkEnd w:id="3"/>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8B90" w14:textId="77777777" w:rsidR="002952F8" w:rsidRPr="00001EA3" w:rsidRDefault="002952F8" w:rsidP="008C651B">
    <w:pPr>
      <w:pStyle w:val="En-tte"/>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sidR="00991C51">
      <w:rPr>
        <w:rFonts w:cs="Arial"/>
        <w:noProof/>
        <w:lang w:val="fr-FR"/>
      </w:rPr>
      <w:t>ii</w:t>
    </w:r>
    <w:r w:rsidRPr="008C651B">
      <w:rPr>
        <w:rFonts w:cs="Arial"/>
        <w:lang w:val="fr-FR"/>
      </w:rPr>
      <w:fldChar w:fldCharType="end"/>
    </w:r>
    <w:r>
      <w:rPr>
        <w:rFonts w:cs="Arial"/>
        <w:lang w:val="fr-FR"/>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E2F9" w14:textId="77777777" w:rsidR="002952F8" w:rsidRPr="008C651B" w:rsidRDefault="002952F8" w:rsidP="008C651B">
    <w:pPr>
      <w:pStyle w:val="En-tte"/>
      <w:tabs>
        <w:tab w:val="clear" w:pos="9600"/>
        <w:tab w:val="right" w:pos="7655"/>
      </w:tabs>
      <w:jc w:val="center"/>
      <w:rPr>
        <w:rFonts w:cs="Arial"/>
        <w:lang w:val="fr-FR"/>
      </w:rPr>
    </w:pPr>
    <w:r>
      <w:rPr>
        <w:rFonts w:cs="Arial"/>
        <w:lang w:val="fr-FR"/>
      </w:rPr>
      <w:t>(</w:t>
    </w:r>
    <w:r w:rsidRPr="008C651B">
      <w:rPr>
        <w:rFonts w:cs="Arial"/>
        <w:lang w:val="fr-FR"/>
      </w:rPr>
      <w:fldChar w:fldCharType="begin"/>
    </w:r>
    <w:r w:rsidRPr="008C651B">
      <w:rPr>
        <w:rFonts w:cs="Arial"/>
        <w:lang w:val="fr-FR"/>
      </w:rPr>
      <w:instrText>PAGE   \* MERGEFORMAT</w:instrText>
    </w:r>
    <w:r w:rsidRPr="008C651B">
      <w:rPr>
        <w:rFonts w:cs="Arial"/>
        <w:lang w:val="fr-FR"/>
      </w:rPr>
      <w:fldChar w:fldCharType="separate"/>
    </w:r>
    <w:r>
      <w:rPr>
        <w:rFonts w:cs="Arial"/>
        <w:noProof/>
        <w:lang w:val="fr-FR"/>
      </w:rPr>
      <w:t>iii</w:t>
    </w:r>
    <w:r w:rsidRPr="008C651B">
      <w:rPr>
        <w:rFonts w:cs="Arial"/>
        <w:lang w:val="fr-FR"/>
      </w:rPr>
      <w:fldChar w:fldCharType="end"/>
    </w:r>
    <w:r>
      <w:rPr>
        <w:rFonts w:cs="Arial"/>
        <w:lang w:val="fr-FR"/>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DFDD" w14:textId="77777777" w:rsidR="002952F8" w:rsidRPr="008C651B" w:rsidRDefault="002952F8" w:rsidP="008C651B">
    <w:pPr>
      <w:pStyle w:val="En-tte"/>
      <w:jc w:val="center"/>
      <w:rPr>
        <w:rFonts w:eastAsia="Times New Roman" w:cs="Arial"/>
        <w:snapToGrid w:val="0"/>
        <w:lang w:val="fr-FR"/>
      </w:rPr>
    </w:pPr>
    <w:r>
      <w:rPr>
        <w:rFonts w:eastAsia="Times New Roman" w:cs="Arial"/>
        <w:snapToGrid w:val="0"/>
        <w:lang w:val="fr-FR"/>
      </w:rPr>
      <w:t>(</w:t>
    </w:r>
    <w:r w:rsidRPr="008C651B">
      <w:rPr>
        <w:rFonts w:eastAsia="Times New Roman" w:cs="Arial"/>
        <w:snapToGrid w:val="0"/>
        <w:lang w:val="fr-FR"/>
      </w:rPr>
      <w:fldChar w:fldCharType="begin"/>
    </w:r>
    <w:r w:rsidRPr="008C651B">
      <w:rPr>
        <w:rFonts w:eastAsia="Times New Roman" w:cs="Arial"/>
        <w:snapToGrid w:val="0"/>
        <w:lang w:val="fr-FR"/>
      </w:rPr>
      <w:instrText>PAGE   \* MERGEFORMAT</w:instrText>
    </w:r>
    <w:r w:rsidRPr="008C651B">
      <w:rPr>
        <w:rFonts w:eastAsia="Times New Roman" w:cs="Arial"/>
        <w:snapToGrid w:val="0"/>
        <w:lang w:val="fr-FR"/>
      </w:rPr>
      <w:fldChar w:fldCharType="separate"/>
    </w:r>
    <w:r w:rsidR="00991C51">
      <w:rPr>
        <w:rFonts w:eastAsia="Times New Roman" w:cs="Arial"/>
        <w:noProof/>
        <w:snapToGrid w:val="0"/>
        <w:lang w:val="fr-FR"/>
      </w:rPr>
      <w:t>i</w:t>
    </w:r>
    <w:r w:rsidRPr="008C651B">
      <w:rPr>
        <w:rFonts w:eastAsia="Times New Roman" w:cs="Arial"/>
        <w:snapToGrid w:val="0"/>
        <w:lang w:val="fr-FR"/>
      </w:rPr>
      <w:fldChar w:fldCharType="end"/>
    </w:r>
    <w:r>
      <w:rPr>
        <w:rFonts w:eastAsia="Times New Roman" w:cs="Arial"/>
        <w:snapToGrid w:val="0"/>
        <w:lang w:val="fr-FR"/>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6DB3" w14:textId="36D49D4B" w:rsidR="002952F8" w:rsidRPr="00001EA3" w:rsidRDefault="002952F8" w:rsidP="00001EA3">
    <w:pPr>
      <w:pStyle w:val="En-tte"/>
      <w:jc w:val="both"/>
      <w:rPr>
        <w:rFonts w:cs="Arial"/>
        <w:lang w:val="fr-FR"/>
      </w:rPr>
    </w:pPr>
    <w:r w:rsidRPr="00E7798B">
      <w:rPr>
        <w:rFonts w:cs="Arial"/>
        <w:lang w:val="fr-FR"/>
      </w:rPr>
      <w:t>IOC</w:t>
    </w:r>
    <w:r>
      <w:rPr>
        <w:rFonts w:cs="Arial"/>
        <w:lang w:val="fr-FR"/>
      </w:rPr>
      <w:t>/EC-5</w:t>
    </w:r>
    <w:r w:rsidR="00F00E33">
      <w:rPr>
        <w:rFonts w:cs="Arial"/>
        <w:lang w:val="fr-FR"/>
      </w:rPr>
      <w:t>5</w:t>
    </w:r>
    <w:r>
      <w:rPr>
        <w:rFonts w:cs="Arial"/>
        <w:lang w:val="fr-FR"/>
      </w:rPr>
      <w:t xml:space="preserve">/AP – page </w:t>
    </w:r>
    <w:r w:rsidRPr="00001EA3">
      <w:rPr>
        <w:rFonts w:cs="Arial"/>
        <w:lang w:val="fr-FR"/>
      </w:rPr>
      <w:fldChar w:fldCharType="begin"/>
    </w:r>
    <w:r w:rsidRPr="00001EA3">
      <w:rPr>
        <w:rFonts w:cs="Arial"/>
        <w:lang w:val="fr-FR"/>
      </w:rPr>
      <w:instrText>PAGE   \* MERGEFORMAT</w:instrText>
    </w:r>
    <w:r w:rsidRPr="00001EA3">
      <w:rPr>
        <w:rFonts w:cs="Arial"/>
        <w:lang w:val="fr-FR"/>
      </w:rPr>
      <w:fldChar w:fldCharType="separate"/>
    </w:r>
    <w:r w:rsidR="009131A1">
      <w:rPr>
        <w:rFonts w:cs="Arial"/>
        <w:noProof/>
        <w:lang w:val="fr-FR"/>
      </w:rPr>
      <w:t>18</w:t>
    </w:r>
    <w:r w:rsidRPr="00001EA3">
      <w:rPr>
        <w:rFonts w:cs="Arial"/>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F255" w14:textId="0AC0977B" w:rsidR="002952F8" w:rsidRPr="00E7798B" w:rsidRDefault="002952F8" w:rsidP="00F00E33">
    <w:pPr>
      <w:pStyle w:val="En-tte"/>
      <w:ind w:left="-142" w:firstLine="6946"/>
      <w:jc w:val="right"/>
      <w:rPr>
        <w:rFonts w:cs="Arial"/>
      </w:rPr>
    </w:pPr>
    <w:r w:rsidRPr="00E7798B">
      <w:rPr>
        <w:rFonts w:cs="Arial"/>
      </w:rPr>
      <w:t>IOC</w:t>
    </w:r>
    <w:r>
      <w:rPr>
        <w:rFonts w:cs="Arial"/>
      </w:rPr>
      <w:t>/EC-5</w:t>
    </w:r>
    <w:r w:rsidR="00F00E33">
      <w:rPr>
        <w:rFonts w:cs="Arial"/>
      </w:rPr>
      <w:t>5</w:t>
    </w:r>
    <w:r>
      <w:rPr>
        <w:rFonts w:cs="Arial"/>
      </w:rPr>
      <w:t xml:space="preserve">/AP – page </w:t>
    </w:r>
    <w:r w:rsidRPr="00001EA3">
      <w:rPr>
        <w:rFonts w:cs="Arial"/>
      </w:rPr>
      <w:fldChar w:fldCharType="begin"/>
    </w:r>
    <w:r w:rsidRPr="00001EA3">
      <w:rPr>
        <w:rFonts w:cs="Arial"/>
      </w:rPr>
      <w:instrText>PAGE   \* MERGEFORMAT</w:instrText>
    </w:r>
    <w:r w:rsidRPr="00001EA3">
      <w:rPr>
        <w:rFonts w:cs="Arial"/>
      </w:rPr>
      <w:fldChar w:fldCharType="separate"/>
    </w:r>
    <w:r w:rsidR="009131A1" w:rsidRPr="009131A1">
      <w:rPr>
        <w:rFonts w:cs="Arial"/>
        <w:noProof/>
        <w:lang w:val="fr-FR"/>
      </w:rPr>
      <w:t>17</w:t>
    </w:r>
    <w:r w:rsidRPr="00001EA3">
      <w:rP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892E" w14:textId="129E11AF" w:rsidR="002952F8" w:rsidRPr="00943AD2" w:rsidRDefault="002952F8" w:rsidP="00F00E33">
    <w:pPr>
      <w:pStyle w:val="En-tte"/>
      <w:ind w:left="7797"/>
      <w:jc w:val="right"/>
      <w:rPr>
        <w:rFonts w:eastAsia="Times New Roman" w:cs="Arial"/>
        <w:snapToGrid w:val="0"/>
      </w:rPr>
    </w:pPr>
    <w:r w:rsidRPr="00E7798B">
      <w:rPr>
        <w:rFonts w:eastAsia="Times New Roman" w:cs="Arial"/>
        <w:snapToGrid w:val="0"/>
      </w:rPr>
      <w:t>I</w:t>
    </w:r>
    <w:r>
      <w:rPr>
        <w:rFonts w:eastAsia="Times New Roman" w:cs="Arial"/>
        <w:snapToGrid w:val="0"/>
      </w:rPr>
      <w:t>OC/EC-5</w:t>
    </w:r>
    <w:r w:rsidR="00F00E33">
      <w:rPr>
        <w:rFonts w:eastAsia="Times New Roman" w:cs="Arial"/>
        <w:snapToGrid w:val="0"/>
      </w:rPr>
      <w:t>5</w:t>
    </w:r>
    <w:r>
      <w:rPr>
        <w:rFonts w:eastAsia="Times New Roman" w:cs="Arial"/>
        <w:snapToGrid w:val="0"/>
      </w:rPr>
      <w:t>/AP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340DD6"/>
    <w:lvl w:ilvl="0">
      <w:start w:val="1"/>
      <w:numFmt w:val="lowerLetter"/>
      <w:pStyle w:val="Niveauducommentaire11"/>
      <w:lvlText w:val="%1)"/>
      <w:lvlJc w:val="left"/>
      <w:pPr>
        <w:tabs>
          <w:tab w:val="num" w:pos="0"/>
        </w:tabs>
        <w:ind w:left="0" w:firstLine="0"/>
      </w:pPr>
      <w:rPr>
        <w:rFonts w:ascii="Times New Roman" w:eastAsia="Times New Roman" w:hAnsi="Times New Roman" w:cs="Times New Roman"/>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lowerRoman"/>
      <w:lvlText w:val="(%3)"/>
      <w:lvlJc w:val="left"/>
      <w:pPr>
        <w:tabs>
          <w:tab w:val="num" w:pos="1457"/>
        </w:tabs>
        <w:ind w:left="1418" w:hanging="681"/>
      </w:pPr>
      <w:rPr>
        <w:rFonts w:hint="default"/>
      </w:rPr>
    </w:lvl>
    <w:lvl w:ilvl="3">
      <w:start w:val="1"/>
      <w:numFmt w:val="lowerRoman"/>
      <w:lvlText w:val="(%4)"/>
      <w:lvlJc w:val="left"/>
      <w:pPr>
        <w:tabs>
          <w:tab w:val="num" w:pos="1418"/>
        </w:tabs>
        <w:ind w:left="1418" w:hanging="681"/>
      </w:pPr>
      <w:rPr>
        <w:rFont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lowerRoman"/>
      <w:lvlText w:val="(%6)"/>
      <w:lvlJc w:val="left"/>
      <w:pPr>
        <w:tabs>
          <w:tab w:val="num" w:pos="1418"/>
        </w:tabs>
        <w:ind w:left="1418" w:hanging="681"/>
      </w:pPr>
      <w:rPr>
        <w:rFonts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629392"/>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F0C4234C"/>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5B26331E"/>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2CCE315A"/>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3A52C9DC"/>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AD8FBDE"/>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67E5F1E"/>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9988835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BC9D6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53553"/>
    <w:multiLevelType w:val="hybridMultilevel"/>
    <w:tmpl w:val="9620D798"/>
    <w:lvl w:ilvl="0" w:tplc="4D3681D2">
      <w:start w:val="1"/>
      <w:numFmt w:val="lowerRoman"/>
      <w:lvlText w:val="(%1)"/>
      <w:lvlJc w:val="left"/>
      <w:pPr>
        <w:ind w:left="1440" w:hanging="720"/>
      </w:pPr>
      <w:rPr>
        <w:rFonts w:ascii="Arial" w:hAnsi="Arial" w:cs="Arial" w:hint="default"/>
        <w:sz w:val="22"/>
        <w:szCs w:val="22"/>
      </w:rPr>
    </w:lvl>
    <w:lvl w:ilvl="1" w:tplc="E7F8C7E6" w:tentative="1">
      <w:start w:val="1"/>
      <w:numFmt w:val="lowerLetter"/>
      <w:lvlText w:val="%2."/>
      <w:lvlJc w:val="left"/>
      <w:pPr>
        <w:ind w:left="1800" w:hanging="360"/>
      </w:pPr>
    </w:lvl>
    <w:lvl w:ilvl="2" w:tplc="76508056" w:tentative="1">
      <w:start w:val="1"/>
      <w:numFmt w:val="lowerRoman"/>
      <w:lvlText w:val="%3."/>
      <w:lvlJc w:val="right"/>
      <w:pPr>
        <w:ind w:left="2520" w:hanging="180"/>
      </w:pPr>
    </w:lvl>
    <w:lvl w:ilvl="3" w:tplc="CF4AFB90" w:tentative="1">
      <w:start w:val="1"/>
      <w:numFmt w:val="decimal"/>
      <w:lvlText w:val="%4."/>
      <w:lvlJc w:val="left"/>
      <w:pPr>
        <w:ind w:left="3240" w:hanging="360"/>
      </w:pPr>
    </w:lvl>
    <w:lvl w:ilvl="4" w:tplc="4CAA8ADA" w:tentative="1">
      <w:start w:val="1"/>
      <w:numFmt w:val="lowerLetter"/>
      <w:lvlText w:val="%5."/>
      <w:lvlJc w:val="left"/>
      <w:pPr>
        <w:ind w:left="3960" w:hanging="360"/>
      </w:pPr>
    </w:lvl>
    <w:lvl w:ilvl="5" w:tplc="4F3E69A4" w:tentative="1">
      <w:start w:val="1"/>
      <w:numFmt w:val="lowerRoman"/>
      <w:lvlText w:val="%6."/>
      <w:lvlJc w:val="right"/>
      <w:pPr>
        <w:ind w:left="4680" w:hanging="180"/>
      </w:pPr>
    </w:lvl>
    <w:lvl w:ilvl="6" w:tplc="44C6B44A" w:tentative="1">
      <w:start w:val="1"/>
      <w:numFmt w:val="decimal"/>
      <w:lvlText w:val="%7."/>
      <w:lvlJc w:val="left"/>
      <w:pPr>
        <w:ind w:left="5400" w:hanging="360"/>
      </w:pPr>
    </w:lvl>
    <w:lvl w:ilvl="7" w:tplc="17B01922" w:tentative="1">
      <w:start w:val="1"/>
      <w:numFmt w:val="lowerLetter"/>
      <w:lvlText w:val="%8."/>
      <w:lvlJc w:val="left"/>
      <w:pPr>
        <w:ind w:left="6120" w:hanging="360"/>
      </w:pPr>
    </w:lvl>
    <w:lvl w:ilvl="8" w:tplc="8240497C" w:tentative="1">
      <w:start w:val="1"/>
      <w:numFmt w:val="lowerRoman"/>
      <w:lvlText w:val="%9."/>
      <w:lvlJc w:val="right"/>
      <w:pPr>
        <w:ind w:left="6840" w:hanging="180"/>
      </w:pPr>
    </w:lvl>
  </w:abstractNum>
  <w:abstractNum w:abstractNumId="11" w15:restartNumberingAfterBreak="0">
    <w:nsid w:val="0A78444C"/>
    <w:multiLevelType w:val="hybridMultilevel"/>
    <w:tmpl w:val="C29EA9D4"/>
    <w:lvl w:ilvl="0" w:tplc="338830A2">
      <w:start w:val="1"/>
      <w:numFmt w:val="lowerRoman"/>
      <w:lvlText w:val="(%1)"/>
      <w:lvlJc w:val="left"/>
      <w:pPr>
        <w:ind w:left="720" w:hanging="360"/>
      </w:pPr>
      <w:rPr>
        <w:rFonts w:ascii="Arial" w:eastAsia="Times New Roman" w:hAnsi="Arial" w:cs="Times" w:hint="default"/>
        <w:u w:val="none"/>
      </w:rPr>
    </w:lvl>
    <w:lvl w:ilvl="1" w:tplc="338248F0" w:tentative="1">
      <w:start w:val="1"/>
      <w:numFmt w:val="lowerLetter"/>
      <w:lvlText w:val="%2."/>
      <w:lvlJc w:val="left"/>
      <w:pPr>
        <w:ind w:left="1440" w:hanging="360"/>
      </w:pPr>
    </w:lvl>
    <w:lvl w:ilvl="2" w:tplc="9A5E7EE8" w:tentative="1">
      <w:start w:val="1"/>
      <w:numFmt w:val="lowerRoman"/>
      <w:lvlText w:val="%3."/>
      <w:lvlJc w:val="right"/>
      <w:pPr>
        <w:ind w:left="2160" w:hanging="180"/>
      </w:pPr>
    </w:lvl>
    <w:lvl w:ilvl="3" w:tplc="FC6C8502" w:tentative="1">
      <w:start w:val="1"/>
      <w:numFmt w:val="decimal"/>
      <w:lvlText w:val="%4."/>
      <w:lvlJc w:val="left"/>
      <w:pPr>
        <w:ind w:left="2880" w:hanging="360"/>
      </w:pPr>
    </w:lvl>
    <w:lvl w:ilvl="4" w:tplc="0512DF60" w:tentative="1">
      <w:start w:val="1"/>
      <w:numFmt w:val="lowerLetter"/>
      <w:lvlText w:val="%5."/>
      <w:lvlJc w:val="left"/>
      <w:pPr>
        <w:ind w:left="3600" w:hanging="360"/>
      </w:pPr>
    </w:lvl>
    <w:lvl w:ilvl="5" w:tplc="EDB6E8F8" w:tentative="1">
      <w:start w:val="1"/>
      <w:numFmt w:val="lowerRoman"/>
      <w:lvlText w:val="%6."/>
      <w:lvlJc w:val="right"/>
      <w:pPr>
        <w:ind w:left="4320" w:hanging="180"/>
      </w:pPr>
    </w:lvl>
    <w:lvl w:ilvl="6" w:tplc="17DE0A02" w:tentative="1">
      <w:start w:val="1"/>
      <w:numFmt w:val="decimal"/>
      <w:lvlText w:val="%7."/>
      <w:lvlJc w:val="left"/>
      <w:pPr>
        <w:ind w:left="5040" w:hanging="360"/>
      </w:pPr>
    </w:lvl>
    <w:lvl w:ilvl="7" w:tplc="63008F6A" w:tentative="1">
      <w:start w:val="1"/>
      <w:numFmt w:val="lowerLetter"/>
      <w:lvlText w:val="%8."/>
      <w:lvlJc w:val="left"/>
      <w:pPr>
        <w:ind w:left="5760" w:hanging="360"/>
      </w:pPr>
    </w:lvl>
    <w:lvl w:ilvl="8" w:tplc="496867B6" w:tentative="1">
      <w:start w:val="1"/>
      <w:numFmt w:val="lowerRoman"/>
      <w:lvlText w:val="%9."/>
      <w:lvlJc w:val="right"/>
      <w:pPr>
        <w:ind w:left="6480" w:hanging="180"/>
      </w:pPr>
    </w:lvl>
  </w:abstractNum>
  <w:abstractNum w:abstractNumId="12" w15:restartNumberingAfterBreak="0">
    <w:nsid w:val="0ADD7294"/>
    <w:multiLevelType w:val="hybridMultilevel"/>
    <w:tmpl w:val="4F8ABAF0"/>
    <w:lvl w:ilvl="0" w:tplc="BB845138">
      <w:start w:val="1"/>
      <w:numFmt w:val="lowerRoman"/>
      <w:lvlText w:val="(%1)"/>
      <w:lvlJc w:val="left"/>
      <w:pPr>
        <w:tabs>
          <w:tab w:val="num" w:pos="1440"/>
        </w:tabs>
        <w:ind w:left="1440" w:hanging="720"/>
      </w:pPr>
      <w:rPr>
        <w:rFonts w:ascii="Arial" w:eastAsia="Times New Roman" w:hAnsi="Arial" w:cs="Times" w:hint="default"/>
      </w:rPr>
    </w:lvl>
    <w:lvl w:ilvl="1" w:tplc="36024D48">
      <w:start w:val="2"/>
      <w:numFmt w:val="decimal"/>
      <w:lvlText w:val="%2."/>
      <w:lvlJc w:val="left"/>
      <w:pPr>
        <w:tabs>
          <w:tab w:val="num" w:pos="1800"/>
        </w:tabs>
        <w:ind w:left="1800" w:hanging="360"/>
      </w:pPr>
      <w:rPr>
        <w:rFonts w:hint="default"/>
      </w:rPr>
    </w:lvl>
    <w:lvl w:ilvl="2" w:tplc="10B692F0" w:tentative="1">
      <w:start w:val="1"/>
      <w:numFmt w:val="lowerRoman"/>
      <w:lvlText w:val="%3."/>
      <w:lvlJc w:val="right"/>
      <w:pPr>
        <w:tabs>
          <w:tab w:val="num" w:pos="2520"/>
        </w:tabs>
        <w:ind w:left="2520" w:hanging="180"/>
      </w:pPr>
    </w:lvl>
    <w:lvl w:ilvl="3" w:tplc="80DCE76A" w:tentative="1">
      <w:start w:val="1"/>
      <w:numFmt w:val="decimal"/>
      <w:lvlText w:val="%4."/>
      <w:lvlJc w:val="left"/>
      <w:pPr>
        <w:tabs>
          <w:tab w:val="num" w:pos="3240"/>
        </w:tabs>
        <w:ind w:left="3240" w:hanging="360"/>
      </w:pPr>
    </w:lvl>
    <w:lvl w:ilvl="4" w:tplc="89C6DB6E" w:tentative="1">
      <w:start w:val="1"/>
      <w:numFmt w:val="lowerLetter"/>
      <w:lvlText w:val="%5."/>
      <w:lvlJc w:val="left"/>
      <w:pPr>
        <w:tabs>
          <w:tab w:val="num" w:pos="3960"/>
        </w:tabs>
        <w:ind w:left="3960" w:hanging="360"/>
      </w:pPr>
    </w:lvl>
    <w:lvl w:ilvl="5" w:tplc="CA7EDB5A" w:tentative="1">
      <w:start w:val="1"/>
      <w:numFmt w:val="lowerRoman"/>
      <w:lvlText w:val="%6."/>
      <w:lvlJc w:val="right"/>
      <w:pPr>
        <w:tabs>
          <w:tab w:val="num" w:pos="4680"/>
        </w:tabs>
        <w:ind w:left="4680" w:hanging="180"/>
      </w:pPr>
    </w:lvl>
    <w:lvl w:ilvl="6" w:tplc="93441D54" w:tentative="1">
      <w:start w:val="1"/>
      <w:numFmt w:val="decimal"/>
      <w:lvlText w:val="%7."/>
      <w:lvlJc w:val="left"/>
      <w:pPr>
        <w:tabs>
          <w:tab w:val="num" w:pos="5400"/>
        </w:tabs>
        <w:ind w:left="5400" w:hanging="360"/>
      </w:pPr>
    </w:lvl>
    <w:lvl w:ilvl="7" w:tplc="6A5A93EC" w:tentative="1">
      <w:start w:val="1"/>
      <w:numFmt w:val="lowerLetter"/>
      <w:lvlText w:val="%8."/>
      <w:lvlJc w:val="left"/>
      <w:pPr>
        <w:tabs>
          <w:tab w:val="num" w:pos="6120"/>
        </w:tabs>
        <w:ind w:left="6120" w:hanging="360"/>
      </w:pPr>
    </w:lvl>
    <w:lvl w:ilvl="8" w:tplc="5F0EF00E" w:tentative="1">
      <w:start w:val="1"/>
      <w:numFmt w:val="lowerRoman"/>
      <w:lvlText w:val="%9."/>
      <w:lvlJc w:val="right"/>
      <w:pPr>
        <w:tabs>
          <w:tab w:val="num" w:pos="6840"/>
        </w:tabs>
        <w:ind w:left="6840" w:hanging="180"/>
      </w:pPr>
    </w:lvl>
  </w:abstractNum>
  <w:abstractNum w:abstractNumId="13" w15:restartNumberingAfterBreak="0">
    <w:nsid w:val="0BFB4351"/>
    <w:multiLevelType w:val="hybridMultilevel"/>
    <w:tmpl w:val="B46AEDA0"/>
    <w:lvl w:ilvl="0" w:tplc="45D2FD6E">
      <w:numFmt w:val="bullet"/>
      <w:lvlText w:val="-"/>
      <w:lvlJc w:val="left"/>
      <w:pPr>
        <w:ind w:left="927" w:hanging="360"/>
      </w:pPr>
      <w:rPr>
        <w:rFonts w:ascii="Arial" w:eastAsia="Times New Roman" w:hAnsi="Arial" w:cs="Arial" w:hint="default"/>
      </w:rPr>
    </w:lvl>
    <w:lvl w:ilvl="1" w:tplc="245E882A" w:tentative="1">
      <w:start w:val="1"/>
      <w:numFmt w:val="bullet"/>
      <w:lvlText w:val="o"/>
      <w:lvlJc w:val="left"/>
      <w:pPr>
        <w:ind w:left="1647" w:hanging="360"/>
      </w:pPr>
      <w:rPr>
        <w:rFonts w:ascii="Courier New" w:hAnsi="Courier New" w:cs="Courier New" w:hint="default"/>
      </w:rPr>
    </w:lvl>
    <w:lvl w:ilvl="2" w:tplc="17346CFC" w:tentative="1">
      <w:start w:val="1"/>
      <w:numFmt w:val="bullet"/>
      <w:lvlText w:val=""/>
      <w:lvlJc w:val="left"/>
      <w:pPr>
        <w:ind w:left="2367" w:hanging="360"/>
      </w:pPr>
      <w:rPr>
        <w:rFonts w:ascii="Wingdings" w:hAnsi="Wingdings" w:hint="default"/>
      </w:rPr>
    </w:lvl>
    <w:lvl w:ilvl="3" w:tplc="5952365C" w:tentative="1">
      <w:start w:val="1"/>
      <w:numFmt w:val="bullet"/>
      <w:lvlText w:val=""/>
      <w:lvlJc w:val="left"/>
      <w:pPr>
        <w:ind w:left="3087" w:hanging="360"/>
      </w:pPr>
      <w:rPr>
        <w:rFonts w:ascii="Symbol" w:hAnsi="Symbol" w:hint="default"/>
      </w:rPr>
    </w:lvl>
    <w:lvl w:ilvl="4" w:tplc="CF6E42DA" w:tentative="1">
      <w:start w:val="1"/>
      <w:numFmt w:val="bullet"/>
      <w:lvlText w:val="o"/>
      <w:lvlJc w:val="left"/>
      <w:pPr>
        <w:ind w:left="3807" w:hanging="360"/>
      </w:pPr>
      <w:rPr>
        <w:rFonts w:ascii="Courier New" w:hAnsi="Courier New" w:cs="Courier New" w:hint="default"/>
      </w:rPr>
    </w:lvl>
    <w:lvl w:ilvl="5" w:tplc="128611E6" w:tentative="1">
      <w:start w:val="1"/>
      <w:numFmt w:val="bullet"/>
      <w:lvlText w:val=""/>
      <w:lvlJc w:val="left"/>
      <w:pPr>
        <w:ind w:left="4527" w:hanging="360"/>
      </w:pPr>
      <w:rPr>
        <w:rFonts w:ascii="Wingdings" w:hAnsi="Wingdings" w:hint="default"/>
      </w:rPr>
    </w:lvl>
    <w:lvl w:ilvl="6" w:tplc="18304738" w:tentative="1">
      <w:start w:val="1"/>
      <w:numFmt w:val="bullet"/>
      <w:lvlText w:val=""/>
      <w:lvlJc w:val="left"/>
      <w:pPr>
        <w:ind w:left="5247" w:hanging="360"/>
      </w:pPr>
      <w:rPr>
        <w:rFonts w:ascii="Symbol" w:hAnsi="Symbol" w:hint="default"/>
      </w:rPr>
    </w:lvl>
    <w:lvl w:ilvl="7" w:tplc="BE2290DE" w:tentative="1">
      <w:start w:val="1"/>
      <w:numFmt w:val="bullet"/>
      <w:lvlText w:val="o"/>
      <w:lvlJc w:val="left"/>
      <w:pPr>
        <w:ind w:left="5967" w:hanging="360"/>
      </w:pPr>
      <w:rPr>
        <w:rFonts w:ascii="Courier New" w:hAnsi="Courier New" w:cs="Courier New" w:hint="default"/>
      </w:rPr>
    </w:lvl>
    <w:lvl w:ilvl="8" w:tplc="0E424124" w:tentative="1">
      <w:start w:val="1"/>
      <w:numFmt w:val="bullet"/>
      <w:lvlText w:val=""/>
      <w:lvlJc w:val="left"/>
      <w:pPr>
        <w:ind w:left="6687" w:hanging="360"/>
      </w:pPr>
      <w:rPr>
        <w:rFonts w:ascii="Wingdings" w:hAnsi="Wingdings" w:hint="default"/>
      </w:rPr>
    </w:lvl>
  </w:abstractNum>
  <w:abstractNum w:abstractNumId="14" w15:restartNumberingAfterBreak="0">
    <w:nsid w:val="0CA7137E"/>
    <w:multiLevelType w:val="multilevel"/>
    <w:tmpl w:val="D27A2BA6"/>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0CF263AC"/>
    <w:multiLevelType w:val="hybridMultilevel"/>
    <w:tmpl w:val="2506A2EE"/>
    <w:lvl w:ilvl="0" w:tplc="5410399A">
      <w:start w:val="1"/>
      <w:numFmt w:val="bullet"/>
      <w:pStyle w:val="Listepuces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E0B75"/>
    <w:multiLevelType w:val="hybridMultilevel"/>
    <w:tmpl w:val="89029DF2"/>
    <w:lvl w:ilvl="0" w:tplc="A06CD684">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8D2B244" w:tentative="1">
      <w:start w:val="1"/>
      <w:numFmt w:val="lowerLetter"/>
      <w:lvlText w:val="%2."/>
      <w:lvlJc w:val="left"/>
      <w:pPr>
        <w:ind w:left="1440" w:hanging="360"/>
      </w:pPr>
    </w:lvl>
    <w:lvl w:ilvl="2" w:tplc="65A84260" w:tentative="1">
      <w:start w:val="1"/>
      <w:numFmt w:val="lowerRoman"/>
      <w:lvlText w:val="%3."/>
      <w:lvlJc w:val="right"/>
      <w:pPr>
        <w:ind w:left="2160" w:hanging="180"/>
      </w:pPr>
    </w:lvl>
    <w:lvl w:ilvl="3" w:tplc="B29EC5DC" w:tentative="1">
      <w:start w:val="1"/>
      <w:numFmt w:val="decimal"/>
      <w:lvlText w:val="%4."/>
      <w:lvlJc w:val="left"/>
      <w:pPr>
        <w:ind w:left="2880" w:hanging="360"/>
      </w:pPr>
    </w:lvl>
    <w:lvl w:ilvl="4" w:tplc="4096465C" w:tentative="1">
      <w:start w:val="1"/>
      <w:numFmt w:val="lowerLetter"/>
      <w:lvlText w:val="%5."/>
      <w:lvlJc w:val="left"/>
      <w:pPr>
        <w:ind w:left="3600" w:hanging="360"/>
      </w:pPr>
    </w:lvl>
    <w:lvl w:ilvl="5" w:tplc="C5E8E372" w:tentative="1">
      <w:start w:val="1"/>
      <w:numFmt w:val="lowerRoman"/>
      <w:lvlText w:val="%6."/>
      <w:lvlJc w:val="right"/>
      <w:pPr>
        <w:ind w:left="4320" w:hanging="180"/>
      </w:pPr>
    </w:lvl>
    <w:lvl w:ilvl="6" w:tplc="3B1875E8" w:tentative="1">
      <w:start w:val="1"/>
      <w:numFmt w:val="decimal"/>
      <w:lvlText w:val="%7."/>
      <w:lvlJc w:val="left"/>
      <w:pPr>
        <w:ind w:left="5040" w:hanging="360"/>
      </w:pPr>
    </w:lvl>
    <w:lvl w:ilvl="7" w:tplc="D88AD6BA" w:tentative="1">
      <w:start w:val="1"/>
      <w:numFmt w:val="lowerLetter"/>
      <w:lvlText w:val="%8."/>
      <w:lvlJc w:val="left"/>
      <w:pPr>
        <w:ind w:left="5760" w:hanging="360"/>
      </w:pPr>
    </w:lvl>
    <w:lvl w:ilvl="8" w:tplc="572C9150" w:tentative="1">
      <w:start w:val="1"/>
      <w:numFmt w:val="lowerRoman"/>
      <w:lvlText w:val="%9."/>
      <w:lvlJc w:val="right"/>
      <w:pPr>
        <w:ind w:left="6480" w:hanging="180"/>
      </w:pPr>
    </w:lvl>
  </w:abstractNum>
  <w:abstractNum w:abstractNumId="17" w15:restartNumberingAfterBreak="0">
    <w:nsid w:val="10552EB6"/>
    <w:multiLevelType w:val="hybridMultilevel"/>
    <w:tmpl w:val="3A90EE78"/>
    <w:lvl w:ilvl="0" w:tplc="FA5A0960">
      <w:start w:val="1"/>
      <w:numFmt w:val="bullet"/>
      <w:lvlText w:val="-"/>
      <w:lvlJc w:val="left"/>
      <w:pPr>
        <w:ind w:left="1211" w:hanging="360"/>
      </w:pPr>
      <w:rPr>
        <w:rFonts w:ascii="Walbaum Display Light" w:hAnsi="Walbaum Display Light" w:hint="default"/>
        <w:i/>
        <w:color w:val="auto"/>
        <w:sz w:val="22"/>
        <w:szCs w:val="22"/>
      </w:rPr>
    </w:lvl>
    <w:lvl w:ilvl="1" w:tplc="7CDA55B2">
      <w:start w:val="1"/>
      <w:numFmt w:val="lowerLetter"/>
      <w:lvlText w:val="%2."/>
      <w:lvlJc w:val="left"/>
      <w:pPr>
        <w:ind w:left="1931" w:hanging="360"/>
      </w:pPr>
    </w:lvl>
    <w:lvl w:ilvl="2" w:tplc="FACE3584">
      <w:start w:val="1"/>
      <w:numFmt w:val="lowerRoman"/>
      <w:lvlText w:val="%3."/>
      <w:lvlJc w:val="right"/>
      <w:pPr>
        <w:ind w:left="2651" w:hanging="180"/>
      </w:pPr>
    </w:lvl>
    <w:lvl w:ilvl="3" w:tplc="6234CBCC" w:tentative="1">
      <w:start w:val="1"/>
      <w:numFmt w:val="decimal"/>
      <w:lvlText w:val="%4."/>
      <w:lvlJc w:val="left"/>
      <w:pPr>
        <w:ind w:left="3371" w:hanging="360"/>
      </w:pPr>
    </w:lvl>
    <w:lvl w:ilvl="4" w:tplc="E8049F22" w:tentative="1">
      <w:start w:val="1"/>
      <w:numFmt w:val="lowerLetter"/>
      <w:lvlText w:val="%5."/>
      <w:lvlJc w:val="left"/>
      <w:pPr>
        <w:ind w:left="4091" w:hanging="360"/>
      </w:pPr>
    </w:lvl>
    <w:lvl w:ilvl="5" w:tplc="84E61248" w:tentative="1">
      <w:start w:val="1"/>
      <w:numFmt w:val="lowerRoman"/>
      <w:lvlText w:val="%6."/>
      <w:lvlJc w:val="right"/>
      <w:pPr>
        <w:ind w:left="4811" w:hanging="180"/>
      </w:pPr>
    </w:lvl>
    <w:lvl w:ilvl="6" w:tplc="B42EBFBA" w:tentative="1">
      <w:start w:val="1"/>
      <w:numFmt w:val="decimal"/>
      <w:lvlText w:val="%7."/>
      <w:lvlJc w:val="left"/>
      <w:pPr>
        <w:ind w:left="5531" w:hanging="360"/>
      </w:pPr>
    </w:lvl>
    <w:lvl w:ilvl="7" w:tplc="FBFA3AF8" w:tentative="1">
      <w:start w:val="1"/>
      <w:numFmt w:val="lowerLetter"/>
      <w:lvlText w:val="%8."/>
      <w:lvlJc w:val="left"/>
      <w:pPr>
        <w:ind w:left="6251" w:hanging="360"/>
      </w:pPr>
    </w:lvl>
    <w:lvl w:ilvl="8" w:tplc="A5B2501C" w:tentative="1">
      <w:start w:val="1"/>
      <w:numFmt w:val="lowerRoman"/>
      <w:lvlText w:val="%9."/>
      <w:lvlJc w:val="right"/>
      <w:pPr>
        <w:ind w:left="6971" w:hanging="180"/>
      </w:pPr>
    </w:lvl>
  </w:abstractNum>
  <w:abstractNum w:abstractNumId="18" w15:restartNumberingAfterBreak="0">
    <w:nsid w:val="178D2C42"/>
    <w:multiLevelType w:val="hybridMultilevel"/>
    <w:tmpl w:val="177A2178"/>
    <w:lvl w:ilvl="0" w:tplc="C1BE484C">
      <w:start w:val="4"/>
      <w:numFmt w:val="decimal"/>
      <w:lvlText w:val="%1."/>
      <w:lvlJc w:val="left"/>
      <w:pPr>
        <w:ind w:left="1421" w:hanging="570"/>
      </w:pPr>
      <w:rPr>
        <w:rFonts w:hint="default"/>
      </w:rPr>
    </w:lvl>
    <w:lvl w:ilvl="1" w:tplc="F9E2E972" w:tentative="1">
      <w:start w:val="1"/>
      <w:numFmt w:val="lowerLetter"/>
      <w:lvlText w:val="%2."/>
      <w:lvlJc w:val="left"/>
      <w:pPr>
        <w:ind w:left="1440" w:hanging="360"/>
      </w:pPr>
    </w:lvl>
    <w:lvl w:ilvl="2" w:tplc="66C4F33C" w:tentative="1">
      <w:start w:val="1"/>
      <w:numFmt w:val="lowerRoman"/>
      <w:lvlText w:val="%3."/>
      <w:lvlJc w:val="right"/>
      <w:pPr>
        <w:ind w:left="2160" w:hanging="180"/>
      </w:pPr>
    </w:lvl>
    <w:lvl w:ilvl="3" w:tplc="F978FBA6" w:tentative="1">
      <w:start w:val="1"/>
      <w:numFmt w:val="decimal"/>
      <w:lvlText w:val="%4."/>
      <w:lvlJc w:val="left"/>
      <w:pPr>
        <w:ind w:left="2880" w:hanging="360"/>
      </w:pPr>
    </w:lvl>
    <w:lvl w:ilvl="4" w:tplc="B6BA875A" w:tentative="1">
      <w:start w:val="1"/>
      <w:numFmt w:val="lowerLetter"/>
      <w:lvlText w:val="%5."/>
      <w:lvlJc w:val="left"/>
      <w:pPr>
        <w:ind w:left="3600" w:hanging="360"/>
      </w:pPr>
    </w:lvl>
    <w:lvl w:ilvl="5" w:tplc="1772F02E" w:tentative="1">
      <w:start w:val="1"/>
      <w:numFmt w:val="lowerRoman"/>
      <w:lvlText w:val="%6."/>
      <w:lvlJc w:val="right"/>
      <w:pPr>
        <w:ind w:left="4320" w:hanging="180"/>
      </w:pPr>
    </w:lvl>
    <w:lvl w:ilvl="6" w:tplc="AD589DEC" w:tentative="1">
      <w:start w:val="1"/>
      <w:numFmt w:val="decimal"/>
      <w:lvlText w:val="%7."/>
      <w:lvlJc w:val="left"/>
      <w:pPr>
        <w:ind w:left="5040" w:hanging="360"/>
      </w:pPr>
    </w:lvl>
    <w:lvl w:ilvl="7" w:tplc="F14EDF1A" w:tentative="1">
      <w:start w:val="1"/>
      <w:numFmt w:val="lowerLetter"/>
      <w:lvlText w:val="%8."/>
      <w:lvlJc w:val="left"/>
      <w:pPr>
        <w:ind w:left="5760" w:hanging="360"/>
      </w:pPr>
    </w:lvl>
    <w:lvl w:ilvl="8" w:tplc="8674996A" w:tentative="1">
      <w:start w:val="1"/>
      <w:numFmt w:val="lowerRoman"/>
      <w:lvlText w:val="%9."/>
      <w:lvlJc w:val="right"/>
      <w:pPr>
        <w:ind w:left="6480" w:hanging="180"/>
      </w:pPr>
    </w:lvl>
  </w:abstractNum>
  <w:abstractNum w:abstractNumId="19" w15:restartNumberingAfterBreak="0">
    <w:nsid w:val="182B5744"/>
    <w:multiLevelType w:val="singleLevel"/>
    <w:tmpl w:val="5D248876"/>
    <w:lvl w:ilvl="0">
      <w:start w:val="1"/>
      <w:numFmt w:val="lowerLetter"/>
      <w:lvlText w:val="(%1)"/>
      <w:lvlJc w:val="left"/>
      <w:pPr>
        <w:ind w:left="1041" w:hanging="360"/>
      </w:pPr>
      <w:rPr>
        <w:rFonts w:hint="default"/>
      </w:rPr>
    </w:lvl>
  </w:abstractNum>
  <w:abstractNum w:abstractNumId="20" w15:restartNumberingAfterBreak="0">
    <w:nsid w:val="1B6523B6"/>
    <w:multiLevelType w:val="hybridMultilevel"/>
    <w:tmpl w:val="41D600FC"/>
    <w:lvl w:ilvl="0" w:tplc="5ECAE51C">
      <w:start w:val="1"/>
      <w:numFmt w:val="decimal"/>
      <w:pStyle w:val="CM45"/>
      <w:lvlText w:val="%1."/>
      <w:lvlJc w:val="left"/>
      <w:pPr>
        <w:tabs>
          <w:tab w:val="num" w:pos="2300"/>
        </w:tabs>
        <w:ind w:left="1620" w:firstLine="0"/>
      </w:pPr>
      <w:rPr>
        <w:rFonts w:ascii="Times New Roman" w:hAnsi="Times New Roman" w:hint="default"/>
        <w:b w:val="0"/>
        <w:i/>
        <w:caps w:val="0"/>
        <w:strike w:val="0"/>
        <w:dstrike w:val="0"/>
        <w:vanish w:val="0"/>
        <w:color w:val="000000"/>
        <w:sz w:val="24"/>
        <w:szCs w:val="24"/>
        <w:vertAlign w:val="baseline"/>
      </w:rPr>
    </w:lvl>
    <w:lvl w:ilvl="1" w:tplc="1360C59C">
      <w:start w:val="1"/>
      <w:numFmt w:val="lowerRoman"/>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1B78758B"/>
    <w:multiLevelType w:val="hybridMultilevel"/>
    <w:tmpl w:val="618CAB1E"/>
    <w:lvl w:ilvl="0" w:tplc="FFFFFFFF">
      <w:start w:val="1"/>
      <w:numFmt w:val="lowerRoman"/>
      <w:pStyle w:val="i"/>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BC33398"/>
    <w:multiLevelType w:val="hybridMultilevel"/>
    <w:tmpl w:val="DB4814D2"/>
    <w:lvl w:ilvl="0" w:tplc="1C44D80E">
      <w:start w:val="1"/>
      <w:numFmt w:val="decimal"/>
      <w:lvlText w:val="%1."/>
      <w:lvlJc w:val="left"/>
      <w:pPr>
        <w:ind w:left="720" w:hanging="360"/>
      </w:pPr>
      <w:rPr>
        <w:rFonts w:ascii="Arial" w:hAnsi="Arial" w:cs="Arial" w:hint="default"/>
        <w:b w:val="0"/>
        <w:bCs/>
        <w:sz w:val="22"/>
        <w:szCs w:val="22"/>
        <w:lang w:val="en-US"/>
      </w:rPr>
    </w:lvl>
    <w:lvl w:ilvl="1" w:tplc="0BC6F218" w:tentative="1">
      <w:start w:val="1"/>
      <w:numFmt w:val="lowerLetter"/>
      <w:lvlText w:val="%2."/>
      <w:lvlJc w:val="left"/>
      <w:pPr>
        <w:ind w:left="1440" w:hanging="360"/>
      </w:pPr>
    </w:lvl>
    <w:lvl w:ilvl="2" w:tplc="1622948E" w:tentative="1">
      <w:start w:val="1"/>
      <w:numFmt w:val="lowerRoman"/>
      <w:lvlText w:val="%3."/>
      <w:lvlJc w:val="right"/>
      <w:pPr>
        <w:ind w:left="2160" w:hanging="180"/>
      </w:pPr>
    </w:lvl>
    <w:lvl w:ilvl="3" w:tplc="A796D714" w:tentative="1">
      <w:start w:val="1"/>
      <w:numFmt w:val="decimal"/>
      <w:lvlText w:val="%4."/>
      <w:lvlJc w:val="left"/>
      <w:pPr>
        <w:ind w:left="2880" w:hanging="360"/>
      </w:pPr>
    </w:lvl>
    <w:lvl w:ilvl="4" w:tplc="DAAEFB60" w:tentative="1">
      <w:start w:val="1"/>
      <w:numFmt w:val="lowerLetter"/>
      <w:lvlText w:val="%5."/>
      <w:lvlJc w:val="left"/>
      <w:pPr>
        <w:ind w:left="3600" w:hanging="360"/>
      </w:pPr>
    </w:lvl>
    <w:lvl w:ilvl="5" w:tplc="41A48260" w:tentative="1">
      <w:start w:val="1"/>
      <w:numFmt w:val="lowerRoman"/>
      <w:lvlText w:val="%6."/>
      <w:lvlJc w:val="right"/>
      <w:pPr>
        <w:ind w:left="4320" w:hanging="180"/>
      </w:pPr>
    </w:lvl>
    <w:lvl w:ilvl="6" w:tplc="FE501168" w:tentative="1">
      <w:start w:val="1"/>
      <w:numFmt w:val="decimal"/>
      <w:lvlText w:val="%7."/>
      <w:lvlJc w:val="left"/>
      <w:pPr>
        <w:ind w:left="5040" w:hanging="360"/>
      </w:pPr>
    </w:lvl>
    <w:lvl w:ilvl="7" w:tplc="2FE4A62C" w:tentative="1">
      <w:start w:val="1"/>
      <w:numFmt w:val="lowerLetter"/>
      <w:lvlText w:val="%8."/>
      <w:lvlJc w:val="left"/>
      <w:pPr>
        <w:ind w:left="5760" w:hanging="360"/>
      </w:pPr>
    </w:lvl>
    <w:lvl w:ilvl="8" w:tplc="68C4A158" w:tentative="1">
      <w:start w:val="1"/>
      <w:numFmt w:val="lowerRoman"/>
      <w:lvlText w:val="%9."/>
      <w:lvlJc w:val="right"/>
      <w:pPr>
        <w:ind w:left="6480" w:hanging="180"/>
      </w:pPr>
    </w:lvl>
  </w:abstractNum>
  <w:abstractNum w:abstractNumId="24" w15:restartNumberingAfterBreak="0">
    <w:nsid w:val="1C494513"/>
    <w:multiLevelType w:val="hybridMultilevel"/>
    <w:tmpl w:val="3F168D6C"/>
    <w:lvl w:ilvl="0" w:tplc="C0CAAB96">
      <w:start w:val="1"/>
      <w:numFmt w:val="bullet"/>
      <w:lvlText w:val="-"/>
      <w:lvlJc w:val="left"/>
      <w:pPr>
        <w:ind w:left="1211" w:hanging="360"/>
      </w:pPr>
      <w:rPr>
        <w:rFonts w:ascii="Walbaum Display Light" w:hAnsi="Walbaum Display Light" w:hint="default"/>
        <w:i/>
        <w:sz w:val="22"/>
        <w:szCs w:val="22"/>
      </w:rPr>
    </w:lvl>
    <w:lvl w:ilvl="1" w:tplc="19DC7D5A">
      <w:start w:val="1"/>
      <w:numFmt w:val="lowerLetter"/>
      <w:lvlText w:val="%2."/>
      <w:lvlJc w:val="left"/>
      <w:pPr>
        <w:ind w:left="1931" w:hanging="360"/>
      </w:pPr>
    </w:lvl>
    <w:lvl w:ilvl="2" w:tplc="7ADCD1FA">
      <w:start w:val="1"/>
      <w:numFmt w:val="lowerRoman"/>
      <w:lvlText w:val="%3."/>
      <w:lvlJc w:val="right"/>
      <w:pPr>
        <w:ind w:left="2651" w:hanging="180"/>
      </w:pPr>
    </w:lvl>
    <w:lvl w:ilvl="3" w:tplc="DBC2295A" w:tentative="1">
      <w:start w:val="1"/>
      <w:numFmt w:val="decimal"/>
      <w:lvlText w:val="%4."/>
      <w:lvlJc w:val="left"/>
      <w:pPr>
        <w:ind w:left="3371" w:hanging="360"/>
      </w:pPr>
    </w:lvl>
    <w:lvl w:ilvl="4" w:tplc="C2D02A76" w:tentative="1">
      <w:start w:val="1"/>
      <w:numFmt w:val="lowerLetter"/>
      <w:lvlText w:val="%5."/>
      <w:lvlJc w:val="left"/>
      <w:pPr>
        <w:ind w:left="4091" w:hanging="360"/>
      </w:pPr>
    </w:lvl>
    <w:lvl w:ilvl="5" w:tplc="7474EABA" w:tentative="1">
      <w:start w:val="1"/>
      <w:numFmt w:val="lowerRoman"/>
      <w:lvlText w:val="%6."/>
      <w:lvlJc w:val="right"/>
      <w:pPr>
        <w:ind w:left="4811" w:hanging="180"/>
      </w:pPr>
    </w:lvl>
    <w:lvl w:ilvl="6" w:tplc="82BABBA4" w:tentative="1">
      <w:start w:val="1"/>
      <w:numFmt w:val="decimal"/>
      <w:lvlText w:val="%7."/>
      <w:lvlJc w:val="left"/>
      <w:pPr>
        <w:ind w:left="5531" w:hanging="360"/>
      </w:pPr>
    </w:lvl>
    <w:lvl w:ilvl="7" w:tplc="FB742F3A" w:tentative="1">
      <w:start w:val="1"/>
      <w:numFmt w:val="lowerLetter"/>
      <w:lvlText w:val="%8."/>
      <w:lvlJc w:val="left"/>
      <w:pPr>
        <w:ind w:left="6251" w:hanging="360"/>
      </w:pPr>
    </w:lvl>
    <w:lvl w:ilvl="8" w:tplc="1278D428" w:tentative="1">
      <w:start w:val="1"/>
      <w:numFmt w:val="lowerRoman"/>
      <w:lvlText w:val="%9."/>
      <w:lvlJc w:val="right"/>
      <w:pPr>
        <w:ind w:left="6971" w:hanging="180"/>
      </w:pPr>
    </w:lvl>
  </w:abstractNum>
  <w:abstractNum w:abstractNumId="25" w15:restartNumberingAfterBreak="0">
    <w:nsid w:val="1D7F59D6"/>
    <w:multiLevelType w:val="hybridMultilevel"/>
    <w:tmpl w:val="43961FE6"/>
    <w:lvl w:ilvl="0" w:tplc="DB10829A">
      <w:start w:val="1"/>
      <w:numFmt w:val="decimal"/>
      <w:pStyle w:val="paragraphenumerote"/>
      <w:lvlText w:val="%1"/>
      <w:lvlJc w:val="left"/>
      <w:pPr>
        <w:tabs>
          <w:tab w:val="num" w:pos="0"/>
        </w:tabs>
        <w:ind w:left="0" w:hanging="709"/>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1B7287"/>
    <w:multiLevelType w:val="hybridMultilevel"/>
    <w:tmpl w:val="10EC9CA8"/>
    <w:lvl w:ilvl="0" w:tplc="C8BC4D9C">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BDA4D022" w:tentative="1">
      <w:start w:val="1"/>
      <w:numFmt w:val="lowerLetter"/>
      <w:lvlText w:val="%2."/>
      <w:lvlJc w:val="left"/>
      <w:pPr>
        <w:ind w:left="1440" w:hanging="360"/>
      </w:pPr>
    </w:lvl>
    <w:lvl w:ilvl="2" w:tplc="60421D82" w:tentative="1">
      <w:start w:val="1"/>
      <w:numFmt w:val="lowerRoman"/>
      <w:lvlText w:val="%3."/>
      <w:lvlJc w:val="right"/>
      <w:pPr>
        <w:ind w:left="2160" w:hanging="180"/>
      </w:pPr>
    </w:lvl>
    <w:lvl w:ilvl="3" w:tplc="6C78B830" w:tentative="1">
      <w:start w:val="1"/>
      <w:numFmt w:val="decimal"/>
      <w:lvlText w:val="%4."/>
      <w:lvlJc w:val="left"/>
      <w:pPr>
        <w:ind w:left="2880" w:hanging="360"/>
      </w:pPr>
    </w:lvl>
    <w:lvl w:ilvl="4" w:tplc="B28AF0D8" w:tentative="1">
      <w:start w:val="1"/>
      <w:numFmt w:val="lowerLetter"/>
      <w:lvlText w:val="%5."/>
      <w:lvlJc w:val="left"/>
      <w:pPr>
        <w:ind w:left="3600" w:hanging="360"/>
      </w:pPr>
    </w:lvl>
    <w:lvl w:ilvl="5" w:tplc="3724DB08" w:tentative="1">
      <w:start w:val="1"/>
      <w:numFmt w:val="lowerRoman"/>
      <w:lvlText w:val="%6."/>
      <w:lvlJc w:val="right"/>
      <w:pPr>
        <w:ind w:left="4320" w:hanging="180"/>
      </w:pPr>
    </w:lvl>
    <w:lvl w:ilvl="6" w:tplc="85629580" w:tentative="1">
      <w:start w:val="1"/>
      <w:numFmt w:val="decimal"/>
      <w:lvlText w:val="%7."/>
      <w:lvlJc w:val="left"/>
      <w:pPr>
        <w:ind w:left="5040" w:hanging="360"/>
      </w:pPr>
    </w:lvl>
    <w:lvl w:ilvl="7" w:tplc="F842964C" w:tentative="1">
      <w:start w:val="1"/>
      <w:numFmt w:val="lowerLetter"/>
      <w:lvlText w:val="%8."/>
      <w:lvlJc w:val="left"/>
      <w:pPr>
        <w:ind w:left="5760" w:hanging="360"/>
      </w:pPr>
    </w:lvl>
    <w:lvl w:ilvl="8" w:tplc="53401752" w:tentative="1">
      <w:start w:val="1"/>
      <w:numFmt w:val="lowerRoman"/>
      <w:lvlText w:val="%9."/>
      <w:lvlJc w:val="right"/>
      <w:pPr>
        <w:ind w:left="6480" w:hanging="180"/>
      </w:pPr>
    </w:lvl>
  </w:abstractNum>
  <w:abstractNum w:abstractNumId="27" w15:restartNumberingAfterBreak="0">
    <w:nsid w:val="2AE123C2"/>
    <w:multiLevelType w:val="hybridMultilevel"/>
    <w:tmpl w:val="15745668"/>
    <w:lvl w:ilvl="0" w:tplc="38D82A40">
      <w:start w:val="1"/>
      <w:numFmt w:val="bullet"/>
      <w:lvlText w:val=""/>
      <w:lvlJc w:val="left"/>
      <w:pPr>
        <w:ind w:left="927" w:hanging="360"/>
      </w:pPr>
      <w:rPr>
        <w:rFonts w:ascii="Symbol" w:hAnsi="Symbol" w:hint="default"/>
      </w:rPr>
    </w:lvl>
    <w:lvl w:ilvl="1" w:tplc="5352E828" w:tentative="1">
      <w:start w:val="1"/>
      <w:numFmt w:val="bullet"/>
      <w:lvlText w:val="o"/>
      <w:lvlJc w:val="left"/>
      <w:pPr>
        <w:ind w:left="1647" w:hanging="360"/>
      </w:pPr>
      <w:rPr>
        <w:rFonts w:ascii="Courier New" w:hAnsi="Courier New" w:cs="Courier New" w:hint="default"/>
      </w:rPr>
    </w:lvl>
    <w:lvl w:ilvl="2" w:tplc="D1D099FA" w:tentative="1">
      <w:start w:val="1"/>
      <w:numFmt w:val="bullet"/>
      <w:lvlText w:val=""/>
      <w:lvlJc w:val="left"/>
      <w:pPr>
        <w:ind w:left="2367" w:hanging="360"/>
      </w:pPr>
      <w:rPr>
        <w:rFonts w:ascii="Wingdings" w:hAnsi="Wingdings" w:hint="default"/>
      </w:rPr>
    </w:lvl>
    <w:lvl w:ilvl="3" w:tplc="A31845A6" w:tentative="1">
      <w:start w:val="1"/>
      <w:numFmt w:val="bullet"/>
      <w:lvlText w:val=""/>
      <w:lvlJc w:val="left"/>
      <w:pPr>
        <w:ind w:left="3087" w:hanging="360"/>
      </w:pPr>
      <w:rPr>
        <w:rFonts w:ascii="Symbol" w:hAnsi="Symbol" w:hint="default"/>
      </w:rPr>
    </w:lvl>
    <w:lvl w:ilvl="4" w:tplc="6A522664" w:tentative="1">
      <w:start w:val="1"/>
      <w:numFmt w:val="bullet"/>
      <w:lvlText w:val="o"/>
      <w:lvlJc w:val="left"/>
      <w:pPr>
        <w:ind w:left="3807" w:hanging="360"/>
      </w:pPr>
      <w:rPr>
        <w:rFonts w:ascii="Courier New" w:hAnsi="Courier New" w:cs="Courier New" w:hint="default"/>
      </w:rPr>
    </w:lvl>
    <w:lvl w:ilvl="5" w:tplc="4E707BC0" w:tentative="1">
      <w:start w:val="1"/>
      <w:numFmt w:val="bullet"/>
      <w:lvlText w:val=""/>
      <w:lvlJc w:val="left"/>
      <w:pPr>
        <w:ind w:left="4527" w:hanging="360"/>
      </w:pPr>
      <w:rPr>
        <w:rFonts w:ascii="Wingdings" w:hAnsi="Wingdings" w:hint="default"/>
      </w:rPr>
    </w:lvl>
    <w:lvl w:ilvl="6" w:tplc="E814C600" w:tentative="1">
      <w:start w:val="1"/>
      <w:numFmt w:val="bullet"/>
      <w:lvlText w:val=""/>
      <w:lvlJc w:val="left"/>
      <w:pPr>
        <w:ind w:left="5247" w:hanging="360"/>
      </w:pPr>
      <w:rPr>
        <w:rFonts w:ascii="Symbol" w:hAnsi="Symbol" w:hint="default"/>
      </w:rPr>
    </w:lvl>
    <w:lvl w:ilvl="7" w:tplc="825A32F2" w:tentative="1">
      <w:start w:val="1"/>
      <w:numFmt w:val="bullet"/>
      <w:lvlText w:val="o"/>
      <w:lvlJc w:val="left"/>
      <w:pPr>
        <w:ind w:left="5967" w:hanging="360"/>
      </w:pPr>
      <w:rPr>
        <w:rFonts w:ascii="Courier New" w:hAnsi="Courier New" w:cs="Courier New" w:hint="default"/>
      </w:rPr>
    </w:lvl>
    <w:lvl w:ilvl="8" w:tplc="FA7E3CC4" w:tentative="1">
      <w:start w:val="1"/>
      <w:numFmt w:val="bullet"/>
      <w:lvlText w:val=""/>
      <w:lvlJc w:val="left"/>
      <w:pPr>
        <w:ind w:left="6687" w:hanging="360"/>
      </w:pPr>
      <w:rPr>
        <w:rFonts w:ascii="Wingdings" w:hAnsi="Wingdings" w:hint="default"/>
      </w:rPr>
    </w:lvl>
  </w:abstractNum>
  <w:abstractNum w:abstractNumId="28"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29"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30" w15:restartNumberingAfterBreak="0">
    <w:nsid w:val="36396FF4"/>
    <w:multiLevelType w:val="multilevel"/>
    <w:tmpl w:val="CE48273E"/>
    <w:lvl w:ilvl="0">
      <w:start w:val="1"/>
      <w:numFmt w:val="decimal"/>
      <w:lvlText w:val="%1."/>
      <w:lvlJc w:val="left"/>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6836D59"/>
    <w:multiLevelType w:val="hybridMultilevel"/>
    <w:tmpl w:val="8FF8AD50"/>
    <w:lvl w:ilvl="0" w:tplc="FFFFFFFF">
      <w:start w:val="1"/>
      <w:numFmt w:val="bullet"/>
      <w:pStyle w:val="TIRETbul"/>
      <w:lvlText w:val=""/>
      <w:lvlJc w:val="left"/>
      <w:pPr>
        <w:tabs>
          <w:tab w:val="num" w:pos="1276"/>
        </w:tabs>
        <w:ind w:left="1276" w:hanging="567"/>
      </w:pPr>
      <w:rPr>
        <w:rFonts w:ascii="Symbol" w:hAnsi="Symbol" w:hint="default"/>
        <w:b w:val="0"/>
        <w:i w:val="0"/>
        <w:color w:val="0000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637317"/>
    <w:multiLevelType w:val="hybridMultilevel"/>
    <w:tmpl w:val="A496A210"/>
    <w:lvl w:ilvl="0" w:tplc="09E2A116">
      <w:start w:val="1"/>
      <w:numFmt w:val="decimal"/>
      <w:lvlText w:val="%1."/>
      <w:lvlJc w:val="left"/>
      <w:pPr>
        <w:ind w:left="720" w:hanging="360"/>
      </w:pPr>
      <w:rPr>
        <w:rFonts w:ascii="Arial" w:hAnsi="Arial" w:cs="Arial" w:hint="default"/>
        <w:sz w:val="22"/>
        <w:szCs w:val="22"/>
        <w:u w:val="none"/>
      </w:rPr>
    </w:lvl>
    <w:lvl w:ilvl="1" w:tplc="658E75A6" w:tentative="1">
      <w:start w:val="1"/>
      <w:numFmt w:val="lowerLetter"/>
      <w:lvlText w:val="%2."/>
      <w:lvlJc w:val="left"/>
      <w:pPr>
        <w:ind w:left="1440" w:hanging="360"/>
      </w:pPr>
    </w:lvl>
    <w:lvl w:ilvl="2" w:tplc="CE18118A" w:tentative="1">
      <w:start w:val="1"/>
      <w:numFmt w:val="lowerRoman"/>
      <w:lvlText w:val="%3."/>
      <w:lvlJc w:val="right"/>
      <w:pPr>
        <w:ind w:left="2160" w:hanging="180"/>
      </w:pPr>
    </w:lvl>
    <w:lvl w:ilvl="3" w:tplc="16FC2082" w:tentative="1">
      <w:start w:val="1"/>
      <w:numFmt w:val="decimal"/>
      <w:lvlText w:val="%4."/>
      <w:lvlJc w:val="left"/>
      <w:pPr>
        <w:ind w:left="2880" w:hanging="360"/>
      </w:pPr>
    </w:lvl>
    <w:lvl w:ilvl="4" w:tplc="9CFA8F0C" w:tentative="1">
      <w:start w:val="1"/>
      <w:numFmt w:val="lowerLetter"/>
      <w:lvlText w:val="%5."/>
      <w:lvlJc w:val="left"/>
      <w:pPr>
        <w:ind w:left="3600" w:hanging="360"/>
      </w:pPr>
    </w:lvl>
    <w:lvl w:ilvl="5" w:tplc="3EEC5480" w:tentative="1">
      <w:start w:val="1"/>
      <w:numFmt w:val="lowerRoman"/>
      <w:lvlText w:val="%6."/>
      <w:lvlJc w:val="right"/>
      <w:pPr>
        <w:ind w:left="4320" w:hanging="180"/>
      </w:pPr>
    </w:lvl>
    <w:lvl w:ilvl="6" w:tplc="2C6EEE5C" w:tentative="1">
      <w:start w:val="1"/>
      <w:numFmt w:val="decimal"/>
      <w:lvlText w:val="%7."/>
      <w:lvlJc w:val="left"/>
      <w:pPr>
        <w:ind w:left="5040" w:hanging="360"/>
      </w:pPr>
    </w:lvl>
    <w:lvl w:ilvl="7" w:tplc="BE68210A" w:tentative="1">
      <w:start w:val="1"/>
      <w:numFmt w:val="lowerLetter"/>
      <w:lvlText w:val="%8."/>
      <w:lvlJc w:val="left"/>
      <w:pPr>
        <w:ind w:left="5760" w:hanging="360"/>
      </w:pPr>
    </w:lvl>
    <w:lvl w:ilvl="8" w:tplc="E466B00E" w:tentative="1">
      <w:start w:val="1"/>
      <w:numFmt w:val="lowerRoman"/>
      <w:lvlText w:val="%9."/>
      <w:lvlJc w:val="right"/>
      <w:pPr>
        <w:ind w:left="6480" w:hanging="180"/>
      </w:pPr>
    </w:lvl>
  </w:abstractNum>
  <w:abstractNum w:abstractNumId="33" w15:restartNumberingAfterBreak="0">
    <w:nsid w:val="4B204C64"/>
    <w:multiLevelType w:val="hybridMultilevel"/>
    <w:tmpl w:val="6102EA50"/>
    <w:lvl w:ilvl="0" w:tplc="C3D8D192">
      <w:start w:val="1"/>
      <w:numFmt w:val="decimal"/>
      <w:pStyle w:val="COI"/>
      <w:lvlText w:val="%1."/>
      <w:lvlJc w:val="left"/>
      <w:pPr>
        <w:tabs>
          <w:tab w:val="num" w:pos="0"/>
        </w:tabs>
        <w:ind w:left="0" w:hanging="709"/>
      </w:pPr>
      <w:rPr>
        <w:rFonts w:hint="default"/>
        <w:b w:val="0"/>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C856B9"/>
    <w:multiLevelType w:val="hybridMultilevel"/>
    <w:tmpl w:val="4F8ABAF0"/>
    <w:lvl w:ilvl="0" w:tplc="697AF8CA">
      <w:start w:val="1"/>
      <w:numFmt w:val="lowerRoman"/>
      <w:lvlText w:val="(%1)"/>
      <w:lvlJc w:val="left"/>
      <w:pPr>
        <w:tabs>
          <w:tab w:val="num" w:pos="1440"/>
        </w:tabs>
        <w:ind w:left="1440" w:hanging="720"/>
      </w:pPr>
      <w:rPr>
        <w:rFonts w:ascii="Arial" w:eastAsia="Times New Roman" w:hAnsi="Arial" w:cs="Times" w:hint="default"/>
      </w:rPr>
    </w:lvl>
    <w:lvl w:ilvl="1" w:tplc="1590B70A">
      <w:start w:val="2"/>
      <w:numFmt w:val="decimal"/>
      <w:lvlText w:val="%2."/>
      <w:lvlJc w:val="left"/>
      <w:pPr>
        <w:tabs>
          <w:tab w:val="num" w:pos="1800"/>
        </w:tabs>
        <w:ind w:left="1800" w:hanging="360"/>
      </w:pPr>
      <w:rPr>
        <w:rFonts w:hint="default"/>
      </w:rPr>
    </w:lvl>
    <w:lvl w:ilvl="2" w:tplc="7ABACC72" w:tentative="1">
      <w:start w:val="1"/>
      <w:numFmt w:val="lowerRoman"/>
      <w:lvlText w:val="%3."/>
      <w:lvlJc w:val="right"/>
      <w:pPr>
        <w:tabs>
          <w:tab w:val="num" w:pos="2520"/>
        </w:tabs>
        <w:ind w:left="2520" w:hanging="180"/>
      </w:pPr>
    </w:lvl>
    <w:lvl w:ilvl="3" w:tplc="B98A5E96" w:tentative="1">
      <w:start w:val="1"/>
      <w:numFmt w:val="decimal"/>
      <w:lvlText w:val="%4."/>
      <w:lvlJc w:val="left"/>
      <w:pPr>
        <w:tabs>
          <w:tab w:val="num" w:pos="3240"/>
        </w:tabs>
        <w:ind w:left="3240" w:hanging="360"/>
      </w:pPr>
    </w:lvl>
    <w:lvl w:ilvl="4" w:tplc="32E00E5C" w:tentative="1">
      <w:start w:val="1"/>
      <w:numFmt w:val="lowerLetter"/>
      <w:lvlText w:val="%5."/>
      <w:lvlJc w:val="left"/>
      <w:pPr>
        <w:tabs>
          <w:tab w:val="num" w:pos="3960"/>
        </w:tabs>
        <w:ind w:left="3960" w:hanging="360"/>
      </w:pPr>
    </w:lvl>
    <w:lvl w:ilvl="5" w:tplc="45F65F6C" w:tentative="1">
      <w:start w:val="1"/>
      <w:numFmt w:val="lowerRoman"/>
      <w:lvlText w:val="%6."/>
      <w:lvlJc w:val="right"/>
      <w:pPr>
        <w:tabs>
          <w:tab w:val="num" w:pos="4680"/>
        </w:tabs>
        <w:ind w:left="4680" w:hanging="180"/>
      </w:pPr>
    </w:lvl>
    <w:lvl w:ilvl="6" w:tplc="345626F6" w:tentative="1">
      <w:start w:val="1"/>
      <w:numFmt w:val="decimal"/>
      <w:lvlText w:val="%7."/>
      <w:lvlJc w:val="left"/>
      <w:pPr>
        <w:tabs>
          <w:tab w:val="num" w:pos="5400"/>
        </w:tabs>
        <w:ind w:left="5400" w:hanging="360"/>
      </w:pPr>
    </w:lvl>
    <w:lvl w:ilvl="7" w:tplc="2050FF0C" w:tentative="1">
      <w:start w:val="1"/>
      <w:numFmt w:val="lowerLetter"/>
      <w:lvlText w:val="%8."/>
      <w:lvlJc w:val="left"/>
      <w:pPr>
        <w:tabs>
          <w:tab w:val="num" w:pos="6120"/>
        </w:tabs>
        <w:ind w:left="6120" w:hanging="360"/>
      </w:pPr>
    </w:lvl>
    <w:lvl w:ilvl="8" w:tplc="F968A548" w:tentative="1">
      <w:start w:val="1"/>
      <w:numFmt w:val="lowerRoman"/>
      <w:lvlText w:val="%9."/>
      <w:lvlJc w:val="right"/>
      <w:pPr>
        <w:tabs>
          <w:tab w:val="num" w:pos="6840"/>
        </w:tabs>
        <w:ind w:left="6840" w:hanging="180"/>
      </w:pPr>
    </w:lvl>
  </w:abstractNum>
  <w:abstractNum w:abstractNumId="35" w15:restartNumberingAfterBreak="0">
    <w:nsid w:val="58601F5A"/>
    <w:multiLevelType w:val="hybridMultilevel"/>
    <w:tmpl w:val="2208E86A"/>
    <w:lvl w:ilvl="0" w:tplc="E2CA117A">
      <w:start w:val="1"/>
      <w:numFmt w:val="decimal"/>
      <w:lvlText w:val="%1."/>
      <w:lvlJc w:val="left"/>
      <w:pPr>
        <w:ind w:left="930" w:hanging="570"/>
      </w:pPr>
      <w:rPr>
        <w:rFonts w:hint="default"/>
      </w:rPr>
    </w:lvl>
    <w:lvl w:ilvl="1" w:tplc="F46ECECA">
      <w:start w:val="1"/>
      <w:numFmt w:val="lowerLetter"/>
      <w:lvlText w:val="%2."/>
      <w:lvlJc w:val="left"/>
      <w:pPr>
        <w:ind w:left="1440" w:hanging="360"/>
      </w:pPr>
    </w:lvl>
    <w:lvl w:ilvl="2" w:tplc="C250F1CA" w:tentative="1">
      <w:start w:val="1"/>
      <w:numFmt w:val="lowerRoman"/>
      <w:lvlText w:val="%3."/>
      <w:lvlJc w:val="right"/>
      <w:pPr>
        <w:ind w:left="2160" w:hanging="180"/>
      </w:pPr>
    </w:lvl>
    <w:lvl w:ilvl="3" w:tplc="8E548F6C" w:tentative="1">
      <w:start w:val="1"/>
      <w:numFmt w:val="decimal"/>
      <w:lvlText w:val="%4."/>
      <w:lvlJc w:val="left"/>
      <w:pPr>
        <w:ind w:left="2880" w:hanging="360"/>
      </w:pPr>
    </w:lvl>
    <w:lvl w:ilvl="4" w:tplc="ACFCB8CE" w:tentative="1">
      <w:start w:val="1"/>
      <w:numFmt w:val="lowerLetter"/>
      <w:lvlText w:val="%5."/>
      <w:lvlJc w:val="left"/>
      <w:pPr>
        <w:ind w:left="3600" w:hanging="360"/>
      </w:pPr>
    </w:lvl>
    <w:lvl w:ilvl="5" w:tplc="52088DC0" w:tentative="1">
      <w:start w:val="1"/>
      <w:numFmt w:val="lowerRoman"/>
      <w:lvlText w:val="%6."/>
      <w:lvlJc w:val="right"/>
      <w:pPr>
        <w:ind w:left="4320" w:hanging="180"/>
      </w:pPr>
    </w:lvl>
    <w:lvl w:ilvl="6" w:tplc="99E44E7A" w:tentative="1">
      <w:start w:val="1"/>
      <w:numFmt w:val="decimal"/>
      <w:lvlText w:val="%7."/>
      <w:lvlJc w:val="left"/>
      <w:pPr>
        <w:ind w:left="5040" w:hanging="360"/>
      </w:pPr>
    </w:lvl>
    <w:lvl w:ilvl="7" w:tplc="305CC4F6" w:tentative="1">
      <w:start w:val="1"/>
      <w:numFmt w:val="lowerLetter"/>
      <w:lvlText w:val="%8."/>
      <w:lvlJc w:val="left"/>
      <w:pPr>
        <w:ind w:left="5760" w:hanging="360"/>
      </w:pPr>
    </w:lvl>
    <w:lvl w:ilvl="8" w:tplc="85105F68" w:tentative="1">
      <w:start w:val="1"/>
      <w:numFmt w:val="lowerRoman"/>
      <w:lvlText w:val="%9."/>
      <w:lvlJc w:val="right"/>
      <w:pPr>
        <w:ind w:left="6480" w:hanging="180"/>
      </w:pPr>
    </w:lvl>
  </w:abstractNum>
  <w:abstractNum w:abstractNumId="36" w15:restartNumberingAfterBreak="0">
    <w:nsid w:val="5A3E38A9"/>
    <w:multiLevelType w:val="hybridMultilevel"/>
    <w:tmpl w:val="BE928B9A"/>
    <w:lvl w:ilvl="0" w:tplc="3C0A9C7C">
      <w:start w:val="78"/>
      <w:numFmt w:val="decimal"/>
      <w:lvlText w:val="%1."/>
      <w:lvlJc w:val="left"/>
      <w:pPr>
        <w:ind w:left="720" w:hanging="360"/>
      </w:pPr>
      <w:rPr>
        <w:rFonts w:ascii="Arial" w:hAnsi="Arial" w:cs="Arial" w:hint="default"/>
        <w:i/>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C544A01"/>
    <w:multiLevelType w:val="hybridMultilevel"/>
    <w:tmpl w:val="2208E86A"/>
    <w:lvl w:ilvl="0" w:tplc="F176FC84">
      <w:start w:val="1"/>
      <w:numFmt w:val="decimal"/>
      <w:lvlText w:val="%1."/>
      <w:lvlJc w:val="left"/>
      <w:pPr>
        <w:ind w:left="930" w:hanging="570"/>
      </w:pPr>
      <w:rPr>
        <w:rFonts w:hint="default"/>
      </w:rPr>
    </w:lvl>
    <w:lvl w:ilvl="1" w:tplc="F2CE8B5C">
      <w:start w:val="1"/>
      <w:numFmt w:val="lowerLetter"/>
      <w:lvlText w:val="%2."/>
      <w:lvlJc w:val="left"/>
      <w:pPr>
        <w:ind w:left="1440" w:hanging="360"/>
      </w:pPr>
    </w:lvl>
    <w:lvl w:ilvl="2" w:tplc="BC9656E6" w:tentative="1">
      <w:start w:val="1"/>
      <w:numFmt w:val="lowerRoman"/>
      <w:lvlText w:val="%3."/>
      <w:lvlJc w:val="right"/>
      <w:pPr>
        <w:ind w:left="2160" w:hanging="180"/>
      </w:pPr>
    </w:lvl>
    <w:lvl w:ilvl="3" w:tplc="27149006" w:tentative="1">
      <w:start w:val="1"/>
      <w:numFmt w:val="decimal"/>
      <w:lvlText w:val="%4."/>
      <w:lvlJc w:val="left"/>
      <w:pPr>
        <w:ind w:left="2880" w:hanging="360"/>
      </w:pPr>
    </w:lvl>
    <w:lvl w:ilvl="4" w:tplc="AF0C01F8" w:tentative="1">
      <w:start w:val="1"/>
      <w:numFmt w:val="lowerLetter"/>
      <w:lvlText w:val="%5."/>
      <w:lvlJc w:val="left"/>
      <w:pPr>
        <w:ind w:left="3600" w:hanging="360"/>
      </w:pPr>
    </w:lvl>
    <w:lvl w:ilvl="5" w:tplc="FBC8CF5E" w:tentative="1">
      <w:start w:val="1"/>
      <w:numFmt w:val="lowerRoman"/>
      <w:lvlText w:val="%6."/>
      <w:lvlJc w:val="right"/>
      <w:pPr>
        <w:ind w:left="4320" w:hanging="180"/>
      </w:pPr>
    </w:lvl>
    <w:lvl w:ilvl="6" w:tplc="C11E287A" w:tentative="1">
      <w:start w:val="1"/>
      <w:numFmt w:val="decimal"/>
      <w:lvlText w:val="%7."/>
      <w:lvlJc w:val="left"/>
      <w:pPr>
        <w:ind w:left="5040" w:hanging="360"/>
      </w:pPr>
    </w:lvl>
    <w:lvl w:ilvl="7" w:tplc="570CCDF0" w:tentative="1">
      <w:start w:val="1"/>
      <w:numFmt w:val="lowerLetter"/>
      <w:lvlText w:val="%8."/>
      <w:lvlJc w:val="left"/>
      <w:pPr>
        <w:ind w:left="5760" w:hanging="360"/>
      </w:pPr>
    </w:lvl>
    <w:lvl w:ilvl="8" w:tplc="063C7744" w:tentative="1">
      <w:start w:val="1"/>
      <w:numFmt w:val="lowerRoman"/>
      <w:lvlText w:val="%9."/>
      <w:lvlJc w:val="right"/>
      <w:pPr>
        <w:ind w:left="6480" w:hanging="180"/>
      </w:pPr>
    </w:lvl>
  </w:abstractNum>
  <w:abstractNum w:abstractNumId="38"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D20206C"/>
    <w:multiLevelType w:val="hybridMultilevel"/>
    <w:tmpl w:val="53820AD2"/>
    <w:lvl w:ilvl="0" w:tplc="BBA2B71E">
      <w:start w:val="1"/>
      <w:numFmt w:val="lowerRoman"/>
      <w:lvlText w:val="(%1)"/>
      <w:lvlJc w:val="right"/>
      <w:pPr>
        <w:ind w:left="720" w:hanging="360"/>
      </w:pPr>
      <w:rPr>
        <w:rFonts w:hint="default"/>
        <w:w w:val="99"/>
        <w:sz w:val="22"/>
        <w:szCs w:val="22"/>
      </w:rPr>
    </w:lvl>
    <w:lvl w:ilvl="1" w:tplc="5D248876">
      <w:start w:val="1"/>
      <w:numFmt w:val="lowerLetter"/>
      <w:lvlText w:val="(%2)"/>
      <w:lvlJc w:val="left"/>
      <w:pPr>
        <w:ind w:left="1440" w:hanging="360"/>
      </w:pPr>
      <w:rPr>
        <w:rFonts w:hint="default"/>
      </w:rPr>
    </w:lvl>
    <w:lvl w:ilvl="2" w:tplc="23F0F83E">
      <w:start w:val="1"/>
      <w:numFmt w:val="lowerRoman"/>
      <w:lvlText w:val="%3."/>
      <w:lvlJc w:val="right"/>
      <w:pPr>
        <w:ind w:left="2160" w:hanging="180"/>
      </w:pPr>
    </w:lvl>
    <w:lvl w:ilvl="3" w:tplc="190AE9F4">
      <w:start w:val="1"/>
      <w:numFmt w:val="decimal"/>
      <w:lvlText w:val="%4."/>
      <w:lvlJc w:val="left"/>
      <w:pPr>
        <w:ind w:left="2880" w:hanging="360"/>
      </w:pPr>
      <w:rPr>
        <w:rFonts w:ascii="Arial" w:hAnsi="Arial" w:cs="Arial" w:hint="default"/>
      </w:rPr>
    </w:lvl>
    <w:lvl w:ilvl="4" w:tplc="F022CF90">
      <w:start w:val="1"/>
      <w:numFmt w:val="lowerLetter"/>
      <w:lvlText w:val="%5."/>
      <w:lvlJc w:val="left"/>
      <w:pPr>
        <w:ind w:left="3600" w:hanging="360"/>
      </w:pPr>
    </w:lvl>
    <w:lvl w:ilvl="5" w:tplc="5940834E" w:tentative="1">
      <w:start w:val="1"/>
      <w:numFmt w:val="lowerRoman"/>
      <w:lvlText w:val="%6."/>
      <w:lvlJc w:val="right"/>
      <w:pPr>
        <w:ind w:left="4320" w:hanging="180"/>
      </w:pPr>
    </w:lvl>
    <w:lvl w:ilvl="6" w:tplc="BF2A6380" w:tentative="1">
      <w:start w:val="1"/>
      <w:numFmt w:val="decimal"/>
      <w:lvlText w:val="%7."/>
      <w:lvlJc w:val="left"/>
      <w:pPr>
        <w:ind w:left="5040" w:hanging="360"/>
      </w:pPr>
    </w:lvl>
    <w:lvl w:ilvl="7" w:tplc="B7F8530A" w:tentative="1">
      <w:start w:val="1"/>
      <w:numFmt w:val="lowerLetter"/>
      <w:lvlText w:val="%8."/>
      <w:lvlJc w:val="left"/>
      <w:pPr>
        <w:ind w:left="5760" w:hanging="360"/>
      </w:pPr>
    </w:lvl>
    <w:lvl w:ilvl="8" w:tplc="011E43F6" w:tentative="1">
      <w:start w:val="1"/>
      <w:numFmt w:val="lowerRoman"/>
      <w:lvlText w:val="%9."/>
      <w:lvlJc w:val="right"/>
      <w:pPr>
        <w:ind w:left="6480" w:hanging="180"/>
      </w:pPr>
    </w:lvl>
  </w:abstractNum>
  <w:abstractNum w:abstractNumId="40" w15:restartNumberingAfterBreak="0">
    <w:nsid w:val="71B61D2A"/>
    <w:multiLevelType w:val="hybridMultilevel"/>
    <w:tmpl w:val="35C402A0"/>
    <w:lvl w:ilvl="0" w:tplc="CDCA49D2">
      <w:start w:val="1"/>
      <w:numFmt w:val="bullet"/>
      <w:lvlText w:val=""/>
      <w:lvlJc w:val="left"/>
      <w:pPr>
        <w:ind w:left="480" w:hanging="360"/>
      </w:pPr>
      <w:rPr>
        <w:rFonts w:ascii="Symbol" w:hAnsi="Symbol" w:hint="default"/>
      </w:rPr>
    </w:lvl>
    <w:lvl w:ilvl="1" w:tplc="935EEF3A" w:tentative="1">
      <w:start w:val="1"/>
      <w:numFmt w:val="bullet"/>
      <w:lvlText w:val="o"/>
      <w:lvlJc w:val="left"/>
      <w:pPr>
        <w:ind w:left="1200" w:hanging="360"/>
      </w:pPr>
      <w:rPr>
        <w:rFonts w:ascii="Courier New" w:hAnsi="Courier New" w:cs="Courier New" w:hint="default"/>
      </w:rPr>
    </w:lvl>
    <w:lvl w:ilvl="2" w:tplc="4CC81576" w:tentative="1">
      <w:start w:val="1"/>
      <w:numFmt w:val="bullet"/>
      <w:lvlText w:val=""/>
      <w:lvlJc w:val="left"/>
      <w:pPr>
        <w:ind w:left="1920" w:hanging="360"/>
      </w:pPr>
      <w:rPr>
        <w:rFonts w:ascii="Wingdings" w:hAnsi="Wingdings" w:hint="default"/>
      </w:rPr>
    </w:lvl>
    <w:lvl w:ilvl="3" w:tplc="91D2B200" w:tentative="1">
      <w:start w:val="1"/>
      <w:numFmt w:val="bullet"/>
      <w:lvlText w:val=""/>
      <w:lvlJc w:val="left"/>
      <w:pPr>
        <w:ind w:left="2640" w:hanging="360"/>
      </w:pPr>
      <w:rPr>
        <w:rFonts w:ascii="Symbol" w:hAnsi="Symbol" w:hint="default"/>
      </w:rPr>
    </w:lvl>
    <w:lvl w:ilvl="4" w:tplc="162859F8" w:tentative="1">
      <w:start w:val="1"/>
      <w:numFmt w:val="bullet"/>
      <w:lvlText w:val="o"/>
      <w:lvlJc w:val="left"/>
      <w:pPr>
        <w:ind w:left="3360" w:hanging="360"/>
      </w:pPr>
      <w:rPr>
        <w:rFonts w:ascii="Courier New" w:hAnsi="Courier New" w:cs="Courier New" w:hint="default"/>
      </w:rPr>
    </w:lvl>
    <w:lvl w:ilvl="5" w:tplc="EA3A4BA0" w:tentative="1">
      <w:start w:val="1"/>
      <w:numFmt w:val="bullet"/>
      <w:lvlText w:val=""/>
      <w:lvlJc w:val="left"/>
      <w:pPr>
        <w:ind w:left="4080" w:hanging="360"/>
      </w:pPr>
      <w:rPr>
        <w:rFonts w:ascii="Wingdings" w:hAnsi="Wingdings" w:hint="default"/>
      </w:rPr>
    </w:lvl>
    <w:lvl w:ilvl="6" w:tplc="CC92A7C4" w:tentative="1">
      <w:start w:val="1"/>
      <w:numFmt w:val="bullet"/>
      <w:lvlText w:val=""/>
      <w:lvlJc w:val="left"/>
      <w:pPr>
        <w:ind w:left="4800" w:hanging="360"/>
      </w:pPr>
      <w:rPr>
        <w:rFonts w:ascii="Symbol" w:hAnsi="Symbol" w:hint="default"/>
      </w:rPr>
    </w:lvl>
    <w:lvl w:ilvl="7" w:tplc="A3D225EA" w:tentative="1">
      <w:start w:val="1"/>
      <w:numFmt w:val="bullet"/>
      <w:lvlText w:val="o"/>
      <w:lvlJc w:val="left"/>
      <w:pPr>
        <w:ind w:left="5520" w:hanging="360"/>
      </w:pPr>
      <w:rPr>
        <w:rFonts w:ascii="Courier New" w:hAnsi="Courier New" w:cs="Courier New" w:hint="default"/>
      </w:rPr>
    </w:lvl>
    <w:lvl w:ilvl="8" w:tplc="EC808566" w:tentative="1">
      <w:start w:val="1"/>
      <w:numFmt w:val="bullet"/>
      <w:lvlText w:val=""/>
      <w:lvlJc w:val="left"/>
      <w:pPr>
        <w:ind w:left="6240" w:hanging="360"/>
      </w:pPr>
      <w:rPr>
        <w:rFonts w:ascii="Wingdings" w:hAnsi="Wingdings" w:hint="default"/>
      </w:rPr>
    </w:lvl>
  </w:abstractNum>
  <w:abstractNum w:abstractNumId="41"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42" w15:restartNumberingAfterBreak="0">
    <w:nsid w:val="7631006C"/>
    <w:multiLevelType w:val="hybridMultilevel"/>
    <w:tmpl w:val="8174ABCE"/>
    <w:lvl w:ilvl="0" w:tplc="A08A564C">
      <w:start w:val="1"/>
      <w:numFmt w:val="decimal"/>
      <w:lvlText w:val="%1."/>
      <w:lvlJc w:val="left"/>
      <w:pPr>
        <w:ind w:left="720" w:hanging="360"/>
      </w:pPr>
      <w:rPr>
        <w:rFonts w:hint="default"/>
      </w:rPr>
    </w:lvl>
    <w:lvl w:ilvl="1" w:tplc="F2649B9A">
      <w:start w:val="1"/>
      <w:numFmt w:val="lowerLetter"/>
      <w:lvlText w:val="%2."/>
      <w:lvlJc w:val="left"/>
      <w:pPr>
        <w:ind w:left="1440" w:hanging="360"/>
      </w:pPr>
    </w:lvl>
    <w:lvl w:ilvl="2" w:tplc="14067ABE" w:tentative="1">
      <w:start w:val="1"/>
      <w:numFmt w:val="lowerRoman"/>
      <w:lvlText w:val="%3."/>
      <w:lvlJc w:val="right"/>
      <w:pPr>
        <w:ind w:left="2160" w:hanging="180"/>
      </w:pPr>
    </w:lvl>
    <w:lvl w:ilvl="3" w:tplc="44469046" w:tentative="1">
      <w:start w:val="1"/>
      <w:numFmt w:val="decimal"/>
      <w:lvlText w:val="%4."/>
      <w:lvlJc w:val="left"/>
      <w:pPr>
        <w:ind w:left="2880" w:hanging="360"/>
      </w:pPr>
    </w:lvl>
    <w:lvl w:ilvl="4" w:tplc="64B25C16" w:tentative="1">
      <w:start w:val="1"/>
      <w:numFmt w:val="lowerLetter"/>
      <w:lvlText w:val="%5."/>
      <w:lvlJc w:val="left"/>
      <w:pPr>
        <w:ind w:left="3600" w:hanging="360"/>
      </w:pPr>
    </w:lvl>
    <w:lvl w:ilvl="5" w:tplc="2CF65BB8" w:tentative="1">
      <w:start w:val="1"/>
      <w:numFmt w:val="lowerRoman"/>
      <w:lvlText w:val="%6."/>
      <w:lvlJc w:val="right"/>
      <w:pPr>
        <w:ind w:left="4320" w:hanging="180"/>
      </w:pPr>
    </w:lvl>
    <w:lvl w:ilvl="6" w:tplc="1656208E" w:tentative="1">
      <w:start w:val="1"/>
      <w:numFmt w:val="decimal"/>
      <w:lvlText w:val="%7."/>
      <w:lvlJc w:val="left"/>
      <w:pPr>
        <w:ind w:left="5040" w:hanging="360"/>
      </w:pPr>
    </w:lvl>
    <w:lvl w:ilvl="7" w:tplc="39140AD6" w:tentative="1">
      <w:start w:val="1"/>
      <w:numFmt w:val="lowerLetter"/>
      <w:lvlText w:val="%8."/>
      <w:lvlJc w:val="left"/>
      <w:pPr>
        <w:ind w:left="5760" w:hanging="360"/>
      </w:pPr>
    </w:lvl>
    <w:lvl w:ilvl="8" w:tplc="ED20883A" w:tentative="1">
      <w:start w:val="1"/>
      <w:numFmt w:val="lowerRoman"/>
      <w:lvlText w:val="%9."/>
      <w:lvlJc w:val="right"/>
      <w:pPr>
        <w:ind w:left="6480" w:hanging="180"/>
      </w:pPr>
    </w:lvl>
  </w:abstractNum>
  <w:abstractNum w:abstractNumId="43"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FE3883"/>
    <w:multiLevelType w:val="hybridMultilevel"/>
    <w:tmpl w:val="E4263728"/>
    <w:lvl w:ilvl="0" w:tplc="C990285E">
      <w:start w:val="1"/>
      <w:numFmt w:val="decimal"/>
      <w:lvlText w:val="%1."/>
      <w:lvlJc w:val="left"/>
      <w:pPr>
        <w:ind w:left="480" w:hanging="360"/>
      </w:pPr>
      <w:rPr>
        <w:rFonts w:ascii="Calibri" w:eastAsia="Calibri" w:hAnsi="Calibri" w:cs="Calibri" w:hint="default"/>
        <w:b/>
        <w:bCs/>
        <w:spacing w:val="-2"/>
        <w:w w:val="100"/>
        <w:sz w:val="24"/>
        <w:szCs w:val="24"/>
      </w:rPr>
    </w:lvl>
    <w:lvl w:ilvl="1" w:tplc="02A6D146">
      <w:start w:val="1"/>
      <w:numFmt w:val="decimal"/>
      <w:lvlText w:val="%2."/>
      <w:lvlJc w:val="left"/>
      <w:pPr>
        <w:ind w:left="840" w:hanging="360"/>
      </w:pPr>
      <w:rPr>
        <w:rFonts w:ascii="Arial" w:eastAsia="Calibri" w:hAnsi="Arial" w:cs="Arial" w:hint="default"/>
        <w:spacing w:val="-4"/>
        <w:w w:val="100"/>
        <w:sz w:val="22"/>
        <w:szCs w:val="22"/>
      </w:rPr>
    </w:lvl>
    <w:lvl w:ilvl="2" w:tplc="1FA8CFC2">
      <w:numFmt w:val="bullet"/>
      <w:lvlText w:val=""/>
      <w:lvlJc w:val="left"/>
      <w:pPr>
        <w:ind w:left="1200" w:hanging="360"/>
      </w:pPr>
      <w:rPr>
        <w:rFonts w:ascii="Symbol" w:eastAsia="Symbol" w:hAnsi="Symbol" w:cs="Symbol" w:hint="default"/>
        <w:w w:val="100"/>
        <w:sz w:val="24"/>
        <w:szCs w:val="24"/>
      </w:rPr>
    </w:lvl>
    <w:lvl w:ilvl="3" w:tplc="BAE692EA">
      <w:numFmt w:val="bullet"/>
      <w:lvlText w:val="•"/>
      <w:lvlJc w:val="left"/>
      <w:pPr>
        <w:ind w:left="2208" w:hanging="360"/>
      </w:pPr>
      <w:rPr>
        <w:rFonts w:hint="default"/>
      </w:rPr>
    </w:lvl>
    <w:lvl w:ilvl="4" w:tplc="AB14C04A">
      <w:numFmt w:val="bullet"/>
      <w:lvlText w:val="•"/>
      <w:lvlJc w:val="left"/>
      <w:pPr>
        <w:ind w:left="3216" w:hanging="360"/>
      </w:pPr>
      <w:rPr>
        <w:rFonts w:hint="default"/>
      </w:rPr>
    </w:lvl>
    <w:lvl w:ilvl="5" w:tplc="598CABA4">
      <w:numFmt w:val="bullet"/>
      <w:lvlText w:val="•"/>
      <w:lvlJc w:val="left"/>
      <w:pPr>
        <w:ind w:left="4224" w:hanging="360"/>
      </w:pPr>
      <w:rPr>
        <w:rFonts w:hint="default"/>
      </w:rPr>
    </w:lvl>
    <w:lvl w:ilvl="6" w:tplc="3FD64B96">
      <w:numFmt w:val="bullet"/>
      <w:lvlText w:val="•"/>
      <w:lvlJc w:val="left"/>
      <w:pPr>
        <w:ind w:left="5233" w:hanging="360"/>
      </w:pPr>
      <w:rPr>
        <w:rFonts w:hint="default"/>
      </w:rPr>
    </w:lvl>
    <w:lvl w:ilvl="7" w:tplc="199860B2">
      <w:numFmt w:val="bullet"/>
      <w:lvlText w:val="•"/>
      <w:lvlJc w:val="left"/>
      <w:pPr>
        <w:ind w:left="6241" w:hanging="360"/>
      </w:pPr>
      <w:rPr>
        <w:rFonts w:hint="default"/>
      </w:rPr>
    </w:lvl>
    <w:lvl w:ilvl="8" w:tplc="EAF42A76">
      <w:numFmt w:val="bullet"/>
      <w:lvlText w:val="•"/>
      <w:lvlJc w:val="left"/>
      <w:pPr>
        <w:ind w:left="7249" w:hanging="360"/>
      </w:pPr>
      <w:rPr>
        <w:rFonts w:hint="default"/>
      </w:rPr>
    </w:lvl>
  </w:abstractNum>
  <w:abstractNum w:abstractNumId="45" w15:restartNumberingAfterBreak="0">
    <w:nsid w:val="7CCD0E81"/>
    <w:multiLevelType w:val="hybridMultilevel"/>
    <w:tmpl w:val="89029DF2"/>
    <w:lvl w:ilvl="0" w:tplc="8D8E0F02">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140457E" w:tentative="1">
      <w:start w:val="1"/>
      <w:numFmt w:val="lowerLetter"/>
      <w:lvlText w:val="%2."/>
      <w:lvlJc w:val="left"/>
      <w:pPr>
        <w:ind w:left="1440" w:hanging="360"/>
      </w:pPr>
    </w:lvl>
    <w:lvl w:ilvl="2" w:tplc="7D0A5742" w:tentative="1">
      <w:start w:val="1"/>
      <w:numFmt w:val="lowerRoman"/>
      <w:lvlText w:val="%3."/>
      <w:lvlJc w:val="right"/>
      <w:pPr>
        <w:ind w:left="2160" w:hanging="180"/>
      </w:pPr>
    </w:lvl>
    <w:lvl w:ilvl="3" w:tplc="DA906658" w:tentative="1">
      <w:start w:val="1"/>
      <w:numFmt w:val="decimal"/>
      <w:lvlText w:val="%4."/>
      <w:lvlJc w:val="left"/>
      <w:pPr>
        <w:ind w:left="2880" w:hanging="360"/>
      </w:pPr>
    </w:lvl>
    <w:lvl w:ilvl="4" w:tplc="9CAE2968" w:tentative="1">
      <w:start w:val="1"/>
      <w:numFmt w:val="lowerLetter"/>
      <w:lvlText w:val="%5."/>
      <w:lvlJc w:val="left"/>
      <w:pPr>
        <w:ind w:left="3600" w:hanging="360"/>
      </w:pPr>
    </w:lvl>
    <w:lvl w:ilvl="5" w:tplc="FB14F4BC" w:tentative="1">
      <w:start w:val="1"/>
      <w:numFmt w:val="lowerRoman"/>
      <w:lvlText w:val="%6."/>
      <w:lvlJc w:val="right"/>
      <w:pPr>
        <w:ind w:left="4320" w:hanging="180"/>
      </w:pPr>
    </w:lvl>
    <w:lvl w:ilvl="6" w:tplc="80327404" w:tentative="1">
      <w:start w:val="1"/>
      <w:numFmt w:val="decimal"/>
      <w:lvlText w:val="%7."/>
      <w:lvlJc w:val="left"/>
      <w:pPr>
        <w:ind w:left="5040" w:hanging="360"/>
      </w:pPr>
    </w:lvl>
    <w:lvl w:ilvl="7" w:tplc="5FE09B5A" w:tentative="1">
      <w:start w:val="1"/>
      <w:numFmt w:val="lowerLetter"/>
      <w:lvlText w:val="%8."/>
      <w:lvlJc w:val="left"/>
      <w:pPr>
        <w:ind w:left="5760" w:hanging="360"/>
      </w:pPr>
    </w:lvl>
    <w:lvl w:ilvl="8" w:tplc="745C85E2" w:tentative="1">
      <w:start w:val="1"/>
      <w:numFmt w:val="lowerRoman"/>
      <w:lvlText w:val="%9."/>
      <w:lvlJc w:val="right"/>
      <w:pPr>
        <w:ind w:left="6480" w:hanging="180"/>
      </w:pPr>
    </w:lvl>
  </w:abstractNum>
  <w:abstractNum w:abstractNumId="46" w15:restartNumberingAfterBreak="0">
    <w:nsid w:val="7D3C40B6"/>
    <w:multiLevelType w:val="hybridMultilevel"/>
    <w:tmpl w:val="B53ADEBC"/>
    <w:lvl w:ilvl="0" w:tplc="5D669682">
      <w:start w:val="1"/>
      <w:numFmt w:val="decimal"/>
      <w:lvlText w:val="%1."/>
      <w:lvlJc w:val="left"/>
      <w:pPr>
        <w:ind w:left="480" w:hanging="360"/>
      </w:pPr>
      <w:rPr>
        <w:rFonts w:ascii="Calibri" w:eastAsia="Calibri" w:hAnsi="Calibri" w:cs="Calibri" w:hint="default"/>
        <w:b/>
        <w:bCs/>
        <w:spacing w:val="-2"/>
        <w:w w:val="100"/>
        <w:sz w:val="24"/>
        <w:szCs w:val="24"/>
      </w:rPr>
    </w:lvl>
    <w:lvl w:ilvl="1" w:tplc="A0FEB6D6">
      <w:start w:val="1"/>
      <w:numFmt w:val="decimal"/>
      <w:lvlText w:val="%2."/>
      <w:lvlJc w:val="left"/>
      <w:pPr>
        <w:ind w:left="840" w:hanging="360"/>
      </w:pPr>
      <w:rPr>
        <w:rFonts w:ascii="Arial" w:eastAsia="Calibri" w:hAnsi="Arial" w:cs="Arial" w:hint="default"/>
        <w:spacing w:val="-4"/>
        <w:w w:val="100"/>
        <w:sz w:val="22"/>
        <w:szCs w:val="22"/>
      </w:rPr>
    </w:lvl>
    <w:lvl w:ilvl="2" w:tplc="AC92CC5E">
      <w:start w:val="1"/>
      <w:numFmt w:val="lowerRoman"/>
      <w:lvlText w:val="(%3)"/>
      <w:lvlJc w:val="left"/>
      <w:pPr>
        <w:ind w:left="1200" w:hanging="360"/>
      </w:pPr>
      <w:rPr>
        <w:rFonts w:ascii="Arial" w:hAnsi="Arial" w:hint="default"/>
        <w:b w:val="0"/>
        <w:i w:val="0"/>
        <w:caps w:val="0"/>
        <w:strike w:val="0"/>
        <w:dstrike w:val="0"/>
        <w:vanish w:val="0"/>
        <w:w w:val="100"/>
        <w:sz w:val="22"/>
        <w:szCs w:val="24"/>
        <w:vertAlign w:val="baseline"/>
      </w:rPr>
    </w:lvl>
    <w:lvl w:ilvl="3" w:tplc="C9485312">
      <w:numFmt w:val="bullet"/>
      <w:lvlText w:val="•"/>
      <w:lvlJc w:val="left"/>
      <w:pPr>
        <w:ind w:left="2208" w:hanging="360"/>
      </w:pPr>
      <w:rPr>
        <w:rFonts w:hint="default"/>
      </w:rPr>
    </w:lvl>
    <w:lvl w:ilvl="4" w:tplc="65FCF7E8">
      <w:numFmt w:val="bullet"/>
      <w:lvlText w:val="•"/>
      <w:lvlJc w:val="left"/>
      <w:pPr>
        <w:ind w:left="3216" w:hanging="360"/>
      </w:pPr>
      <w:rPr>
        <w:rFonts w:hint="default"/>
      </w:rPr>
    </w:lvl>
    <w:lvl w:ilvl="5" w:tplc="05E8ECA6">
      <w:numFmt w:val="bullet"/>
      <w:lvlText w:val="•"/>
      <w:lvlJc w:val="left"/>
      <w:pPr>
        <w:ind w:left="4224" w:hanging="360"/>
      </w:pPr>
      <w:rPr>
        <w:rFonts w:hint="default"/>
      </w:rPr>
    </w:lvl>
    <w:lvl w:ilvl="6" w:tplc="5178E8D4">
      <w:numFmt w:val="bullet"/>
      <w:lvlText w:val="•"/>
      <w:lvlJc w:val="left"/>
      <w:pPr>
        <w:ind w:left="5233" w:hanging="360"/>
      </w:pPr>
      <w:rPr>
        <w:rFonts w:hint="default"/>
      </w:rPr>
    </w:lvl>
    <w:lvl w:ilvl="7" w:tplc="BBBE1EFC">
      <w:numFmt w:val="bullet"/>
      <w:lvlText w:val="•"/>
      <w:lvlJc w:val="left"/>
      <w:pPr>
        <w:ind w:left="6241" w:hanging="360"/>
      </w:pPr>
      <w:rPr>
        <w:rFonts w:hint="default"/>
      </w:rPr>
    </w:lvl>
    <w:lvl w:ilvl="8" w:tplc="16FE5B78">
      <w:numFmt w:val="bullet"/>
      <w:lvlText w:val="•"/>
      <w:lvlJc w:val="left"/>
      <w:pPr>
        <w:ind w:left="7249" w:hanging="360"/>
      </w:pPr>
      <w:rPr>
        <w:rFonts w:hint="default"/>
      </w:rPr>
    </w:lvl>
  </w:abstractNum>
  <w:abstractNum w:abstractNumId="47" w15:restartNumberingAfterBreak="0">
    <w:nsid w:val="7DE33371"/>
    <w:multiLevelType w:val="hybridMultilevel"/>
    <w:tmpl w:val="795AD216"/>
    <w:lvl w:ilvl="0" w:tplc="B050974E">
      <w:start w:val="1"/>
      <w:numFmt w:val="lowerRoman"/>
      <w:lvlText w:val="(%1)"/>
      <w:lvlJc w:val="left"/>
      <w:pPr>
        <w:ind w:left="1800" w:hanging="720"/>
      </w:pPr>
      <w:rPr>
        <w:rFonts w:hint="default"/>
        <w:sz w:val="22"/>
        <w:szCs w:val="28"/>
      </w:rPr>
    </w:lvl>
    <w:lvl w:ilvl="1" w:tplc="34C4CF62" w:tentative="1">
      <w:start w:val="1"/>
      <w:numFmt w:val="lowerLetter"/>
      <w:lvlText w:val="%2."/>
      <w:lvlJc w:val="left"/>
      <w:pPr>
        <w:ind w:left="2160" w:hanging="360"/>
      </w:pPr>
    </w:lvl>
    <w:lvl w:ilvl="2" w:tplc="5E681A6C" w:tentative="1">
      <w:start w:val="1"/>
      <w:numFmt w:val="lowerRoman"/>
      <w:lvlText w:val="%3."/>
      <w:lvlJc w:val="right"/>
      <w:pPr>
        <w:ind w:left="2880" w:hanging="180"/>
      </w:pPr>
    </w:lvl>
    <w:lvl w:ilvl="3" w:tplc="FD5A2742" w:tentative="1">
      <w:start w:val="1"/>
      <w:numFmt w:val="decimal"/>
      <w:lvlText w:val="%4."/>
      <w:lvlJc w:val="left"/>
      <w:pPr>
        <w:ind w:left="3600" w:hanging="360"/>
      </w:pPr>
    </w:lvl>
    <w:lvl w:ilvl="4" w:tplc="778224D0" w:tentative="1">
      <w:start w:val="1"/>
      <w:numFmt w:val="lowerLetter"/>
      <w:lvlText w:val="%5."/>
      <w:lvlJc w:val="left"/>
      <w:pPr>
        <w:ind w:left="4320" w:hanging="360"/>
      </w:pPr>
    </w:lvl>
    <w:lvl w:ilvl="5" w:tplc="9F46B82C" w:tentative="1">
      <w:start w:val="1"/>
      <w:numFmt w:val="lowerRoman"/>
      <w:lvlText w:val="%6."/>
      <w:lvlJc w:val="right"/>
      <w:pPr>
        <w:ind w:left="5040" w:hanging="180"/>
      </w:pPr>
    </w:lvl>
    <w:lvl w:ilvl="6" w:tplc="DE7A9054" w:tentative="1">
      <w:start w:val="1"/>
      <w:numFmt w:val="decimal"/>
      <w:lvlText w:val="%7."/>
      <w:lvlJc w:val="left"/>
      <w:pPr>
        <w:ind w:left="5760" w:hanging="360"/>
      </w:pPr>
    </w:lvl>
    <w:lvl w:ilvl="7" w:tplc="6596B9C8" w:tentative="1">
      <w:start w:val="1"/>
      <w:numFmt w:val="lowerLetter"/>
      <w:lvlText w:val="%8."/>
      <w:lvlJc w:val="left"/>
      <w:pPr>
        <w:ind w:left="6480" w:hanging="360"/>
      </w:pPr>
    </w:lvl>
    <w:lvl w:ilvl="8" w:tplc="C9FEB6FE" w:tentative="1">
      <w:start w:val="1"/>
      <w:numFmt w:val="lowerRoman"/>
      <w:lvlText w:val="%9."/>
      <w:lvlJc w:val="right"/>
      <w:pPr>
        <w:ind w:left="7200" w:hanging="180"/>
      </w:pPr>
    </w:lvl>
  </w:abstractNum>
  <w:num w:numId="1">
    <w:abstractNumId w:val="28"/>
  </w:num>
  <w:num w:numId="2">
    <w:abstractNumId w:val="33"/>
  </w:num>
  <w:num w:numId="3">
    <w:abstractNumId w:val="9"/>
  </w:num>
  <w:num w:numId="4">
    <w:abstractNumId w:val="7"/>
  </w:num>
  <w:num w:numId="5">
    <w:abstractNumId w:val="6"/>
  </w:num>
  <w:num w:numId="6">
    <w:abstractNumId w:val="5"/>
  </w:num>
  <w:num w:numId="7">
    <w:abstractNumId w:val="8"/>
  </w:num>
  <w:num w:numId="8">
    <w:abstractNumId w:val="4"/>
  </w:num>
  <w:num w:numId="9">
    <w:abstractNumId w:val="3"/>
  </w:num>
  <w:num w:numId="10">
    <w:abstractNumId w:val="2"/>
  </w:num>
  <w:num w:numId="11">
    <w:abstractNumId w:val="1"/>
  </w:num>
  <w:num w:numId="12">
    <w:abstractNumId w:val="20"/>
  </w:num>
  <w:num w:numId="13">
    <w:abstractNumId w:val="25"/>
  </w:num>
  <w:num w:numId="14">
    <w:abstractNumId w:val="0"/>
  </w:num>
  <w:num w:numId="15">
    <w:abstractNumId w:val="22"/>
  </w:num>
  <w:num w:numId="16">
    <w:abstractNumId w:val="31"/>
  </w:num>
  <w:num w:numId="17">
    <w:abstractNumId w:val="15"/>
  </w:num>
  <w:num w:numId="18">
    <w:abstractNumId w:val="41"/>
  </w:num>
  <w:num w:numId="19">
    <w:abstractNumId w:val="38"/>
  </w:num>
  <w:num w:numId="20">
    <w:abstractNumId w:val="43"/>
  </w:num>
  <w:num w:numId="21">
    <w:abstractNumId w:val="30"/>
  </w:num>
  <w:num w:numId="22">
    <w:abstractNumId w:val="29"/>
  </w:num>
  <w:num w:numId="23">
    <w:abstractNumId w:val="18"/>
  </w:num>
  <w:num w:numId="24">
    <w:abstractNumId w:val="17"/>
  </w:num>
  <w:num w:numId="25">
    <w:abstractNumId w:val="34"/>
  </w:num>
  <w:num w:numId="26">
    <w:abstractNumId w:val="19"/>
  </w:num>
  <w:num w:numId="27">
    <w:abstractNumId w:val="44"/>
  </w:num>
  <w:num w:numId="28">
    <w:abstractNumId w:val="39"/>
  </w:num>
  <w:num w:numId="29">
    <w:abstractNumId w:val="40"/>
  </w:num>
  <w:num w:numId="30">
    <w:abstractNumId w:val="27"/>
  </w:num>
  <w:num w:numId="31">
    <w:abstractNumId w:val="11"/>
  </w:num>
  <w:num w:numId="32">
    <w:abstractNumId w:val="16"/>
  </w:num>
  <w:num w:numId="33">
    <w:abstractNumId w:val="45"/>
  </w:num>
  <w:num w:numId="34">
    <w:abstractNumId w:val="26"/>
  </w:num>
  <w:num w:numId="35">
    <w:abstractNumId w:val="14"/>
  </w:num>
  <w:num w:numId="36">
    <w:abstractNumId w:val="12"/>
  </w:num>
  <w:num w:numId="37">
    <w:abstractNumId w:val="46"/>
  </w:num>
  <w:num w:numId="38">
    <w:abstractNumId w:val="35"/>
  </w:num>
  <w:num w:numId="39">
    <w:abstractNumId w:val="21"/>
  </w:num>
  <w:num w:numId="40">
    <w:abstractNumId w:val="23"/>
  </w:num>
  <w:num w:numId="41">
    <w:abstractNumId w:val="47"/>
  </w:num>
  <w:num w:numId="42">
    <w:abstractNumId w:val="13"/>
  </w:num>
  <w:num w:numId="43">
    <w:abstractNumId w:val="42"/>
  </w:num>
  <w:num w:numId="44">
    <w:abstractNumId w:val="10"/>
  </w:num>
  <w:num w:numId="45">
    <w:abstractNumId w:val="24"/>
  </w:num>
  <w:num w:numId="46">
    <w:abstractNumId w:val="32"/>
  </w:num>
  <w:num w:numId="47">
    <w:abstractNumId w:val="37"/>
  </w:num>
  <w:num w:numId="48">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1EA3"/>
    <w:rsid w:val="000131E0"/>
    <w:rsid w:val="000167DE"/>
    <w:rsid w:val="000209E9"/>
    <w:rsid w:val="00021D8E"/>
    <w:rsid w:val="0002462F"/>
    <w:rsid w:val="0003759B"/>
    <w:rsid w:val="00041C1B"/>
    <w:rsid w:val="00046C31"/>
    <w:rsid w:val="00050ABF"/>
    <w:rsid w:val="00053BE0"/>
    <w:rsid w:val="0005446F"/>
    <w:rsid w:val="00060F0B"/>
    <w:rsid w:val="0007017F"/>
    <w:rsid w:val="00074C8D"/>
    <w:rsid w:val="00081020"/>
    <w:rsid w:val="0008339A"/>
    <w:rsid w:val="000878A3"/>
    <w:rsid w:val="00087B5D"/>
    <w:rsid w:val="00090C36"/>
    <w:rsid w:val="0009401B"/>
    <w:rsid w:val="00094930"/>
    <w:rsid w:val="00094A2A"/>
    <w:rsid w:val="00094B2F"/>
    <w:rsid w:val="0009547B"/>
    <w:rsid w:val="000B1AE8"/>
    <w:rsid w:val="000B2EA0"/>
    <w:rsid w:val="000B650C"/>
    <w:rsid w:val="000C0ACF"/>
    <w:rsid w:val="000C0C09"/>
    <w:rsid w:val="000C4C28"/>
    <w:rsid w:val="000C539C"/>
    <w:rsid w:val="000C69BC"/>
    <w:rsid w:val="000C76D5"/>
    <w:rsid w:val="000D11A4"/>
    <w:rsid w:val="000D688C"/>
    <w:rsid w:val="000E71F1"/>
    <w:rsid w:val="000F04F8"/>
    <w:rsid w:val="000F1DF8"/>
    <w:rsid w:val="000F5D96"/>
    <w:rsid w:val="000F77E0"/>
    <w:rsid w:val="0010209D"/>
    <w:rsid w:val="0010334A"/>
    <w:rsid w:val="00110E49"/>
    <w:rsid w:val="00111B87"/>
    <w:rsid w:val="00125490"/>
    <w:rsid w:val="001258B1"/>
    <w:rsid w:val="00127095"/>
    <w:rsid w:val="001339ED"/>
    <w:rsid w:val="00135480"/>
    <w:rsid w:val="001401DD"/>
    <w:rsid w:val="00142300"/>
    <w:rsid w:val="00145D90"/>
    <w:rsid w:val="001473D1"/>
    <w:rsid w:val="001514F2"/>
    <w:rsid w:val="00164B76"/>
    <w:rsid w:val="00165CF1"/>
    <w:rsid w:val="00175019"/>
    <w:rsid w:val="001761FD"/>
    <w:rsid w:val="00177712"/>
    <w:rsid w:val="001842C2"/>
    <w:rsid w:val="00191003"/>
    <w:rsid w:val="00191425"/>
    <w:rsid w:val="001A289E"/>
    <w:rsid w:val="001C0ED0"/>
    <w:rsid w:val="001C1CB8"/>
    <w:rsid w:val="001C279F"/>
    <w:rsid w:val="001D138E"/>
    <w:rsid w:val="001D2D80"/>
    <w:rsid w:val="001D4B34"/>
    <w:rsid w:val="001D74C0"/>
    <w:rsid w:val="001D7E07"/>
    <w:rsid w:val="001E26C3"/>
    <w:rsid w:val="001E355C"/>
    <w:rsid w:val="001E72D7"/>
    <w:rsid w:val="001E7E9A"/>
    <w:rsid w:val="001F49FC"/>
    <w:rsid w:val="002134CE"/>
    <w:rsid w:val="00213F9D"/>
    <w:rsid w:val="0021726A"/>
    <w:rsid w:val="002177C1"/>
    <w:rsid w:val="00224327"/>
    <w:rsid w:val="0022634B"/>
    <w:rsid w:val="00226566"/>
    <w:rsid w:val="0023132D"/>
    <w:rsid w:val="00232CDF"/>
    <w:rsid w:val="002348FA"/>
    <w:rsid w:val="00234B8D"/>
    <w:rsid w:val="002404A9"/>
    <w:rsid w:val="00246357"/>
    <w:rsid w:val="00252843"/>
    <w:rsid w:val="00253E05"/>
    <w:rsid w:val="002601A3"/>
    <w:rsid w:val="00266B31"/>
    <w:rsid w:val="0027176B"/>
    <w:rsid w:val="00274DC2"/>
    <w:rsid w:val="00276054"/>
    <w:rsid w:val="002822AC"/>
    <w:rsid w:val="00293599"/>
    <w:rsid w:val="002952F8"/>
    <w:rsid w:val="00297F9F"/>
    <w:rsid w:val="002A2ED8"/>
    <w:rsid w:val="002A4D58"/>
    <w:rsid w:val="002A6894"/>
    <w:rsid w:val="002B0CC1"/>
    <w:rsid w:val="002B3DBF"/>
    <w:rsid w:val="002B3F4A"/>
    <w:rsid w:val="002C0E62"/>
    <w:rsid w:val="002C1744"/>
    <w:rsid w:val="002C2A45"/>
    <w:rsid w:val="002C2CDC"/>
    <w:rsid w:val="002C30ED"/>
    <w:rsid w:val="002D1BDF"/>
    <w:rsid w:val="002D405E"/>
    <w:rsid w:val="002D4E62"/>
    <w:rsid w:val="002D4E77"/>
    <w:rsid w:val="002D553E"/>
    <w:rsid w:val="002D5C9D"/>
    <w:rsid w:val="002D6A57"/>
    <w:rsid w:val="002E1943"/>
    <w:rsid w:val="002E1B46"/>
    <w:rsid w:val="002E4962"/>
    <w:rsid w:val="002E672F"/>
    <w:rsid w:val="002E6AD9"/>
    <w:rsid w:val="002E7DF9"/>
    <w:rsid w:val="002F2388"/>
    <w:rsid w:val="002F43A6"/>
    <w:rsid w:val="002F4546"/>
    <w:rsid w:val="0030437D"/>
    <w:rsid w:val="00307354"/>
    <w:rsid w:val="003103D0"/>
    <w:rsid w:val="00310C5D"/>
    <w:rsid w:val="003117C2"/>
    <w:rsid w:val="00320C6B"/>
    <w:rsid w:val="0032246D"/>
    <w:rsid w:val="00325DFD"/>
    <w:rsid w:val="00336E1F"/>
    <w:rsid w:val="00337D5D"/>
    <w:rsid w:val="00341D08"/>
    <w:rsid w:val="00344601"/>
    <w:rsid w:val="00346E39"/>
    <w:rsid w:val="00350D58"/>
    <w:rsid w:val="0035663E"/>
    <w:rsid w:val="00360981"/>
    <w:rsid w:val="00361284"/>
    <w:rsid w:val="003656B8"/>
    <w:rsid w:val="00376E0A"/>
    <w:rsid w:val="00377F14"/>
    <w:rsid w:val="0038492F"/>
    <w:rsid w:val="003859FF"/>
    <w:rsid w:val="00387DD7"/>
    <w:rsid w:val="00392189"/>
    <w:rsid w:val="0039784C"/>
    <w:rsid w:val="00397923"/>
    <w:rsid w:val="003A117E"/>
    <w:rsid w:val="003A1FE5"/>
    <w:rsid w:val="003A32E2"/>
    <w:rsid w:val="003A533E"/>
    <w:rsid w:val="003A5E4A"/>
    <w:rsid w:val="003B0FF7"/>
    <w:rsid w:val="003B22BD"/>
    <w:rsid w:val="003C1ECF"/>
    <w:rsid w:val="003D3CDB"/>
    <w:rsid w:val="003D3D9F"/>
    <w:rsid w:val="003D5D83"/>
    <w:rsid w:val="003D62F0"/>
    <w:rsid w:val="003E22EC"/>
    <w:rsid w:val="003E4530"/>
    <w:rsid w:val="003E7DD0"/>
    <w:rsid w:val="003F0D73"/>
    <w:rsid w:val="003F1C8C"/>
    <w:rsid w:val="003F5963"/>
    <w:rsid w:val="003F5B5C"/>
    <w:rsid w:val="003F62D4"/>
    <w:rsid w:val="0040433F"/>
    <w:rsid w:val="00413B58"/>
    <w:rsid w:val="00414900"/>
    <w:rsid w:val="00420F6F"/>
    <w:rsid w:val="00423D1D"/>
    <w:rsid w:val="0043150F"/>
    <w:rsid w:val="00431717"/>
    <w:rsid w:val="004329D5"/>
    <w:rsid w:val="0044076B"/>
    <w:rsid w:val="0044727D"/>
    <w:rsid w:val="00450037"/>
    <w:rsid w:val="00461FCC"/>
    <w:rsid w:val="004665C5"/>
    <w:rsid w:val="004666A4"/>
    <w:rsid w:val="00467C53"/>
    <w:rsid w:val="00482191"/>
    <w:rsid w:val="00482DD9"/>
    <w:rsid w:val="00483752"/>
    <w:rsid w:val="0048483A"/>
    <w:rsid w:val="00486BC5"/>
    <w:rsid w:val="00487DB5"/>
    <w:rsid w:val="00494339"/>
    <w:rsid w:val="0049599F"/>
    <w:rsid w:val="00495E07"/>
    <w:rsid w:val="004B22FF"/>
    <w:rsid w:val="004B28F0"/>
    <w:rsid w:val="004B55B9"/>
    <w:rsid w:val="004C1497"/>
    <w:rsid w:val="004C1B9F"/>
    <w:rsid w:val="004C3C3E"/>
    <w:rsid w:val="004C5CD0"/>
    <w:rsid w:val="004D13CE"/>
    <w:rsid w:val="004D179B"/>
    <w:rsid w:val="004D33BD"/>
    <w:rsid w:val="004D74BA"/>
    <w:rsid w:val="004E40C8"/>
    <w:rsid w:val="004F2164"/>
    <w:rsid w:val="004F7E03"/>
    <w:rsid w:val="0050268E"/>
    <w:rsid w:val="00504CE1"/>
    <w:rsid w:val="00505A0C"/>
    <w:rsid w:val="00520EE9"/>
    <w:rsid w:val="005216B2"/>
    <w:rsid w:val="00522479"/>
    <w:rsid w:val="00536AE2"/>
    <w:rsid w:val="00560EE3"/>
    <w:rsid w:val="00561AC8"/>
    <w:rsid w:val="0056273F"/>
    <w:rsid w:val="00565329"/>
    <w:rsid w:val="00571BE8"/>
    <w:rsid w:val="0057238D"/>
    <w:rsid w:val="0057450C"/>
    <w:rsid w:val="0057458B"/>
    <w:rsid w:val="005754E1"/>
    <w:rsid w:val="00583E58"/>
    <w:rsid w:val="00585205"/>
    <w:rsid w:val="0059001E"/>
    <w:rsid w:val="00593F0C"/>
    <w:rsid w:val="005A015D"/>
    <w:rsid w:val="005A473E"/>
    <w:rsid w:val="005A4CD2"/>
    <w:rsid w:val="005B036C"/>
    <w:rsid w:val="005B1E33"/>
    <w:rsid w:val="005B2537"/>
    <w:rsid w:val="005B7376"/>
    <w:rsid w:val="005B753D"/>
    <w:rsid w:val="005C4B74"/>
    <w:rsid w:val="005C5089"/>
    <w:rsid w:val="005C699D"/>
    <w:rsid w:val="005D0885"/>
    <w:rsid w:val="005D4D86"/>
    <w:rsid w:val="005E1D48"/>
    <w:rsid w:val="005E63E8"/>
    <w:rsid w:val="005E6951"/>
    <w:rsid w:val="005F0B46"/>
    <w:rsid w:val="005F1AA0"/>
    <w:rsid w:val="005F49A8"/>
    <w:rsid w:val="00602B6F"/>
    <w:rsid w:val="00602E70"/>
    <w:rsid w:val="006048A0"/>
    <w:rsid w:val="00606AEF"/>
    <w:rsid w:val="00610B29"/>
    <w:rsid w:val="00611B24"/>
    <w:rsid w:val="00612096"/>
    <w:rsid w:val="0061418F"/>
    <w:rsid w:val="006169B6"/>
    <w:rsid w:val="00617705"/>
    <w:rsid w:val="006220BF"/>
    <w:rsid w:val="00637120"/>
    <w:rsid w:val="0064045B"/>
    <w:rsid w:val="006440F9"/>
    <w:rsid w:val="006471E4"/>
    <w:rsid w:val="006510B8"/>
    <w:rsid w:val="006530B7"/>
    <w:rsid w:val="00656BDC"/>
    <w:rsid w:val="006570AA"/>
    <w:rsid w:val="00666ACB"/>
    <w:rsid w:val="00670EF0"/>
    <w:rsid w:val="00680187"/>
    <w:rsid w:val="00680DD8"/>
    <w:rsid w:val="0068494E"/>
    <w:rsid w:val="00684D17"/>
    <w:rsid w:val="00695E02"/>
    <w:rsid w:val="00695F48"/>
    <w:rsid w:val="006A055A"/>
    <w:rsid w:val="006A0EFD"/>
    <w:rsid w:val="006A522C"/>
    <w:rsid w:val="006A5782"/>
    <w:rsid w:val="006B66AE"/>
    <w:rsid w:val="006B719A"/>
    <w:rsid w:val="006C29E4"/>
    <w:rsid w:val="006C35E4"/>
    <w:rsid w:val="006C3A34"/>
    <w:rsid w:val="006C5393"/>
    <w:rsid w:val="006C54F4"/>
    <w:rsid w:val="006C641C"/>
    <w:rsid w:val="006C7A15"/>
    <w:rsid w:val="006D0150"/>
    <w:rsid w:val="006D78D1"/>
    <w:rsid w:val="006E1088"/>
    <w:rsid w:val="006F7B6A"/>
    <w:rsid w:val="00701213"/>
    <w:rsid w:val="00701C69"/>
    <w:rsid w:val="00704360"/>
    <w:rsid w:val="007070CE"/>
    <w:rsid w:val="00712947"/>
    <w:rsid w:val="00714951"/>
    <w:rsid w:val="00720077"/>
    <w:rsid w:val="00730246"/>
    <w:rsid w:val="007352B5"/>
    <w:rsid w:val="007404AB"/>
    <w:rsid w:val="0074720F"/>
    <w:rsid w:val="00747C18"/>
    <w:rsid w:val="00747DEC"/>
    <w:rsid w:val="00750CB2"/>
    <w:rsid w:val="00752A02"/>
    <w:rsid w:val="00753435"/>
    <w:rsid w:val="007565CB"/>
    <w:rsid w:val="00757366"/>
    <w:rsid w:val="00760D84"/>
    <w:rsid w:val="0076457B"/>
    <w:rsid w:val="00765E1D"/>
    <w:rsid w:val="00767D45"/>
    <w:rsid w:val="0077017D"/>
    <w:rsid w:val="00772823"/>
    <w:rsid w:val="00772F79"/>
    <w:rsid w:val="007748FC"/>
    <w:rsid w:val="007813C0"/>
    <w:rsid w:val="0078528A"/>
    <w:rsid w:val="007853D0"/>
    <w:rsid w:val="00787EB8"/>
    <w:rsid w:val="00792717"/>
    <w:rsid w:val="007930D6"/>
    <w:rsid w:val="007A1417"/>
    <w:rsid w:val="007A5FDF"/>
    <w:rsid w:val="007B027F"/>
    <w:rsid w:val="007B05DC"/>
    <w:rsid w:val="007B53C1"/>
    <w:rsid w:val="007C2910"/>
    <w:rsid w:val="007C4FFE"/>
    <w:rsid w:val="007C7439"/>
    <w:rsid w:val="007D18D2"/>
    <w:rsid w:val="007D2130"/>
    <w:rsid w:val="007D490E"/>
    <w:rsid w:val="007D4B97"/>
    <w:rsid w:val="007E2D40"/>
    <w:rsid w:val="007E3E90"/>
    <w:rsid w:val="007E5DAA"/>
    <w:rsid w:val="007E7E81"/>
    <w:rsid w:val="007F2B51"/>
    <w:rsid w:val="007F2D8F"/>
    <w:rsid w:val="007F7B2E"/>
    <w:rsid w:val="007F7F53"/>
    <w:rsid w:val="008001DE"/>
    <w:rsid w:val="00800301"/>
    <w:rsid w:val="008003FB"/>
    <w:rsid w:val="00806192"/>
    <w:rsid w:val="00806738"/>
    <w:rsid w:val="00810E9A"/>
    <w:rsid w:val="008111CA"/>
    <w:rsid w:val="0081508F"/>
    <w:rsid w:val="00815515"/>
    <w:rsid w:val="00820400"/>
    <w:rsid w:val="00822936"/>
    <w:rsid w:val="00827A73"/>
    <w:rsid w:val="00832EA0"/>
    <w:rsid w:val="008358B3"/>
    <w:rsid w:val="00851E96"/>
    <w:rsid w:val="0085704D"/>
    <w:rsid w:val="00862A71"/>
    <w:rsid w:val="00866EED"/>
    <w:rsid w:val="008737E9"/>
    <w:rsid w:val="0087698C"/>
    <w:rsid w:val="00876A64"/>
    <w:rsid w:val="00880073"/>
    <w:rsid w:val="00886EBD"/>
    <w:rsid w:val="00887BFA"/>
    <w:rsid w:val="00892E56"/>
    <w:rsid w:val="00896F99"/>
    <w:rsid w:val="008A2726"/>
    <w:rsid w:val="008A403D"/>
    <w:rsid w:val="008A7A8D"/>
    <w:rsid w:val="008B08E6"/>
    <w:rsid w:val="008B2CD3"/>
    <w:rsid w:val="008B2D54"/>
    <w:rsid w:val="008C651B"/>
    <w:rsid w:val="008D20D1"/>
    <w:rsid w:val="008D31F7"/>
    <w:rsid w:val="008D62A3"/>
    <w:rsid w:val="008E16BF"/>
    <w:rsid w:val="008E37F6"/>
    <w:rsid w:val="008E6DAD"/>
    <w:rsid w:val="008F155B"/>
    <w:rsid w:val="008F1BFA"/>
    <w:rsid w:val="0091035F"/>
    <w:rsid w:val="009109D9"/>
    <w:rsid w:val="00910F9C"/>
    <w:rsid w:val="009131A1"/>
    <w:rsid w:val="009208C2"/>
    <w:rsid w:val="00923599"/>
    <w:rsid w:val="0092497B"/>
    <w:rsid w:val="009254B1"/>
    <w:rsid w:val="00940427"/>
    <w:rsid w:val="00942675"/>
    <w:rsid w:val="0094278A"/>
    <w:rsid w:val="009439E4"/>
    <w:rsid w:val="0094436D"/>
    <w:rsid w:val="00950D81"/>
    <w:rsid w:val="00953EAB"/>
    <w:rsid w:val="009672F9"/>
    <w:rsid w:val="00970DC1"/>
    <w:rsid w:val="009718E0"/>
    <w:rsid w:val="00972123"/>
    <w:rsid w:val="0097750C"/>
    <w:rsid w:val="00986B73"/>
    <w:rsid w:val="00990205"/>
    <w:rsid w:val="00990B18"/>
    <w:rsid w:val="009917D7"/>
    <w:rsid w:val="00991C51"/>
    <w:rsid w:val="009A106A"/>
    <w:rsid w:val="009A1B8E"/>
    <w:rsid w:val="009A1C09"/>
    <w:rsid w:val="009B1DF4"/>
    <w:rsid w:val="009B3974"/>
    <w:rsid w:val="009B4495"/>
    <w:rsid w:val="009C3BBF"/>
    <w:rsid w:val="009C5D50"/>
    <w:rsid w:val="009D1193"/>
    <w:rsid w:val="009D6196"/>
    <w:rsid w:val="009D7D32"/>
    <w:rsid w:val="009E295C"/>
    <w:rsid w:val="009F05EE"/>
    <w:rsid w:val="009F7E7E"/>
    <w:rsid w:val="00A01178"/>
    <w:rsid w:val="00A0546A"/>
    <w:rsid w:val="00A172CD"/>
    <w:rsid w:val="00A20700"/>
    <w:rsid w:val="00A2082A"/>
    <w:rsid w:val="00A20EDA"/>
    <w:rsid w:val="00A217F7"/>
    <w:rsid w:val="00A3376B"/>
    <w:rsid w:val="00A34072"/>
    <w:rsid w:val="00A37710"/>
    <w:rsid w:val="00A448CB"/>
    <w:rsid w:val="00A47E72"/>
    <w:rsid w:val="00A5041D"/>
    <w:rsid w:val="00A5450D"/>
    <w:rsid w:val="00A56D9F"/>
    <w:rsid w:val="00A600A7"/>
    <w:rsid w:val="00A624C7"/>
    <w:rsid w:val="00A62B8C"/>
    <w:rsid w:val="00A6704D"/>
    <w:rsid w:val="00A72F99"/>
    <w:rsid w:val="00A746A0"/>
    <w:rsid w:val="00A81610"/>
    <w:rsid w:val="00A84FD9"/>
    <w:rsid w:val="00A93888"/>
    <w:rsid w:val="00A95510"/>
    <w:rsid w:val="00A970D3"/>
    <w:rsid w:val="00AA3B2B"/>
    <w:rsid w:val="00AA5E38"/>
    <w:rsid w:val="00AA6ED9"/>
    <w:rsid w:val="00AB06A8"/>
    <w:rsid w:val="00AB0862"/>
    <w:rsid w:val="00AC01E1"/>
    <w:rsid w:val="00AC0DC2"/>
    <w:rsid w:val="00AC384E"/>
    <w:rsid w:val="00AC3902"/>
    <w:rsid w:val="00AD6F8E"/>
    <w:rsid w:val="00AE01F9"/>
    <w:rsid w:val="00AE2747"/>
    <w:rsid w:val="00AE5C1E"/>
    <w:rsid w:val="00AF1D34"/>
    <w:rsid w:val="00AF2664"/>
    <w:rsid w:val="00AF7AED"/>
    <w:rsid w:val="00B00477"/>
    <w:rsid w:val="00B005BB"/>
    <w:rsid w:val="00B00867"/>
    <w:rsid w:val="00B02458"/>
    <w:rsid w:val="00B04F68"/>
    <w:rsid w:val="00B06046"/>
    <w:rsid w:val="00B12C8B"/>
    <w:rsid w:val="00B14ADF"/>
    <w:rsid w:val="00B23077"/>
    <w:rsid w:val="00B47A55"/>
    <w:rsid w:val="00B514DD"/>
    <w:rsid w:val="00B62AD4"/>
    <w:rsid w:val="00B64F8A"/>
    <w:rsid w:val="00B72B1A"/>
    <w:rsid w:val="00B83140"/>
    <w:rsid w:val="00B957E1"/>
    <w:rsid w:val="00B95FB2"/>
    <w:rsid w:val="00B960C5"/>
    <w:rsid w:val="00BA02E1"/>
    <w:rsid w:val="00BA4896"/>
    <w:rsid w:val="00BB1B1A"/>
    <w:rsid w:val="00BB321C"/>
    <w:rsid w:val="00BB37EE"/>
    <w:rsid w:val="00BC22F5"/>
    <w:rsid w:val="00BC2886"/>
    <w:rsid w:val="00BC6A74"/>
    <w:rsid w:val="00BD3CE1"/>
    <w:rsid w:val="00BD3DCF"/>
    <w:rsid w:val="00BD5483"/>
    <w:rsid w:val="00BE0B74"/>
    <w:rsid w:val="00BE2F6A"/>
    <w:rsid w:val="00BE4762"/>
    <w:rsid w:val="00BE494C"/>
    <w:rsid w:val="00BF11E9"/>
    <w:rsid w:val="00BF62AA"/>
    <w:rsid w:val="00C00C26"/>
    <w:rsid w:val="00C151A1"/>
    <w:rsid w:val="00C201F7"/>
    <w:rsid w:val="00C34163"/>
    <w:rsid w:val="00C3509B"/>
    <w:rsid w:val="00C40F1D"/>
    <w:rsid w:val="00C4615A"/>
    <w:rsid w:val="00C536A0"/>
    <w:rsid w:val="00C54DC3"/>
    <w:rsid w:val="00C553F5"/>
    <w:rsid w:val="00C56179"/>
    <w:rsid w:val="00C60DD9"/>
    <w:rsid w:val="00C61957"/>
    <w:rsid w:val="00C63308"/>
    <w:rsid w:val="00C82664"/>
    <w:rsid w:val="00C83719"/>
    <w:rsid w:val="00C84597"/>
    <w:rsid w:val="00C8721F"/>
    <w:rsid w:val="00C90D08"/>
    <w:rsid w:val="00C910B6"/>
    <w:rsid w:val="00CA0151"/>
    <w:rsid w:val="00CA2491"/>
    <w:rsid w:val="00CA34FE"/>
    <w:rsid w:val="00CA48A2"/>
    <w:rsid w:val="00CB31F7"/>
    <w:rsid w:val="00CB3E6B"/>
    <w:rsid w:val="00CC1A00"/>
    <w:rsid w:val="00CC7B79"/>
    <w:rsid w:val="00CD054E"/>
    <w:rsid w:val="00CD70CF"/>
    <w:rsid w:val="00CF0B5C"/>
    <w:rsid w:val="00CF4C91"/>
    <w:rsid w:val="00CF7A4E"/>
    <w:rsid w:val="00D01104"/>
    <w:rsid w:val="00D049AE"/>
    <w:rsid w:val="00D11B94"/>
    <w:rsid w:val="00D12E14"/>
    <w:rsid w:val="00D13586"/>
    <w:rsid w:val="00D1565D"/>
    <w:rsid w:val="00D265B5"/>
    <w:rsid w:val="00D26AA4"/>
    <w:rsid w:val="00D33CE8"/>
    <w:rsid w:val="00D34F8A"/>
    <w:rsid w:val="00D44B81"/>
    <w:rsid w:val="00D47393"/>
    <w:rsid w:val="00D509AD"/>
    <w:rsid w:val="00D53D94"/>
    <w:rsid w:val="00D56939"/>
    <w:rsid w:val="00D56F25"/>
    <w:rsid w:val="00D6678D"/>
    <w:rsid w:val="00D712C6"/>
    <w:rsid w:val="00D72B60"/>
    <w:rsid w:val="00D90FDC"/>
    <w:rsid w:val="00D946ED"/>
    <w:rsid w:val="00DA16E8"/>
    <w:rsid w:val="00DA2F5A"/>
    <w:rsid w:val="00DA36AA"/>
    <w:rsid w:val="00DA6816"/>
    <w:rsid w:val="00DA7470"/>
    <w:rsid w:val="00DB3ABC"/>
    <w:rsid w:val="00DB4C83"/>
    <w:rsid w:val="00DC1042"/>
    <w:rsid w:val="00DC42CB"/>
    <w:rsid w:val="00DC50FB"/>
    <w:rsid w:val="00DD04AF"/>
    <w:rsid w:val="00DD5308"/>
    <w:rsid w:val="00DD55DA"/>
    <w:rsid w:val="00DD5B01"/>
    <w:rsid w:val="00DE4654"/>
    <w:rsid w:val="00E101C1"/>
    <w:rsid w:val="00E1581D"/>
    <w:rsid w:val="00E20838"/>
    <w:rsid w:val="00E21595"/>
    <w:rsid w:val="00E25D9C"/>
    <w:rsid w:val="00E33444"/>
    <w:rsid w:val="00E339F8"/>
    <w:rsid w:val="00E4253F"/>
    <w:rsid w:val="00E42EC5"/>
    <w:rsid w:val="00E448B9"/>
    <w:rsid w:val="00E4772A"/>
    <w:rsid w:val="00E47860"/>
    <w:rsid w:val="00E60371"/>
    <w:rsid w:val="00E67A11"/>
    <w:rsid w:val="00E87DAA"/>
    <w:rsid w:val="00E94289"/>
    <w:rsid w:val="00E963B9"/>
    <w:rsid w:val="00EB025E"/>
    <w:rsid w:val="00EB0BA0"/>
    <w:rsid w:val="00EB31D5"/>
    <w:rsid w:val="00EB728F"/>
    <w:rsid w:val="00EC3153"/>
    <w:rsid w:val="00EC4079"/>
    <w:rsid w:val="00EC7176"/>
    <w:rsid w:val="00EC7216"/>
    <w:rsid w:val="00ED4003"/>
    <w:rsid w:val="00EE007C"/>
    <w:rsid w:val="00EE1929"/>
    <w:rsid w:val="00EE1A70"/>
    <w:rsid w:val="00EE3523"/>
    <w:rsid w:val="00EE3D1C"/>
    <w:rsid w:val="00EF571C"/>
    <w:rsid w:val="00F00E33"/>
    <w:rsid w:val="00F01751"/>
    <w:rsid w:val="00F069D8"/>
    <w:rsid w:val="00F075E4"/>
    <w:rsid w:val="00F1107B"/>
    <w:rsid w:val="00F17D20"/>
    <w:rsid w:val="00F20496"/>
    <w:rsid w:val="00F217DD"/>
    <w:rsid w:val="00F2294C"/>
    <w:rsid w:val="00F30D4E"/>
    <w:rsid w:val="00F31920"/>
    <w:rsid w:val="00F33D70"/>
    <w:rsid w:val="00F36BDC"/>
    <w:rsid w:val="00F40081"/>
    <w:rsid w:val="00F51AE2"/>
    <w:rsid w:val="00F54B87"/>
    <w:rsid w:val="00F7164A"/>
    <w:rsid w:val="00F72DC6"/>
    <w:rsid w:val="00F925A2"/>
    <w:rsid w:val="00F933A8"/>
    <w:rsid w:val="00F96004"/>
    <w:rsid w:val="00F9774C"/>
    <w:rsid w:val="00FA4679"/>
    <w:rsid w:val="00FB0509"/>
    <w:rsid w:val="00FB07BB"/>
    <w:rsid w:val="00FB1000"/>
    <w:rsid w:val="00FB28E5"/>
    <w:rsid w:val="00FB3A08"/>
    <w:rsid w:val="00FB3B8A"/>
    <w:rsid w:val="00FB7884"/>
    <w:rsid w:val="00FB7BEA"/>
    <w:rsid w:val="00FC1C4F"/>
    <w:rsid w:val="00FC2337"/>
    <w:rsid w:val="00FC7F70"/>
    <w:rsid w:val="00FD05E5"/>
    <w:rsid w:val="00FD379A"/>
    <w:rsid w:val="00FE2D74"/>
    <w:rsid w:val="00FE44A5"/>
    <w:rsid w:val="00FE5D1C"/>
    <w:rsid w:val="00FE72F8"/>
    <w:rsid w:val="00FF43BE"/>
    <w:rsid w:val="00FF62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0A615"/>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A11"/>
    <w:pPr>
      <w:spacing w:after="200" w:line="276" w:lineRule="auto"/>
    </w:pPr>
    <w:rPr>
      <w:rFonts w:ascii="Arial" w:eastAsiaTheme="minorEastAsia" w:hAnsi="Arial" w:cstheme="minorBidi"/>
      <w:sz w:val="22"/>
      <w:szCs w:val="22"/>
      <w:lang w:val="en-GB" w:eastAsia="zh-CN"/>
    </w:rPr>
  </w:style>
  <w:style w:type="paragraph" w:styleId="Titre1">
    <w:name w:val="heading 1"/>
    <w:basedOn w:val="Normal"/>
    <w:next w:val="Marge"/>
    <w:link w:val="Titre1Car"/>
    <w:qFormat/>
    <w:pPr>
      <w:keepNext/>
      <w:keepLines/>
      <w:spacing w:before="240" w:after="240"/>
      <w:jc w:val="center"/>
      <w:outlineLvl w:val="0"/>
    </w:pPr>
    <w:rPr>
      <w:b/>
      <w:bCs/>
      <w:kern w:val="28"/>
    </w:rPr>
  </w:style>
  <w:style w:type="paragraph" w:styleId="Titre2">
    <w:name w:val="heading 2"/>
    <w:basedOn w:val="Normal"/>
    <w:next w:val="Marge"/>
    <w:link w:val="Titre2Car"/>
    <w:qFormat/>
    <w:pPr>
      <w:keepNext/>
      <w:keepLines/>
      <w:tabs>
        <w:tab w:val="left" w:pos="567"/>
      </w:tabs>
      <w:spacing w:before="480" w:after="240"/>
      <w:ind w:left="567" w:hanging="567"/>
      <w:outlineLvl w:val="1"/>
    </w:pPr>
    <w:rPr>
      <w:b/>
      <w:bCs/>
      <w:caps/>
    </w:rPr>
  </w:style>
  <w:style w:type="paragraph" w:styleId="Titre3">
    <w:name w:val="heading 3"/>
    <w:basedOn w:val="Normal"/>
    <w:next w:val="Marge"/>
    <w:link w:val="Titre3Car"/>
    <w:qFormat/>
    <w:rsid w:val="00FE44A5"/>
    <w:pPr>
      <w:keepNext/>
      <w:keepLines/>
      <w:spacing w:after="240" w:line="240" w:lineRule="auto"/>
      <w:ind w:left="567" w:hanging="567"/>
      <w:outlineLvl w:val="2"/>
    </w:pPr>
    <w:rPr>
      <w:b/>
      <w:bCs/>
    </w:rPr>
  </w:style>
  <w:style w:type="paragraph" w:styleId="Titre4">
    <w:name w:val="heading 4"/>
    <w:basedOn w:val="Normal"/>
    <w:next w:val="Marge"/>
    <w:link w:val="Titre4Car"/>
    <w:qFormat/>
    <w:pPr>
      <w:keepNext/>
      <w:keepLines/>
      <w:tabs>
        <w:tab w:val="left" w:pos="567"/>
      </w:tabs>
      <w:spacing w:after="240"/>
      <w:outlineLvl w:val="3"/>
    </w:pPr>
    <w:rPr>
      <w:b/>
      <w:bCs/>
    </w:rPr>
  </w:style>
  <w:style w:type="paragraph" w:styleId="Titre5">
    <w:name w:val="heading 5"/>
    <w:basedOn w:val="Normal"/>
    <w:next w:val="Marge"/>
    <w:link w:val="Titre5Car"/>
    <w:qFormat/>
    <w:pPr>
      <w:keepNext/>
      <w:keepLines/>
      <w:tabs>
        <w:tab w:val="left" w:pos="1134"/>
      </w:tabs>
      <w:spacing w:after="240"/>
      <w:ind w:left="1134" w:hanging="567"/>
      <w:outlineLvl w:val="4"/>
    </w:pPr>
    <w:rPr>
      <w:b/>
      <w:bCs/>
    </w:rPr>
  </w:style>
  <w:style w:type="paragraph" w:styleId="Titre6">
    <w:name w:val="heading 6"/>
    <w:basedOn w:val="Normal"/>
    <w:next w:val="Marge"/>
    <w:link w:val="Titre6Car"/>
    <w:qFormat/>
    <w:pPr>
      <w:keepNext/>
      <w:keepLines/>
      <w:tabs>
        <w:tab w:val="left" w:pos="1134"/>
      </w:tabs>
      <w:spacing w:after="240"/>
      <w:ind w:left="567"/>
      <w:outlineLvl w:val="5"/>
    </w:pPr>
    <w:rPr>
      <w:b/>
      <w:iCs/>
    </w:rPr>
  </w:style>
  <w:style w:type="paragraph" w:styleId="Titre7">
    <w:name w:val="heading 7"/>
    <w:basedOn w:val="Normal"/>
    <w:next w:val="Normal"/>
    <w:link w:val="Titre7Car"/>
    <w:qFormat/>
    <w:rsid w:val="00DA16E8"/>
    <w:pPr>
      <w:keepNext/>
      <w:tabs>
        <w:tab w:val="left" w:pos="567"/>
      </w:tabs>
      <w:snapToGrid w:val="0"/>
      <w:spacing w:after="240" w:line="240" w:lineRule="auto"/>
      <w:jc w:val="both"/>
      <w:outlineLvl w:val="6"/>
    </w:pPr>
    <w:rPr>
      <w:rFonts w:ascii="Times New Roman" w:eastAsia="SimSun" w:hAnsi="Times New Roman" w:cs="Times New Roman"/>
      <w:color w:val="000000"/>
      <w:sz w:val="24"/>
      <w:szCs w:val="24"/>
      <w:u w:val="single"/>
      <w:lang w:val="fr-FR"/>
    </w:rPr>
  </w:style>
  <w:style w:type="paragraph" w:styleId="Titre8">
    <w:name w:val="heading 8"/>
    <w:basedOn w:val="Normal"/>
    <w:next w:val="Normal"/>
    <w:link w:val="Titre8Car"/>
    <w:qFormat/>
    <w:rsid w:val="00DA16E8"/>
    <w:pPr>
      <w:keepNext/>
      <w:tabs>
        <w:tab w:val="left" w:pos="-1440"/>
        <w:tab w:val="left" w:pos="567"/>
      </w:tabs>
      <w:snapToGrid w:val="0"/>
      <w:spacing w:after="0" w:line="240" w:lineRule="auto"/>
      <w:ind w:left="2880" w:hanging="2880"/>
      <w:jc w:val="both"/>
      <w:outlineLvl w:val="7"/>
    </w:pPr>
    <w:rPr>
      <w:rFonts w:ascii="Times New Roman" w:eastAsia="Times New Roman" w:hAnsi="Times New Roman" w:cs="Times New Roman"/>
      <w:snapToGrid w:val="0"/>
      <w:sz w:val="24"/>
      <w:szCs w:val="24"/>
      <w:u w:val="single"/>
      <w:lang w:val="es-ES_tradnl" w:eastAsia="en-US"/>
    </w:rPr>
  </w:style>
  <w:style w:type="paragraph" w:styleId="Titre9">
    <w:name w:val="heading 9"/>
    <w:basedOn w:val="Normal"/>
    <w:next w:val="Normal"/>
    <w:link w:val="Titre9Car"/>
    <w:qFormat/>
    <w:rsid w:val="00DA16E8"/>
    <w:pPr>
      <w:keepNext/>
      <w:tabs>
        <w:tab w:val="left" w:pos="567"/>
      </w:tabs>
      <w:snapToGrid w:val="0"/>
      <w:spacing w:after="240" w:line="240" w:lineRule="auto"/>
      <w:outlineLvl w:val="8"/>
    </w:pPr>
    <w:rPr>
      <w:rFonts w:ascii="Times New Roman" w:eastAsia="Times New Roman" w:hAnsi="Times New Roman" w:cs="Times New Roman"/>
      <w:i/>
      <w:iCs/>
      <w:snapToGrid w:val="0"/>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link w:val="aChar"/>
    <w:pPr>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Appelnotedebasdep">
    <w:name w:val="footnote reference"/>
    <w:rPr>
      <w:vertAlign w:val="superscript"/>
    </w:rPr>
  </w:style>
  <w:style w:type="paragraph" w:styleId="En-tte">
    <w:name w:val="header"/>
    <w:basedOn w:val="Normal"/>
    <w:link w:val="En-tteCar"/>
    <w:uiPriority w:val="99"/>
    <w:pPr>
      <w:tabs>
        <w:tab w:val="right" w:pos="9600"/>
      </w:tabs>
    </w:pPr>
    <w:rPr>
      <w:sz w:val="20"/>
      <w:szCs w:val="20"/>
    </w:rPr>
  </w:style>
  <w:style w:type="paragraph" w:customStyle="1" w:styleId="Marge">
    <w:name w:val="Marge"/>
    <w:basedOn w:val="Normal"/>
    <w:link w:val="MargeChar"/>
    <w:uiPriority w:val="99"/>
    <w:qFormat/>
    <w:rsid w:val="00A2082A"/>
    <w:pPr>
      <w:spacing w:after="240" w:line="240" w:lineRule="auto"/>
      <w:jc w:val="both"/>
    </w:pPr>
  </w:style>
  <w:style w:type="paragraph" w:styleId="Notedebasdepage">
    <w:name w:val="footnote text"/>
    <w:basedOn w:val="Normal"/>
    <w:link w:val="NotedebasdepageCar"/>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style>
  <w:style w:type="paragraph" w:customStyle="1" w:styleId="TIRETbul1cm">
    <w:name w:val="TIRET bul 1cm"/>
    <w:basedOn w:val="Normal"/>
    <w:pPr>
      <w:numPr>
        <w:numId w:val="1"/>
      </w:numPr>
      <w:tabs>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character" w:styleId="Lienhypertexte">
    <w:name w:val="Hyperlink"/>
    <w:basedOn w:val="Policepardfaut"/>
    <w:uiPriority w:val="99"/>
    <w:unhideWhenUsed/>
    <w:rsid w:val="005B7376"/>
    <w:rPr>
      <w:color w:val="0563C1" w:themeColor="hyperlink"/>
      <w:u w:val="single"/>
    </w:rPr>
  </w:style>
  <w:style w:type="paragraph" w:styleId="Paragraphedeliste">
    <w:name w:val="List Paragraph"/>
    <w:basedOn w:val="Normal"/>
    <w:link w:val="ParagraphedelisteCar"/>
    <w:uiPriority w:val="34"/>
    <w:qFormat/>
    <w:rsid w:val="005B7376"/>
    <w:pPr>
      <w:ind w:left="720"/>
      <w:contextualSpacing/>
    </w:pPr>
    <w:rPr>
      <w:lang w:val="fr-FR"/>
    </w:rPr>
  </w:style>
  <w:style w:type="character" w:customStyle="1" w:styleId="StyleArial">
    <w:name w:val="Style Arial"/>
    <w:basedOn w:val="Policepardfaut"/>
    <w:qFormat/>
    <w:rsid w:val="00E87DAA"/>
    <w:rPr>
      <w:rFonts w:ascii="Arial" w:hAnsi="Arial"/>
    </w:rPr>
  </w:style>
  <w:style w:type="character" w:customStyle="1" w:styleId="En-tteCar">
    <w:name w:val="En-tête Car"/>
    <w:basedOn w:val="Policepardfaut"/>
    <w:link w:val="En-tte"/>
    <w:uiPriority w:val="99"/>
    <w:rsid w:val="00F925A2"/>
    <w:rPr>
      <w:rFonts w:ascii="Arial" w:eastAsiaTheme="minorEastAsia" w:hAnsi="Arial" w:cstheme="minorBidi"/>
      <w:lang w:val="en-GB" w:eastAsia="zh-CN"/>
    </w:rPr>
  </w:style>
  <w:style w:type="character" w:customStyle="1" w:styleId="MargeChar">
    <w:name w:val="Marge Char"/>
    <w:basedOn w:val="Policepardfaut"/>
    <w:link w:val="Marge"/>
    <w:qFormat/>
    <w:rsid w:val="00A2082A"/>
    <w:rPr>
      <w:rFonts w:ascii="Arial" w:eastAsiaTheme="minorEastAsia" w:hAnsi="Arial" w:cstheme="minorBidi"/>
      <w:sz w:val="22"/>
      <w:szCs w:val="22"/>
      <w:lang w:val="en-GB" w:eastAsia="zh-CN"/>
    </w:rPr>
  </w:style>
  <w:style w:type="paragraph" w:styleId="TM1">
    <w:name w:val="toc 1"/>
    <w:basedOn w:val="Normal"/>
    <w:next w:val="Normal"/>
    <w:autoRedefine/>
    <w:uiPriority w:val="39"/>
    <w:rsid w:val="001D2D80"/>
    <w:pPr>
      <w:tabs>
        <w:tab w:val="left" w:pos="567"/>
        <w:tab w:val="right" w:leader="dot" w:pos="9628"/>
      </w:tabs>
      <w:snapToGrid w:val="0"/>
      <w:spacing w:before="240" w:after="240" w:line="240" w:lineRule="auto"/>
      <w:ind w:left="567" w:hanging="567"/>
    </w:pPr>
    <w:rPr>
      <w:rFonts w:eastAsia="SimSun" w:cs="Arial"/>
      <w:b/>
      <w:bCs/>
      <w:noProof/>
      <w:snapToGrid w:val="0"/>
      <w:lang w:val="fr-CH"/>
    </w:rPr>
  </w:style>
  <w:style w:type="character" w:customStyle="1" w:styleId="Titre7Car">
    <w:name w:val="Titre 7 Car"/>
    <w:basedOn w:val="Policepardfaut"/>
    <w:link w:val="Titre7"/>
    <w:rsid w:val="00DA16E8"/>
    <w:rPr>
      <w:rFonts w:eastAsia="SimSun"/>
      <w:color w:val="000000"/>
      <w:sz w:val="24"/>
      <w:szCs w:val="24"/>
      <w:u w:val="single"/>
      <w:lang w:eastAsia="zh-CN"/>
    </w:rPr>
  </w:style>
  <w:style w:type="character" w:customStyle="1" w:styleId="Titre8Car">
    <w:name w:val="Titre 8 Car"/>
    <w:basedOn w:val="Policepardfaut"/>
    <w:link w:val="Titre8"/>
    <w:rsid w:val="00DA16E8"/>
    <w:rPr>
      <w:snapToGrid w:val="0"/>
      <w:sz w:val="24"/>
      <w:szCs w:val="24"/>
      <w:u w:val="single"/>
      <w:lang w:val="es-ES_tradnl" w:eastAsia="en-US"/>
    </w:rPr>
  </w:style>
  <w:style w:type="character" w:customStyle="1" w:styleId="Titre9Car">
    <w:name w:val="Titre 9 Car"/>
    <w:basedOn w:val="Policepardfaut"/>
    <w:link w:val="Titre9"/>
    <w:rsid w:val="00DA16E8"/>
    <w:rPr>
      <w:i/>
      <w:iCs/>
      <w:snapToGrid w:val="0"/>
      <w:sz w:val="24"/>
      <w:szCs w:val="24"/>
      <w:lang w:val="en-GB" w:eastAsia="en-US"/>
    </w:rPr>
  </w:style>
  <w:style w:type="paragraph" w:customStyle="1" w:styleId="COI">
    <w:name w:val="COI"/>
    <w:basedOn w:val="Marge"/>
    <w:link w:val="COIChar"/>
    <w:rsid w:val="00DA16E8"/>
    <w:pPr>
      <w:numPr>
        <w:numId w:val="2"/>
      </w:numPr>
      <w:tabs>
        <w:tab w:val="left" w:pos="709"/>
      </w:tabs>
      <w:snapToGrid w:val="0"/>
    </w:pPr>
    <w:rPr>
      <w:rFonts w:eastAsia="SimSun" w:cs="Times New Roman"/>
      <w:bCs/>
      <w:snapToGrid w:val="0"/>
      <w:lang w:val="x-none" w:eastAsia="en-US"/>
    </w:rPr>
  </w:style>
  <w:style w:type="paragraph" w:customStyle="1" w:styleId="Serre">
    <w:name w:val="Serre"/>
    <w:basedOn w:val="Normal"/>
    <w:rsid w:val="00DA16E8"/>
    <w:pPr>
      <w:suppressAutoHyphens/>
      <w:spacing w:after="0" w:line="240" w:lineRule="auto"/>
      <w:jc w:val="both"/>
      <w:outlineLvl w:val="2"/>
    </w:pPr>
    <w:rPr>
      <w:rFonts w:eastAsia="Times New Roman" w:cs="Times New Roman"/>
      <w:szCs w:val="20"/>
      <w:lang w:val="fr-FR" w:eastAsia="fr-FR"/>
    </w:rPr>
  </w:style>
  <w:style w:type="paragraph" w:customStyle="1" w:styleId="tiret">
    <w:name w:val="tiret"/>
    <w:basedOn w:val="Marge"/>
    <w:rsid w:val="00DA16E8"/>
    <w:pPr>
      <w:tabs>
        <w:tab w:val="left" w:pos="567"/>
      </w:tabs>
      <w:snapToGrid w:val="0"/>
      <w:ind w:left="284" w:hanging="284"/>
    </w:pPr>
    <w:rPr>
      <w:rFonts w:eastAsia="Times New Roman" w:cs="Times New Roman"/>
      <w:snapToGrid w:val="0"/>
      <w:szCs w:val="24"/>
      <w:lang w:eastAsia="en-US"/>
    </w:rPr>
  </w:style>
  <w:style w:type="character" w:customStyle="1" w:styleId="PointSoul">
    <w:name w:val="PointSoul"/>
    <w:rsid w:val="00DA16E8"/>
    <w:rPr>
      <w:u w:val="single"/>
    </w:rPr>
  </w:style>
  <w:style w:type="paragraph" w:customStyle="1" w:styleId="paragraphnumerote">
    <w:name w:val="paragraph numerote"/>
    <w:basedOn w:val="Normal"/>
    <w:link w:val="paragraphnumeroteCharChar"/>
    <w:autoRedefine/>
    <w:rsid w:val="00DA16E8"/>
    <w:pPr>
      <w:tabs>
        <w:tab w:val="left" w:pos="709"/>
      </w:tabs>
      <w:snapToGrid w:val="0"/>
      <w:spacing w:after="0" w:line="720" w:lineRule="auto"/>
    </w:pPr>
    <w:rPr>
      <w:rFonts w:eastAsia="SimSun" w:cs="Times New Roman"/>
      <w:snapToGrid w:val="0"/>
      <w:sz w:val="24"/>
      <w:szCs w:val="24"/>
      <w:lang w:val="x-none" w:eastAsia="x-none"/>
    </w:rPr>
  </w:style>
  <w:style w:type="paragraph" w:customStyle="1" w:styleId="CM45">
    <w:name w:val="CM45"/>
    <w:basedOn w:val="Normal"/>
    <w:rsid w:val="00DA16E8"/>
    <w:pPr>
      <w:numPr>
        <w:numId w:val="12"/>
      </w:numPr>
      <w:tabs>
        <w:tab w:val="num" w:pos="0"/>
      </w:tabs>
      <w:spacing w:after="0" w:line="240" w:lineRule="auto"/>
      <w:ind w:left="0" w:hanging="540"/>
    </w:pPr>
    <w:rPr>
      <w:rFonts w:ascii="Times New Roman" w:eastAsia="Times New Roman" w:hAnsi="Times New Roman" w:cs="Times New Roman"/>
      <w:sz w:val="24"/>
      <w:szCs w:val="24"/>
      <w:lang w:val="en-AU" w:eastAsia="en-US"/>
    </w:rPr>
  </w:style>
  <w:style w:type="paragraph" w:customStyle="1" w:styleId="paragraphenumerote">
    <w:name w:val="paragraphe numerote"/>
    <w:basedOn w:val="Normal"/>
    <w:rsid w:val="00DA16E8"/>
    <w:pPr>
      <w:numPr>
        <w:numId w:val="13"/>
      </w:numPr>
      <w:tabs>
        <w:tab w:val="left" w:pos="709"/>
      </w:tabs>
      <w:spacing w:after="0" w:line="240" w:lineRule="auto"/>
      <w:jc w:val="both"/>
    </w:pPr>
    <w:rPr>
      <w:rFonts w:ascii="Times New Roman" w:eastAsia="Times New Roman" w:hAnsi="Times New Roman" w:cs="Times New Roman"/>
      <w:sz w:val="24"/>
      <w:szCs w:val="20"/>
      <w:lang w:eastAsia="en-US"/>
    </w:rPr>
  </w:style>
  <w:style w:type="paragraph" w:customStyle="1" w:styleId="Niveauducommentaire11">
    <w:name w:val="Niveau du commentaire : 11"/>
    <w:basedOn w:val="Normal"/>
    <w:rsid w:val="00DA16E8"/>
    <w:pPr>
      <w:keepNext/>
      <w:numPr>
        <w:numId w:val="14"/>
      </w:numPr>
      <w:autoSpaceDE w:val="0"/>
      <w:autoSpaceDN w:val="0"/>
      <w:spacing w:after="0" w:line="240" w:lineRule="auto"/>
      <w:outlineLvl w:val="0"/>
    </w:pPr>
    <w:rPr>
      <w:rFonts w:eastAsia="MS Gothic" w:cs="Times New Roman"/>
      <w:sz w:val="24"/>
      <w:szCs w:val="20"/>
      <w:lang w:val="ru-RU" w:eastAsia="ru-RU"/>
    </w:rPr>
  </w:style>
  <w:style w:type="paragraph" w:customStyle="1" w:styleId="Niveauducommentaire21">
    <w:name w:val="Niveau du commentaire : 21"/>
    <w:basedOn w:val="Normal"/>
    <w:rsid w:val="00DA16E8"/>
    <w:pPr>
      <w:keepNext/>
      <w:numPr>
        <w:ilvl w:val="1"/>
        <w:numId w:val="14"/>
      </w:numPr>
      <w:autoSpaceDE w:val="0"/>
      <w:autoSpaceDN w:val="0"/>
      <w:spacing w:after="0" w:line="240" w:lineRule="auto"/>
      <w:outlineLvl w:val="1"/>
    </w:pPr>
    <w:rPr>
      <w:rFonts w:ascii="Verdana" w:eastAsia="MS Gothic" w:hAnsi="Verdana" w:cs="Times New Roman"/>
      <w:sz w:val="20"/>
      <w:szCs w:val="20"/>
      <w:lang w:val="ru-RU" w:eastAsia="ru-RU"/>
    </w:rPr>
  </w:style>
  <w:style w:type="paragraph" w:customStyle="1" w:styleId="Niveauducommentaire51">
    <w:name w:val="Niveau du commentaire : 51"/>
    <w:basedOn w:val="Normal"/>
    <w:rsid w:val="00DA16E8"/>
    <w:pPr>
      <w:keepNext/>
      <w:numPr>
        <w:ilvl w:val="4"/>
        <w:numId w:val="14"/>
      </w:numPr>
      <w:autoSpaceDE w:val="0"/>
      <w:autoSpaceDN w:val="0"/>
      <w:spacing w:after="0" w:line="240" w:lineRule="auto"/>
      <w:outlineLvl w:val="4"/>
    </w:pPr>
    <w:rPr>
      <w:rFonts w:ascii="Verdana" w:eastAsia="MS Gothic" w:hAnsi="Verdana" w:cs="Times New Roman"/>
      <w:sz w:val="20"/>
      <w:szCs w:val="20"/>
      <w:lang w:val="ru-RU" w:eastAsia="ru-RU"/>
    </w:rPr>
  </w:style>
  <w:style w:type="paragraph" w:customStyle="1" w:styleId="Niveauducommentaire71">
    <w:name w:val="Niveau du commentaire : 71"/>
    <w:basedOn w:val="Normal"/>
    <w:rsid w:val="00DA16E8"/>
    <w:pPr>
      <w:keepNext/>
      <w:numPr>
        <w:ilvl w:val="6"/>
        <w:numId w:val="14"/>
      </w:numPr>
      <w:autoSpaceDE w:val="0"/>
      <w:autoSpaceDN w:val="0"/>
      <w:spacing w:after="0" w:line="240" w:lineRule="auto"/>
      <w:outlineLvl w:val="6"/>
    </w:pPr>
    <w:rPr>
      <w:rFonts w:ascii="Verdana" w:eastAsia="MS Gothic" w:hAnsi="Verdana" w:cs="Times New Roman"/>
      <w:sz w:val="20"/>
      <w:szCs w:val="20"/>
      <w:lang w:val="ru-RU" w:eastAsia="ru-RU"/>
    </w:rPr>
  </w:style>
  <w:style w:type="paragraph" w:customStyle="1" w:styleId="Niveauducommentaire81">
    <w:name w:val="Niveau du commentaire : 81"/>
    <w:basedOn w:val="Normal"/>
    <w:rsid w:val="00DA16E8"/>
    <w:pPr>
      <w:keepNext/>
      <w:numPr>
        <w:ilvl w:val="7"/>
        <w:numId w:val="14"/>
      </w:numPr>
      <w:autoSpaceDE w:val="0"/>
      <w:autoSpaceDN w:val="0"/>
      <w:spacing w:after="0" w:line="240" w:lineRule="auto"/>
      <w:outlineLvl w:val="7"/>
    </w:pPr>
    <w:rPr>
      <w:rFonts w:ascii="Verdana" w:eastAsia="MS Gothic" w:hAnsi="Verdana" w:cs="Times New Roman"/>
      <w:sz w:val="20"/>
      <w:szCs w:val="20"/>
      <w:lang w:val="ru-RU" w:eastAsia="ru-RU"/>
    </w:rPr>
  </w:style>
  <w:style w:type="paragraph" w:customStyle="1" w:styleId="Niveauducommentaire91">
    <w:name w:val="Niveau du commentaire : 91"/>
    <w:basedOn w:val="Normal"/>
    <w:rsid w:val="00DA16E8"/>
    <w:pPr>
      <w:keepNext/>
      <w:numPr>
        <w:ilvl w:val="8"/>
        <w:numId w:val="14"/>
      </w:numPr>
      <w:autoSpaceDE w:val="0"/>
      <w:autoSpaceDN w:val="0"/>
      <w:spacing w:after="0" w:line="240" w:lineRule="auto"/>
      <w:outlineLvl w:val="8"/>
    </w:pPr>
    <w:rPr>
      <w:rFonts w:ascii="Verdana" w:eastAsia="MS Gothic" w:hAnsi="Verdana" w:cs="Times New Roman"/>
      <w:sz w:val="20"/>
      <w:szCs w:val="20"/>
      <w:lang w:val="ru-RU" w:eastAsia="ru-RU"/>
    </w:rPr>
  </w:style>
  <w:style w:type="paragraph" w:customStyle="1" w:styleId="i">
    <w:name w:val="(i)"/>
    <w:basedOn w:val="Normal"/>
    <w:rsid w:val="00DA16E8"/>
    <w:pPr>
      <w:numPr>
        <w:numId w:val="15"/>
      </w:numPr>
      <w:tabs>
        <w:tab w:val="left" w:pos="-737"/>
      </w:tabs>
      <w:snapToGrid w:val="0"/>
      <w:spacing w:before="100" w:beforeAutospacing="1" w:after="240" w:line="240" w:lineRule="auto"/>
      <w:jc w:val="both"/>
    </w:pPr>
    <w:rPr>
      <w:rFonts w:ascii="Times New Roman" w:eastAsia="Times New Roman" w:hAnsi="Times New Roman" w:cs="Times New Roman"/>
      <w:snapToGrid w:val="0"/>
      <w:sz w:val="24"/>
      <w:szCs w:val="24"/>
      <w:lang w:eastAsia="en-US"/>
    </w:rPr>
  </w:style>
  <w:style w:type="paragraph" w:customStyle="1" w:styleId="TIRETbul">
    <w:name w:val="TIRET bul"/>
    <w:basedOn w:val="Normal"/>
    <w:rsid w:val="00DA16E8"/>
    <w:pPr>
      <w:numPr>
        <w:numId w:val="16"/>
      </w:numPr>
      <w:adjustRightInd w:val="0"/>
      <w:snapToGrid w:val="0"/>
      <w:spacing w:before="120" w:after="100" w:afterAutospacing="1" w:line="240" w:lineRule="auto"/>
      <w:jc w:val="both"/>
    </w:pPr>
    <w:rPr>
      <w:rFonts w:ascii="Times New Roman" w:eastAsia="SimSun" w:hAnsi="Times New Roman" w:cs="Times New Roman"/>
      <w:snapToGrid w:val="0"/>
      <w:sz w:val="24"/>
      <w:szCs w:val="24"/>
    </w:rPr>
  </w:style>
  <w:style w:type="paragraph" w:styleId="Listepuces2">
    <w:name w:val="List Bullet 2"/>
    <w:basedOn w:val="Normal"/>
    <w:rsid w:val="00DA16E8"/>
    <w:pPr>
      <w:numPr>
        <w:numId w:val="17"/>
      </w:numPr>
      <w:tabs>
        <w:tab w:val="left" w:pos="567"/>
      </w:tabs>
      <w:snapToGrid w:val="0"/>
      <w:spacing w:after="240" w:line="240" w:lineRule="auto"/>
    </w:pPr>
    <w:rPr>
      <w:rFonts w:eastAsia="Times New Roman" w:cs="Times New Roman"/>
      <w:snapToGrid w:val="0"/>
      <w:szCs w:val="24"/>
      <w:lang w:eastAsia="en-US"/>
    </w:rPr>
  </w:style>
  <w:style w:type="paragraph" w:styleId="Listepuces">
    <w:name w:val="List Bullet"/>
    <w:basedOn w:val="Normal"/>
    <w:autoRedefine/>
    <w:rsid w:val="00DA16E8"/>
    <w:pPr>
      <w:numPr>
        <w:numId w:val="3"/>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puces3">
    <w:name w:val="List Bullet 3"/>
    <w:basedOn w:val="Normal"/>
    <w:autoRedefine/>
    <w:rsid w:val="00DA16E8"/>
    <w:pPr>
      <w:numPr>
        <w:numId w:val="4"/>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puces4">
    <w:name w:val="List Bullet 4"/>
    <w:basedOn w:val="Normal"/>
    <w:autoRedefine/>
    <w:rsid w:val="00DA16E8"/>
    <w:pPr>
      <w:numPr>
        <w:numId w:val="5"/>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puces5">
    <w:name w:val="List Bullet 5"/>
    <w:basedOn w:val="Normal"/>
    <w:autoRedefine/>
    <w:rsid w:val="00DA16E8"/>
    <w:pPr>
      <w:numPr>
        <w:numId w:val="6"/>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numros">
    <w:name w:val="List Number"/>
    <w:basedOn w:val="Normal"/>
    <w:rsid w:val="00DA16E8"/>
    <w:pPr>
      <w:numPr>
        <w:numId w:val="7"/>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numros2">
    <w:name w:val="List Number 2"/>
    <w:basedOn w:val="Normal"/>
    <w:rsid w:val="00DA16E8"/>
    <w:pPr>
      <w:numPr>
        <w:numId w:val="8"/>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numros3">
    <w:name w:val="List Number 3"/>
    <w:basedOn w:val="Normal"/>
    <w:rsid w:val="00DA16E8"/>
    <w:pPr>
      <w:numPr>
        <w:numId w:val="9"/>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numros4">
    <w:name w:val="List Number 4"/>
    <w:basedOn w:val="Normal"/>
    <w:rsid w:val="00DA16E8"/>
    <w:pPr>
      <w:numPr>
        <w:numId w:val="10"/>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Listenumros5">
    <w:name w:val="List Number 5"/>
    <w:basedOn w:val="Normal"/>
    <w:rsid w:val="00DA16E8"/>
    <w:pPr>
      <w:numPr>
        <w:numId w:val="11"/>
      </w:numPr>
      <w:tabs>
        <w:tab w:val="left" w:pos="567"/>
      </w:tabs>
      <w:snapToGrid w:val="0"/>
      <w:spacing w:after="0" w:line="240" w:lineRule="auto"/>
    </w:pPr>
    <w:rPr>
      <w:rFonts w:ascii="Times New Roman" w:eastAsia="SimSun" w:hAnsi="Times New Roman" w:cs="Times New Roman"/>
      <w:snapToGrid w:val="0"/>
      <w:sz w:val="24"/>
      <w:szCs w:val="24"/>
      <w:lang w:val="fr-FR"/>
    </w:rPr>
  </w:style>
  <w:style w:type="paragraph" w:styleId="TM2">
    <w:name w:val="toc 2"/>
    <w:basedOn w:val="Normal"/>
    <w:next w:val="Normal"/>
    <w:autoRedefine/>
    <w:uiPriority w:val="39"/>
    <w:rsid w:val="00DA16E8"/>
    <w:pPr>
      <w:tabs>
        <w:tab w:val="right" w:leader="dot" w:pos="9628"/>
      </w:tabs>
      <w:snapToGrid w:val="0"/>
      <w:spacing w:after="240" w:line="240" w:lineRule="auto"/>
      <w:ind w:left="1134" w:hanging="567"/>
    </w:pPr>
    <w:rPr>
      <w:rFonts w:eastAsia="SimSun" w:cs="Times New Roman"/>
      <w:snapToGrid w:val="0"/>
      <w:lang w:val="fr-FR"/>
    </w:rPr>
  </w:style>
  <w:style w:type="paragraph" w:styleId="TM3">
    <w:name w:val="toc 3"/>
    <w:basedOn w:val="Normal"/>
    <w:next w:val="Normal"/>
    <w:autoRedefine/>
    <w:uiPriority w:val="39"/>
    <w:rsid w:val="00FE72F8"/>
    <w:pPr>
      <w:tabs>
        <w:tab w:val="right" w:leader="dot" w:pos="9628"/>
      </w:tabs>
      <w:snapToGrid w:val="0"/>
      <w:spacing w:after="240" w:line="240" w:lineRule="auto"/>
      <w:ind w:left="1985" w:hanging="851"/>
    </w:pPr>
    <w:rPr>
      <w:rFonts w:eastAsia="SimSun" w:cs="Times New Roman"/>
      <w:i/>
      <w:noProof/>
      <w:snapToGrid w:val="0"/>
      <w:szCs w:val="24"/>
      <w:lang w:val="fr-FR"/>
    </w:rPr>
  </w:style>
  <w:style w:type="paragraph" w:styleId="TM4">
    <w:name w:val="toc 4"/>
    <w:basedOn w:val="Normal"/>
    <w:next w:val="Normal"/>
    <w:autoRedefine/>
    <w:uiPriority w:val="39"/>
    <w:rsid w:val="00DA16E8"/>
    <w:pPr>
      <w:tabs>
        <w:tab w:val="left" w:pos="2934"/>
        <w:tab w:val="right" w:leader="dot" w:pos="9628"/>
      </w:tabs>
      <w:snapToGrid w:val="0"/>
      <w:spacing w:after="240" w:line="240" w:lineRule="auto"/>
      <w:ind w:left="2931" w:hanging="1077"/>
    </w:pPr>
    <w:rPr>
      <w:rFonts w:eastAsia="SimSun" w:cs="Times New Roman"/>
      <w:i/>
      <w:iCs/>
      <w:snapToGrid w:val="0"/>
      <w:szCs w:val="24"/>
      <w:lang w:val="fr-FR"/>
    </w:rPr>
  </w:style>
  <w:style w:type="paragraph" w:styleId="TM5">
    <w:name w:val="toc 5"/>
    <w:basedOn w:val="Normal"/>
    <w:next w:val="Normal"/>
    <w:autoRedefine/>
    <w:uiPriority w:val="39"/>
    <w:rsid w:val="00DA16E8"/>
    <w:pPr>
      <w:snapToGrid w:val="0"/>
      <w:spacing w:after="0" w:line="240" w:lineRule="auto"/>
      <w:ind w:left="880"/>
    </w:pPr>
    <w:rPr>
      <w:rFonts w:eastAsia="SimSun" w:cs="Times New Roman"/>
      <w:snapToGrid w:val="0"/>
      <w:szCs w:val="24"/>
      <w:lang w:val="fr-FR"/>
    </w:rPr>
  </w:style>
  <w:style w:type="paragraph" w:styleId="TM6">
    <w:name w:val="toc 6"/>
    <w:basedOn w:val="Normal"/>
    <w:next w:val="Normal"/>
    <w:autoRedefine/>
    <w:rsid w:val="00DA16E8"/>
    <w:pPr>
      <w:snapToGrid w:val="0"/>
      <w:spacing w:after="0" w:line="240" w:lineRule="auto"/>
      <w:ind w:left="1100"/>
    </w:pPr>
    <w:rPr>
      <w:rFonts w:eastAsia="SimSun" w:cs="Times New Roman"/>
      <w:snapToGrid w:val="0"/>
      <w:szCs w:val="24"/>
      <w:lang w:val="fr-FR"/>
    </w:rPr>
  </w:style>
  <w:style w:type="paragraph" w:styleId="TM7">
    <w:name w:val="toc 7"/>
    <w:basedOn w:val="Normal"/>
    <w:next w:val="Normal"/>
    <w:autoRedefine/>
    <w:rsid w:val="00DA16E8"/>
    <w:pPr>
      <w:snapToGrid w:val="0"/>
      <w:spacing w:after="0" w:line="240" w:lineRule="auto"/>
      <w:ind w:left="1320"/>
    </w:pPr>
    <w:rPr>
      <w:rFonts w:eastAsia="SimSun" w:cs="Times New Roman"/>
      <w:snapToGrid w:val="0"/>
      <w:szCs w:val="24"/>
      <w:lang w:val="fr-FR"/>
    </w:rPr>
  </w:style>
  <w:style w:type="paragraph" w:styleId="TM8">
    <w:name w:val="toc 8"/>
    <w:basedOn w:val="Normal"/>
    <w:next w:val="Normal"/>
    <w:autoRedefine/>
    <w:rsid w:val="00DA16E8"/>
    <w:pPr>
      <w:snapToGrid w:val="0"/>
      <w:spacing w:after="0" w:line="240" w:lineRule="auto"/>
      <w:ind w:left="1540"/>
    </w:pPr>
    <w:rPr>
      <w:rFonts w:eastAsia="SimSun" w:cs="Times New Roman"/>
      <w:snapToGrid w:val="0"/>
      <w:szCs w:val="24"/>
      <w:lang w:val="fr-FR"/>
    </w:rPr>
  </w:style>
  <w:style w:type="paragraph" w:styleId="TM9">
    <w:name w:val="toc 9"/>
    <w:basedOn w:val="Normal"/>
    <w:next w:val="Normal"/>
    <w:autoRedefine/>
    <w:rsid w:val="00DA16E8"/>
    <w:pPr>
      <w:snapToGrid w:val="0"/>
      <w:spacing w:after="0" w:line="240" w:lineRule="auto"/>
      <w:ind w:left="1760"/>
    </w:pPr>
    <w:rPr>
      <w:rFonts w:eastAsia="SimSun" w:cs="Times New Roman"/>
      <w:snapToGrid w:val="0"/>
      <w:szCs w:val="24"/>
      <w:lang w:val="fr-FR"/>
    </w:rPr>
  </w:style>
  <w:style w:type="character" w:customStyle="1" w:styleId="Titre1Car">
    <w:name w:val="Titre 1 Car"/>
    <w:link w:val="Titre1"/>
    <w:rsid w:val="00DA16E8"/>
    <w:rPr>
      <w:rFonts w:ascii="Arial" w:eastAsiaTheme="minorEastAsia" w:hAnsi="Arial" w:cstheme="minorBidi"/>
      <w:b/>
      <w:bCs/>
      <w:kern w:val="28"/>
      <w:sz w:val="22"/>
      <w:szCs w:val="22"/>
      <w:lang w:val="en-GB" w:eastAsia="zh-CN"/>
    </w:rPr>
  </w:style>
  <w:style w:type="character" w:customStyle="1" w:styleId="Titre3Car">
    <w:name w:val="Titre 3 Car"/>
    <w:link w:val="Titre3"/>
    <w:rsid w:val="00FE44A5"/>
    <w:rPr>
      <w:rFonts w:ascii="Arial" w:eastAsiaTheme="minorEastAsia" w:hAnsi="Arial" w:cstheme="minorBidi"/>
      <w:b/>
      <w:bCs/>
      <w:sz w:val="22"/>
      <w:szCs w:val="22"/>
      <w:lang w:val="en-GB" w:eastAsia="zh-CN"/>
    </w:rPr>
  </w:style>
  <w:style w:type="table" w:styleId="Grilledutableau">
    <w:name w:val="Table Grid"/>
    <w:basedOn w:val="TableauNormal"/>
    <w:rsid w:val="00DA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DA16E8"/>
    <w:pPr>
      <w:tabs>
        <w:tab w:val="left" w:pos="567"/>
      </w:tabs>
      <w:snapToGrid w:val="0"/>
      <w:spacing w:after="0" w:line="240" w:lineRule="auto"/>
    </w:pPr>
    <w:rPr>
      <w:rFonts w:ascii="Tahoma" w:eastAsia="SimSun" w:hAnsi="Tahoma" w:cs="Times New Roman"/>
      <w:snapToGrid w:val="0"/>
      <w:sz w:val="16"/>
      <w:szCs w:val="16"/>
      <w:lang w:val="x-none"/>
    </w:rPr>
  </w:style>
  <w:style w:type="character" w:customStyle="1" w:styleId="TextedebullesCar">
    <w:name w:val="Texte de bulles Car"/>
    <w:basedOn w:val="Policepardfaut"/>
    <w:link w:val="Textedebulles"/>
    <w:rsid w:val="00DA16E8"/>
    <w:rPr>
      <w:rFonts w:ascii="Tahoma" w:eastAsia="SimSun" w:hAnsi="Tahoma"/>
      <w:snapToGrid w:val="0"/>
      <w:sz w:val="16"/>
      <w:szCs w:val="16"/>
      <w:lang w:val="x-none" w:eastAsia="zh-CN"/>
    </w:rPr>
  </w:style>
  <w:style w:type="paragraph" w:styleId="Corpsdetexte">
    <w:name w:val="Body Text"/>
    <w:basedOn w:val="Normal"/>
    <w:link w:val="CorpsdetexteCar"/>
    <w:rsid w:val="00DA16E8"/>
    <w:pPr>
      <w:tabs>
        <w:tab w:val="left" w:pos="567"/>
      </w:tabs>
      <w:snapToGrid w:val="0"/>
      <w:spacing w:after="0" w:line="240" w:lineRule="auto"/>
    </w:pPr>
    <w:rPr>
      <w:rFonts w:ascii="Times New Roman" w:eastAsia="Times New Roman" w:hAnsi="Times New Roman" w:cs="Times New Roman"/>
      <w:i/>
      <w:iCs/>
      <w:snapToGrid w:val="0"/>
      <w:sz w:val="24"/>
      <w:szCs w:val="24"/>
      <w:lang w:eastAsia="en-US"/>
    </w:rPr>
  </w:style>
  <w:style w:type="character" w:customStyle="1" w:styleId="CorpsdetexteCar">
    <w:name w:val="Corps de texte Car"/>
    <w:basedOn w:val="Policepardfaut"/>
    <w:link w:val="Corpsdetexte"/>
    <w:rsid w:val="00DA16E8"/>
    <w:rPr>
      <w:i/>
      <w:iCs/>
      <w:snapToGrid w:val="0"/>
      <w:sz w:val="24"/>
      <w:szCs w:val="24"/>
      <w:lang w:val="en-GB" w:eastAsia="en-US"/>
    </w:rPr>
  </w:style>
  <w:style w:type="paragraph" w:styleId="Retraitcorpsdetexte">
    <w:name w:val="Body Text Indent"/>
    <w:basedOn w:val="Normal"/>
    <w:link w:val="RetraitcorpsdetexteCar"/>
    <w:rsid w:val="00DA16E8"/>
    <w:pPr>
      <w:spacing w:before="120" w:after="120" w:line="240" w:lineRule="auto"/>
      <w:ind w:firstLine="1134"/>
    </w:pPr>
    <w:rPr>
      <w:rFonts w:eastAsia="Times New Roman" w:cs="Times New Roman"/>
      <w:lang w:eastAsia="en-US"/>
    </w:rPr>
  </w:style>
  <w:style w:type="character" w:customStyle="1" w:styleId="RetraitcorpsdetexteCar">
    <w:name w:val="Retrait corps de texte Car"/>
    <w:basedOn w:val="Policepardfaut"/>
    <w:link w:val="Retraitcorpsdetexte"/>
    <w:rsid w:val="00DA16E8"/>
    <w:rPr>
      <w:rFonts w:ascii="Arial" w:hAnsi="Arial"/>
      <w:sz w:val="22"/>
      <w:szCs w:val="22"/>
      <w:lang w:val="en-GB" w:eastAsia="en-US"/>
    </w:rPr>
  </w:style>
  <w:style w:type="paragraph" w:styleId="Corpsdetexte3">
    <w:name w:val="Body Text 3"/>
    <w:basedOn w:val="Normal"/>
    <w:link w:val="Corpsdetexte3Car"/>
    <w:rsid w:val="00DA16E8"/>
    <w:pPr>
      <w:spacing w:before="120" w:after="120" w:line="240" w:lineRule="auto"/>
      <w:ind w:right="-58"/>
      <w:jc w:val="both"/>
    </w:pPr>
    <w:rPr>
      <w:rFonts w:eastAsia="Times New Roman" w:cs="Times New Roman"/>
      <w:lang w:eastAsia="en-US"/>
    </w:rPr>
  </w:style>
  <w:style w:type="character" w:customStyle="1" w:styleId="Corpsdetexte3Car">
    <w:name w:val="Corps de texte 3 Car"/>
    <w:basedOn w:val="Policepardfaut"/>
    <w:link w:val="Corpsdetexte3"/>
    <w:rsid w:val="00DA16E8"/>
    <w:rPr>
      <w:rFonts w:ascii="Arial" w:hAnsi="Arial"/>
      <w:sz w:val="22"/>
      <w:szCs w:val="22"/>
      <w:lang w:val="en-GB" w:eastAsia="en-US"/>
    </w:rPr>
  </w:style>
  <w:style w:type="paragraph" w:customStyle="1" w:styleId="non-decis">
    <w:name w:val="non-decis"/>
    <w:basedOn w:val="Normal"/>
    <w:rsid w:val="00DA16E8"/>
    <w:pPr>
      <w:spacing w:after="0" w:line="240" w:lineRule="auto"/>
      <w:ind w:left="737" w:right="737"/>
      <w:jc w:val="both"/>
    </w:pPr>
    <w:rPr>
      <w:rFonts w:ascii="Times New Roman" w:eastAsia="Times New Roman" w:hAnsi="Times New Roman" w:cs="Times New Roman"/>
      <w:sz w:val="20"/>
      <w:szCs w:val="20"/>
      <w:lang w:eastAsia="en-US"/>
    </w:rPr>
  </w:style>
  <w:style w:type="paragraph" w:customStyle="1" w:styleId="decis">
    <w:name w:val="decis"/>
    <w:basedOn w:val="Corpsdetexte"/>
    <w:rsid w:val="00DA16E8"/>
    <w:pPr>
      <w:numPr>
        <w:numId w:val="19"/>
      </w:numPr>
      <w:tabs>
        <w:tab w:val="clear" w:pos="567"/>
      </w:tabs>
      <w:snapToGrid/>
      <w:jc w:val="both"/>
    </w:pPr>
    <w:rPr>
      <w:i w:val="0"/>
      <w:iCs w:val="0"/>
      <w:snapToGrid/>
    </w:rPr>
  </w:style>
  <w:style w:type="paragraph" w:styleId="Retraitcorpsdetexte2">
    <w:name w:val="Body Text Indent 2"/>
    <w:basedOn w:val="Normal"/>
    <w:link w:val="Retraitcorpsdetexte2Car"/>
    <w:rsid w:val="00DA16E8"/>
    <w:pPr>
      <w:tabs>
        <w:tab w:val="left" w:pos="567"/>
      </w:tabs>
      <w:snapToGrid w:val="0"/>
      <w:spacing w:after="0" w:line="240" w:lineRule="auto"/>
      <w:ind w:left="1440" w:hanging="1440"/>
    </w:pPr>
    <w:rPr>
      <w:rFonts w:ascii="Times New Roman" w:eastAsia="Times New Roman" w:hAnsi="Times New Roman" w:cs="Times New Roman"/>
      <w:i/>
      <w:iCs/>
      <w:snapToGrid w:val="0"/>
      <w:sz w:val="24"/>
      <w:szCs w:val="24"/>
      <w:lang w:eastAsia="en-US"/>
    </w:rPr>
  </w:style>
  <w:style w:type="character" w:customStyle="1" w:styleId="Retraitcorpsdetexte2Car">
    <w:name w:val="Retrait corps de texte 2 Car"/>
    <w:basedOn w:val="Policepardfaut"/>
    <w:link w:val="Retraitcorpsdetexte2"/>
    <w:rsid w:val="00DA16E8"/>
    <w:rPr>
      <w:i/>
      <w:iCs/>
      <w:snapToGrid w:val="0"/>
      <w:sz w:val="24"/>
      <w:szCs w:val="24"/>
      <w:lang w:val="en-GB" w:eastAsia="en-US"/>
    </w:rPr>
  </w:style>
  <w:style w:type="paragraph" w:styleId="Retraitcorpsdetexte3">
    <w:name w:val="Body Text Indent 3"/>
    <w:basedOn w:val="Normal"/>
    <w:link w:val="Retraitcorpsdetexte3Car"/>
    <w:rsid w:val="00DA16E8"/>
    <w:pPr>
      <w:widowControl w:val="0"/>
      <w:spacing w:after="0" w:line="240" w:lineRule="auto"/>
      <w:ind w:left="3600" w:hanging="2880"/>
    </w:pPr>
    <w:rPr>
      <w:rFonts w:ascii="Times New Roman" w:eastAsia="Times New Roman" w:hAnsi="Times New Roman" w:cs="Times New Roman"/>
      <w:b/>
      <w:bCs/>
      <w:snapToGrid w:val="0"/>
      <w:sz w:val="20"/>
      <w:szCs w:val="20"/>
      <w:lang w:val="en-US" w:eastAsia="en-US"/>
    </w:rPr>
  </w:style>
  <w:style w:type="character" w:customStyle="1" w:styleId="Retraitcorpsdetexte3Car">
    <w:name w:val="Retrait corps de texte 3 Car"/>
    <w:basedOn w:val="Policepardfaut"/>
    <w:link w:val="Retraitcorpsdetexte3"/>
    <w:rsid w:val="00DA16E8"/>
    <w:rPr>
      <w:b/>
      <w:bCs/>
      <w:snapToGrid w:val="0"/>
      <w:lang w:val="en-US" w:eastAsia="en-US"/>
    </w:rPr>
  </w:style>
  <w:style w:type="paragraph" w:styleId="Corpsdetexte2">
    <w:name w:val="Body Text 2"/>
    <w:basedOn w:val="Normal"/>
    <w:link w:val="Corpsdetexte2Car"/>
    <w:rsid w:val="00DA16E8"/>
    <w:pPr>
      <w:tabs>
        <w:tab w:val="left" w:pos="567"/>
      </w:tabs>
      <w:snapToGrid w:val="0"/>
      <w:spacing w:after="0" w:line="240" w:lineRule="auto"/>
    </w:pPr>
    <w:rPr>
      <w:rFonts w:ascii="Times New Roman" w:eastAsia="Times New Roman" w:hAnsi="Times New Roman" w:cs="Times New Roman"/>
      <w:i/>
      <w:iCs/>
      <w:snapToGrid w:val="0"/>
      <w:color w:val="000000"/>
      <w:sz w:val="24"/>
      <w:szCs w:val="24"/>
      <w:lang w:eastAsia="en-US"/>
    </w:rPr>
  </w:style>
  <w:style w:type="character" w:customStyle="1" w:styleId="Corpsdetexte2Car">
    <w:name w:val="Corps de texte 2 Car"/>
    <w:basedOn w:val="Policepardfaut"/>
    <w:link w:val="Corpsdetexte2"/>
    <w:rsid w:val="00DA16E8"/>
    <w:rPr>
      <w:i/>
      <w:iCs/>
      <w:snapToGrid w:val="0"/>
      <w:color w:val="000000"/>
      <w:sz w:val="24"/>
      <w:szCs w:val="24"/>
      <w:lang w:val="en-GB" w:eastAsia="en-US"/>
    </w:rPr>
  </w:style>
  <w:style w:type="paragraph" w:styleId="Index1">
    <w:name w:val="index 1"/>
    <w:basedOn w:val="Normal"/>
    <w:next w:val="Normal"/>
    <w:autoRedefine/>
    <w:rsid w:val="00DA16E8"/>
    <w:pPr>
      <w:snapToGrid w:val="0"/>
      <w:spacing w:after="0" w:line="240" w:lineRule="auto"/>
      <w:ind w:left="240" w:hanging="240"/>
    </w:pPr>
    <w:rPr>
      <w:rFonts w:ascii="Times New Roman" w:eastAsia="Times New Roman" w:hAnsi="Times New Roman" w:cs="Times New Roman"/>
      <w:snapToGrid w:val="0"/>
      <w:sz w:val="24"/>
      <w:szCs w:val="24"/>
      <w:lang w:eastAsia="en-US"/>
    </w:rPr>
  </w:style>
  <w:style w:type="paragraph" w:styleId="Index2">
    <w:name w:val="index 2"/>
    <w:basedOn w:val="Normal"/>
    <w:next w:val="Normal"/>
    <w:autoRedefine/>
    <w:rsid w:val="00DA16E8"/>
    <w:pPr>
      <w:snapToGrid w:val="0"/>
      <w:spacing w:after="0" w:line="240" w:lineRule="auto"/>
      <w:ind w:left="480" w:hanging="240"/>
    </w:pPr>
    <w:rPr>
      <w:rFonts w:ascii="Times New Roman" w:eastAsia="Times New Roman" w:hAnsi="Times New Roman" w:cs="Times New Roman"/>
      <w:snapToGrid w:val="0"/>
      <w:sz w:val="24"/>
      <w:szCs w:val="24"/>
      <w:lang w:eastAsia="en-US"/>
    </w:rPr>
  </w:style>
  <w:style w:type="paragraph" w:styleId="Index3">
    <w:name w:val="index 3"/>
    <w:basedOn w:val="Normal"/>
    <w:next w:val="Normal"/>
    <w:autoRedefine/>
    <w:rsid w:val="00DA16E8"/>
    <w:pPr>
      <w:snapToGrid w:val="0"/>
      <w:spacing w:after="0" w:line="240" w:lineRule="auto"/>
      <w:ind w:left="720" w:hanging="240"/>
    </w:pPr>
    <w:rPr>
      <w:rFonts w:ascii="Times New Roman" w:eastAsia="Times New Roman" w:hAnsi="Times New Roman" w:cs="Times New Roman"/>
      <w:snapToGrid w:val="0"/>
      <w:sz w:val="24"/>
      <w:szCs w:val="24"/>
      <w:lang w:eastAsia="en-US"/>
    </w:rPr>
  </w:style>
  <w:style w:type="paragraph" w:styleId="Index4">
    <w:name w:val="index 4"/>
    <w:basedOn w:val="Normal"/>
    <w:next w:val="Normal"/>
    <w:autoRedefine/>
    <w:rsid w:val="00DA16E8"/>
    <w:pPr>
      <w:snapToGrid w:val="0"/>
      <w:spacing w:after="0" w:line="240" w:lineRule="auto"/>
      <w:ind w:left="960" w:hanging="240"/>
    </w:pPr>
    <w:rPr>
      <w:rFonts w:ascii="Times New Roman" w:eastAsia="Times New Roman" w:hAnsi="Times New Roman" w:cs="Times New Roman"/>
      <w:snapToGrid w:val="0"/>
      <w:sz w:val="24"/>
      <w:szCs w:val="24"/>
      <w:lang w:eastAsia="en-US"/>
    </w:rPr>
  </w:style>
  <w:style w:type="paragraph" w:styleId="Index5">
    <w:name w:val="index 5"/>
    <w:basedOn w:val="Normal"/>
    <w:next w:val="Normal"/>
    <w:autoRedefine/>
    <w:rsid w:val="00DA16E8"/>
    <w:pPr>
      <w:snapToGrid w:val="0"/>
      <w:spacing w:after="0" w:line="240" w:lineRule="auto"/>
      <w:ind w:left="1200" w:hanging="240"/>
    </w:pPr>
    <w:rPr>
      <w:rFonts w:ascii="Times New Roman" w:eastAsia="Times New Roman" w:hAnsi="Times New Roman" w:cs="Times New Roman"/>
      <w:snapToGrid w:val="0"/>
      <w:sz w:val="24"/>
      <w:szCs w:val="24"/>
      <w:lang w:eastAsia="en-US"/>
    </w:rPr>
  </w:style>
  <w:style w:type="paragraph" w:styleId="Index6">
    <w:name w:val="index 6"/>
    <w:basedOn w:val="Normal"/>
    <w:next w:val="Normal"/>
    <w:autoRedefine/>
    <w:rsid w:val="00DA16E8"/>
    <w:pPr>
      <w:snapToGrid w:val="0"/>
      <w:spacing w:after="0" w:line="240" w:lineRule="auto"/>
      <w:ind w:left="1440" w:hanging="240"/>
    </w:pPr>
    <w:rPr>
      <w:rFonts w:ascii="Times New Roman" w:eastAsia="Times New Roman" w:hAnsi="Times New Roman" w:cs="Times New Roman"/>
      <w:snapToGrid w:val="0"/>
      <w:sz w:val="24"/>
      <w:szCs w:val="24"/>
      <w:lang w:eastAsia="en-US"/>
    </w:rPr>
  </w:style>
  <w:style w:type="paragraph" w:styleId="Index7">
    <w:name w:val="index 7"/>
    <w:basedOn w:val="Normal"/>
    <w:next w:val="Normal"/>
    <w:autoRedefine/>
    <w:rsid w:val="00DA16E8"/>
    <w:pPr>
      <w:snapToGrid w:val="0"/>
      <w:spacing w:after="0" w:line="240" w:lineRule="auto"/>
      <w:ind w:left="1680" w:hanging="240"/>
    </w:pPr>
    <w:rPr>
      <w:rFonts w:ascii="Times New Roman" w:eastAsia="Times New Roman" w:hAnsi="Times New Roman" w:cs="Times New Roman"/>
      <w:snapToGrid w:val="0"/>
      <w:sz w:val="24"/>
      <w:szCs w:val="24"/>
      <w:lang w:eastAsia="en-US"/>
    </w:rPr>
  </w:style>
  <w:style w:type="paragraph" w:styleId="Index8">
    <w:name w:val="index 8"/>
    <w:basedOn w:val="Normal"/>
    <w:next w:val="Normal"/>
    <w:autoRedefine/>
    <w:rsid w:val="00DA16E8"/>
    <w:pPr>
      <w:snapToGrid w:val="0"/>
      <w:spacing w:after="0" w:line="240" w:lineRule="auto"/>
      <w:ind w:left="1920" w:hanging="240"/>
    </w:pPr>
    <w:rPr>
      <w:rFonts w:ascii="Times New Roman" w:eastAsia="Times New Roman" w:hAnsi="Times New Roman" w:cs="Times New Roman"/>
      <w:snapToGrid w:val="0"/>
      <w:sz w:val="24"/>
      <w:szCs w:val="24"/>
      <w:lang w:eastAsia="en-US"/>
    </w:rPr>
  </w:style>
  <w:style w:type="paragraph" w:styleId="Index9">
    <w:name w:val="index 9"/>
    <w:basedOn w:val="Normal"/>
    <w:next w:val="Normal"/>
    <w:autoRedefine/>
    <w:rsid w:val="00DA16E8"/>
    <w:pPr>
      <w:snapToGrid w:val="0"/>
      <w:spacing w:after="0" w:line="240" w:lineRule="auto"/>
      <w:ind w:left="2160" w:hanging="240"/>
    </w:pPr>
    <w:rPr>
      <w:rFonts w:ascii="Times New Roman" w:eastAsia="Times New Roman" w:hAnsi="Times New Roman" w:cs="Times New Roman"/>
      <w:snapToGrid w:val="0"/>
      <w:sz w:val="24"/>
      <w:szCs w:val="24"/>
      <w:lang w:eastAsia="en-US"/>
    </w:rPr>
  </w:style>
  <w:style w:type="paragraph" w:styleId="Titreindex">
    <w:name w:val="index heading"/>
    <w:basedOn w:val="Normal"/>
    <w:next w:val="Index1"/>
    <w:rsid w:val="00DA16E8"/>
    <w:pPr>
      <w:tabs>
        <w:tab w:val="left" w:pos="567"/>
      </w:tabs>
      <w:snapToGrid w:val="0"/>
      <w:spacing w:after="0" w:line="240" w:lineRule="auto"/>
    </w:pPr>
    <w:rPr>
      <w:rFonts w:ascii="Times New Roman" w:eastAsia="Times New Roman" w:hAnsi="Times New Roman" w:cs="Times New Roman"/>
      <w:snapToGrid w:val="0"/>
      <w:sz w:val="24"/>
      <w:szCs w:val="24"/>
      <w:lang w:eastAsia="en-US"/>
    </w:rPr>
  </w:style>
  <w:style w:type="character" w:styleId="Lienhypertextesuivivisit">
    <w:name w:val="FollowedHyperlink"/>
    <w:rsid w:val="00DA16E8"/>
    <w:rPr>
      <w:color w:val="800080"/>
      <w:u w:val="single"/>
    </w:rPr>
  </w:style>
  <w:style w:type="paragraph" w:customStyle="1" w:styleId="standard">
    <w:name w:val="standard"/>
    <w:basedOn w:val="En-tte"/>
    <w:autoRedefine/>
    <w:rsid w:val="00DA16E8"/>
    <w:pPr>
      <w:tabs>
        <w:tab w:val="clear" w:pos="9600"/>
        <w:tab w:val="center" w:pos="4419"/>
        <w:tab w:val="right" w:pos="8838"/>
      </w:tabs>
      <w:spacing w:after="0" w:line="240" w:lineRule="auto"/>
      <w:jc w:val="both"/>
    </w:pPr>
    <w:rPr>
      <w:rFonts w:ascii="Times New Roman" w:eastAsia="Arial Unicode MS" w:hAnsi="Times New Roman" w:cs="Times New Roman"/>
      <w:sz w:val="22"/>
      <w:szCs w:val="22"/>
      <w:u w:val="single"/>
      <w:lang w:eastAsia="en-US"/>
    </w:rPr>
  </w:style>
  <w:style w:type="paragraph" w:customStyle="1" w:styleId="Quick1">
    <w:name w:val="Quick 1."/>
    <w:basedOn w:val="Normal"/>
    <w:rsid w:val="00DA16E8"/>
    <w:pPr>
      <w:widowControl w:val="0"/>
      <w:numPr>
        <w:numId w:val="18"/>
      </w:numPr>
      <w:spacing w:after="0" w:line="240" w:lineRule="auto"/>
      <w:jc w:val="both"/>
    </w:pPr>
    <w:rPr>
      <w:rFonts w:ascii="Times New Roman" w:eastAsia="Times New Roman" w:hAnsi="Times New Roman" w:cs="Times New Roman"/>
      <w:snapToGrid w:val="0"/>
      <w:lang w:val="en-AU" w:eastAsia="en-US"/>
    </w:rPr>
  </w:style>
  <w:style w:type="character" w:styleId="Marquedecommentaire">
    <w:name w:val="annotation reference"/>
    <w:rsid w:val="00DA16E8"/>
    <w:rPr>
      <w:sz w:val="16"/>
      <w:szCs w:val="16"/>
    </w:rPr>
  </w:style>
  <w:style w:type="paragraph" w:styleId="Commentaire">
    <w:name w:val="annotation text"/>
    <w:basedOn w:val="Normal"/>
    <w:link w:val="CommentaireCar"/>
    <w:rsid w:val="00DA16E8"/>
    <w:pPr>
      <w:tabs>
        <w:tab w:val="left" w:pos="567"/>
      </w:tabs>
      <w:snapToGrid w:val="0"/>
      <w:spacing w:after="0" w:line="240" w:lineRule="auto"/>
    </w:pPr>
    <w:rPr>
      <w:rFonts w:ascii="Times New Roman" w:eastAsia="Times New Roman" w:hAnsi="Times New Roman" w:cs="Times New Roman"/>
      <w:snapToGrid w:val="0"/>
      <w:sz w:val="20"/>
      <w:szCs w:val="20"/>
      <w:lang w:eastAsia="x-none"/>
    </w:rPr>
  </w:style>
  <w:style w:type="character" w:customStyle="1" w:styleId="CommentaireCar">
    <w:name w:val="Commentaire Car"/>
    <w:basedOn w:val="Policepardfaut"/>
    <w:link w:val="Commentaire"/>
    <w:rsid w:val="00DA16E8"/>
    <w:rPr>
      <w:snapToGrid w:val="0"/>
      <w:lang w:val="en-GB" w:eastAsia="x-none"/>
    </w:rPr>
  </w:style>
  <w:style w:type="paragraph" w:styleId="Titre">
    <w:name w:val="Title"/>
    <w:basedOn w:val="Normal"/>
    <w:link w:val="TitreCar"/>
    <w:qFormat/>
    <w:rsid w:val="00DA16E8"/>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reCar">
    <w:name w:val="Titre Car"/>
    <w:basedOn w:val="Policepardfaut"/>
    <w:link w:val="Titre"/>
    <w:rsid w:val="00DA16E8"/>
    <w:rPr>
      <w:b/>
      <w:bCs/>
      <w:sz w:val="24"/>
      <w:szCs w:val="24"/>
      <w:lang w:val="en-US" w:eastAsia="en-US"/>
    </w:rPr>
  </w:style>
  <w:style w:type="paragraph" w:styleId="Normalcentr">
    <w:name w:val="Block Text"/>
    <w:basedOn w:val="Normal"/>
    <w:rsid w:val="00DA16E8"/>
    <w:pPr>
      <w:tabs>
        <w:tab w:val="left" w:pos="567"/>
      </w:tabs>
      <w:snapToGrid w:val="0"/>
      <w:spacing w:after="0" w:line="240" w:lineRule="auto"/>
      <w:ind w:left="1440" w:right="615"/>
    </w:pPr>
    <w:rPr>
      <w:rFonts w:ascii="Times New Roman" w:eastAsia="Times New Roman" w:hAnsi="Times New Roman" w:cs="Times New Roman"/>
      <w:sz w:val="20"/>
      <w:szCs w:val="20"/>
      <w:lang w:eastAsia="en-US"/>
    </w:rPr>
  </w:style>
  <w:style w:type="paragraph" w:customStyle="1" w:styleId="Textedebulles2">
    <w:name w:val="Texte de bulles2"/>
    <w:basedOn w:val="Normal"/>
    <w:semiHidden/>
    <w:rsid w:val="00DA16E8"/>
    <w:pPr>
      <w:tabs>
        <w:tab w:val="left" w:pos="567"/>
      </w:tabs>
      <w:snapToGrid w:val="0"/>
      <w:spacing w:after="0" w:line="240" w:lineRule="auto"/>
    </w:pPr>
    <w:rPr>
      <w:rFonts w:ascii="Tahoma" w:eastAsia="Times New Roman" w:hAnsi="Tahoma" w:cs="Tahoma"/>
      <w:snapToGrid w:val="0"/>
      <w:sz w:val="16"/>
      <w:szCs w:val="16"/>
      <w:lang w:eastAsia="en-US"/>
    </w:rPr>
  </w:style>
  <w:style w:type="paragraph" w:customStyle="1" w:styleId="Textedebulles1">
    <w:name w:val="Texte de bulles1"/>
    <w:basedOn w:val="Normal"/>
    <w:semiHidden/>
    <w:rsid w:val="00DA16E8"/>
    <w:pPr>
      <w:widowControl w:val="0"/>
      <w:autoSpaceDE w:val="0"/>
      <w:autoSpaceDN w:val="0"/>
      <w:adjustRightInd w:val="0"/>
      <w:spacing w:after="0" w:line="240" w:lineRule="auto"/>
      <w:jc w:val="both"/>
    </w:pPr>
    <w:rPr>
      <w:rFonts w:ascii="Tahoma" w:eastAsia="Times New Roman" w:hAnsi="Tahoma" w:cs="Tahoma"/>
      <w:sz w:val="16"/>
      <w:szCs w:val="16"/>
      <w:lang w:eastAsia="en-US"/>
    </w:rPr>
  </w:style>
  <w:style w:type="paragraph" w:customStyle="1" w:styleId="Docheading">
    <w:name w:val="Doc. heading"/>
    <w:basedOn w:val="En-tte"/>
    <w:rsid w:val="00DA16E8"/>
    <w:pPr>
      <w:tabs>
        <w:tab w:val="clear" w:pos="9600"/>
        <w:tab w:val="left" w:pos="567"/>
        <w:tab w:val="center" w:pos="4153"/>
        <w:tab w:val="right" w:pos="8306"/>
      </w:tabs>
      <w:snapToGrid w:val="0"/>
      <w:spacing w:after="480" w:line="240" w:lineRule="auto"/>
      <w:jc w:val="center"/>
    </w:pPr>
    <w:rPr>
      <w:rFonts w:eastAsia="Times New Roman" w:cs="Arial"/>
      <w:b/>
      <w:bCs/>
      <w:caps/>
      <w:snapToGrid w:val="0"/>
      <w:sz w:val="24"/>
      <w:szCs w:val="24"/>
      <w:lang w:eastAsia="en-US"/>
    </w:rPr>
  </w:style>
  <w:style w:type="paragraph" w:customStyle="1" w:styleId="content">
    <w:name w:val="content"/>
    <w:basedOn w:val="Normal"/>
    <w:rsid w:val="00DA16E8"/>
    <w:pPr>
      <w:spacing w:before="100" w:beforeAutospacing="1" w:after="100" w:afterAutospacing="1" w:line="255" w:lineRule="atLeast"/>
    </w:pPr>
    <w:rPr>
      <w:rFonts w:ascii="Verdana" w:eastAsia="Arial Unicode MS" w:hAnsi="Verdana" w:cs="Arial Unicode MS"/>
      <w:color w:val="000000"/>
      <w:sz w:val="17"/>
      <w:szCs w:val="17"/>
      <w:lang w:val="en-US" w:eastAsia="en-US"/>
    </w:rPr>
  </w:style>
  <w:style w:type="paragraph" w:customStyle="1" w:styleId="Default">
    <w:name w:val="Default"/>
    <w:rsid w:val="00DA16E8"/>
    <w:pPr>
      <w:autoSpaceDE w:val="0"/>
      <w:autoSpaceDN w:val="0"/>
      <w:adjustRightInd w:val="0"/>
    </w:pPr>
    <w:rPr>
      <w:color w:val="000000"/>
      <w:sz w:val="24"/>
      <w:szCs w:val="24"/>
      <w:lang w:val="en-US" w:eastAsia="zh-CN"/>
    </w:rPr>
  </w:style>
  <w:style w:type="character" w:styleId="lev">
    <w:name w:val="Strong"/>
    <w:uiPriority w:val="22"/>
    <w:qFormat/>
    <w:rsid w:val="00DA16E8"/>
    <w:rPr>
      <w:b/>
      <w:bCs/>
    </w:rPr>
  </w:style>
  <w:style w:type="character" w:customStyle="1" w:styleId="uwolf">
    <w:name w:val="u_wolf"/>
    <w:semiHidden/>
    <w:rsid w:val="00DA16E8"/>
    <w:rPr>
      <w:rFonts w:ascii="Arial" w:hAnsi="Arial" w:cs="Arial"/>
      <w:color w:val="auto"/>
      <w:sz w:val="20"/>
      <w:szCs w:val="20"/>
    </w:rPr>
  </w:style>
  <w:style w:type="paragraph" w:styleId="Retraitnormal">
    <w:name w:val="Normal Indent"/>
    <w:basedOn w:val="Normal"/>
    <w:rsid w:val="00DA16E8"/>
    <w:pPr>
      <w:overflowPunct w:val="0"/>
      <w:autoSpaceDE w:val="0"/>
      <w:autoSpaceDN w:val="0"/>
      <w:spacing w:before="120" w:after="120" w:line="240" w:lineRule="auto"/>
      <w:ind w:left="708"/>
      <w:jc w:val="both"/>
    </w:pPr>
    <w:rPr>
      <w:rFonts w:ascii="Garamond" w:eastAsia="MS Mincho" w:hAnsi="Garamond" w:cs="Times New Roman"/>
      <w:sz w:val="24"/>
      <w:szCs w:val="24"/>
      <w:lang w:val="en-US" w:eastAsia="ja-JP"/>
    </w:rPr>
  </w:style>
  <w:style w:type="character" w:customStyle="1" w:styleId="paragraphnumeroteCharChar">
    <w:name w:val="paragraph numerote Char Char"/>
    <w:link w:val="paragraphnumerote"/>
    <w:rsid w:val="00DA16E8"/>
    <w:rPr>
      <w:rFonts w:ascii="Arial" w:eastAsia="SimSun" w:hAnsi="Arial"/>
      <w:snapToGrid w:val="0"/>
      <w:sz w:val="24"/>
      <w:szCs w:val="24"/>
      <w:lang w:val="x-none" w:eastAsia="x-none"/>
    </w:rPr>
  </w:style>
  <w:style w:type="paragraph" w:customStyle="1" w:styleId="paragraphnumerote0">
    <w:name w:val="paragraphnumerote"/>
    <w:basedOn w:val="Normal"/>
    <w:rsid w:val="00DA16E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phnumerotechar">
    <w:name w:val="paragraphnumerotechar"/>
    <w:rsid w:val="00DA16E8"/>
  </w:style>
  <w:style w:type="character" w:customStyle="1" w:styleId="size10w1">
    <w:name w:val="size10w1"/>
    <w:rsid w:val="00DA16E8"/>
    <w:rPr>
      <w:rFonts w:ascii="Verdana" w:hAnsi="Verdana" w:hint="default"/>
      <w:strike w:val="0"/>
      <w:dstrike w:val="0"/>
      <w:color w:val="FFFFFF"/>
      <w:sz w:val="11"/>
      <w:szCs w:val="11"/>
      <w:u w:val="none"/>
      <w:effect w:val="none"/>
    </w:rPr>
  </w:style>
  <w:style w:type="paragraph" w:customStyle="1" w:styleId="Norm">
    <w:name w:val="Norm"/>
    <w:basedOn w:val="paragraphnumerote"/>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Style1">
    <w:name w:val="Style1"/>
    <w:basedOn w:val="Textebrut"/>
    <w:next w:val="Textebrut"/>
    <w:autoRedefine/>
    <w:rsid w:val="00DA16E8"/>
    <w:pPr>
      <w:tabs>
        <w:tab w:val="clear" w:pos="567"/>
      </w:tabs>
      <w:snapToGrid/>
    </w:pPr>
    <w:rPr>
      <w:rFonts w:ascii="Arial" w:hAnsi="Arial" w:cs="Arial"/>
      <w:snapToGrid/>
      <w:sz w:val="24"/>
    </w:rPr>
  </w:style>
  <w:style w:type="paragraph" w:styleId="Textebrut">
    <w:name w:val="Plain Text"/>
    <w:basedOn w:val="Normal"/>
    <w:link w:val="TextebrutCar"/>
    <w:rsid w:val="00DA16E8"/>
    <w:pPr>
      <w:tabs>
        <w:tab w:val="left" w:pos="567"/>
      </w:tabs>
      <w:snapToGrid w:val="0"/>
      <w:spacing w:after="0" w:line="240" w:lineRule="auto"/>
    </w:pPr>
    <w:rPr>
      <w:rFonts w:ascii="Courier New" w:eastAsia="Times New Roman" w:hAnsi="Courier New" w:cs="Times New Roman"/>
      <w:snapToGrid w:val="0"/>
      <w:sz w:val="20"/>
      <w:szCs w:val="20"/>
      <w:lang w:eastAsia="en-US"/>
    </w:rPr>
  </w:style>
  <w:style w:type="character" w:customStyle="1" w:styleId="TextebrutCar">
    <w:name w:val="Texte brut Car"/>
    <w:basedOn w:val="Policepardfaut"/>
    <w:link w:val="Textebrut"/>
    <w:rsid w:val="00DA16E8"/>
    <w:rPr>
      <w:rFonts w:ascii="Courier New" w:hAnsi="Courier New"/>
      <w:snapToGrid w:val="0"/>
      <w:lang w:val="en-GB" w:eastAsia="en-US"/>
    </w:rPr>
  </w:style>
  <w:style w:type="character" w:customStyle="1" w:styleId="A1">
    <w:name w:val="A1"/>
    <w:rsid w:val="00DA16E8"/>
    <w:rPr>
      <w:rFonts w:cs="Benton Sans"/>
      <w:color w:val="000000"/>
      <w:sz w:val="15"/>
      <w:szCs w:val="15"/>
    </w:rPr>
  </w:style>
  <w:style w:type="paragraph" w:styleId="NormalWeb">
    <w:name w:val="Normal (Web)"/>
    <w:basedOn w:val="Normal"/>
    <w:uiPriority w:val="99"/>
    <w:rsid w:val="00DA16E8"/>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customStyle="1" w:styleId="CM52">
    <w:name w:val="CM52"/>
    <w:basedOn w:val="Default"/>
    <w:next w:val="Default"/>
    <w:rsid w:val="00DA16E8"/>
    <w:pPr>
      <w:widowControl w:val="0"/>
      <w:spacing w:after="245"/>
    </w:pPr>
    <w:rPr>
      <w:color w:val="auto"/>
    </w:rPr>
  </w:style>
  <w:style w:type="paragraph" w:customStyle="1" w:styleId="Paragrafonumerato">
    <w:name w:val="Paragrafo numerato"/>
    <w:basedOn w:val="Normal"/>
    <w:rsid w:val="00DA16E8"/>
    <w:pPr>
      <w:numPr>
        <w:numId w:val="20"/>
      </w:numPr>
      <w:spacing w:after="240" w:line="240" w:lineRule="auto"/>
      <w:jc w:val="both"/>
    </w:pPr>
    <w:rPr>
      <w:rFonts w:ascii="Times New Roman" w:eastAsia="MS Mincho" w:hAnsi="Times New Roman" w:cs="Times New Roman"/>
      <w:sz w:val="24"/>
      <w:szCs w:val="24"/>
      <w:lang w:val="en-US" w:eastAsia="en-US"/>
    </w:rPr>
  </w:style>
  <w:style w:type="paragraph" w:customStyle="1" w:styleId="marge0">
    <w:name w:val="marge"/>
    <w:basedOn w:val="Normal"/>
    <w:rsid w:val="00DA16E8"/>
    <w:pPr>
      <w:spacing w:before="100" w:beforeAutospacing="1" w:after="100" w:afterAutospacing="1" w:line="240" w:lineRule="auto"/>
    </w:pPr>
    <w:rPr>
      <w:rFonts w:ascii="Times New Roman" w:eastAsia="MS Mincho" w:hAnsi="Times New Roman" w:cs="Times New Roman"/>
      <w:sz w:val="24"/>
      <w:szCs w:val="24"/>
      <w:lang w:val="en-US" w:eastAsia="ja-JP" w:bidi="hi-IN"/>
    </w:rPr>
  </w:style>
  <w:style w:type="character" w:customStyle="1" w:styleId="msoins0">
    <w:name w:val="msoins"/>
    <w:rsid w:val="00DA16E8"/>
  </w:style>
  <w:style w:type="paragraph" w:customStyle="1" w:styleId="coi0">
    <w:name w:val="coi"/>
    <w:basedOn w:val="Normal"/>
    <w:rsid w:val="00DA16E8"/>
    <w:pPr>
      <w:snapToGrid w:val="0"/>
      <w:spacing w:before="240" w:after="240" w:line="240" w:lineRule="auto"/>
      <w:jc w:val="both"/>
    </w:pPr>
    <w:rPr>
      <w:rFonts w:eastAsia="SimSun" w:cs="Arial"/>
      <w:lang w:val="en-US"/>
    </w:rPr>
  </w:style>
  <w:style w:type="paragraph" w:styleId="Explorateurdedocuments">
    <w:name w:val="Document Map"/>
    <w:basedOn w:val="Normal"/>
    <w:link w:val="ExplorateurdedocumentsCar"/>
    <w:rsid w:val="00DA16E8"/>
    <w:pPr>
      <w:shd w:val="clear" w:color="auto" w:fill="000080"/>
      <w:tabs>
        <w:tab w:val="left" w:pos="567"/>
      </w:tabs>
      <w:snapToGrid w:val="0"/>
      <w:spacing w:after="0" w:line="240" w:lineRule="auto"/>
    </w:pPr>
    <w:rPr>
      <w:rFonts w:ascii="Tahoma" w:eastAsia="Times New Roman" w:hAnsi="Tahoma" w:cs="Times New Roman"/>
      <w:snapToGrid w:val="0"/>
      <w:sz w:val="20"/>
      <w:szCs w:val="20"/>
      <w:lang w:eastAsia="en-US"/>
    </w:rPr>
  </w:style>
  <w:style w:type="character" w:customStyle="1" w:styleId="ExplorateurdedocumentsCar">
    <w:name w:val="Explorateur de documents Car"/>
    <w:basedOn w:val="Policepardfaut"/>
    <w:link w:val="Explorateurdedocuments"/>
    <w:rsid w:val="00DA16E8"/>
    <w:rPr>
      <w:rFonts w:ascii="Tahoma" w:hAnsi="Tahoma"/>
      <w:snapToGrid w:val="0"/>
      <w:shd w:val="clear" w:color="auto" w:fill="000080"/>
      <w:lang w:val="en-GB" w:eastAsia="en-US"/>
    </w:rPr>
  </w:style>
  <w:style w:type="paragraph" w:customStyle="1" w:styleId="Norma">
    <w:name w:val="Norma"/>
    <w:basedOn w:val="Titre4"/>
    <w:rsid w:val="00DA16E8"/>
    <w:pPr>
      <w:tabs>
        <w:tab w:val="clear" w:pos="567"/>
        <w:tab w:val="left" w:pos="720"/>
      </w:tabs>
      <w:snapToGrid w:val="0"/>
      <w:spacing w:before="240" w:after="0" w:line="240" w:lineRule="auto"/>
      <w:ind w:left="720" w:hanging="720"/>
    </w:pPr>
    <w:rPr>
      <w:rFonts w:eastAsia="Times New Roman" w:cs="Arial"/>
      <w:snapToGrid w:val="0"/>
      <w:lang w:eastAsia="en-US"/>
    </w:rPr>
  </w:style>
  <w:style w:type="paragraph" w:customStyle="1" w:styleId="Heading5111">
    <w:name w:val="Heading 5111"/>
    <w:basedOn w:val="Normal"/>
    <w:link w:val="Heading5111Char"/>
    <w:rsid w:val="00DA16E8"/>
    <w:pPr>
      <w:snapToGrid w:val="0"/>
      <w:spacing w:after="240" w:line="240" w:lineRule="auto"/>
      <w:ind w:left="1800" w:hanging="1080"/>
    </w:pPr>
    <w:rPr>
      <w:rFonts w:eastAsia="Times New Roman" w:cs="Times New Roman"/>
      <w:i/>
      <w:snapToGrid w:val="0"/>
      <w:lang w:eastAsia="en-US"/>
    </w:rPr>
  </w:style>
  <w:style w:type="character" w:customStyle="1" w:styleId="Heading5111Char">
    <w:name w:val="Heading 5111 Char"/>
    <w:link w:val="Heading5111"/>
    <w:rsid w:val="00DA16E8"/>
    <w:rPr>
      <w:rFonts w:ascii="Arial" w:hAnsi="Arial"/>
      <w:i/>
      <w:snapToGrid w:val="0"/>
      <w:sz w:val="22"/>
      <w:szCs w:val="22"/>
      <w:lang w:val="en-GB" w:eastAsia="en-US"/>
    </w:rPr>
  </w:style>
  <w:style w:type="character" w:customStyle="1" w:styleId="apple-style-span">
    <w:name w:val="apple-style-span"/>
    <w:rsid w:val="00DA16E8"/>
  </w:style>
  <w:style w:type="paragraph" w:customStyle="1" w:styleId="Paragrafoelenco">
    <w:name w:val="Paragrafo elenco"/>
    <w:basedOn w:val="paragraphnumerote"/>
    <w:qFormat/>
    <w:rsid w:val="00DA16E8"/>
    <w:pPr>
      <w:shd w:val="clear" w:color="auto" w:fill="FFFFFF"/>
      <w:tabs>
        <w:tab w:val="clear" w:pos="709"/>
        <w:tab w:val="num" w:pos="1400"/>
      </w:tabs>
      <w:kinsoku w:val="0"/>
      <w:overflowPunct w:val="0"/>
      <w:snapToGrid/>
      <w:spacing w:after="240" w:line="240" w:lineRule="auto"/>
      <w:ind w:left="720" w:hanging="720"/>
      <w:jc w:val="both"/>
      <w:textAlignment w:val="baseline"/>
    </w:pPr>
    <w:rPr>
      <w:rFonts w:eastAsia="Times New Roman"/>
      <w:iCs/>
      <w:sz w:val="22"/>
      <w:szCs w:val="22"/>
      <w:lang w:val="en-US" w:eastAsia="en-US"/>
    </w:rPr>
  </w:style>
  <w:style w:type="paragraph" w:customStyle="1" w:styleId="Paragrafoelenco1">
    <w:name w:val="Paragrafo elenco1"/>
    <w:basedOn w:val="Normal"/>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character" w:customStyle="1" w:styleId="CharChar2">
    <w:name w:val="Char Char2"/>
    <w:rsid w:val="00DA16E8"/>
    <w:rPr>
      <w:sz w:val="24"/>
      <w:szCs w:val="24"/>
      <w:lang w:val="en-GB"/>
    </w:rPr>
  </w:style>
  <w:style w:type="paragraph" w:customStyle="1" w:styleId="ColorfulList-Accent11">
    <w:name w:val="Colorful List - Accent 1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Revisione">
    <w:name w:val="Revisione"/>
    <w:hidden/>
    <w:semiHidden/>
    <w:rsid w:val="00DA16E8"/>
    <w:rPr>
      <w:sz w:val="24"/>
      <w:szCs w:val="24"/>
      <w:lang w:val="en-GB" w:eastAsia="en-US"/>
    </w:rPr>
  </w:style>
  <w:style w:type="character" w:customStyle="1" w:styleId="A31">
    <w:name w:val="A3+1"/>
    <w:rsid w:val="00DA16E8"/>
    <w:rPr>
      <w:rFonts w:cs="Vera Humana 95"/>
      <w:color w:val="221E1F"/>
      <w:sz w:val="18"/>
      <w:szCs w:val="18"/>
    </w:rPr>
  </w:style>
  <w:style w:type="paragraph" w:customStyle="1" w:styleId="Recommendation">
    <w:name w:val="Recommendation"/>
    <w:basedOn w:val="Normal"/>
    <w:rsid w:val="00DA16E8"/>
    <w:pPr>
      <w:keepNext/>
      <w:keepLines/>
      <w:snapToGrid w:val="0"/>
      <w:spacing w:before="480" w:after="240" w:line="240" w:lineRule="auto"/>
      <w:jc w:val="center"/>
      <w:outlineLvl w:val="0"/>
    </w:pPr>
    <w:rPr>
      <w:rFonts w:ascii="Times New Roman" w:eastAsia="SimSun" w:hAnsi="Times New Roman" w:cs="Times New Roman"/>
      <w:bCs/>
      <w:snapToGrid w:val="0"/>
      <w:kern w:val="28"/>
      <w:sz w:val="24"/>
      <w:szCs w:val="24"/>
      <w:u w:val="single"/>
      <w:lang w:val="en-US" w:eastAsia="en-US"/>
    </w:rPr>
  </w:style>
  <w:style w:type="paragraph" w:styleId="Objetducommentaire">
    <w:name w:val="annotation subject"/>
    <w:basedOn w:val="Commentaire"/>
    <w:next w:val="Commentaire"/>
    <w:link w:val="ObjetducommentaireCar"/>
    <w:rsid w:val="00DA16E8"/>
    <w:rPr>
      <w:b/>
      <w:bCs/>
    </w:rPr>
  </w:style>
  <w:style w:type="character" w:customStyle="1" w:styleId="ObjetducommentaireCar">
    <w:name w:val="Objet du commentaire Car"/>
    <w:basedOn w:val="CommentaireCar"/>
    <w:link w:val="Objetducommentaire"/>
    <w:rsid w:val="00DA16E8"/>
    <w:rPr>
      <w:b/>
      <w:bCs/>
      <w:snapToGrid w:val="0"/>
      <w:lang w:val="en-GB" w:eastAsia="x-none"/>
    </w:rPr>
  </w:style>
  <w:style w:type="paragraph" w:customStyle="1" w:styleId="ListParagraph1">
    <w:name w:val="List Paragraph1"/>
    <w:basedOn w:val="Normal"/>
    <w:qFormat/>
    <w:rsid w:val="00DA16E8"/>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4"/>
      <w:szCs w:val="24"/>
      <w:lang w:eastAsia="en-US"/>
    </w:rPr>
  </w:style>
  <w:style w:type="paragraph" w:customStyle="1" w:styleId="Title5">
    <w:name w:val="Title 5"/>
    <w:basedOn w:val="Normal"/>
    <w:link w:val="Title5Car"/>
    <w:qFormat/>
    <w:rsid w:val="00DA16E8"/>
    <w:pPr>
      <w:tabs>
        <w:tab w:val="left" w:pos="567"/>
      </w:tabs>
      <w:snapToGrid w:val="0"/>
      <w:spacing w:after="240" w:line="240" w:lineRule="auto"/>
      <w:ind w:left="1707" w:hanging="981"/>
    </w:pPr>
    <w:rPr>
      <w:rFonts w:eastAsia="Times New Roman" w:cs="Times New Roman"/>
      <w:i/>
      <w:caps/>
      <w:snapToGrid w:val="0"/>
      <w:sz w:val="24"/>
      <w:szCs w:val="24"/>
      <w:lang w:eastAsia="en-US"/>
    </w:rPr>
  </w:style>
  <w:style w:type="paragraph" w:customStyle="1" w:styleId="TOCHeading1">
    <w:name w:val="TOC Heading1"/>
    <w:basedOn w:val="Titre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Title5Car">
    <w:name w:val="Title 5 Car"/>
    <w:link w:val="Title5"/>
    <w:rsid w:val="00DA16E8"/>
    <w:rPr>
      <w:rFonts w:ascii="Arial" w:hAnsi="Arial"/>
      <w:i/>
      <w:caps/>
      <w:snapToGrid w:val="0"/>
      <w:sz w:val="24"/>
      <w:szCs w:val="24"/>
      <w:lang w:val="en-GB" w:eastAsia="en-US"/>
    </w:rPr>
  </w:style>
  <w:style w:type="paragraph" w:customStyle="1" w:styleId="Grilleclaire-Accent31">
    <w:name w:val="Grille claire - Accent 3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character" w:customStyle="1" w:styleId="COIChar">
    <w:name w:val="COI Char"/>
    <w:link w:val="COI"/>
    <w:locked/>
    <w:rsid w:val="00DA16E8"/>
    <w:rPr>
      <w:rFonts w:ascii="Arial" w:hAnsi="Arial"/>
      <w:bCs/>
      <w:snapToGrid w:val="0"/>
      <w:sz w:val="22"/>
      <w:szCs w:val="22"/>
      <w:lang w:val="x-none" w:eastAsia="en-US"/>
    </w:rPr>
  </w:style>
  <w:style w:type="paragraph" w:customStyle="1" w:styleId="Listeclaire-Accent31">
    <w:name w:val="Liste claire - Accent 31"/>
    <w:hidden/>
    <w:uiPriority w:val="99"/>
    <w:semiHidden/>
    <w:rsid w:val="00DA16E8"/>
    <w:rPr>
      <w:snapToGrid w:val="0"/>
      <w:sz w:val="24"/>
      <w:szCs w:val="24"/>
      <w:lang w:val="en-GB" w:eastAsia="en-US"/>
    </w:rPr>
  </w:style>
  <w:style w:type="paragraph" w:customStyle="1" w:styleId="WMOBodyText">
    <w:name w:val="WMO_BodyText"/>
    <w:basedOn w:val="Normal"/>
    <w:link w:val="WMOBodyTextCharChar"/>
    <w:qFormat/>
    <w:rsid w:val="00DA16E8"/>
    <w:pPr>
      <w:tabs>
        <w:tab w:val="left" w:pos="1134"/>
      </w:tabs>
      <w:spacing w:before="240" w:after="0" w:line="240" w:lineRule="auto"/>
    </w:pPr>
    <w:rPr>
      <w:rFonts w:eastAsia="Arial" w:cs="Times New Roman"/>
      <w:lang w:val="x-none" w:eastAsia="zh-TW"/>
    </w:rPr>
  </w:style>
  <w:style w:type="character" w:customStyle="1" w:styleId="WMOBodyTextCharChar">
    <w:name w:val="WMO_BodyText Char Char"/>
    <w:link w:val="WMOBodyText"/>
    <w:rsid w:val="00DA16E8"/>
    <w:rPr>
      <w:rFonts w:ascii="Arial" w:eastAsia="Arial" w:hAnsi="Arial"/>
      <w:sz w:val="22"/>
      <w:szCs w:val="22"/>
      <w:lang w:val="x-none" w:eastAsia="zh-TW"/>
    </w:rPr>
  </w:style>
  <w:style w:type="paragraph" w:customStyle="1" w:styleId="Grillemoyenne1-Accent21">
    <w:name w:val="Grille moyenne 1 - Accent 2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1">
    <w:name w:val="Tableau Grille 31"/>
    <w:basedOn w:val="Titre1"/>
    <w:next w:val="Normal"/>
    <w:uiPriority w:val="39"/>
    <w:semiHidden/>
    <w:unhideWhenUsed/>
    <w:qFormat/>
    <w:rsid w:val="00DA16E8"/>
    <w:pPr>
      <w:spacing w:before="480" w:after="0"/>
      <w:jc w:val="left"/>
      <w:outlineLvl w:val="9"/>
    </w:pPr>
    <w:rPr>
      <w:rFonts w:ascii="Cambria" w:eastAsia="Times New Roman" w:hAnsi="Cambria" w:cs="Times New Roman"/>
      <w:color w:val="365F91"/>
      <w:kern w:val="0"/>
      <w:sz w:val="28"/>
      <w:szCs w:val="28"/>
      <w:lang w:val="x-none" w:eastAsia="fr-FR"/>
    </w:rPr>
  </w:style>
  <w:style w:type="character" w:customStyle="1" w:styleId="aChar">
    <w:name w:val="(a) Char"/>
    <w:link w:val="a"/>
    <w:rsid w:val="00DA16E8"/>
    <w:rPr>
      <w:rFonts w:ascii="Arial" w:eastAsiaTheme="minorEastAsia" w:hAnsi="Arial" w:cstheme="minorBidi"/>
      <w:sz w:val="22"/>
      <w:szCs w:val="22"/>
      <w:lang w:val="en-GB" w:eastAsia="zh-CN"/>
    </w:rPr>
  </w:style>
  <w:style w:type="character" w:customStyle="1" w:styleId="Titre2Car">
    <w:name w:val="Titre 2 Car"/>
    <w:link w:val="Titre2"/>
    <w:rsid w:val="00DA16E8"/>
    <w:rPr>
      <w:rFonts w:ascii="Arial" w:eastAsiaTheme="minorEastAsia" w:hAnsi="Arial" w:cstheme="minorBidi"/>
      <w:b/>
      <w:bCs/>
      <w:caps/>
      <w:sz w:val="22"/>
      <w:szCs w:val="22"/>
      <w:lang w:val="en-GB" w:eastAsia="zh-CN"/>
    </w:rPr>
  </w:style>
  <w:style w:type="character" w:customStyle="1" w:styleId="Titre4Car">
    <w:name w:val="Titre 4 Car"/>
    <w:link w:val="Titre4"/>
    <w:rsid w:val="00DA16E8"/>
    <w:rPr>
      <w:rFonts w:ascii="Arial" w:eastAsiaTheme="minorEastAsia" w:hAnsi="Arial" w:cstheme="minorBidi"/>
      <w:b/>
      <w:bCs/>
      <w:sz w:val="22"/>
      <w:szCs w:val="22"/>
      <w:lang w:val="en-GB" w:eastAsia="zh-CN"/>
    </w:rPr>
  </w:style>
  <w:style w:type="character" w:customStyle="1" w:styleId="Titre5Car">
    <w:name w:val="Titre 5 Car"/>
    <w:link w:val="Titre5"/>
    <w:rsid w:val="00DA16E8"/>
    <w:rPr>
      <w:rFonts w:ascii="Arial" w:eastAsiaTheme="minorEastAsia" w:hAnsi="Arial" w:cstheme="minorBidi"/>
      <w:b/>
      <w:bCs/>
      <w:sz w:val="22"/>
      <w:szCs w:val="22"/>
      <w:lang w:val="en-GB" w:eastAsia="zh-CN"/>
    </w:rPr>
  </w:style>
  <w:style w:type="character" w:customStyle="1" w:styleId="Titre6Car">
    <w:name w:val="Titre 6 Car"/>
    <w:link w:val="Titre6"/>
    <w:rsid w:val="00DA16E8"/>
    <w:rPr>
      <w:rFonts w:ascii="Arial" w:eastAsiaTheme="minorEastAsia" w:hAnsi="Arial" w:cstheme="minorBidi"/>
      <w:b/>
      <w:iCs/>
      <w:sz w:val="22"/>
      <w:szCs w:val="22"/>
      <w:lang w:val="en-GB" w:eastAsia="zh-CN"/>
    </w:rPr>
  </w:style>
  <w:style w:type="character" w:customStyle="1" w:styleId="NotedebasdepageCar">
    <w:name w:val="Note de bas de page Car"/>
    <w:link w:val="Notedebasdepage"/>
    <w:uiPriority w:val="99"/>
    <w:semiHidden/>
    <w:rsid w:val="00DA16E8"/>
    <w:rPr>
      <w:rFonts w:ascii="Arial" w:eastAsiaTheme="minorEastAsia" w:hAnsi="Arial" w:cstheme="minorBidi"/>
      <w:lang w:val="en-GB" w:eastAsia="zh-CN"/>
    </w:rPr>
  </w:style>
  <w:style w:type="character" w:customStyle="1" w:styleId="PieddepageCar">
    <w:name w:val="Pied de page Car"/>
    <w:link w:val="Pieddepage"/>
    <w:rsid w:val="00DA16E8"/>
    <w:rPr>
      <w:rFonts w:ascii="Arial" w:eastAsiaTheme="minorEastAsia" w:hAnsi="Arial" w:cstheme="minorBidi"/>
      <w:sz w:val="22"/>
      <w:szCs w:val="22"/>
      <w:lang w:val="en-GB" w:eastAsia="zh-CN"/>
    </w:rPr>
  </w:style>
  <w:style w:type="paragraph" w:customStyle="1" w:styleId="Listecouleur-Accent11">
    <w:name w:val="Liste couleur - Accent 11"/>
    <w:basedOn w:val="Normal"/>
    <w:uiPriority w:val="34"/>
    <w:qFormat/>
    <w:rsid w:val="00DA16E8"/>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TableauGrille32">
    <w:name w:val="Tableau Grille 32"/>
    <w:basedOn w:val="Titre1"/>
    <w:next w:val="Normal"/>
    <w:uiPriority w:val="39"/>
    <w:unhideWhenUsed/>
    <w:qFormat/>
    <w:rsid w:val="00DA16E8"/>
    <w:pPr>
      <w:spacing w:before="480" w:after="0"/>
      <w:jc w:val="left"/>
      <w:outlineLvl w:val="9"/>
    </w:pPr>
    <w:rPr>
      <w:rFonts w:ascii="Cambria" w:eastAsia="Times New Roman" w:hAnsi="Cambria" w:cs="Times New Roman"/>
      <w:color w:val="365F91"/>
      <w:kern w:val="0"/>
      <w:sz w:val="28"/>
      <w:szCs w:val="28"/>
      <w:lang w:val="fr-FR" w:eastAsia="fr-FR"/>
    </w:rPr>
  </w:style>
  <w:style w:type="character" w:customStyle="1" w:styleId="apple-converted-space">
    <w:name w:val="apple-converted-space"/>
    <w:rsid w:val="00DA16E8"/>
  </w:style>
  <w:style w:type="paragraph" w:customStyle="1" w:styleId="NoteLevel1">
    <w:name w:val="Note Level 1"/>
    <w:basedOn w:val="Normal"/>
    <w:rsid w:val="00DA16E8"/>
    <w:pPr>
      <w:keepNext/>
      <w:tabs>
        <w:tab w:val="num" w:pos="0"/>
      </w:tabs>
      <w:autoSpaceDE w:val="0"/>
      <w:autoSpaceDN w:val="0"/>
      <w:spacing w:after="0" w:line="240" w:lineRule="auto"/>
      <w:outlineLvl w:val="0"/>
    </w:pPr>
    <w:rPr>
      <w:rFonts w:eastAsia="MS Gothic" w:cs="Times New Roman"/>
      <w:sz w:val="24"/>
      <w:szCs w:val="20"/>
      <w:lang w:val="ru-RU" w:eastAsia="ru-RU"/>
    </w:rPr>
  </w:style>
  <w:style w:type="paragraph" w:customStyle="1" w:styleId="NoteLevel2">
    <w:name w:val="Note Level 2"/>
    <w:basedOn w:val="Normal"/>
    <w:rsid w:val="00DA16E8"/>
    <w:pPr>
      <w:keepNext/>
      <w:tabs>
        <w:tab w:val="num" w:pos="720"/>
      </w:tabs>
      <w:autoSpaceDE w:val="0"/>
      <w:autoSpaceDN w:val="0"/>
      <w:spacing w:after="0" w:line="240" w:lineRule="auto"/>
      <w:ind w:left="1080" w:hanging="360"/>
      <w:outlineLvl w:val="1"/>
    </w:pPr>
    <w:rPr>
      <w:rFonts w:ascii="Verdana" w:eastAsia="MS Gothic" w:hAnsi="Verdana" w:cs="Times New Roman"/>
      <w:sz w:val="20"/>
      <w:szCs w:val="20"/>
      <w:lang w:val="ru-RU" w:eastAsia="ru-RU"/>
    </w:rPr>
  </w:style>
  <w:style w:type="paragraph" w:customStyle="1" w:styleId="NoteLevel5">
    <w:name w:val="Note Level 5"/>
    <w:basedOn w:val="Normal"/>
    <w:rsid w:val="00DA16E8"/>
    <w:pPr>
      <w:keepNext/>
      <w:tabs>
        <w:tab w:val="num" w:pos="2880"/>
      </w:tabs>
      <w:autoSpaceDE w:val="0"/>
      <w:autoSpaceDN w:val="0"/>
      <w:spacing w:after="0" w:line="240" w:lineRule="auto"/>
      <w:ind w:left="3240" w:hanging="360"/>
      <w:outlineLvl w:val="4"/>
    </w:pPr>
    <w:rPr>
      <w:rFonts w:ascii="Verdana" w:eastAsia="MS Gothic" w:hAnsi="Verdana" w:cs="Times New Roman"/>
      <w:sz w:val="20"/>
      <w:szCs w:val="20"/>
      <w:lang w:val="ru-RU" w:eastAsia="ru-RU"/>
    </w:rPr>
  </w:style>
  <w:style w:type="paragraph" w:customStyle="1" w:styleId="NoteLevel7">
    <w:name w:val="Note Level 7"/>
    <w:basedOn w:val="Normal"/>
    <w:rsid w:val="00DA16E8"/>
    <w:pPr>
      <w:keepNext/>
      <w:tabs>
        <w:tab w:val="num" w:pos="4320"/>
      </w:tabs>
      <w:autoSpaceDE w:val="0"/>
      <w:autoSpaceDN w:val="0"/>
      <w:spacing w:after="0" w:line="240" w:lineRule="auto"/>
      <w:ind w:left="4680" w:hanging="360"/>
      <w:outlineLvl w:val="6"/>
    </w:pPr>
    <w:rPr>
      <w:rFonts w:ascii="Verdana" w:eastAsia="MS Gothic" w:hAnsi="Verdana" w:cs="Times New Roman"/>
      <w:sz w:val="20"/>
      <w:szCs w:val="20"/>
      <w:lang w:val="ru-RU" w:eastAsia="ru-RU"/>
    </w:rPr>
  </w:style>
  <w:style w:type="paragraph" w:customStyle="1" w:styleId="NoteLevel8">
    <w:name w:val="Note Level 8"/>
    <w:basedOn w:val="Normal"/>
    <w:rsid w:val="00DA16E8"/>
    <w:pPr>
      <w:keepNext/>
      <w:tabs>
        <w:tab w:val="num" w:pos="5040"/>
      </w:tabs>
      <w:autoSpaceDE w:val="0"/>
      <w:autoSpaceDN w:val="0"/>
      <w:spacing w:after="0" w:line="240" w:lineRule="auto"/>
      <w:ind w:left="5400" w:hanging="360"/>
      <w:outlineLvl w:val="7"/>
    </w:pPr>
    <w:rPr>
      <w:rFonts w:ascii="Verdana" w:eastAsia="MS Gothic" w:hAnsi="Verdana" w:cs="Times New Roman"/>
      <w:sz w:val="20"/>
      <w:szCs w:val="20"/>
      <w:lang w:val="ru-RU" w:eastAsia="ru-RU"/>
    </w:rPr>
  </w:style>
  <w:style w:type="paragraph" w:customStyle="1" w:styleId="NoteLevel9">
    <w:name w:val="Note Level 9"/>
    <w:basedOn w:val="Normal"/>
    <w:rsid w:val="00DA16E8"/>
    <w:pPr>
      <w:keepNext/>
      <w:tabs>
        <w:tab w:val="num" w:pos="5760"/>
      </w:tabs>
      <w:autoSpaceDE w:val="0"/>
      <w:autoSpaceDN w:val="0"/>
      <w:spacing w:after="0" w:line="240" w:lineRule="auto"/>
      <w:ind w:left="6120" w:hanging="360"/>
      <w:outlineLvl w:val="8"/>
    </w:pPr>
    <w:rPr>
      <w:rFonts w:ascii="Verdana" w:eastAsia="MS Gothic" w:hAnsi="Verdana" w:cs="Times New Roman"/>
      <w:sz w:val="20"/>
      <w:szCs w:val="20"/>
      <w:lang w:val="ru-RU" w:eastAsia="ru-RU"/>
    </w:rPr>
  </w:style>
  <w:style w:type="paragraph" w:styleId="En-ttedetabledesmatires">
    <w:name w:val="TOC Heading"/>
    <w:basedOn w:val="Titre1"/>
    <w:next w:val="Normal"/>
    <w:uiPriority w:val="39"/>
    <w:unhideWhenUsed/>
    <w:qFormat/>
    <w:rsid w:val="007B53C1"/>
    <w:pPr>
      <w:spacing w:before="480" w:after="0"/>
      <w:jc w:val="left"/>
      <w:outlineLvl w:val="9"/>
    </w:pPr>
    <w:rPr>
      <w:rFonts w:ascii="Cambria" w:eastAsia="Times New Roman" w:hAnsi="Cambria" w:cs="Times New Roman"/>
      <w:color w:val="365F91"/>
      <w:kern w:val="0"/>
      <w:sz w:val="28"/>
      <w:szCs w:val="28"/>
      <w:lang w:val="fr-FR" w:eastAsia="fr-FR"/>
    </w:rPr>
  </w:style>
  <w:style w:type="paragraph" w:customStyle="1" w:styleId="WMOResList1">
    <w:name w:val="WMO_ResList1"/>
    <w:basedOn w:val="Normal"/>
    <w:rsid w:val="007B53C1"/>
    <w:pPr>
      <w:tabs>
        <w:tab w:val="left" w:pos="567"/>
      </w:tabs>
      <w:spacing w:before="240" w:after="0" w:line="240" w:lineRule="auto"/>
      <w:ind w:left="567" w:hanging="567"/>
    </w:pPr>
    <w:rPr>
      <w:rFonts w:ascii="Verdana" w:eastAsia="Verdana" w:hAnsi="Verdana" w:cs="Verdana"/>
      <w:sz w:val="20"/>
      <w:lang w:eastAsia="zh-TW"/>
    </w:rPr>
  </w:style>
  <w:style w:type="character" w:customStyle="1" w:styleId="Bold">
    <w:name w:val="Bold"/>
    <w:rsid w:val="007B53C1"/>
    <w:rPr>
      <w:b/>
    </w:rPr>
  </w:style>
  <w:style w:type="paragraph" w:customStyle="1" w:styleId="Note">
    <w:name w:val="Note"/>
    <w:qFormat/>
    <w:rsid w:val="007B53C1"/>
    <w:pPr>
      <w:tabs>
        <w:tab w:val="left" w:pos="720"/>
      </w:tabs>
      <w:spacing w:before="240"/>
    </w:pPr>
    <w:rPr>
      <w:rFonts w:ascii="Verdana" w:eastAsia="Arial" w:hAnsi="Verdana" w:cs="Arial"/>
      <w:color w:val="000000"/>
      <w:szCs w:val="22"/>
      <w:lang w:val="en-GB" w:eastAsia="en-US"/>
    </w:rPr>
  </w:style>
  <w:style w:type="paragraph" w:customStyle="1" w:styleId="WMOBodyTextspacebefore">
    <w:name w:val="WMO_BodyText_space_before"/>
    <w:basedOn w:val="WMOBodyText"/>
    <w:link w:val="WMOBodyTextspacebeforeChar"/>
    <w:uiPriority w:val="1"/>
    <w:qFormat/>
    <w:rsid w:val="007B53C1"/>
    <w:pPr>
      <w:tabs>
        <w:tab w:val="clear" w:pos="1134"/>
        <w:tab w:val="left" w:pos="960"/>
      </w:tabs>
      <w:spacing w:before="480" w:after="200" w:line="276" w:lineRule="auto"/>
    </w:pPr>
    <w:rPr>
      <w:rFonts w:ascii="Verdana" w:hAnsi="Verdana" w:cs="Arial"/>
      <w:noProof/>
      <w:sz w:val="20"/>
      <w:szCs w:val="20"/>
      <w:lang w:val="en-GB"/>
    </w:rPr>
  </w:style>
  <w:style w:type="character" w:customStyle="1" w:styleId="WMOBodyTextspacebeforeChar">
    <w:name w:val="WMO_BodyText_space_before Char"/>
    <w:link w:val="WMOBodyTextspacebefore"/>
    <w:uiPriority w:val="1"/>
    <w:rsid w:val="007B53C1"/>
    <w:rPr>
      <w:rFonts w:ascii="Verdana" w:eastAsia="Arial" w:hAnsi="Verdana" w:cs="Arial"/>
      <w:noProof/>
      <w:lang w:val="en-GB" w:eastAsia="zh-TW"/>
    </w:rPr>
  </w:style>
  <w:style w:type="paragraph" w:styleId="Rvision">
    <w:name w:val="Revision"/>
    <w:hidden/>
    <w:uiPriority w:val="99"/>
    <w:semiHidden/>
    <w:rsid w:val="007B53C1"/>
    <w:rPr>
      <w:rFonts w:eastAsia="Times New Roman"/>
      <w:snapToGrid w:val="0"/>
      <w:sz w:val="24"/>
      <w:szCs w:val="24"/>
      <w:lang w:val="en-GB" w:eastAsia="en-US"/>
    </w:rPr>
  </w:style>
  <w:style w:type="paragraph" w:customStyle="1" w:styleId="MargeFr">
    <w:name w:val="Marge Fr"/>
    <w:qFormat/>
    <w:rsid w:val="00413B58"/>
    <w:pPr>
      <w:spacing w:after="240"/>
      <w:jc w:val="both"/>
    </w:pPr>
    <w:rPr>
      <w:rFonts w:ascii="Arial" w:eastAsiaTheme="minorEastAsia" w:hAnsi="Arial" w:cstheme="minorBidi"/>
      <w:sz w:val="22"/>
      <w:szCs w:val="22"/>
      <w:lang w:val="en-GB" w:eastAsia="zh-CN"/>
    </w:rPr>
  </w:style>
  <w:style w:type="paragraph" w:customStyle="1" w:styleId="StyleTitre3Interlignesimple">
    <w:name w:val="Style Titre 3 + Interligne : simple"/>
    <w:basedOn w:val="Titre3"/>
    <w:rsid w:val="00FE44A5"/>
    <w:rPr>
      <w:rFonts w:cs="Times New Roman"/>
      <w:szCs w:val="20"/>
    </w:rPr>
  </w:style>
  <w:style w:type="paragraph" w:customStyle="1" w:styleId="ColorfulList-Accent12">
    <w:name w:val="Colorful List - Accent 12"/>
    <w:basedOn w:val="Normal"/>
    <w:uiPriority w:val="34"/>
    <w:qFormat/>
    <w:rsid w:val="00293599"/>
    <w:pPr>
      <w:tabs>
        <w:tab w:val="left" w:pos="567"/>
      </w:tabs>
      <w:snapToGrid w:val="0"/>
      <w:spacing w:after="0" w:line="240" w:lineRule="auto"/>
      <w:ind w:left="720"/>
      <w:contextualSpacing/>
    </w:pPr>
    <w:rPr>
      <w:rFonts w:eastAsia="Times New Roman" w:cs="Times New Roman"/>
      <w:snapToGrid w:val="0"/>
      <w:szCs w:val="24"/>
      <w:lang w:eastAsia="en-US"/>
    </w:rPr>
  </w:style>
  <w:style w:type="paragraph" w:customStyle="1" w:styleId="ColorfulShading-Accent11">
    <w:name w:val="Colorful Shading - Accent 11"/>
    <w:hidden/>
    <w:uiPriority w:val="99"/>
    <w:semiHidden/>
    <w:rsid w:val="00293599"/>
    <w:rPr>
      <w:rFonts w:eastAsia="Times New Roman"/>
      <w:snapToGrid w:val="0"/>
      <w:sz w:val="24"/>
      <w:szCs w:val="24"/>
      <w:lang w:val="en-GB" w:eastAsia="en-US"/>
    </w:rPr>
  </w:style>
  <w:style w:type="character" w:customStyle="1" w:styleId="textstory">
    <w:name w:val="textstory"/>
    <w:rsid w:val="00293599"/>
  </w:style>
  <w:style w:type="paragraph" w:customStyle="1" w:styleId="Style2">
    <w:name w:val="Style2"/>
    <w:basedOn w:val="paragraphnumerote"/>
    <w:link w:val="Style2Car"/>
    <w:qFormat/>
    <w:rsid w:val="00293599"/>
    <w:pPr>
      <w:shd w:val="clear" w:color="auto" w:fill="FFFFFF"/>
      <w:tabs>
        <w:tab w:val="clear" w:pos="709"/>
        <w:tab w:val="num" w:pos="1400"/>
      </w:tabs>
      <w:snapToGrid/>
      <w:spacing w:after="240" w:line="240" w:lineRule="auto"/>
      <w:ind w:left="720"/>
      <w:jc w:val="both"/>
    </w:pPr>
    <w:rPr>
      <w:rFonts w:eastAsia="Times New Roman"/>
      <w:iCs/>
      <w:sz w:val="22"/>
      <w:szCs w:val="22"/>
      <w:lang w:val="en-GB" w:eastAsia="en-US"/>
    </w:rPr>
  </w:style>
  <w:style w:type="character" w:customStyle="1" w:styleId="Style2Car">
    <w:name w:val="Style2 Car"/>
    <w:basedOn w:val="paragraphnumeroteCharChar"/>
    <w:link w:val="Style2"/>
    <w:rsid w:val="00293599"/>
    <w:rPr>
      <w:rFonts w:ascii="Arial" w:eastAsia="Times New Roman" w:hAnsi="Arial"/>
      <w:iCs/>
      <w:snapToGrid w:val="0"/>
      <w:sz w:val="22"/>
      <w:szCs w:val="22"/>
      <w:shd w:val="clear" w:color="auto" w:fill="FFFFFF"/>
      <w:lang w:val="en-GB" w:eastAsia="en-US"/>
    </w:rPr>
  </w:style>
  <w:style w:type="paragraph" w:styleId="Notedefin">
    <w:name w:val="endnote text"/>
    <w:basedOn w:val="Normal"/>
    <w:link w:val="NotedefinCar"/>
    <w:rsid w:val="00293599"/>
    <w:pPr>
      <w:tabs>
        <w:tab w:val="left" w:pos="567"/>
      </w:tabs>
      <w:snapToGrid w:val="0"/>
      <w:spacing w:after="0" w:line="240" w:lineRule="auto"/>
    </w:pPr>
    <w:rPr>
      <w:rFonts w:ascii="Times New Roman" w:eastAsia="Times New Roman" w:hAnsi="Times New Roman" w:cs="Times New Roman"/>
      <w:snapToGrid w:val="0"/>
      <w:sz w:val="20"/>
      <w:szCs w:val="20"/>
      <w:lang w:eastAsia="en-US"/>
    </w:rPr>
  </w:style>
  <w:style w:type="character" w:customStyle="1" w:styleId="NotedefinCar">
    <w:name w:val="Note de fin Car"/>
    <w:basedOn w:val="Policepardfaut"/>
    <w:link w:val="Notedefin"/>
    <w:rsid w:val="00293599"/>
    <w:rPr>
      <w:rFonts w:eastAsia="Times New Roman"/>
      <w:snapToGrid w:val="0"/>
      <w:lang w:val="en-GB" w:eastAsia="en-US"/>
    </w:rPr>
  </w:style>
  <w:style w:type="character" w:styleId="Appeldenotedefin">
    <w:name w:val="endnote reference"/>
    <w:rsid w:val="00293599"/>
    <w:rPr>
      <w:vertAlign w:val="superscript"/>
    </w:rPr>
  </w:style>
  <w:style w:type="character" w:customStyle="1" w:styleId="A4">
    <w:name w:val="A4"/>
    <w:uiPriority w:val="99"/>
    <w:rsid w:val="00293599"/>
    <w:rPr>
      <w:rFonts w:cs="Roboto"/>
      <w:color w:val="000000"/>
      <w:sz w:val="18"/>
      <w:szCs w:val="18"/>
    </w:rPr>
  </w:style>
  <w:style w:type="paragraph" w:styleId="Sansinterligne">
    <w:name w:val="No Spacing"/>
    <w:link w:val="SansinterligneCar"/>
    <w:uiPriority w:val="1"/>
    <w:qFormat/>
    <w:rsid w:val="00293599"/>
    <w:rPr>
      <w:rFonts w:ascii="Calibri" w:eastAsia="Times New Roman" w:hAnsi="Calibri"/>
      <w:sz w:val="22"/>
      <w:szCs w:val="22"/>
      <w:lang w:val="en-US" w:eastAsia="en-US"/>
    </w:rPr>
  </w:style>
  <w:style w:type="character" w:customStyle="1" w:styleId="SansinterligneCar">
    <w:name w:val="Sans interligne Car"/>
    <w:link w:val="Sansinterligne"/>
    <w:uiPriority w:val="1"/>
    <w:rsid w:val="00293599"/>
    <w:rPr>
      <w:rFonts w:ascii="Calibri" w:eastAsia="Times New Roman" w:hAnsi="Calibri"/>
      <w:sz w:val="22"/>
      <w:szCs w:val="22"/>
      <w:lang w:val="en-US" w:eastAsia="en-US"/>
    </w:rPr>
  </w:style>
  <w:style w:type="numbering" w:customStyle="1" w:styleId="Aucuneliste1">
    <w:name w:val="Aucune liste1"/>
    <w:next w:val="Aucuneliste"/>
    <w:uiPriority w:val="99"/>
    <w:semiHidden/>
    <w:unhideWhenUsed/>
    <w:rsid w:val="00F00E33"/>
  </w:style>
  <w:style w:type="table" w:customStyle="1" w:styleId="Grilledutableau1">
    <w:name w:val="Grille du tableau1"/>
    <w:basedOn w:val="TableauNormal"/>
    <w:next w:val="Grilledutableau"/>
    <w:rsid w:val="00F00E33"/>
    <w:pPr>
      <w:tabs>
        <w:tab w:val="left" w:pos="567"/>
      </w:tabs>
      <w:snapToGrid w:val="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F00E33"/>
    <w:rPr>
      <w:color w:val="605E5C"/>
      <w:shd w:val="clear" w:color="auto" w:fill="E1DFDD"/>
    </w:rPr>
  </w:style>
  <w:style w:type="character" w:styleId="Mentionnonrsolue">
    <w:name w:val="Unresolved Mention"/>
    <w:uiPriority w:val="99"/>
    <w:semiHidden/>
    <w:unhideWhenUsed/>
    <w:rsid w:val="00F00E33"/>
    <w:rPr>
      <w:color w:val="605E5C"/>
      <w:shd w:val="clear" w:color="auto" w:fill="E1DFDD"/>
    </w:rPr>
  </w:style>
  <w:style w:type="character" w:customStyle="1" w:styleId="ParagraphedelisteCar">
    <w:name w:val="Paragraphe de liste Car"/>
    <w:link w:val="Paragraphedeliste"/>
    <w:uiPriority w:val="34"/>
    <w:locked/>
    <w:rsid w:val="00F00E33"/>
    <w:rPr>
      <w:rFonts w:ascii="Arial" w:eastAsiaTheme="minorEastAsia" w:hAnsi="Arial"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ceanexpert.org/document/30237" TargetMode="External"/><Relationship Id="rId26" Type="http://schemas.openxmlformats.org/officeDocument/2006/relationships/hyperlink" Target="https://unesdoc.unesco.org/ark:/48223/pf0000379054.locale=fr" TargetMode="External"/><Relationship Id="rId39" Type="http://schemas.openxmlformats.org/officeDocument/2006/relationships/hyperlink" Target="https://oceanexpert.org/document/29748" TargetMode="External"/><Relationship Id="rId3" Type="http://schemas.openxmlformats.org/officeDocument/2006/relationships/styles" Target="styles.xml"/><Relationship Id="rId21" Type="http://schemas.openxmlformats.org/officeDocument/2006/relationships/hyperlink" Target="https://oceanexpert.org/document/30317" TargetMode="External"/><Relationship Id="rId34" Type="http://schemas.openxmlformats.org/officeDocument/2006/relationships/hyperlink" Target="http://www.ioc-tsunami.org/index.php?option=com_oe&amp;task=viewDocumentRecord&amp;docID=29388" TargetMode="External"/><Relationship Id="rId42" Type="http://schemas.openxmlformats.org/officeDocument/2006/relationships/hyperlink" Target="https://unesdoc.unesco.org/ark:/48223/pf0000379444_fre"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mailto:iocgovbody@unesco.org" TargetMode="External"/><Relationship Id="rId25" Type="http://schemas.openxmlformats.org/officeDocument/2006/relationships/hyperlink" Target="https://unesdoc.unesco.org/ark:/48223/pf0000378557_fre" TargetMode="External"/><Relationship Id="rId33" Type="http://schemas.openxmlformats.org/officeDocument/2006/relationships/hyperlink" Target="https://digitallibrary.un.org/record/702302" TargetMode="External"/><Relationship Id="rId38" Type="http://schemas.openxmlformats.org/officeDocument/2006/relationships/hyperlink" Target="https://oceanexpert.org/document/29748"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oceanexpert.org/document/28078" TargetMode="External"/><Relationship Id="rId29" Type="http://schemas.openxmlformats.org/officeDocument/2006/relationships/hyperlink" Target="https://www.goosocean.org/index.php?option=com_oe&amp;task=viewDocumentRecord&amp;docID=26607" TargetMode="External"/><Relationship Id="rId41" Type="http://schemas.openxmlformats.org/officeDocument/2006/relationships/hyperlink" Target="https://book.oceaninfohu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oceanexpert.org/downloadFile/49154" TargetMode="External"/><Relationship Id="rId32" Type="http://schemas.openxmlformats.org/officeDocument/2006/relationships/hyperlink" Target="https://unesdoc.unesco.org/ark:/48223/pf0000157009.locale=fr" TargetMode="External"/><Relationship Id="rId37" Type="http://schemas.openxmlformats.org/officeDocument/2006/relationships/hyperlink" Target="https://oceanexpert.org/admin/document/28485" TargetMode="External"/><Relationship Id="rId40" Type="http://schemas.openxmlformats.org/officeDocument/2006/relationships/hyperlink" Target="https://unesdoc.unesco.org/ark:/48223/pf0000374421.locale=fr" TargetMode="Externa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ioc.unesco.org/ocean-decade" TargetMode="External"/><Relationship Id="rId28" Type="http://schemas.openxmlformats.org/officeDocument/2006/relationships/hyperlink" Target="https://oceanexpert.org/document/28087" TargetMode="External"/><Relationship Id="rId36" Type="http://schemas.openxmlformats.org/officeDocument/2006/relationships/hyperlink" Target="https://oceanexpert.org/document/27621" TargetMode="External"/><Relationship Id="rId49" Type="http://schemas.openxmlformats.org/officeDocument/2006/relationships/footer" Target="footer6.xml"/><Relationship Id="rId10" Type="http://schemas.openxmlformats.org/officeDocument/2006/relationships/header" Target="header3.xml"/><Relationship Id="rId19" Type="http://schemas.openxmlformats.org/officeDocument/2006/relationships/hyperlink" Target="https://www.oceanexpert.org/document/29738" TargetMode="External"/><Relationship Id="rId31" Type="http://schemas.openxmlformats.org/officeDocument/2006/relationships/hyperlink" Target="https://digitallibrary.un.org/record/702302"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oceanexpert.org/document/30380" TargetMode="External"/><Relationship Id="rId27" Type="http://schemas.openxmlformats.org/officeDocument/2006/relationships/hyperlink" Target="file:///C:\p_boned\AppData\Local\p_boned\AppData\Local\p_boned\AppData\Local\p_boned\AppData\Local\Microsoft\Windows\INetCache\Content.Outlook\AHRB6UJY\Revised%20Concept%20proposal%20for%20an%20&#8216;IOC-coordinated%20State%20of%20the%20Ocean%20Report&#8217;%20(IOC%20StOR)" TargetMode="External"/><Relationship Id="rId30" Type="http://schemas.openxmlformats.org/officeDocument/2006/relationships/hyperlink" Target="https://www.goosocean.org/index.php?option=com_oe&amp;task=viewDocumentRecord&amp;docID=26607" TargetMode="External"/><Relationship Id="rId35" Type="http://schemas.openxmlformats.org/officeDocument/2006/relationships/hyperlink" Target="http://www.ioc-tsunami.org/index.php?option=com_oe&amp;task=viewDocumentRecord&amp;docID=29368" TargetMode="External"/><Relationship Id="rId43" Type="http://schemas.openxmlformats.org/officeDocument/2006/relationships/hyperlink" Target="https://oceanexpert.org/document/28496" TargetMode="External"/><Relationship Id="rId48" Type="http://schemas.openxmlformats.org/officeDocument/2006/relationships/header" Target="header9.xml"/><Relationship Id="rId8" Type="http://schemas.openxmlformats.org/officeDocument/2006/relationships/header" Target="header1.xml"/><Relationship Id="rId51"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4629-8A70-4135-A198-3816B756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TotalTime>
  <Pages>40</Pages>
  <Words>18312</Words>
  <Characters>102090</Characters>
  <Application>Microsoft Office Word</Application>
  <DocSecurity>0</DocSecurity>
  <Lines>1730</Lines>
  <Paragraphs>712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provisoire relatif aux décisions à adopter</vt:lpstr>
      <vt:lpstr>Document provisoire relatif aux décisions à adopter</vt:lpstr>
    </vt:vector>
  </TitlesOfParts>
  <Company>Unesco</Company>
  <LinksUpToDate>false</LinksUpToDate>
  <CharactersWithSpaces>119690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provisoire relatif aux décisions à adopter</dc:title>
  <dc:subject>IOC/EC-55/AP</dc:subject>
  <dc:creator>Obradovic, Aleksandra</dc:creator>
  <cp:keywords/>
  <dc:description/>
  <cp:lastModifiedBy>Machu, Anne-sophie</cp:lastModifiedBy>
  <cp:revision>4</cp:revision>
  <dcterms:created xsi:type="dcterms:W3CDTF">2022-06-10T15:29:00Z</dcterms:created>
  <dcterms:modified xsi:type="dcterms:W3CDTF">2022-06-10T15:35:00Z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202201532</vt:lpwstr>
  </property>
  <property fmtid="{D5CDD505-2E9C-101B-9397-08002B2CF9AE}" pid="3" name="Language">
    <vt:lpwstr>F</vt:lpwstr>
  </property>
</Properties>
</file>