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4B4A68" w:rsidTr="009C0D4D">
        <w:trPr>
          <w:trHeight w:val="3860"/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467E3F" w:rsidRPr="004B4A68" w:rsidRDefault="00B83068" w:rsidP="003B17D9">
            <w:pPr>
              <w:pStyle w:val="Marge"/>
              <w:jc w:val="center"/>
              <w:rPr>
                <w:rFonts w:cs="Arial"/>
                <w:szCs w:val="22"/>
                <w:lang w:val="ru-RU"/>
              </w:rPr>
            </w:pPr>
            <w:r>
              <w:rPr>
                <w:u w:val="single"/>
                <w:lang w:val="ru-RU"/>
              </w:rPr>
              <w:t>Резюме</w:t>
            </w:r>
          </w:p>
          <w:p w:rsidR="006A4CC8" w:rsidRPr="004B4A68" w:rsidRDefault="006735B0" w:rsidP="00917674">
            <w:pPr>
              <w:spacing w:after="240"/>
              <w:jc w:val="both"/>
              <w:rPr>
                <w:rFonts w:cs="Arial"/>
                <w:szCs w:val="22"/>
                <w:lang w:val="ru-RU"/>
              </w:rPr>
            </w:pPr>
            <w:r>
              <w:rPr>
                <w:lang w:val="ru-RU"/>
              </w:rPr>
              <w:t xml:space="preserve">В настоящем документе представлены круг ведения и правила процедуры нового подкомитета по образованию и подготовке кадров (ПОПК), утвержденные руководящим комитетом МГО-МОК по ГЕБКО (РКГ) на его 38-м заседании в апреле 2022 г. На том же заседании РКГ объявил о начале обзора механизмов управления ГЕБКО и создал проектную группу по обзору управления ГЕБКО (ПГОУГ), которой поручено подготовить доклад для рассмотрения руководящими органами МГО и МОК в 2023 г. Настоящий документ является частью подготовленного Исполнительным секретарем доклада Исполнительному совету. </w:t>
            </w:r>
          </w:p>
          <w:p w:rsidR="00737A18" w:rsidRPr="004B4A68" w:rsidRDefault="006A7734" w:rsidP="004B4A68">
            <w:pPr>
              <w:spacing w:after="120"/>
              <w:jc w:val="both"/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u w:val="single"/>
                <w:lang w:val="ru-RU"/>
              </w:rPr>
              <w:t>Предлагаемое решение</w:t>
            </w:r>
            <w:r>
              <w:rPr>
                <w:lang w:val="ru-RU"/>
              </w:rPr>
              <w:t xml:space="preserve">: Исполнительному совету предлагается принять к сведению круг ведения вышеуказанных органов и рассмотреть соответствующие меры, предусмотренные в проекте решения </w:t>
            </w:r>
            <w:proofErr w:type="spellStart"/>
            <w:r>
              <w:rPr>
                <w:lang w:val="ru-RU"/>
              </w:rPr>
              <w:t>Dec</w:t>
            </w:r>
            <w:proofErr w:type="spellEnd"/>
            <w:r>
              <w:rPr>
                <w:lang w:val="ru-RU"/>
              </w:rPr>
              <w:t>.</w:t>
            </w:r>
            <w:r w:rsidR="004B4A68">
              <w:t> </w:t>
            </w:r>
            <w:r>
              <w:rPr>
                <w:lang w:val="ru-RU"/>
              </w:rPr>
              <w:t>EC</w:t>
            </w:r>
            <w:r w:rsidR="004B4A68">
              <w:rPr>
                <w:lang w:val="ru-RU"/>
              </w:rPr>
              <w:noBreakHyphen/>
            </w:r>
            <w:r>
              <w:rPr>
                <w:lang w:val="ru-RU"/>
              </w:rPr>
              <w:t xml:space="preserve">55/3.1, содержащемся в предварительном документе о принятых и предлагаемых мерах (IOC/EC-55/AP). </w:t>
            </w:r>
          </w:p>
        </w:tc>
      </w:tr>
    </w:tbl>
    <w:p w:rsidR="00B87BAB" w:rsidRPr="004B4A68" w:rsidRDefault="00B87BAB" w:rsidP="00131F5C">
      <w:pPr>
        <w:tabs>
          <w:tab w:val="clear" w:pos="567"/>
        </w:tabs>
        <w:spacing w:after="240"/>
        <w:ind w:left="181" w:hanging="181"/>
        <w:jc w:val="both"/>
        <w:rPr>
          <w:lang w:val="ru-RU"/>
        </w:rPr>
      </w:pPr>
    </w:p>
    <w:p w:rsidR="00B87BAB" w:rsidRPr="004B4A68" w:rsidRDefault="00B87BAB">
      <w:pPr>
        <w:tabs>
          <w:tab w:val="clear" w:pos="567"/>
        </w:tabs>
        <w:snapToGrid/>
        <w:rPr>
          <w:lang w:val="ru-RU"/>
        </w:rPr>
      </w:pPr>
      <w:r w:rsidRPr="004B4A68">
        <w:rPr>
          <w:lang w:val="ru-RU"/>
        </w:rPr>
        <w:br w:type="page"/>
      </w:r>
    </w:p>
    <w:p w:rsidR="001E2979" w:rsidRPr="004B4A68" w:rsidRDefault="001E2979" w:rsidP="009C0D4D">
      <w:pPr>
        <w:tabs>
          <w:tab w:val="clear" w:pos="567"/>
        </w:tabs>
        <w:spacing w:after="240"/>
        <w:ind w:left="181" w:hanging="181"/>
        <w:jc w:val="both"/>
        <w:rPr>
          <w:rFonts w:asciiTheme="minorBidi" w:hAnsiTheme="minorBidi" w:cstheme="minorBidi"/>
          <w:b/>
          <w:bCs/>
          <w:szCs w:val="22"/>
          <w:lang w:val="ru-RU"/>
        </w:rPr>
      </w:pPr>
      <w:r>
        <w:rPr>
          <w:b/>
          <w:bCs/>
          <w:lang w:val="ru-RU"/>
        </w:rPr>
        <w:t>Новый подкомитет по образованию и подготовке кадров (ПОПК)</w:t>
      </w:r>
      <w:r>
        <w:rPr>
          <w:lang w:val="ru-RU"/>
        </w:rPr>
        <w:t xml:space="preserve"> </w:t>
      </w:r>
    </w:p>
    <w:p w:rsidR="0087459E" w:rsidRPr="004B4A68" w:rsidRDefault="0087459E" w:rsidP="009C0D4D">
      <w:pPr>
        <w:pStyle w:val="ListParagraph"/>
        <w:numPr>
          <w:ilvl w:val="0"/>
          <w:numId w:val="11"/>
        </w:numPr>
        <w:tabs>
          <w:tab w:val="clear" w:pos="567"/>
        </w:tabs>
        <w:adjustRightInd w:val="0"/>
        <w:spacing w:after="240"/>
        <w:ind w:left="0" w:firstLine="0"/>
        <w:contextualSpacing w:val="0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Руководящий комитет</w:t>
      </w:r>
      <w:r w:rsidRPr="004B4A68">
        <w:rPr>
          <w:lang w:val="ru-RU"/>
        </w:rPr>
        <w:t xml:space="preserve"> по</w:t>
      </w:r>
      <w:r>
        <w:rPr>
          <w:lang w:val="ru-RU"/>
        </w:rPr>
        <w:t xml:space="preserve"> ГЕБКО на своем 38-м заседании утвердил круг ведения нового подкомитета по образованию и подготовке кадров (ПОПК), предназначенного для разработки и координации стратегии в области образования и подготовки кадров в рамках программы ГЕБКО. Задача этого нового подкомитета заключается в повышении осведомленности научных учреждений о пробелах в образовании и подготовке кадров, которые могут повлиять на дальнейшее развитие морской картографии и, в частности, на достижение целей программы ГЕБКО.</w:t>
      </w:r>
    </w:p>
    <w:p w:rsidR="005D56F0" w:rsidRPr="004B4A68" w:rsidRDefault="00EB469B" w:rsidP="00D000B0">
      <w:pPr>
        <w:tabs>
          <w:tab w:val="clear" w:pos="567"/>
        </w:tabs>
        <w:spacing w:after="240"/>
        <w:jc w:val="center"/>
        <w:rPr>
          <w:rFonts w:asciiTheme="minorBidi" w:hAnsiTheme="minorBidi" w:cstheme="minorBidi"/>
          <w:b/>
          <w:bCs/>
          <w:szCs w:val="22"/>
          <w:lang w:val="ru-RU"/>
        </w:rPr>
      </w:pPr>
      <w:r>
        <w:rPr>
          <w:b/>
          <w:bCs/>
          <w:lang w:val="ru-RU"/>
        </w:rPr>
        <w:t>Круг ведения и правила процедуры подкомитета по образованию и подготовке кадров (ПОПК) в рамках программы «Генеральная батиметрическая карта океанов» (ГЕБКО)</w:t>
      </w:r>
    </w:p>
    <w:p w:rsidR="005D56F0" w:rsidRPr="004B4A68" w:rsidRDefault="005D56F0" w:rsidP="00D000B0">
      <w:pPr>
        <w:spacing w:after="240"/>
        <w:jc w:val="both"/>
        <w:rPr>
          <w:rFonts w:asciiTheme="minorBidi" w:hAnsiTheme="minorBidi" w:cstheme="minorBidi"/>
          <w:b/>
          <w:bCs/>
          <w:szCs w:val="22"/>
          <w:lang w:val="ru-RU"/>
        </w:rPr>
      </w:pPr>
      <w:r>
        <w:rPr>
          <w:b/>
          <w:bCs/>
          <w:lang w:val="ru-RU"/>
        </w:rPr>
        <w:t>Преамбула</w:t>
      </w:r>
    </w:p>
    <w:p w:rsidR="000D02AB" w:rsidRPr="004B4A68" w:rsidRDefault="006A41F8" w:rsidP="00D000B0">
      <w:pPr>
        <w:pStyle w:val="ListParagraph"/>
        <w:tabs>
          <w:tab w:val="clear" w:pos="567"/>
        </w:tabs>
        <w:adjustRightInd w:val="0"/>
        <w:spacing w:after="240"/>
        <w:ind w:left="0"/>
        <w:contextualSpacing w:val="0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Подкомитет по образованию и подготовке кадров (ПОПК) был создан в 2022 г. для разработки и координации стратегии в области образования и подготовки кадров в рамках программы ГЕБКО. </w:t>
      </w:r>
      <w:r w:rsidRPr="004B4A68">
        <w:rPr>
          <w:lang w:val="ru-RU"/>
        </w:rPr>
        <w:t>Кроме того, з</w:t>
      </w:r>
      <w:r>
        <w:rPr>
          <w:lang w:val="ru-RU"/>
        </w:rPr>
        <w:t xml:space="preserve">адача этого нового подкомитета заключается в повышении осведомленности научных учреждений о пробелах в образовании и подготовке кадров, которые могут повлиять на дальнейшее развитие морской картографии и, в частности, на достижение целей программы ГЕБКО. ПОПК сотрудничает с техническим подкомитетом по картированию океана (ТПКО), целью которого является предоставление услуг и консультаций по техническим аспектам разработки и использования продуктов ГЕБКО, подкомитетом по региональному подводному картированию (ПРПК), задача которого заключается в координации региональных инициатив по картированию, подкомитетом по названиям элементов подводного рельефа (ПНЭПР), выполняющим функции </w:t>
      </w:r>
      <w:r w:rsidRPr="004B4A68">
        <w:rPr>
          <w:lang w:val="ru-RU"/>
        </w:rPr>
        <w:t>специализированного</w:t>
      </w:r>
      <w:r>
        <w:rPr>
          <w:lang w:val="ru-RU"/>
        </w:rPr>
        <w:t xml:space="preserve"> органа по всем вопросам, касающимся названий элементов подводного рельефа, и подкомитетом по коммуникации, просвещению и взаимодействию с общественностью (ПКПВО), имеющим целью повышение осведомленности о программе ГЕБКО.</w:t>
      </w:r>
    </w:p>
    <w:p w:rsidR="000D02AB" w:rsidRPr="004B4A68" w:rsidRDefault="000D02AB" w:rsidP="00D000B0">
      <w:pPr>
        <w:spacing w:after="240"/>
        <w:jc w:val="both"/>
        <w:rPr>
          <w:rFonts w:asciiTheme="minorBidi" w:hAnsiTheme="minorBidi" w:cstheme="minorBidi"/>
          <w:b/>
          <w:bCs/>
          <w:szCs w:val="22"/>
          <w:lang w:val="ru-RU"/>
        </w:rPr>
      </w:pPr>
      <w:r>
        <w:rPr>
          <w:b/>
          <w:bCs/>
          <w:lang w:val="ru-RU"/>
        </w:rPr>
        <w:t>1.</w:t>
      </w:r>
      <w:r>
        <w:rPr>
          <w:lang w:val="ru-RU"/>
        </w:rPr>
        <w:t xml:space="preserve"> </w:t>
      </w:r>
      <w:r w:rsidR="004B4A68">
        <w:rPr>
          <w:lang w:val="ru-RU"/>
        </w:rPr>
        <w:tab/>
      </w:r>
      <w:r>
        <w:rPr>
          <w:b/>
          <w:bCs/>
          <w:lang w:val="ru-RU"/>
        </w:rPr>
        <w:t>Круг ведения</w:t>
      </w:r>
    </w:p>
    <w:p w:rsidR="0089470E" w:rsidRPr="004B4A68" w:rsidRDefault="0089470E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1.1</w:t>
      </w:r>
      <w:r>
        <w:rPr>
          <w:lang w:val="ru-RU"/>
        </w:rPr>
        <w:tab/>
        <w:t>Подкомитет представляет свои доклады объединенному руководящему комитету МОК</w:t>
      </w:r>
      <w:r w:rsidR="008A3B84">
        <w:rPr>
          <w:lang w:val="ru-RU"/>
        </w:rPr>
        <w:noBreakHyphen/>
      </w:r>
      <w:r>
        <w:rPr>
          <w:lang w:val="ru-RU"/>
        </w:rPr>
        <w:t>МГО по ГЕБКО (РКГ) в качестве его назначенного органа по всем связанным с образованием и подготовкой кадров вопросам, имеющим отношение к целям ГЕБКО</w:t>
      </w:r>
      <w:r w:rsidRPr="004B4A68">
        <w:rPr>
          <w:lang w:val="ru-RU"/>
        </w:rPr>
        <w:t xml:space="preserve"> и</w:t>
      </w:r>
      <w:r>
        <w:rPr>
          <w:lang w:val="ru-RU"/>
        </w:rPr>
        <w:t xml:space="preserve"> изложенным в круге ведения и правилах процедуры РКГ.</w:t>
      </w:r>
    </w:p>
    <w:p w:rsidR="0089470E" w:rsidRPr="004B4A68" w:rsidRDefault="0089470E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1.2 </w:t>
      </w:r>
      <w:r>
        <w:rPr>
          <w:lang w:val="ru-RU"/>
        </w:rPr>
        <w:tab/>
        <w:t>Подкомитет выполняет следующие функции:</w:t>
      </w:r>
    </w:p>
    <w:p w:rsidR="0089470E" w:rsidRPr="004B4A68" w:rsidRDefault="0089470E" w:rsidP="00D000B0">
      <w:pPr>
        <w:tabs>
          <w:tab w:val="clear" w:pos="567"/>
        </w:tabs>
        <w:spacing w:after="240"/>
        <w:ind w:left="1204" w:hanging="63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1.2.1</w:t>
      </w:r>
      <w:r>
        <w:rPr>
          <w:lang w:val="ru-RU"/>
        </w:rPr>
        <w:tab/>
        <w:t>Проведение регулярных обзоров соответствующих научных учреждений и предлагаемых ими учебных программ по картированию океанов для выявления любых аспектов, способных оказать влияние на достижение целей ГЕБКО и подготовку нового поколения картографов</w:t>
      </w:r>
      <w:r w:rsidRPr="004B4A68">
        <w:rPr>
          <w:lang w:val="ru-RU"/>
        </w:rPr>
        <w:t xml:space="preserve"> океана</w:t>
      </w:r>
      <w:r>
        <w:rPr>
          <w:lang w:val="ru-RU"/>
        </w:rPr>
        <w:t>.</w:t>
      </w:r>
    </w:p>
    <w:p w:rsidR="00131F5C" w:rsidRPr="004B4A68" w:rsidRDefault="0089470E" w:rsidP="00D000B0">
      <w:pPr>
        <w:tabs>
          <w:tab w:val="clear" w:pos="567"/>
        </w:tabs>
        <w:spacing w:after="240"/>
        <w:ind w:left="1204" w:hanging="63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1.2.2</w:t>
      </w:r>
      <w:r>
        <w:rPr>
          <w:lang w:val="ru-RU"/>
        </w:rPr>
        <w:tab/>
        <w:t>Развитие и поддержание сотрудничества и взаимодействия с различными научными учреждениями, предлагающими программы по картированию океанов, включая выявление возможностей трудоустройства.</w:t>
      </w:r>
    </w:p>
    <w:p w:rsidR="006F704C" w:rsidRPr="004B4A68" w:rsidRDefault="0089470E" w:rsidP="00D000B0">
      <w:pPr>
        <w:tabs>
          <w:tab w:val="clear" w:pos="567"/>
        </w:tabs>
        <w:spacing w:after="240"/>
        <w:ind w:left="1204" w:hanging="63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1.2.3</w:t>
      </w:r>
      <w:r>
        <w:rPr>
          <w:lang w:val="ru-RU"/>
        </w:rPr>
        <w:tab/>
        <w:t xml:space="preserve">Выявление в существующих программах образования и подготовки пробелов, устранение которых будет способствовать достижению целей программы ГЕБКО. Предоставление при необходимости и/или по запросу консультаций соответствующим учреждениям. </w:t>
      </w:r>
    </w:p>
    <w:p w:rsidR="006F704C" w:rsidRPr="004B4A68" w:rsidRDefault="0089470E" w:rsidP="00D000B0">
      <w:pPr>
        <w:tabs>
          <w:tab w:val="clear" w:pos="567"/>
        </w:tabs>
        <w:spacing w:after="240"/>
        <w:ind w:left="1204" w:hanging="63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1.2.4</w:t>
      </w:r>
      <w:r>
        <w:rPr>
          <w:lang w:val="ru-RU"/>
        </w:rPr>
        <w:tab/>
        <w:t xml:space="preserve">Определение потребностей в дальнейшем обучении и подготовке и взаимодействие с соответствующими учреждениями и организациями (научными и коммерческими) для обеспечения возможности проведения </w:t>
      </w:r>
      <w:r w:rsidRPr="004B4A68">
        <w:rPr>
          <w:lang w:val="ru-RU"/>
        </w:rPr>
        <w:t>необходимых</w:t>
      </w:r>
      <w:r>
        <w:rPr>
          <w:lang w:val="ru-RU"/>
        </w:rPr>
        <w:t xml:space="preserve"> </w:t>
      </w:r>
      <w:r w:rsidRPr="004B4A68">
        <w:rPr>
          <w:lang w:val="ru-RU"/>
        </w:rPr>
        <w:t xml:space="preserve">им </w:t>
      </w:r>
      <w:r>
        <w:rPr>
          <w:lang w:val="ru-RU"/>
        </w:rPr>
        <w:t xml:space="preserve">курсов и семинаров. </w:t>
      </w:r>
    </w:p>
    <w:p w:rsidR="006F704C" w:rsidRPr="004B4A68" w:rsidRDefault="0089470E" w:rsidP="00D000B0">
      <w:pPr>
        <w:tabs>
          <w:tab w:val="clear" w:pos="567"/>
        </w:tabs>
        <w:spacing w:after="240"/>
        <w:ind w:left="1204" w:hanging="63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1.2.5</w:t>
      </w:r>
      <w:r>
        <w:rPr>
          <w:lang w:val="ru-RU"/>
        </w:rPr>
        <w:tab/>
        <w:t>Создание, поддержка и/или расформирование</w:t>
      </w:r>
      <w:r w:rsidRPr="004B4A68">
        <w:rPr>
          <w:lang w:val="ru-RU"/>
        </w:rPr>
        <w:t>, при необходимости,</w:t>
      </w:r>
      <w:r>
        <w:rPr>
          <w:lang w:val="ru-RU"/>
        </w:rPr>
        <w:t xml:space="preserve"> рабочих или проектных групп для выполнения конкретных задач или разработки продуктов, способствующих осуществлению программы ГЕБКО.</w:t>
      </w:r>
    </w:p>
    <w:p w:rsidR="0089470E" w:rsidRPr="004B4A68" w:rsidRDefault="0089470E" w:rsidP="00D000B0">
      <w:pPr>
        <w:tabs>
          <w:tab w:val="clear" w:pos="567"/>
        </w:tabs>
        <w:spacing w:after="240"/>
        <w:ind w:left="1204" w:hanging="63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1.2.6</w:t>
      </w:r>
      <w:r>
        <w:rPr>
          <w:lang w:val="ru-RU"/>
        </w:rPr>
        <w:tab/>
        <w:t>Тесное сотрудничество с другими подкомитетами ГЕБКО и подведомственными органами МГО и МОК по вопросам, представляющим взаимный интерес.</w:t>
      </w:r>
    </w:p>
    <w:p w:rsidR="00917DBF" w:rsidRPr="004B4A68" w:rsidRDefault="00917DBF" w:rsidP="00D000B0">
      <w:pPr>
        <w:spacing w:after="240"/>
        <w:jc w:val="both"/>
        <w:rPr>
          <w:rFonts w:asciiTheme="minorBidi" w:hAnsiTheme="minorBidi" w:cstheme="minorBidi"/>
          <w:b/>
          <w:bCs/>
          <w:szCs w:val="22"/>
          <w:lang w:val="ru-RU"/>
        </w:rPr>
      </w:pPr>
      <w:r>
        <w:rPr>
          <w:b/>
          <w:bCs/>
          <w:lang w:val="ru-RU"/>
        </w:rPr>
        <w:t>2.</w:t>
      </w:r>
      <w:r>
        <w:rPr>
          <w:lang w:val="ru-RU"/>
        </w:rPr>
        <w:t xml:space="preserve"> </w:t>
      </w:r>
      <w:r w:rsidR="004B4A68">
        <w:rPr>
          <w:lang w:val="ru-RU"/>
        </w:rPr>
        <w:tab/>
      </w:r>
      <w:r>
        <w:rPr>
          <w:b/>
          <w:bCs/>
          <w:lang w:val="ru-RU"/>
        </w:rPr>
        <w:t>Правила процедуры</w:t>
      </w:r>
    </w:p>
    <w:p w:rsidR="00B86F78" w:rsidRPr="004B4A68" w:rsidRDefault="00A53F0C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2.1 </w:t>
      </w:r>
      <w:r>
        <w:rPr>
          <w:lang w:val="ru-RU"/>
        </w:rPr>
        <w:tab/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отношении членского состава подкомитета действуют следующие правила:</w:t>
      </w:r>
    </w:p>
    <w:p w:rsidR="00CE67C5" w:rsidRPr="004B4A68" w:rsidRDefault="00A53F0C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2.1.1 </w:t>
      </w:r>
      <w:r>
        <w:rPr>
          <w:lang w:val="ru-RU"/>
        </w:rPr>
        <w:tab/>
        <w:t>Члены подкомитета являются экспертами</w:t>
      </w:r>
      <w:r w:rsidRPr="004B4A68">
        <w:rPr>
          <w:lang w:val="ru-RU"/>
        </w:rPr>
        <w:t>, действующими</w:t>
      </w:r>
      <w:r>
        <w:rPr>
          <w:lang w:val="ru-RU"/>
        </w:rPr>
        <w:t xml:space="preserve"> в их личном качестве исключительно в интересах осуществления совместной программы МГО-МОК по ГЕБКО*.</w:t>
      </w:r>
    </w:p>
    <w:p w:rsidR="00CE67C5" w:rsidRPr="004B4A68" w:rsidRDefault="00A53F0C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2.1.2</w:t>
      </w:r>
      <w:r>
        <w:rPr>
          <w:lang w:val="ru-RU"/>
        </w:rPr>
        <w:tab/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состав подкомитета, как правило, входят представители подкомитетов и проектных групп ГЕБКО, назначенные ТПКО, ПНЭПР, ПРПК, ПКПВО и подкомитетом по проекту «Морское дно-2030».</w:t>
      </w:r>
    </w:p>
    <w:p w:rsidR="00721D9B" w:rsidRPr="004B4A68" w:rsidRDefault="00A53F0C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2.1.3 </w:t>
      </w:r>
      <w:r>
        <w:rPr>
          <w:lang w:val="ru-RU"/>
        </w:rPr>
        <w:tab/>
        <w:t>От членов комитета ожидается активное участие в его работе, что может включать, помимо прочего, участие в очных или виртуальных совещаниях, ведение активной и предметной переписки по электронной почте или внесение значимого вклада в связанную с ГЕБКО деятельность. Член комитета, не участвующий в его работе на протяжении более двух лет, становится неактивным членом без права голоса, и председатель может предложить ей/ему выйти из состава комитета.</w:t>
      </w:r>
    </w:p>
    <w:p w:rsidR="00B269CD" w:rsidRPr="004B4A68" w:rsidRDefault="00A53F0C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2.2 </w:t>
      </w:r>
      <w:r>
        <w:rPr>
          <w:lang w:val="ru-RU"/>
        </w:rPr>
        <w:tab/>
        <w:t>Председатель и заместитель председателя избираются активными членами подкомитета. Их кандидатуры подлежат утверждению РКГ.</w:t>
      </w:r>
    </w:p>
    <w:p w:rsidR="00945C4A" w:rsidRPr="004B4A68" w:rsidRDefault="00A53F0C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2.3 </w:t>
      </w:r>
      <w:r>
        <w:rPr>
          <w:lang w:val="ru-RU"/>
        </w:rPr>
        <w:tab/>
        <w:t>Председатель и заместитель председателя избираются на трехлетний срок. По желанию членов подкомитета председатель и заместитель председателя могут быть переизбраны не более чем на три дополнительных срока подряд при условии их готовности продолжать работу. Председатель или в ее/его отсутствие заместитель председателя руководит работой подкомитета.</w:t>
      </w:r>
    </w:p>
    <w:p w:rsidR="00945C4A" w:rsidRPr="004B4A68" w:rsidRDefault="00A53F0C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2.4 </w:t>
      </w:r>
      <w:r>
        <w:rPr>
          <w:lang w:val="ru-RU"/>
        </w:rPr>
        <w:tab/>
        <w:t xml:space="preserve">Заседания подкомитета, как правило, проводятся каждый год, по возможности перед заседанием РКГ. В период между заседаниями подкомитет осуществляет свою деятельность </w:t>
      </w:r>
      <w:r w:rsidRPr="004B4A68">
        <w:rPr>
          <w:lang w:val="ru-RU"/>
        </w:rPr>
        <w:t>с</w:t>
      </w:r>
      <w:r>
        <w:rPr>
          <w:lang w:val="ru-RU"/>
        </w:rPr>
        <w:t xml:space="preserve"> </w:t>
      </w:r>
      <w:r w:rsidRPr="004B4A68">
        <w:rPr>
          <w:lang w:val="ru-RU"/>
        </w:rPr>
        <w:t xml:space="preserve">помощью </w:t>
      </w:r>
      <w:r>
        <w:rPr>
          <w:lang w:val="ru-RU"/>
        </w:rPr>
        <w:t xml:space="preserve">всех соответствующих средств </w:t>
      </w:r>
      <w:r w:rsidRPr="004B4A68">
        <w:rPr>
          <w:lang w:val="ru-RU"/>
        </w:rPr>
        <w:t>коммуникации</w:t>
      </w:r>
      <w:r>
        <w:rPr>
          <w:lang w:val="ru-RU"/>
        </w:rPr>
        <w:t>.</w:t>
      </w:r>
    </w:p>
    <w:p w:rsidR="00945C4A" w:rsidRPr="004B4A68" w:rsidRDefault="00A53F0C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2.5 </w:t>
      </w:r>
      <w:r>
        <w:rPr>
          <w:lang w:val="ru-RU"/>
        </w:rPr>
        <w:tab/>
        <w:t>По усмотрению председателя или заместителя председателя физические лица, учреждения и организации, способные внести значимый и конструктивный вклад в работу подкомитета, могут участвовать в его заседаниях в качестве экспертов со статусом наблюдателя.</w:t>
      </w:r>
    </w:p>
    <w:p w:rsidR="00945C4A" w:rsidRPr="004B4A68" w:rsidRDefault="00A53F0C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2.6 </w:t>
      </w:r>
      <w:r>
        <w:rPr>
          <w:lang w:val="ru-RU"/>
        </w:rPr>
        <w:tab/>
      </w:r>
      <w:r w:rsidRPr="004B4A68">
        <w:rPr>
          <w:lang w:val="ru-RU"/>
        </w:rPr>
        <w:t>Предполагается, что ч</w:t>
      </w:r>
      <w:r>
        <w:rPr>
          <w:lang w:val="ru-RU"/>
        </w:rPr>
        <w:t xml:space="preserve">лены подкомитета </w:t>
      </w:r>
      <w:r w:rsidRPr="004B4A68">
        <w:rPr>
          <w:lang w:val="ru-RU"/>
        </w:rPr>
        <w:t>будут</w:t>
      </w:r>
      <w:r>
        <w:rPr>
          <w:lang w:val="ru-RU"/>
        </w:rPr>
        <w:t xml:space="preserve"> присутствовать на всех его заседаниях.</w:t>
      </w:r>
    </w:p>
    <w:p w:rsidR="008E5846" w:rsidRPr="004B4A68" w:rsidRDefault="00A53F0C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2.7 </w:t>
      </w:r>
      <w:r>
        <w:rPr>
          <w:lang w:val="ru-RU"/>
        </w:rPr>
        <w:tab/>
        <w:t>На заседаниях могут присутствовать наблюдатели от государств – членов МГО и/или МОК.</w:t>
      </w:r>
    </w:p>
    <w:p w:rsidR="00FC70A6" w:rsidRPr="004B4A68" w:rsidRDefault="00A53F0C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2.8 </w:t>
      </w:r>
      <w:r>
        <w:rPr>
          <w:lang w:val="ru-RU"/>
        </w:rPr>
        <w:tab/>
        <w:t xml:space="preserve">Кворум для проведения заседания составляет не менее 50% от общего числа зарегистрированных активных членов подкомитета. Подкомитет стремится принимать решения </w:t>
      </w:r>
      <w:r w:rsidRPr="004B4A68">
        <w:rPr>
          <w:lang w:val="ru-RU"/>
        </w:rPr>
        <w:t>на основе консенсуса</w:t>
      </w:r>
      <w:r>
        <w:rPr>
          <w:lang w:val="ru-RU"/>
        </w:rPr>
        <w:t>. При невозможности достижения консенсуса решения принимаются простым большинством голосов. Участвовать в голосовании могут только присутствующие на заседании зарегистрированные активные члены. В случае разделения голосов поровну голос председателя является решающим.</w:t>
      </w:r>
    </w:p>
    <w:p w:rsidR="00FC70A6" w:rsidRPr="004B4A68" w:rsidRDefault="00A53F0C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2.9 </w:t>
      </w:r>
      <w:r>
        <w:rPr>
          <w:lang w:val="ru-RU"/>
        </w:rPr>
        <w:tab/>
        <w:t>Рекомендации и предложения подкомитета представляются непосредственно соответствующим подведомственным органам ГЕБКО.</w:t>
      </w:r>
    </w:p>
    <w:p w:rsidR="00FC70A6" w:rsidRPr="004B4A68" w:rsidRDefault="00A53F0C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2.10 </w:t>
      </w:r>
      <w:r>
        <w:rPr>
          <w:lang w:val="ru-RU"/>
        </w:rPr>
        <w:tab/>
        <w:t>Постановления подкомитета представляются РКГ для рассмотрения и принятия решения.</w:t>
      </w:r>
    </w:p>
    <w:p w:rsidR="00146BB9" w:rsidRPr="004B4A68" w:rsidRDefault="00A53F0C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2.11 </w:t>
      </w:r>
      <w:r>
        <w:rPr>
          <w:lang w:val="ru-RU"/>
        </w:rPr>
        <w:tab/>
        <w:t>Председатель представляет РКГ ежегодные доклады.</w:t>
      </w:r>
    </w:p>
    <w:p w:rsidR="00146BB9" w:rsidRPr="004B4A68" w:rsidRDefault="00146BB9" w:rsidP="00D000B0">
      <w:pPr>
        <w:tabs>
          <w:tab w:val="clear" w:pos="567"/>
        </w:tabs>
        <w:spacing w:after="240"/>
        <w:ind w:left="180" w:hanging="180"/>
        <w:jc w:val="both"/>
        <w:rPr>
          <w:rFonts w:asciiTheme="minorBidi" w:hAnsiTheme="minorBidi" w:cstheme="minorBidi"/>
          <w:b/>
          <w:bCs/>
          <w:szCs w:val="22"/>
          <w:u w:val="single"/>
          <w:lang w:val="ru-RU"/>
        </w:rPr>
      </w:pPr>
      <w:r>
        <w:rPr>
          <w:b/>
          <w:bCs/>
          <w:u w:val="single"/>
          <w:lang w:val="ru-RU"/>
        </w:rPr>
        <w:t>Начало обзора механизмов управления ГЕБКО</w:t>
      </w:r>
    </w:p>
    <w:p w:rsidR="00FF4A94" w:rsidRPr="003F5DFD" w:rsidRDefault="00FF4A94" w:rsidP="00D000B0">
      <w:pPr>
        <w:tabs>
          <w:tab w:val="clear" w:pos="567"/>
        </w:tabs>
        <w:spacing w:after="240"/>
        <w:ind w:left="180" w:hanging="180"/>
        <w:jc w:val="both"/>
        <w:rPr>
          <w:rFonts w:asciiTheme="minorBidi" w:hAnsiTheme="minorBidi" w:cstheme="minorBidi"/>
          <w:b/>
          <w:bCs/>
          <w:szCs w:val="22"/>
          <w:lang w:val="ru-RU"/>
        </w:rPr>
      </w:pPr>
      <w:r w:rsidRPr="003F5DFD">
        <w:rPr>
          <w:b/>
          <w:lang w:val="ru-RU"/>
        </w:rPr>
        <w:t>Резюме</w:t>
      </w:r>
    </w:p>
    <w:p w:rsidR="000D02AB" w:rsidRPr="004B4A68" w:rsidRDefault="00455304" w:rsidP="00D000B0">
      <w:pPr>
        <w:pStyle w:val="ListParagraph"/>
        <w:numPr>
          <w:ilvl w:val="0"/>
          <w:numId w:val="11"/>
        </w:numPr>
        <w:tabs>
          <w:tab w:val="clear" w:pos="567"/>
        </w:tabs>
        <w:adjustRightInd w:val="0"/>
        <w:spacing w:after="240"/>
        <w:ind w:left="0" w:firstLine="0"/>
        <w:contextualSpacing w:val="0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Признав необходимость периодического обзора механизмов управления организационными системами и приняв во внимание последние важные инициативы двух головных организаций (например, разработка новых стратегических рамок</w:t>
      </w:r>
      <w:r w:rsidRPr="004B4A68">
        <w:rPr>
          <w:lang w:val="ru-RU"/>
        </w:rPr>
        <w:t xml:space="preserve"> для МОК и МГО</w:t>
      </w:r>
      <w:r>
        <w:rPr>
          <w:lang w:val="ru-RU"/>
        </w:rPr>
        <w:t>, проведение Десятилетия, посвященного науке об океане, реализация проекта фонда «Ниппон»/ГЕБКО «Морское дно – 2030»), РКГ одобрил предложение о начале обзора механизмов управления ГЕБКО. Ниже представлены круг ведения и правила процедуры для проведения обзора управления ГЕБКО, разработанные соответствующей проектной группой с участием представителей секретариатов МОК и МГО и ряда членов РКГ. Доклад о результатах обзора</w:t>
      </w:r>
      <w:r w:rsidRPr="004B4A68">
        <w:rPr>
          <w:lang w:val="ru-RU"/>
        </w:rPr>
        <w:t xml:space="preserve"> управления</w:t>
      </w:r>
      <w:r>
        <w:rPr>
          <w:lang w:val="ru-RU"/>
        </w:rPr>
        <w:t xml:space="preserve"> будет представлен Ассамблее МОК на ее 32-й сессии, а также Ассамблее МГО в 2023 г.</w:t>
      </w:r>
    </w:p>
    <w:p w:rsidR="00E958E0" w:rsidRPr="004B4A68" w:rsidRDefault="00E958E0" w:rsidP="00D000B0">
      <w:pPr>
        <w:tabs>
          <w:tab w:val="clear" w:pos="567"/>
        </w:tabs>
        <w:spacing w:after="240"/>
        <w:jc w:val="center"/>
        <w:rPr>
          <w:rFonts w:asciiTheme="minorBidi" w:hAnsiTheme="minorBidi" w:cstheme="minorBidi"/>
          <w:b/>
          <w:bCs/>
          <w:szCs w:val="22"/>
          <w:lang w:val="ru-RU"/>
        </w:rPr>
      </w:pPr>
      <w:r>
        <w:rPr>
          <w:b/>
          <w:bCs/>
          <w:lang w:val="ru-RU"/>
        </w:rPr>
        <w:t>Круг ведения и правила процедуры проектной группы по обзору управления ГЕБКО (ПГОУГ)</w:t>
      </w:r>
    </w:p>
    <w:p w:rsidR="00E958E0" w:rsidRPr="004B4A68" w:rsidRDefault="00E958E0" w:rsidP="00D000B0">
      <w:pPr>
        <w:spacing w:after="240"/>
        <w:jc w:val="both"/>
        <w:rPr>
          <w:rFonts w:asciiTheme="minorBidi" w:hAnsiTheme="minorBidi" w:cstheme="minorBidi"/>
          <w:b/>
          <w:bCs/>
          <w:szCs w:val="22"/>
          <w:lang w:val="ru-RU"/>
        </w:rPr>
      </w:pPr>
      <w:r>
        <w:rPr>
          <w:b/>
          <w:bCs/>
          <w:lang w:val="ru-RU"/>
        </w:rPr>
        <w:t>Преамбула</w:t>
      </w:r>
    </w:p>
    <w:p w:rsidR="00E958E0" w:rsidRPr="004B4A68" w:rsidRDefault="00E958E0" w:rsidP="00D000B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В декабре 2021 г. было проведено неофициальное совещание между представителями Международной гидрографической организации (МГО), Межправительственной океанографической комиссии (МОК) и председателем/</w:t>
      </w:r>
      <w:r w:rsidRPr="004B4A68">
        <w:rPr>
          <w:lang w:val="ru-RU"/>
        </w:rPr>
        <w:t>заместителем</w:t>
      </w:r>
      <w:r>
        <w:rPr>
          <w:lang w:val="ru-RU"/>
        </w:rPr>
        <w:t xml:space="preserve"> </w:t>
      </w:r>
      <w:r w:rsidRPr="004B4A68">
        <w:rPr>
          <w:lang w:val="ru-RU"/>
        </w:rPr>
        <w:t xml:space="preserve">председателя </w:t>
      </w:r>
      <w:r>
        <w:rPr>
          <w:lang w:val="ru-RU"/>
        </w:rPr>
        <w:t xml:space="preserve">ГЕБКО для обсуждения вопросов, представляющих взаимный интерес, и рассмотрения </w:t>
      </w:r>
      <w:r w:rsidRPr="004B4A68">
        <w:rPr>
          <w:lang w:val="ru-RU"/>
        </w:rPr>
        <w:t>возможных</w:t>
      </w:r>
      <w:r>
        <w:rPr>
          <w:lang w:val="ru-RU"/>
        </w:rPr>
        <w:t xml:space="preserve"> </w:t>
      </w:r>
      <w:r w:rsidRPr="004B4A68">
        <w:rPr>
          <w:lang w:val="ru-RU"/>
        </w:rPr>
        <w:t xml:space="preserve">результатов </w:t>
      </w:r>
      <w:r>
        <w:rPr>
          <w:lang w:val="ru-RU"/>
        </w:rPr>
        <w:t>новых инициатив. Было отмечено, что в области науки об океане и картографии морского дна происходят значительные изменения и что работа ГЕБКО (в том числе в рамках проекта фонда «Ниппон»/ГЕБКО «Морское дно – 2030») сегодня как никогда актуальна и наглядна. С учетом того, что ГЕБКО необходимо развиваться в соответствии с меняющимися условиями, с тем чтобы сохранять свою актуальность, и что в последние годы ее организационная структура расширилась, было сочтено целесообразным провести обзор управления программами.</w:t>
      </w:r>
    </w:p>
    <w:p w:rsidR="00E958E0" w:rsidRPr="004B4A68" w:rsidRDefault="00E958E0" w:rsidP="00D000B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Предложение о проведении такого обзора с указанием предполагаемого охвата, методологии и сроков было подготовлено секретарем руководящего комитета </w:t>
      </w:r>
      <w:r w:rsidRPr="004B4A68">
        <w:rPr>
          <w:lang w:val="ru-RU"/>
        </w:rPr>
        <w:t xml:space="preserve">по </w:t>
      </w:r>
      <w:r>
        <w:rPr>
          <w:lang w:val="ru-RU"/>
        </w:rPr>
        <w:t xml:space="preserve">ГЕБКО (РКГ), а затем одобрено РКГ на его 38-м заседании. Настоящие круг ведения и правила процедуры обеспечивают </w:t>
      </w:r>
      <w:r w:rsidRPr="004B4A68">
        <w:rPr>
          <w:lang w:val="ru-RU"/>
        </w:rPr>
        <w:t xml:space="preserve">рамочную </w:t>
      </w:r>
      <w:r>
        <w:rPr>
          <w:lang w:val="ru-RU"/>
        </w:rPr>
        <w:t xml:space="preserve">основу </w:t>
      </w:r>
      <w:r w:rsidRPr="004B4A68">
        <w:rPr>
          <w:lang w:val="ru-RU"/>
        </w:rPr>
        <w:t>для</w:t>
      </w:r>
      <w:r>
        <w:rPr>
          <w:lang w:val="ru-RU"/>
        </w:rPr>
        <w:t xml:space="preserve"> </w:t>
      </w:r>
      <w:r w:rsidRPr="004B4A68">
        <w:rPr>
          <w:lang w:val="ru-RU"/>
        </w:rPr>
        <w:t>проведения</w:t>
      </w:r>
      <w:r>
        <w:rPr>
          <w:lang w:val="ru-RU"/>
        </w:rPr>
        <w:t xml:space="preserve"> </w:t>
      </w:r>
      <w:r w:rsidRPr="004B4A68">
        <w:rPr>
          <w:lang w:val="ru-RU"/>
        </w:rPr>
        <w:t>данного</w:t>
      </w:r>
      <w:r>
        <w:rPr>
          <w:lang w:val="ru-RU"/>
        </w:rPr>
        <w:t xml:space="preserve"> </w:t>
      </w:r>
      <w:r w:rsidRPr="004B4A68">
        <w:rPr>
          <w:lang w:val="ru-RU"/>
        </w:rPr>
        <w:t>обзора</w:t>
      </w:r>
      <w:r>
        <w:rPr>
          <w:lang w:val="ru-RU"/>
        </w:rPr>
        <w:t xml:space="preserve"> </w:t>
      </w:r>
      <w:r w:rsidRPr="004B4A68">
        <w:rPr>
          <w:lang w:val="ru-RU"/>
        </w:rPr>
        <w:t>специальной</w:t>
      </w:r>
      <w:r>
        <w:rPr>
          <w:lang w:val="ru-RU"/>
        </w:rPr>
        <w:t xml:space="preserve"> </w:t>
      </w:r>
      <w:r w:rsidRPr="004B4A68">
        <w:rPr>
          <w:lang w:val="ru-RU"/>
        </w:rPr>
        <w:t>проектной</w:t>
      </w:r>
      <w:r>
        <w:rPr>
          <w:lang w:val="ru-RU"/>
        </w:rPr>
        <w:t xml:space="preserve"> </w:t>
      </w:r>
      <w:r w:rsidRPr="004B4A68">
        <w:rPr>
          <w:lang w:val="ru-RU"/>
        </w:rPr>
        <w:t>группой</w:t>
      </w:r>
      <w:r>
        <w:rPr>
          <w:lang w:val="ru-RU"/>
        </w:rPr>
        <w:t>.</w:t>
      </w:r>
    </w:p>
    <w:p w:rsidR="00E958E0" w:rsidRPr="004B4A68" w:rsidRDefault="00E958E0" w:rsidP="00D000B0">
      <w:pPr>
        <w:spacing w:after="240"/>
        <w:jc w:val="both"/>
        <w:rPr>
          <w:rFonts w:asciiTheme="minorBidi" w:hAnsiTheme="minorBidi" w:cstheme="minorBidi"/>
          <w:b/>
          <w:bCs/>
          <w:szCs w:val="22"/>
          <w:lang w:val="ru-RU"/>
        </w:rPr>
      </w:pPr>
      <w:r>
        <w:rPr>
          <w:b/>
          <w:bCs/>
          <w:lang w:val="ru-RU"/>
        </w:rPr>
        <w:t>1.</w:t>
      </w:r>
      <w:r>
        <w:rPr>
          <w:lang w:val="ru-RU"/>
        </w:rPr>
        <w:t xml:space="preserve">  </w:t>
      </w:r>
      <w:r w:rsidR="004B4A68">
        <w:rPr>
          <w:lang w:val="ru-RU"/>
        </w:rPr>
        <w:tab/>
      </w:r>
      <w:r>
        <w:rPr>
          <w:b/>
          <w:bCs/>
          <w:lang w:val="ru-RU"/>
        </w:rPr>
        <w:t>Круг ведения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1.1</w:t>
      </w:r>
      <w:r>
        <w:rPr>
          <w:lang w:val="ru-RU"/>
        </w:rPr>
        <w:tab/>
        <w:t>Проведение всеобъемлющего обзора механизмов управления программы ГЕБКО, включая:</w:t>
      </w:r>
    </w:p>
    <w:p w:rsidR="004A058C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1.1.1</w:t>
      </w:r>
      <w:r>
        <w:rPr>
          <w:lang w:val="ru-RU"/>
        </w:rPr>
        <w:tab/>
        <w:t>организационно-управленческие инструменты и методы работы, связанные с ГЕБКО, ее руководящим комитетом и его подкомитетами;</w:t>
      </w:r>
    </w:p>
    <w:p w:rsidR="00F728DB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1.1.2</w:t>
      </w:r>
      <w:r>
        <w:rPr>
          <w:lang w:val="ru-RU"/>
        </w:rPr>
        <w:tab/>
        <w:t>организационно-управленческие соглашения между ГЕБКО и внешними органами, с которыми она обычно взаимодействует;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1.1.3</w:t>
      </w:r>
      <w:r>
        <w:rPr>
          <w:lang w:val="ru-RU"/>
        </w:rPr>
        <w:tab/>
        <w:t xml:space="preserve">организационно-управленческие </w:t>
      </w:r>
      <w:r w:rsidRPr="004B4A68">
        <w:rPr>
          <w:lang w:val="ru-RU"/>
        </w:rPr>
        <w:t>механизмы</w:t>
      </w:r>
      <w:r>
        <w:rPr>
          <w:lang w:val="ru-RU"/>
        </w:rPr>
        <w:t xml:space="preserve"> применительно к проектам и любым рабочим мероприятиям, в которых участвует ГЕБКО.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1.2</w:t>
      </w:r>
      <w:r>
        <w:rPr>
          <w:lang w:val="ru-RU"/>
        </w:rPr>
        <w:tab/>
        <w:t xml:space="preserve">Цель заключается в том, чтобы обеспечить программу ГЕБКО надлежащей системой управления в целях эффективного и действенного выполнения ее годового плана работы (и планов (или аналогичных документов) ее подведомственных органов и мероприятий), руководствуясь стратегическими целями ее головных организаций (МГО и МОК) и стратегическим планом </w:t>
      </w:r>
      <w:proofErr w:type="gramStart"/>
      <w:r>
        <w:rPr>
          <w:lang w:val="ru-RU"/>
        </w:rPr>
        <w:t>ГЕБКО.*</w:t>
      </w:r>
      <w:proofErr w:type="gramEnd"/>
      <w:r>
        <w:rPr>
          <w:lang w:val="ru-RU"/>
        </w:rPr>
        <w:t>2.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1.3</w:t>
      </w:r>
      <w:r>
        <w:rPr>
          <w:lang w:val="ru-RU"/>
        </w:rPr>
        <w:tab/>
        <w:t xml:space="preserve">Учитывая, что стратегический план ГЕБКО еще не </w:t>
      </w:r>
      <w:r w:rsidRPr="004B4A68">
        <w:rPr>
          <w:lang w:val="ru-RU"/>
        </w:rPr>
        <w:t>вступил</w:t>
      </w:r>
      <w:r>
        <w:rPr>
          <w:lang w:val="ru-RU"/>
        </w:rPr>
        <w:t xml:space="preserve"> в </w:t>
      </w:r>
      <w:r w:rsidRPr="004B4A68">
        <w:rPr>
          <w:lang w:val="ru-RU"/>
        </w:rPr>
        <w:t>силу</w:t>
      </w:r>
      <w:r>
        <w:rPr>
          <w:lang w:val="ru-RU"/>
        </w:rPr>
        <w:t xml:space="preserve">, </w:t>
      </w:r>
      <w:r w:rsidRPr="004B4A68">
        <w:rPr>
          <w:lang w:val="ru-RU"/>
        </w:rPr>
        <w:t>при обзоре необходимо исходить из следующих предположений</w:t>
      </w:r>
      <w:r>
        <w:rPr>
          <w:lang w:val="ru-RU"/>
        </w:rPr>
        <w:t>: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1.3.1 </w:t>
      </w:r>
      <w:r>
        <w:rPr>
          <w:lang w:val="ru-RU"/>
        </w:rPr>
        <w:tab/>
        <w:t xml:space="preserve">ГЕБКО является программой, осуществление которой потребует </w:t>
      </w:r>
      <w:r w:rsidRPr="004B4A68">
        <w:rPr>
          <w:lang w:val="ru-RU"/>
        </w:rPr>
        <w:t>продолжительной</w:t>
      </w:r>
      <w:r>
        <w:rPr>
          <w:lang w:val="ru-RU"/>
        </w:rPr>
        <w:t xml:space="preserve"> </w:t>
      </w:r>
      <w:r w:rsidRPr="004B4A68">
        <w:rPr>
          <w:lang w:val="ru-RU"/>
        </w:rPr>
        <w:t>и</w:t>
      </w:r>
      <w:r>
        <w:rPr>
          <w:lang w:val="ru-RU"/>
        </w:rPr>
        <w:t xml:space="preserve"> </w:t>
      </w:r>
      <w:r w:rsidRPr="004B4A68">
        <w:rPr>
          <w:lang w:val="ru-RU"/>
        </w:rPr>
        <w:t>активной работы</w:t>
      </w:r>
      <w:r>
        <w:rPr>
          <w:lang w:val="ru-RU"/>
        </w:rPr>
        <w:t>.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1.3.2 </w:t>
      </w:r>
      <w:r>
        <w:rPr>
          <w:lang w:val="ru-RU"/>
        </w:rPr>
        <w:tab/>
        <w:t>ГЕБКО по-прежнему будет являться совместной программой МГО и МОК.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1.3.3 </w:t>
      </w:r>
      <w:r>
        <w:rPr>
          <w:lang w:val="ru-RU"/>
        </w:rPr>
        <w:tab/>
      </w:r>
      <w:r w:rsidRPr="004B4A68">
        <w:rPr>
          <w:lang w:val="ru-RU"/>
        </w:rPr>
        <w:t>Держателями</w:t>
      </w:r>
      <w:r>
        <w:rPr>
          <w:lang w:val="ru-RU"/>
        </w:rPr>
        <w:t xml:space="preserve"> средств ГЕБКО </w:t>
      </w:r>
      <w:r w:rsidRPr="004B4A68">
        <w:rPr>
          <w:lang w:val="ru-RU"/>
        </w:rPr>
        <w:t>являются</w:t>
      </w:r>
      <w:r>
        <w:rPr>
          <w:lang w:val="ru-RU"/>
        </w:rPr>
        <w:t xml:space="preserve"> ее головные организации.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1.3.4 </w:t>
      </w:r>
      <w:r>
        <w:rPr>
          <w:lang w:val="ru-RU"/>
        </w:rPr>
        <w:tab/>
        <w:t>Необходимо, чтобы в рамках ГЕБКО имелась возможность привлекать, расходовать и распределять средства, направляя их на обеспечение работы ее органов, осуществление проектов и совместных мероприятий и оплату услуг по контрактам.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1.3.5 </w:t>
      </w:r>
      <w:r>
        <w:rPr>
          <w:lang w:val="ru-RU"/>
        </w:rPr>
        <w:tab/>
        <w:t>Объем имеющихся средств для программы ГЕБКО будет/может быть значительно увеличен.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1.3.6 </w:t>
      </w:r>
      <w:r>
        <w:rPr>
          <w:lang w:val="ru-RU"/>
        </w:rPr>
        <w:tab/>
        <w:t>Для программы ГЕБКО будут предусмотрены подведомственные комитеты, рабочие группы, проекты и другие рабочие механизмы.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1.4</w:t>
      </w:r>
      <w:r>
        <w:rPr>
          <w:lang w:val="ru-RU"/>
        </w:rPr>
        <w:tab/>
        <w:t>При проведении обзора необходимо руководствоваться следующими соображениями: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1.4.1 </w:t>
      </w:r>
      <w:r>
        <w:rPr>
          <w:lang w:val="ru-RU"/>
        </w:rPr>
        <w:tab/>
        <w:t>Организационные рамочные принципы и правила работы МГО и МОК должны соблюдаться как при проведении обзора, так и при подготовке рекомендаций для дальнейшей деятельности.</w:t>
      </w:r>
    </w:p>
    <w:p w:rsidR="00E958E0" w:rsidRPr="004B4A68" w:rsidRDefault="005C2446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1.4.2 </w:t>
      </w:r>
      <w:r>
        <w:rPr>
          <w:lang w:val="ru-RU"/>
        </w:rPr>
        <w:tab/>
        <w:t>Хотя строгое соблюдение требований не является обязательным, стандарт ISO 21500:2021 и связанные с ним стандарты должны использоваться в качестве ориентира в том, что касается передовой практики управления программами, особенно в тех случаях, когда функции или мероприятия ГЕБКО выходят за рамки компетенции головных организаций.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1.4.3 </w:t>
      </w:r>
      <w:r>
        <w:rPr>
          <w:lang w:val="ru-RU"/>
        </w:rPr>
        <w:tab/>
      </w:r>
      <w:r w:rsidRPr="004B4A68">
        <w:rPr>
          <w:lang w:val="ru-RU"/>
        </w:rPr>
        <w:t>Любые рекомендации, сформулированные в</w:t>
      </w:r>
      <w:r>
        <w:rPr>
          <w:lang w:val="ru-RU"/>
        </w:rPr>
        <w:t xml:space="preserve"> дополнение к пунктам 1.4.1 и 1.4.2</w:t>
      </w:r>
      <w:r w:rsidRPr="004B4A68">
        <w:rPr>
          <w:lang w:val="ru-RU"/>
        </w:rPr>
        <w:t>,</w:t>
      </w:r>
      <w:r>
        <w:rPr>
          <w:lang w:val="ru-RU"/>
        </w:rPr>
        <w:t xml:space="preserve"> должны быть целесообразными и соответствовать международному, </w:t>
      </w:r>
      <w:proofErr w:type="spellStart"/>
      <w:r>
        <w:rPr>
          <w:lang w:val="ru-RU"/>
        </w:rPr>
        <w:t>многосекторальному</w:t>
      </w:r>
      <w:proofErr w:type="spellEnd"/>
      <w:r>
        <w:rPr>
          <w:lang w:val="ru-RU"/>
        </w:rPr>
        <w:t xml:space="preserve"> и иногда добровольному характеру вкладов в деятельность по программе ГЕБКО.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1.4.4 </w:t>
      </w:r>
      <w:r>
        <w:rPr>
          <w:lang w:val="ru-RU"/>
        </w:rPr>
        <w:tab/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рамках обзора долж</w:t>
      </w:r>
      <w:r w:rsidR="00E70D63">
        <w:rPr>
          <w:lang w:val="ru-RU"/>
        </w:rPr>
        <w:t>ен</w:t>
      </w:r>
      <w:r>
        <w:rPr>
          <w:lang w:val="ru-RU"/>
        </w:rPr>
        <w:t xml:space="preserve"> быть </w:t>
      </w:r>
      <w:r w:rsidRPr="004B4A68">
        <w:rPr>
          <w:lang w:val="ru-RU"/>
        </w:rPr>
        <w:t>рассмотрен</w:t>
      </w:r>
      <w:r>
        <w:rPr>
          <w:lang w:val="ru-RU"/>
        </w:rPr>
        <w:t xml:space="preserve"> </w:t>
      </w:r>
      <w:r w:rsidRPr="004B4A68">
        <w:rPr>
          <w:lang w:val="ru-RU"/>
        </w:rPr>
        <w:t>ход</w:t>
      </w:r>
      <w:r>
        <w:rPr>
          <w:lang w:val="ru-RU"/>
        </w:rPr>
        <w:t xml:space="preserve"> </w:t>
      </w:r>
      <w:r w:rsidRPr="004B4A68">
        <w:rPr>
          <w:lang w:val="ru-RU"/>
        </w:rPr>
        <w:t>разработки</w:t>
      </w:r>
      <w:r>
        <w:rPr>
          <w:lang w:val="ru-RU"/>
        </w:rPr>
        <w:t xml:space="preserve"> кодекса поведения ГЕБКО и стратегии ГЕБКО по применению возможных подходов к привлечению средств в целях предотвращения дублирования усилий и, при необходимости, включения в заключительный доклад соответствующих выводов или рекомендаций.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1.5</w:t>
      </w:r>
      <w:r>
        <w:rPr>
          <w:lang w:val="ru-RU"/>
        </w:rPr>
        <w:tab/>
        <w:t>Обзор должен включать по меньшей мере следующие элементы: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1.5.1 </w:t>
      </w:r>
      <w:r>
        <w:rPr>
          <w:lang w:val="ru-RU"/>
        </w:rPr>
        <w:tab/>
        <w:t>выявление и привлечение заинтересованных в программе ГЕБКО сторон и подготовка официального доклада с кратким изложением основных выводов;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1.5.2 </w:t>
      </w:r>
      <w:r>
        <w:rPr>
          <w:lang w:val="ru-RU"/>
        </w:rPr>
        <w:tab/>
        <w:t>анализ организационной и функциональной структуры ГЕБКО с подробным рассмотрением характера любых взаимоотношений, порядка отчетности, обязательств или ответственности;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1.5.3 </w:t>
      </w:r>
      <w:r>
        <w:rPr>
          <w:lang w:val="ru-RU"/>
        </w:rPr>
        <w:tab/>
        <w:t>обзор правовой структуры и рамочной основы и подготовка заявления о текущем положении дел и рекомендуемых изменениях (если они будут сочтены необходимыми);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1.5.4 </w:t>
      </w:r>
      <w:r>
        <w:rPr>
          <w:lang w:val="ru-RU"/>
        </w:rPr>
        <w:tab/>
        <w:t>обзор механизмов финансирования и подготовка заявления о текущем положении дел и рекомендуемых изменениях (если они будут сочтены необходимыми);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1.5.5 </w:t>
      </w:r>
      <w:r>
        <w:rPr>
          <w:lang w:val="ru-RU"/>
        </w:rPr>
        <w:tab/>
        <w:t xml:space="preserve">анализ пробелов в существующих руководящих документах (например, в </w:t>
      </w:r>
      <w:r w:rsidRPr="004B4A68">
        <w:rPr>
          <w:lang w:val="ru-RU"/>
        </w:rPr>
        <w:t>меморандумах</w:t>
      </w:r>
      <w:r>
        <w:rPr>
          <w:lang w:val="ru-RU"/>
        </w:rPr>
        <w:t xml:space="preserve"> о взаимопонимании, круге ведения и т.д.);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1.5.6 </w:t>
      </w:r>
      <w:r>
        <w:rPr>
          <w:lang w:val="ru-RU"/>
        </w:rPr>
        <w:tab/>
        <w:t>подготовка сводного доклада с изложением первоначальных выводов;</w:t>
      </w:r>
    </w:p>
    <w:p w:rsidR="00E958E0" w:rsidRPr="004B4A68" w:rsidRDefault="00E958E0" w:rsidP="00D000B0">
      <w:pPr>
        <w:tabs>
          <w:tab w:val="clear" w:pos="567"/>
        </w:tabs>
        <w:spacing w:after="240"/>
        <w:ind w:left="1260" w:hanging="696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 xml:space="preserve">1.5.7 </w:t>
      </w:r>
      <w:r>
        <w:rPr>
          <w:lang w:val="ru-RU"/>
        </w:rPr>
        <w:tab/>
        <w:t>подготовка заключительного доклада с кратким изложением проделанной работы, выводов и рекомендаций.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1.6</w:t>
      </w:r>
      <w:r>
        <w:rPr>
          <w:lang w:val="ru-RU"/>
        </w:rPr>
        <w:tab/>
        <w:t>Доклад с первоначальными выводами должен быть представлен РКГ не менее чем за две недели до его 39-го заседания, сроки проведения которого в настоящее время определяются.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1.7</w:t>
      </w:r>
      <w:r>
        <w:rPr>
          <w:lang w:val="ru-RU"/>
        </w:rPr>
        <w:tab/>
        <w:t>Подготовка заключительного доклада о проделанной работе с соответствующими выводами и рекомендациями должна быть завершена в установленные сроки, согласованные с представлением отчетности ассамблеям МГО и МОК в 2023 г.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1.8</w:t>
      </w:r>
      <w:r>
        <w:rPr>
          <w:lang w:val="ru-RU"/>
        </w:rPr>
        <w:tab/>
        <w:t>Выполнение всех изложенных в пунктах 1.5, 1.6 и 1.7 задач к указанным срокам может оказаться невозможным. В таком случае ПГОУГ может рекомендовать</w:t>
      </w:r>
      <w:r w:rsidRPr="004B4A68">
        <w:rPr>
          <w:lang w:val="ru-RU"/>
        </w:rPr>
        <w:t xml:space="preserve"> на свое усмотрение</w:t>
      </w:r>
      <w:r>
        <w:rPr>
          <w:lang w:val="ru-RU"/>
        </w:rPr>
        <w:t xml:space="preserve"> продолжить работу над конкретной задачей и представить краткую информацию о достигнутых на данный момент результатах.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1.9</w:t>
      </w:r>
      <w:r>
        <w:rPr>
          <w:lang w:val="ru-RU"/>
        </w:rPr>
        <w:tab/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настоящий круг ведения могут быть внесены изменения в соответствии с пунктом 1.9 круга ведения руководящего комитета </w:t>
      </w:r>
      <w:r w:rsidRPr="004B4A68">
        <w:rPr>
          <w:lang w:val="ru-RU"/>
        </w:rPr>
        <w:t xml:space="preserve">по </w:t>
      </w:r>
      <w:r>
        <w:rPr>
          <w:lang w:val="ru-RU"/>
        </w:rPr>
        <w:t xml:space="preserve">ГЕБКО. </w:t>
      </w:r>
    </w:p>
    <w:p w:rsidR="00E958E0" w:rsidRPr="004B4A68" w:rsidRDefault="00E958E0" w:rsidP="00D000B0">
      <w:pPr>
        <w:spacing w:after="240"/>
        <w:jc w:val="both"/>
        <w:rPr>
          <w:rFonts w:asciiTheme="minorBidi" w:hAnsiTheme="minorBidi" w:cstheme="minorBidi"/>
          <w:b/>
          <w:bCs/>
          <w:szCs w:val="22"/>
          <w:lang w:val="ru-RU"/>
        </w:rPr>
      </w:pPr>
      <w:r>
        <w:rPr>
          <w:b/>
          <w:bCs/>
          <w:lang w:val="ru-RU"/>
        </w:rPr>
        <w:t>2.</w:t>
      </w:r>
      <w:r>
        <w:rPr>
          <w:lang w:val="ru-RU"/>
        </w:rPr>
        <w:t xml:space="preserve">  </w:t>
      </w:r>
      <w:r w:rsidR="00C728F3">
        <w:rPr>
          <w:lang w:val="ru-RU"/>
        </w:rPr>
        <w:tab/>
      </w:r>
      <w:r>
        <w:rPr>
          <w:b/>
          <w:bCs/>
          <w:lang w:val="ru-RU"/>
        </w:rPr>
        <w:t>Правила процедуры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2.1</w:t>
      </w:r>
      <w:r>
        <w:rPr>
          <w:lang w:val="ru-RU"/>
        </w:rPr>
        <w:tab/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состав проектной группы входит ряд членов РКГ, которым оказывает поддержку группа экспертов-консультантов (ГЭК). 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2.2</w:t>
      </w:r>
      <w:r>
        <w:rPr>
          <w:lang w:val="ru-RU"/>
        </w:rPr>
        <w:tab/>
        <w:t>ПГОУГ назначает секретаря, ответственного за проведение заседаний и подготовку письменного отчета об официальных процедурах, решениях и мерах.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2.3</w:t>
      </w:r>
      <w:r>
        <w:rPr>
          <w:lang w:val="ru-RU"/>
        </w:rPr>
        <w:tab/>
        <w:t>Председатель и заместитель председателя являются представителями МГО и МОК. В соответствии с принятым РКГ на его 38-м заседании решением представитель секретариата МГО выполняет функции председателя, а пр</w:t>
      </w:r>
      <w:r w:rsidR="004B4A68">
        <w:rPr>
          <w:lang w:val="ru-RU"/>
        </w:rPr>
        <w:t xml:space="preserve">едставитель секретариата МОК – </w:t>
      </w:r>
      <w:r>
        <w:rPr>
          <w:lang w:val="ru-RU"/>
        </w:rPr>
        <w:t>функции заместителя председателя. Если председатель не в состоянии выполнять свои обязанности, то его заместитель выполняет функции председателя и наделяется теми же полномочиями и обязанностями, что и председатель.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2.4</w:t>
      </w:r>
      <w:r>
        <w:rPr>
          <w:lang w:val="ru-RU"/>
        </w:rPr>
        <w:tab/>
        <w:t>Проектная группа уполномочена определять обладающих необходимой квалификацией членов ГЭК и привлекать их по мере необходимости, с тем чтобы гарантировать РКГ (и органам, которым он подотчетен) достаточный уровень качества и беспристрастность проводимой работы, а также объективность выносимых рекомендаций.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2.5</w:t>
      </w:r>
      <w:r>
        <w:rPr>
          <w:lang w:val="ru-RU"/>
        </w:rPr>
        <w:tab/>
        <w:t>Проектная группа, как правило, ведет свою работу посредством переписки, однако по решению членов проектной группы ее заседания могут проводиться в увязке с любыми заседаниями МГО. При согласии простого большинства всех членов рабочей группы председатель или любой другой член рабочей группы может созывать внеочередные заседания. В случае проведения заседания все желающие принять в нем участие должны сообщить председателю и секретарю о своем намерении предпочтительно не менее чем за две недели.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2.6</w:t>
      </w:r>
      <w:r>
        <w:rPr>
          <w:lang w:val="ru-RU"/>
        </w:rPr>
        <w:tab/>
        <w:t>Решения, как правило, принимаются консенсусом. В случае необходимости проведения голосования для решения определенных вопросов или утверждения представленных проектной группе предложений решения принимаются простым большинством голосов присутствующих и участвующих в голосовании членов проектной группы.  По переписке решения принимаются простым большинством голосов всех участвующих в голосовании членов проектной группы.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2.7</w:t>
      </w:r>
      <w:r>
        <w:rPr>
          <w:lang w:val="ru-RU"/>
        </w:rPr>
        <w:tab/>
        <w:t>Рабочим языком рабочей группы является английский.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2.8</w:t>
      </w:r>
      <w:r>
        <w:rPr>
          <w:lang w:val="ru-RU"/>
        </w:rPr>
        <w:tab/>
        <w:t>Сформулированные проектной группой выводы и рекомендации представляются РКГ на утверждение в соответствии с графиком, указанным в пунктах 1.6 и 1.7.</w:t>
      </w:r>
    </w:p>
    <w:p w:rsidR="00E958E0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2.9</w:t>
      </w:r>
      <w:r>
        <w:rPr>
          <w:lang w:val="ru-RU"/>
        </w:rPr>
        <w:tab/>
        <w:t>Рабочая группа будет расформирована, как только РКГ сочтет обзор завершенным.</w:t>
      </w:r>
    </w:p>
    <w:p w:rsidR="00095AB2" w:rsidRPr="004B4A68" w:rsidRDefault="00E958E0" w:rsidP="00D000B0">
      <w:pPr>
        <w:tabs>
          <w:tab w:val="clear" w:pos="567"/>
        </w:tabs>
        <w:spacing w:after="240"/>
        <w:ind w:left="567" w:hanging="567"/>
        <w:jc w:val="both"/>
        <w:rPr>
          <w:rFonts w:asciiTheme="minorBidi" w:hAnsiTheme="minorBidi" w:cstheme="minorBidi"/>
          <w:szCs w:val="22"/>
          <w:lang w:val="ru-RU"/>
        </w:rPr>
      </w:pPr>
      <w:r>
        <w:rPr>
          <w:lang w:val="ru-RU"/>
        </w:rPr>
        <w:t>2.10</w:t>
      </w:r>
      <w:r>
        <w:rPr>
          <w:lang w:val="ru-RU"/>
        </w:rPr>
        <w:tab/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настоящие правила процедуры могут быть внесены изменения в соответствии с пунктом 1.9 круга ведения руководящего комитета </w:t>
      </w:r>
      <w:r w:rsidRPr="004B4A68">
        <w:rPr>
          <w:lang w:val="ru-RU"/>
        </w:rPr>
        <w:t xml:space="preserve">по </w:t>
      </w:r>
      <w:r>
        <w:rPr>
          <w:lang w:val="ru-RU"/>
        </w:rPr>
        <w:t>ГЕБКО.</w:t>
      </w:r>
    </w:p>
    <w:sectPr w:rsidR="00095AB2" w:rsidRPr="004B4A68" w:rsidSect="009C0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9" w:right="1134" w:bottom="737" w:left="1127" w:header="70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EE" w:rsidRDefault="008B73EE">
      <w:r>
        <w:separator/>
      </w:r>
    </w:p>
  </w:endnote>
  <w:endnote w:type="continuationSeparator" w:id="0">
    <w:p w:rsidR="008B73EE" w:rsidRDefault="008B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6C" w:rsidRDefault="00484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6C" w:rsidRDefault="00484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6C" w:rsidRDefault="00484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EE" w:rsidRDefault="008B73EE">
      <w:r>
        <w:separator/>
      </w:r>
    </w:p>
  </w:footnote>
  <w:footnote w:type="continuationSeparator" w:id="0">
    <w:p w:rsidR="008B73EE" w:rsidRDefault="008B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BAB" w:rsidRDefault="00B87BAB" w:rsidP="009C0D4D">
    <w:pPr>
      <w:pStyle w:val="Header"/>
      <w:rPr>
        <w:rStyle w:val="PageNumber"/>
        <w:sz w:val="20"/>
        <w:szCs w:val="20"/>
      </w:rPr>
    </w:pPr>
    <w:r w:rsidRPr="009C0D4D">
      <w:rPr>
        <w:sz w:val="20"/>
        <w:szCs w:val="20"/>
      </w:rPr>
      <w:t>IOC/EC-55/</w:t>
    </w:r>
    <w:proofErr w:type="gramStart"/>
    <w:r w:rsidRPr="009C0D4D">
      <w:rPr>
        <w:sz w:val="20"/>
        <w:szCs w:val="20"/>
      </w:rPr>
      <w:t>3.1.Doc(</w:t>
    </w:r>
    <w:proofErr w:type="gramEnd"/>
    <w:r w:rsidRPr="009C0D4D">
      <w:rPr>
        <w:sz w:val="20"/>
        <w:szCs w:val="20"/>
      </w:rPr>
      <w:t xml:space="preserve">4) </w:t>
    </w:r>
    <w:r>
      <w:rPr>
        <w:sz w:val="20"/>
        <w:szCs w:val="20"/>
      </w:rPr>
      <w:t>–</w:t>
    </w:r>
    <w:r w:rsidRPr="00B75B3C">
      <w:rPr>
        <w:sz w:val="20"/>
        <w:szCs w:val="20"/>
      </w:rPr>
      <w:t xml:space="preserve"> page </w:t>
    </w:r>
    <w:r w:rsidRPr="00B75B3C">
      <w:rPr>
        <w:rStyle w:val="PageNumber"/>
        <w:sz w:val="20"/>
        <w:szCs w:val="20"/>
      </w:rPr>
      <w:fldChar w:fldCharType="begin"/>
    </w:r>
    <w:r w:rsidRPr="00B75B3C">
      <w:rPr>
        <w:rStyle w:val="PageNumber"/>
        <w:sz w:val="20"/>
        <w:szCs w:val="20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 w:rsidR="003272F7">
      <w:rPr>
        <w:rStyle w:val="PageNumber"/>
        <w:noProof/>
        <w:sz w:val="20"/>
        <w:szCs w:val="20"/>
      </w:rPr>
      <w:t>6</w:t>
    </w:r>
    <w:r w:rsidRPr="00B75B3C">
      <w:rPr>
        <w:rStyle w:val="PageNumber"/>
        <w:sz w:val="20"/>
        <w:szCs w:val="20"/>
      </w:rPr>
      <w:fldChar w:fldCharType="end"/>
    </w:r>
  </w:p>
  <w:p w:rsidR="00B87BAB" w:rsidRPr="00B75B3C" w:rsidRDefault="00B87BAB" w:rsidP="004B4A68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BAB" w:rsidRDefault="00B87BAB" w:rsidP="00B87BAB">
    <w:pPr>
      <w:pStyle w:val="Header"/>
      <w:tabs>
        <w:tab w:val="clear" w:pos="8306"/>
      </w:tabs>
      <w:ind w:left="6804"/>
      <w:rPr>
        <w:rStyle w:val="PageNumber"/>
        <w:sz w:val="20"/>
        <w:szCs w:val="20"/>
      </w:rPr>
    </w:pPr>
    <w:r w:rsidRPr="00607E93">
      <w:rPr>
        <w:sz w:val="20"/>
        <w:szCs w:val="20"/>
      </w:rPr>
      <w:t>IOC/EC-55/</w:t>
    </w:r>
    <w:proofErr w:type="gramStart"/>
    <w:r w:rsidRPr="00607E93">
      <w:rPr>
        <w:sz w:val="20"/>
        <w:szCs w:val="20"/>
      </w:rPr>
      <w:t>3.1.Doc(</w:t>
    </w:r>
    <w:proofErr w:type="gramEnd"/>
    <w:r w:rsidRPr="00607E93">
      <w:rPr>
        <w:sz w:val="20"/>
        <w:szCs w:val="20"/>
      </w:rPr>
      <w:t xml:space="preserve">4) </w:t>
    </w:r>
    <w:r>
      <w:rPr>
        <w:sz w:val="20"/>
        <w:szCs w:val="20"/>
      </w:rPr>
      <w:t>–</w:t>
    </w:r>
    <w:r w:rsidRPr="00B75B3C">
      <w:rPr>
        <w:sz w:val="20"/>
        <w:szCs w:val="20"/>
      </w:rPr>
      <w:t xml:space="preserve"> page </w:t>
    </w:r>
    <w:r w:rsidRPr="00B75B3C">
      <w:rPr>
        <w:rStyle w:val="PageNumber"/>
        <w:sz w:val="20"/>
        <w:szCs w:val="20"/>
      </w:rPr>
      <w:fldChar w:fldCharType="begin"/>
    </w:r>
    <w:r w:rsidRPr="00B75B3C">
      <w:rPr>
        <w:rStyle w:val="PageNumber"/>
        <w:sz w:val="20"/>
        <w:szCs w:val="20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 w:rsidR="003272F7">
      <w:rPr>
        <w:rStyle w:val="PageNumber"/>
        <w:noProof/>
        <w:sz w:val="20"/>
        <w:szCs w:val="20"/>
      </w:rPr>
      <w:t>7</w:t>
    </w:r>
    <w:r w:rsidRPr="00B75B3C">
      <w:rPr>
        <w:rStyle w:val="PageNumber"/>
        <w:sz w:val="20"/>
        <w:szCs w:val="20"/>
      </w:rPr>
      <w:fldChar w:fldCharType="end"/>
    </w:r>
  </w:p>
  <w:p w:rsidR="00B87BAB" w:rsidRPr="00DF2FB9" w:rsidRDefault="00B87BAB" w:rsidP="004B4A68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BAB" w:rsidRPr="00147E6D" w:rsidRDefault="00B87BAB" w:rsidP="00B87BAB">
    <w:pPr>
      <w:pStyle w:val="Marge"/>
      <w:tabs>
        <w:tab w:val="left" w:pos="6379"/>
      </w:tabs>
      <w:spacing w:after="0"/>
      <w:rPr>
        <w:rFonts w:cs="Arial"/>
        <w:b/>
        <w:sz w:val="32"/>
        <w:szCs w:val="32"/>
        <w:lang w:val="ru-RU"/>
      </w:rPr>
    </w:pPr>
    <w:r>
      <w:rPr>
        <w:lang w:val="ru-RU"/>
      </w:rPr>
      <w:t>Рассылается по списку</w:t>
    </w:r>
    <w:r>
      <w:rPr>
        <w:lang w:val="ru-RU"/>
      </w:rPr>
      <w:tab/>
    </w:r>
    <w:r w:rsidRPr="004B4A68">
      <w:rPr>
        <w:b/>
        <w:bCs/>
        <w:sz w:val="32"/>
        <w:szCs w:val="32"/>
        <w:lang w:val="ru-RU"/>
      </w:rPr>
      <w:t>IOC/EC-55/3.</w:t>
    </w:r>
    <w:proofErr w:type="gramStart"/>
    <w:r w:rsidRPr="004B4A68">
      <w:rPr>
        <w:b/>
        <w:bCs/>
        <w:sz w:val="32"/>
        <w:szCs w:val="32"/>
        <w:lang w:val="ru-RU"/>
      </w:rPr>
      <w:t>1.Doc</w:t>
    </w:r>
    <w:proofErr w:type="gramEnd"/>
    <w:r w:rsidRPr="004B4A68">
      <w:rPr>
        <w:b/>
        <w:bCs/>
        <w:sz w:val="32"/>
        <w:szCs w:val="32"/>
        <w:lang w:val="ru-RU"/>
      </w:rPr>
      <w:t>(4)</w:t>
    </w:r>
  </w:p>
  <w:p w:rsidR="00B87BAB" w:rsidRPr="004B4A68" w:rsidRDefault="00B87BAB" w:rsidP="00B87BAB">
    <w:pPr>
      <w:tabs>
        <w:tab w:val="clear" w:pos="567"/>
        <w:tab w:val="left" w:pos="4678"/>
        <w:tab w:val="left" w:pos="6379"/>
      </w:tabs>
      <w:jc w:val="both"/>
      <w:rPr>
        <w:rFonts w:cs="Arial"/>
        <w:szCs w:val="22"/>
        <w:lang w:val="ru-RU"/>
      </w:rPr>
    </w:pPr>
    <w:r>
      <w:rPr>
        <w:rFonts w:cs="Arial"/>
        <w:b/>
        <w:noProof/>
        <w:snapToGrid/>
        <w:szCs w:val="22"/>
        <w:lang w:eastAsia="en-GB"/>
      </w:rPr>
      <w:drawing>
        <wp:anchor distT="0" distB="0" distL="114300" distR="114300" simplePos="0" relativeHeight="251664384" behindDoc="0" locked="0" layoutInCell="1" allowOverlap="1" wp14:anchorId="5E8C1C79" wp14:editId="402D435F">
          <wp:simplePos x="0" y="0"/>
          <wp:positionH relativeFrom="column">
            <wp:posOffset>-77066</wp:posOffset>
          </wp:positionH>
          <wp:positionV relativeFrom="paragraph">
            <wp:posOffset>99060</wp:posOffset>
          </wp:positionV>
          <wp:extent cx="1578610" cy="1047115"/>
          <wp:effectExtent l="0" t="0" r="2540" b="63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-RU"/>
      </w:rPr>
      <w:tab/>
    </w:r>
    <w:r>
      <w:rPr>
        <w:lang w:val="ru-RU"/>
      </w:rPr>
      <w:tab/>
      <w:t>Париж, 30 мая 2022 г.</w:t>
    </w:r>
  </w:p>
  <w:p w:rsidR="00B87BAB" w:rsidRPr="004B4A68" w:rsidRDefault="00B87BAB" w:rsidP="00B87BAB">
    <w:pPr>
      <w:tabs>
        <w:tab w:val="clear" w:pos="567"/>
        <w:tab w:val="left" w:pos="6379"/>
        <w:tab w:val="left" w:pos="7371"/>
      </w:tabs>
      <w:jc w:val="both"/>
      <w:rPr>
        <w:rFonts w:cs="Arial"/>
        <w:szCs w:val="22"/>
        <w:lang w:val="ru-RU"/>
      </w:rPr>
    </w:pPr>
    <w:r>
      <w:rPr>
        <w:lang w:val="ru-RU"/>
      </w:rPr>
      <w:tab/>
      <w:t>Оригинал: английский</w:t>
    </w:r>
  </w:p>
  <w:p w:rsidR="00B87BAB" w:rsidRPr="004B4A68" w:rsidRDefault="00B87BAB" w:rsidP="00B87BA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523"/>
        <w:tab w:val="left" w:pos="576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ru-RU"/>
      </w:rPr>
    </w:pPr>
  </w:p>
  <w:p w:rsidR="00B87BAB" w:rsidRPr="004B4A68" w:rsidRDefault="00B87BAB" w:rsidP="00B87BA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cs="Arial"/>
        <w:b/>
        <w:szCs w:val="22"/>
        <w:lang w:val="ru-RU"/>
      </w:rPr>
    </w:pPr>
  </w:p>
  <w:p w:rsidR="00B87BAB" w:rsidRPr="004B4A68" w:rsidRDefault="00B87BAB" w:rsidP="00B87BA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  <w:lang w:val="ru-RU"/>
      </w:rPr>
    </w:pPr>
  </w:p>
  <w:p w:rsidR="00B87BAB" w:rsidRPr="004B4A68" w:rsidRDefault="00B87BAB" w:rsidP="00B87BA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  <w:lang w:val="ru-RU"/>
      </w:rPr>
    </w:pPr>
  </w:p>
  <w:p w:rsidR="00B87BAB" w:rsidRPr="004B4A68" w:rsidRDefault="00B87BAB" w:rsidP="00B87BA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  <w:lang w:val="ru-RU"/>
      </w:rPr>
    </w:pPr>
  </w:p>
  <w:p w:rsidR="00B87BAB" w:rsidRPr="004B4A68" w:rsidRDefault="00B87BAB" w:rsidP="00B87BA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  <w:lang w:val="ru-RU"/>
      </w:rPr>
    </w:pPr>
  </w:p>
  <w:p w:rsidR="00B87BAB" w:rsidRPr="004B4A68" w:rsidRDefault="00B87BAB" w:rsidP="00B87BAB">
    <w:pPr>
      <w:jc w:val="center"/>
      <w:rPr>
        <w:rFonts w:cs="Arial"/>
        <w:szCs w:val="22"/>
        <w:lang w:val="ru-RU"/>
      </w:rPr>
    </w:pPr>
  </w:p>
  <w:p w:rsidR="00B87BAB" w:rsidRPr="004B4A68" w:rsidRDefault="00B87BAB" w:rsidP="00B87BA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lang w:val="ru-RU"/>
      </w:rPr>
    </w:pPr>
    <w:r>
      <w:rPr>
        <w:b/>
        <w:bCs/>
        <w:lang w:val="ru-RU"/>
      </w:rPr>
      <w:t>МЕЖПРАВИТЕЛЬСТВЕННАЯ ОКЕАНОГРАФИЧЕСКАЯ КОМИССИЯ</w:t>
    </w:r>
  </w:p>
  <w:p w:rsidR="00B87BAB" w:rsidRPr="004B4A68" w:rsidRDefault="00B87BAB" w:rsidP="00B87BA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lang w:val="ru-RU"/>
      </w:rPr>
    </w:pPr>
    <w:r>
      <w:rPr>
        <w:lang w:val="ru-RU"/>
      </w:rPr>
      <w:t>(ЮНЕСКО)</w:t>
    </w:r>
  </w:p>
  <w:p w:rsidR="00B87BAB" w:rsidRPr="004B4A68" w:rsidRDefault="00B87BAB" w:rsidP="00B87BA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  <w:lang w:val="ru-RU"/>
      </w:rPr>
    </w:pPr>
  </w:p>
  <w:p w:rsidR="00B87BAB" w:rsidRPr="004B4A68" w:rsidRDefault="00B87BAB" w:rsidP="00B87BAB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cs="Arial"/>
        <w:b/>
        <w:lang w:val="ru-RU"/>
      </w:rPr>
    </w:pPr>
    <w:r>
      <w:rPr>
        <w:b/>
        <w:bCs/>
        <w:lang w:val="ru-RU"/>
      </w:rPr>
      <w:t>Пятьдесят пятая сессия Исполнительного совета</w:t>
    </w:r>
  </w:p>
  <w:p w:rsidR="00B87BAB" w:rsidRPr="004B4A68" w:rsidRDefault="00B87BAB" w:rsidP="00B87BA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lang w:val="ru-RU"/>
      </w:rPr>
    </w:pPr>
    <w:r>
      <w:rPr>
        <w:lang w:val="ru-RU"/>
      </w:rPr>
      <w:t>ЮНЕСКО, Париж, 14-17 июня 2022 г.</w:t>
    </w:r>
  </w:p>
  <w:p w:rsidR="00B87BAB" w:rsidRPr="004B4A68" w:rsidRDefault="00B87BAB" w:rsidP="00B87BA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ru-RU"/>
      </w:rPr>
    </w:pPr>
  </w:p>
  <w:p w:rsidR="00B87BAB" w:rsidRPr="004B4A68" w:rsidRDefault="00B87BAB" w:rsidP="00B87BAB">
    <w:pPr>
      <w:jc w:val="center"/>
      <w:rPr>
        <w:rFonts w:cs="Arial"/>
        <w:szCs w:val="22"/>
        <w:lang w:val="ru-RU"/>
      </w:rPr>
    </w:pPr>
  </w:p>
  <w:p w:rsidR="00B87BAB" w:rsidRPr="004B4A68" w:rsidRDefault="00B87BAB" w:rsidP="00B87BAB">
    <w:pPr>
      <w:jc w:val="center"/>
      <w:rPr>
        <w:rFonts w:cs="Arial"/>
        <w:szCs w:val="22"/>
        <w:lang w:val="ru-RU"/>
      </w:rPr>
    </w:pPr>
  </w:p>
  <w:p w:rsidR="00B87BAB" w:rsidRPr="004B4A68" w:rsidRDefault="00B87BAB" w:rsidP="00B87BAB">
    <w:pPr>
      <w:keepNext/>
      <w:widowControl w:val="0"/>
      <w:tabs>
        <w:tab w:val="right" w:pos="9540"/>
      </w:tabs>
      <w:adjustRightInd w:val="0"/>
      <w:textAlignment w:val="baseline"/>
      <w:outlineLvl w:val="6"/>
      <w:rPr>
        <w:rFonts w:eastAsia="Times New Roman" w:cs="Arial"/>
        <w:lang w:val="ru-RU"/>
      </w:rPr>
    </w:pPr>
    <w:r>
      <w:rPr>
        <w:u w:val="single"/>
        <w:lang w:val="ru-RU"/>
      </w:rPr>
      <w:t xml:space="preserve">Пункт </w:t>
    </w:r>
    <w:r>
      <w:rPr>
        <w:b/>
        <w:bCs/>
        <w:u w:val="single"/>
        <w:lang w:val="ru-RU"/>
      </w:rPr>
      <w:t>3.1</w:t>
    </w:r>
    <w:r>
      <w:rPr>
        <w:u w:val="single"/>
        <w:lang w:val="ru-RU"/>
      </w:rPr>
      <w:t xml:space="preserve"> предварительной повестки дня</w:t>
    </w:r>
  </w:p>
  <w:p w:rsidR="00B87BAB" w:rsidRPr="004B4A68" w:rsidRDefault="00B87BAB" w:rsidP="00B87BAB">
    <w:pPr>
      <w:jc w:val="center"/>
      <w:rPr>
        <w:rFonts w:cs="Arial"/>
        <w:szCs w:val="22"/>
        <w:lang w:val="ru-RU"/>
      </w:rPr>
    </w:pPr>
  </w:p>
  <w:p w:rsidR="00B87BAB" w:rsidRPr="004B4A68" w:rsidRDefault="00B87BAB" w:rsidP="00B87BAB">
    <w:pPr>
      <w:jc w:val="center"/>
      <w:rPr>
        <w:rFonts w:cs="Arial"/>
        <w:szCs w:val="22"/>
        <w:lang w:val="ru-RU"/>
      </w:rPr>
    </w:pPr>
  </w:p>
  <w:p w:rsidR="00B87BAB" w:rsidRPr="004B4A68" w:rsidRDefault="00B87BAB" w:rsidP="00B87BAB">
    <w:pPr>
      <w:jc w:val="center"/>
      <w:rPr>
        <w:rFonts w:cs="Arial"/>
        <w:szCs w:val="22"/>
        <w:lang w:val="ru-RU"/>
      </w:rPr>
    </w:pPr>
  </w:p>
  <w:p w:rsidR="00B87BAB" w:rsidRPr="004B4A68" w:rsidRDefault="00B87BAB" w:rsidP="00B87BAB">
    <w:pPr>
      <w:jc w:val="center"/>
      <w:rPr>
        <w:rFonts w:cs="Arial"/>
        <w:sz w:val="28"/>
        <w:szCs w:val="28"/>
        <w:lang w:val="ru-RU"/>
      </w:rPr>
    </w:pPr>
    <w:r w:rsidRPr="004B4A68">
      <w:rPr>
        <w:b/>
        <w:bCs/>
        <w:sz w:val="28"/>
        <w:szCs w:val="28"/>
        <w:lang w:val="ru-RU"/>
      </w:rPr>
      <w:t>Новости программы «Генеральная батиметрическая карта океанов» (ГЕБКО):</w:t>
    </w:r>
    <w:r w:rsidRPr="004B4A68">
      <w:rPr>
        <w:sz w:val="28"/>
        <w:szCs w:val="28"/>
        <w:lang w:val="ru-RU"/>
      </w:rPr>
      <w:t xml:space="preserve"> </w:t>
    </w:r>
    <w:r w:rsidRPr="004B4A68">
      <w:rPr>
        <w:b/>
        <w:bCs/>
        <w:sz w:val="28"/>
        <w:szCs w:val="28"/>
        <w:lang w:val="ru-RU"/>
      </w:rPr>
      <w:t xml:space="preserve">создание нового подкомитета по образованию и </w:t>
    </w:r>
    <w:r w:rsidR="00D000B0">
      <w:rPr>
        <w:b/>
        <w:bCs/>
        <w:sz w:val="28"/>
        <w:szCs w:val="28"/>
        <w:lang w:val="ru-RU"/>
      </w:rPr>
      <w:br/>
    </w:r>
    <w:r w:rsidRPr="004B4A68">
      <w:rPr>
        <w:b/>
        <w:bCs/>
        <w:sz w:val="28"/>
        <w:szCs w:val="28"/>
        <w:lang w:val="ru-RU"/>
      </w:rPr>
      <w:t>подготовке кадров (ПОПК) и начало обзора механизмов управления ГЕБКО</w:t>
    </w:r>
  </w:p>
  <w:p w:rsidR="00B87BAB" w:rsidRPr="004B4A68" w:rsidRDefault="00B87BAB" w:rsidP="00B87BAB">
    <w:pPr>
      <w:jc w:val="center"/>
      <w:rPr>
        <w:rFonts w:cs="Arial"/>
        <w:szCs w:val="22"/>
        <w:lang w:val="ru-RU"/>
      </w:rPr>
    </w:pPr>
  </w:p>
  <w:p w:rsidR="00B87BAB" w:rsidRPr="004B4A68" w:rsidRDefault="00B87BAB" w:rsidP="00B87BAB">
    <w:pPr>
      <w:pStyle w:val="decis"/>
      <w:numPr>
        <w:ilvl w:val="0"/>
        <w:numId w:val="0"/>
      </w:numPr>
      <w:ind w:left="2160" w:right="2798"/>
      <w:jc w:val="center"/>
      <w:rPr>
        <w:rFonts w:ascii="Arial" w:hAnsi="Arial" w:cs="Arial"/>
        <w:b/>
        <w:bCs/>
        <w:color w:val="000000"/>
        <w:sz w:val="22"/>
        <w:szCs w:val="20"/>
        <w:lang w:val="ru-RU"/>
      </w:rPr>
    </w:pPr>
  </w:p>
  <w:p w:rsidR="00B87BAB" w:rsidRPr="004B4A68" w:rsidRDefault="00B87BAB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AD9634F"/>
    <w:multiLevelType w:val="hybridMultilevel"/>
    <w:tmpl w:val="3E687FA6"/>
    <w:lvl w:ilvl="0" w:tplc="6A48E2BE">
      <w:start w:val="1"/>
      <w:numFmt w:val="decimal"/>
      <w:pStyle w:val="ParaCOI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652"/>
    <w:multiLevelType w:val="hybridMultilevel"/>
    <w:tmpl w:val="B8E4A65A"/>
    <w:lvl w:ilvl="0" w:tplc="62AA79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A0ECE"/>
    <w:multiLevelType w:val="hybridMultilevel"/>
    <w:tmpl w:val="DBC243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41BC12D8"/>
    <w:multiLevelType w:val="hybridMultilevel"/>
    <w:tmpl w:val="2F30B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4655E"/>
    <w:multiLevelType w:val="hybridMultilevel"/>
    <w:tmpl w:val="9A2E6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56243"/>
    <w:multiLevelType w:val="hybridMultilevel"/>
    <w:tmpl w:val="F8A42E8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E527DB"/>
    <w:multiLevelType w:val="multilevel"/>
    <w:tmpl w:val="81FE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5455D9"/>
    <w:multiLevelType w:val="hybridMultilevel"/>
    <w:tmpl w:val="BD4A63B8"/>
    <w:lvl w:ilvl="0" w:tplc="091CDE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88"/>
    <w:rsid w:val="0000380A"/>
    <w:rsid w:val="00005E34"/>
    <w:rsid w:val="00010047"/>
    <w:rsid w:val="00010BBB"/>
    <w:rsid w:val="00012F33"/>
    <w:rsid w:val="00014FAE"/>
    <w:rsid w:val="00017688"/>
    <w:rsid w:val="00017F53"/>
    <w:rsid w:val="00020229"/>
    <w:rsid w:val="00020895"/>
    <w:rsid w:val="00020AA1"/>
    <w:rsid w:val="000260ED"/>
    <w:rsid w:val="000264EB"/>
    <w:rsid w:val="000265CC"/>
    <w:rsid w:val="000279E9"/>
    <w:rsid w:val="00032FED"/>
    <w:rsid w:val="000415FF"/>
    <w:rsid w:val="0004330E"/>
    <w:rsid w:val="00045C10"/>
    <w:rsid w:val="00046F76"/>
    <w:rsid w:val="00050412"/>
    <w:rsid w:val="0005301A"/>
    <w:rsid w:val="00054558"/>
    <w:rsid w:val="00055156"/>
    <w:rsid w:val="00055EDC"/>
    <w:rsid w:val="00056C62"/>
    <w:rsid w:val="00060799"/>
    <w:rsid w:val="0006095D"/>
    <w:rsid w:val="00070610"/>
    <w:rsid w:val="000714EF"/>
    <w:rsid w:val="00077532"/>
    <w:rsid w:val="00082A39"/>
    <w:rsid w:val="00083F48"/>
    <w:rsid w:val="00085D07"/>
    <w:rsid w:val="00085D6A"/>
    <w:rsid w:val="00086559"/>
    <w:rsid w:val="00086EDB"/>
    <w:rsid w:val="00087869"/>
    <w:rsid w:val="00091207"/>
    <w:rsid w:val="00093329"/>
    <w:rsid w:val="00093B4A"/>
    <w:rsid w:val="0009466E"/>
    <w:rsid w:val="0009560E"/>
    <w:rsid w:val="00095A59"/>
    <w:rsid w:val="00095AB2"/>
    <w:rsid w:val="00096648"/>
    <w:rsid w:val="000A0AF1"/>
    <w:rsid w:val="000A0C3F"/>
    <w:rsid w:val="000A2ACC"/>
    <w:rsid w:val="000A3218"/>
    <w:rsid w:val="000A6935"/>
    <w:rsid w:val="000A72B2"/>
    <w:rsid w:val="000A7BBA"/>
    <w:rsid w:val="000B1552"/>
    <w:rsid w:val="000B224A"/>
    <w:rsid w:val="000B25A1"/>
    <w:rsid w:val="000B2B38"/>
    <w:rsid w:val="000B2CC1"/>
    <w:rsid w:val="000B6202"/>
    <w:rsid w:val="000B7E22"/>
    <w:rsid w:val="000C07E7"/>
    <w:rsid w:val="000C098E"/>
    <w:rsid w:val="000C25C5"/>
    <w:rsid w:val="000C381B"/>
    <w:rsid w:val="000C3A23"/>
    <w:rsid w:val="000C5FAB"/>
    <w:rsid w:val="000C7687"/>
    <w:rsid w:val="000C772F"/>
    <w:rsid w:val="000C7B9D"/>
    <w:rsid w:val="000D02AB"/>
    <w:rsid w:val="000D12CA"/>
    <w:rsid w:val="000D52F1"/>
    <w:rsid w:val="000D56E6"/>
    <w:rsid w:val="000E0533"/>
    <w:rsid w:val="000E20B5"/>
    <w:rsid w:val="000E3B23"/>
    <w:rsid w:val="000E4F0E"/>
    <w:rsid w:val="000F0254"/>
    <w:rsid w:val="000F053F"/>
    <w:rsid w:val="000F3BAD"/>
    <w:rsid w:val="000F5A99"/>
    <w:rsid w:val="000F783A"/>
    <w:rsid w:val="000F7F1E"/>
    <w:rsid w:val="0010028C"/>
    <w:rsid w:val="001026B2"/>
    <w:rsid w:val="00102F51"/>
    <w:rsid w:val="00104028"/>
    <w:rsid w:val="001047C5"/>
    <w:rsid w:val="001057C0"/>
    <w:rsid w:val="00110636"/>
    <w:rsid w:val="001108E9"/>
    <w:rsid w:val="00113520"/>
    <w:rsid w:val="0011418C"/>
    <w:rsid w:val="0011458D"/>
    <w:rsid w:val="00121ABB"/>
    <w:rsid w:val="00121C6C"/>
    <w:rsid w:val="00123719"/>
    <w:rsid w:val="00123E5B"/>
    <w:rsid w:val="001241D7"/>
    <w:rsid w:val="00125C62"/>
    <w:rsid w:val="00127EE9"/>
    <w:rsid w:val="00130035"/>
    <w:rsid w:val="0013040A"/>
    <w:rsid w:val="00131F5C"/>
    <w:rsid w:val="00132143"/>
    <w:rsid w:val="00133EC7"/>
    <w:rsid w:val="0013416F"/>
    <w:rsid w:val="00134444"/>
    <w:rsid w:val="00136041"/>
    <w:rsid w:val="001362F2"/>
    <w:rsid w:val="00136922"/>
    <w:rsid w:val="00137E97"/>
    <w:rsid w:val="00140FC5"/>
    <w:rsid w:val="00142EBF"/>
    <w:rsid w:val="00143C20"/>
    <w:rsid w:val="001448C4"/>
    <w:rsid w:val="00146BB9"/>
    <w:rsid w:val="00147E6D"/>
    <w:rsid w:val="00152DC1"/>
    <w:rsid w:val="00163907"/>
    <w:rsid w:val="00164720"/>
    <w:rsid w:val="0016492B"/>
    <w:rsid w:val="00167158"/>
    <w:rsid w:val="001672B9"/>
    <w:rsid w:val="00170532"/>
    <w:rsid w:val="00170809"/>
    <w:rsid w:val="0017347A"/>
    <w:rsid w:val="00175793"/>
    <w:rsid w:val="00175FFB"/>
    <w:rsid w:val="00181B53"/>
    <w:rsid w:val="00182F77"/>
    <w:rsid w:val="001840FC"/>
    <w:rsid w:val="00186D79"/>
    <w:rsid w:val="00186F71"/>
    <w:rsid w:val="00187B43"/>
    <w:rsid w:val="00190224"/>
    <w:rsid w:val="00192F03"/>
    <w:rsid w:val="00193947"/>
    <w:rsid w:val="00194877"/>
    <w:rsid w:val="001949FD"/>
    <w:rsid w:val="00196052"/>
    <w:rsid w:val="001974A8"/>
    <w:rsid w:val="001A2DC3"/>
    <w:rsid w:val="001A5186"/>
    <w:rsid w:val="001A5928"/>
    <w:rsid w:val="001A7485"/>
    <w:rsid w:val="001B28BD"/>
    <w:rsid w:val="001B2F96"/>
    <w:rsid w:val="001B3B24"/>
    <w:rsid w:val="001B484A"/>
    <w:rsid w:val="001B543E"/>
    <w:rsid w:val="001B5814"/>
    <w:rsid w:val="001B5BEF"/>
    <w:rsid w:val="001C15D1"/>
    <w:rsid w:val="001C1635"/>
    <w:rsid w:val="001C431F"/>
    <w:rsid w:val="001C5017"/>
    <w:rsid w:val="001C6455"/>
    <w:rsid w:val="001C6510"/>
    <w:rsid w:val="001D2902"/>
    <w:rsid w:val="001D422A"/>
    <w:rsid w:val="001D47A2"/>
    <w:rsid w:val="001D5A8B"/>
    <w:rsid w:val="001D6288"/>
    <w:rsid w:val="001D6BD3"/>
    <w:rsid w:val="001E26EA"/>
    <w:rsid w:val="001E2979"/>
    <w:rsid w:val="001E33F5"/>
    <w:rsid w:val="001E759C"/>
    <w:rsid w:val="001E7ABC"/>
    <w:rsid w:val="001E7B53"/>
    <w:rsid w:val="001E7E33"/>
    <w:rsid w:val="001F094E"/>
    <w:rsid w:val="001F55F0"/>
    <w:rsid w:val="001F7BDD"/>
    <w:rsid w:val="00201AA9"/>
    <w:rsid w:val="002041E9"/>
    <w:rsid w:val="002047AC"/>
    <w:rsid w:val="00204B8D"/>
    <w:rsid w:val="00205EA0"/>
    <w:rsid w:val="002067A0"/>
    <w:rsid w:val="002070CE"/>
    <w:rsid w:val="002104F5"/>
    <w:rsid w:val="00212BDB"/>
    <w:rsid w:val="0021547D"/>
    <w:rsid w:val="002203A4"/>
    <w:rsid w:val="002239E0"/>
    <w:rsid w:val="002262D6"/>
    <w:rsid w:val="00227259"/>
    <w:rsid w:val="00227FF4"/>
    <w:rsid w:val="00230861"/>
    <w:rsid w:val="00230C15"/>
    <w:rsid w:val="00232CAB"/>
    <w:rsid w:val="002333EB"/>
    <w:rsid w:val="00236C8D"/>
    <w:rsid w:val="00236E74"/>
    <w:rsid w:val="002370E0"/>
    <w:rsid w:val="0023774B"/>
    <w:rsid w:val="00240D0B"/>
    <w:rsid w:val="00241213"/>
    <w:rsid w:val="0024250C"/>
    <w:rsid w:val="00243B4A"/>
    <w:rsid w:val="002538FB"/>
    <w:rsid w:val="002558E2"/>
    <w:rsid w:val="00256579"/>
    <w:rsid w:val="0025760A"/>
    <w:rsid w:val="00262CA6"/>
    <w:rsid w:val="00270E79"/>
    <w:rsid w:val="00274D72"/>
    <w:rsid w:val="00275297"/>
    <w:rsid w:val="0027579E"/>
    <w:rsid w:val="00281B2B"/>
    <w:rsid w:val="00284855"/>
    <w:rsid w:val="00284AE7"/>
    <w:rsid w:val="00286803"/>
    <w:rsid w:val="00287F7B"/>
    <w:rsid w:val="00291861"/>
    <w:rsid w:val="002948D8"/>
    <w:rsid w:val="0029680F"/>
    <w:rsid w:val="002A00DE"/>
    <w:rsid w:val="002A1D81"/>
    <w:rsid w:val="002A1F7A"/>
    <w:rsid w:val="002A2621"/>
    <w:rsid w:val="002A4288"/>
    <w:rsid w:val="002A6B16"/>
    <w:rsid w:val="002A6BA4"/>
    <w:rsid w:val="002A72F8"/>
    <w:rsid w:val="002A73EC"/>
    <w:rsid w:val="002A77AD"/>
    <w:rsid w:val="002A7F5D"/>
    <w:rsid w:val="002B147B"/>
    <w:rsid w:val="002B1DBF"/>
    <w:rsid w:val="002C06B6"/>
    <w:rsid w:val="002C48E8"/>
    <w:rsid w:val="002C4E79"/>
    <w:rsid w:val="002C534F"/>
    <w:rsid w:val="002C58D3"/>
    <w:rsid w:val="002C72A5"/>
    <w:rsid w:val="002C7350"/>
    <w:rsid w:val="002C735C"/>
    <w:rsid w:val="002C7DE3"/>
    <w:rsid w:val="002D1218"/>
    <w:rsid w:val="002D1A8A"/>
    <w:rsid w:val="002D4352"/>
    <w:rsid w:val="002D5BB0"/>
    <w:rsid w:val="002D6798"/>
    <w:rsid w:val="002E0859"/>
    <w:rsid w:val="002E1911"/>
    <w:rsid w:val="002E280F"/>
    <w:rsid w:val="002E3615"/>
    <w:rsid w:val="002E46B9"/>
    <w:rsid w:val="002E6497"/>
    <w:rsid w:val="002E731F"/>
    <w:rsid w:val="002E77E9"/>
    <w:rsid w:val="002F0C55"/>
    <w:rsid w:val="002F2C43"/>
    <w:rsid w:val="002F38C2"/>
    <w:rsid w:val="002F4B89"/>
    <w:rsid w:val="002F796F"/>
    <w:rsid w:val="002F7A5F"/>
    <w:rsid w:val="003001B7"/>
    <w:rsid w:val="00300867"/>
    <w:rsid w:val="00300F19"/>
    <w:rsid w:val="0030203B"/>
    <w:rsid w:val="003057A6"/>
    <w:rsid w:val="003100F2"/>
    <w:rsid w:val="00311680"/>
    <w:rsid w:val="00314535"/>
    <w:rsid w:val="003168B3"/>
    <w:rsid w:val="00320497"/>
    <w:rsid w:val="00322031"/>
    <w:rsid w:val="003272F7"/>
    <w:rsid w:val="00327F74"/>
    <w:rsid w:val="003306B7"/>
    <w:rsid w:val="00330979"/>
    <w:rsid w:val="00330BB7"/>
    <w:rsid w:val="00331253"/>
    <w:rsid w:val="00331447"/>
    <w:rsid w:val="003334EE"/>
    <w:rsid w:val="00334A87"/>
    <w:rsid w:val="00335748"/>
    <w:rsid w:val="00337331"/>
    <w:rsid w:val="00337608"/>
    <w:rsid w:val="00337B5C"/>
    <w:rsid w:val="003400CF"/>
    <w:rsid w:val="0034156B"/>
    <w:rsid w:val="00344050"/>
    <w:rsid w:val="003471B2"/>
    <w:rsid w:val="00355972"/>
    <w:rsid w:val="0036566E"/>
    <w:rsid w:val="003656E5"/>
    <w:rsid w:val="00366EE5"/>
    <w:rsid w:val="00370F82"/>
    <w:rsid w:val="003735BC"/>
    <w:rsid w:val="00374154"/>
    <w:rsid w:val="00376F28"/>
    <w:rsid w:val="003772E7"/>
    <w:rsid w:val="003774F1"/>
    <w:rsid w:val="003805F5"/>
    <w:rsid w:val="00380EB8"/>
    <w:rsid w:val="003812BA"/>
    <w:rsid w:val="003827E5"/>
    <w:rsid w:val="00385FBA"/>
    <w:rsid w:val="00390507"/>
    <w:rsid w:val="00390B19"/>
    <w:rsid w:val="00391156"/>
    <w:rsid w:val="00391678"/>
    <w:rsid w:val="00391826"/>
    <w:rsid w:val="00394EF8"/>
    <w:rsid w:val="00395AD9"/>
    <w:rsid w:val="00396625"/>
    <w:rsid w:val="003A0B23"/>
    <w:rsid w:val="003A1259"/>
    <w:rsid w:val="003A20E8"/>
    <w:rsid w:val="003A7860"/>
    <w:rsid w:val="003B17D9"/>
    <w:rsid w:val="003B3AC5"/>
    <w:rsid w:val="003B408B"/>
    <w:rsid w:val="003C2C5F"/>
    <w:rsid w:val="003C3B28"/>
    <w:rsid w:val="003C4EE2"/>
    <w:rsid w:val="003C569E"/>
    <w:rsid w:val="003C5CB3"/>
    <w:rsid w:val="003C5CE7"/>
    <w:rsid w:val="003C6324"/>
    <w:rsid w:val="003C6AC1"/>
    <w:rsid w:val="003C7042"/>
    <w:rsid w:val="003D3711"/>
    <w:rsid w:val="003D3886"/>
    <w:rsid w:val="003D59C8"/>
    <w:rsid w:val="003D7B91"/>
    <w:rsid w:val="003E2AF8"/>
    <w:rsid w:val="003E41E3"/>
    <w:rsid w:val="003E55B5"/>
    <w:rsid w:val="003E6279"/>
    <w:rsid w:val="003E7E8C"/>
    <w:rsid w:val="003F0C5F"/>
    <w:rsid w:val="003F175F"/>
    <w:rsid w:val="003F1821"/>
    <w:rsid w:val="003F5DFD"/>
    <w:rsid w:val="003F7186"/>
    <w:rsid w:val="003F767B"/>
    <w:rsid w:val="00400244"/>
    <w:rsid w:val="00403081"/>
    <w:rsid w:val="00407C87"/>
    <w:rsid w:val="00411D82"/>
    <w:rsid w:val="0041317E"/>
    <w:rsid w:val="00413A41"/>
    <w:rsid w:val="00413F17"/>
    <w:rsid w:val="0041643C"/>
    <w:rsid w:val="004167EA"/>
    <w:rsid w:val="0042119A"/>
    <w:rsid w:val="00421745"/>
    <w:rsid w:val="0042229E"/>
    <w:rsid w:val="00424DE6"/>
    <w:rsid w:val="00425B62"/>
    <w:rsid w:val="004275D0"/>
    <w:rsid w:val="0043140D"/>
    <w:rsid w:val="0043161D"/>
    <w:rsid w:val="00433927"/>
    <w:rsid w:val="00435FEC"/>
    <w:rsid w:val="00437534"/>
    <w:rsid w:val="0043796E"/>
    <w:rsid w:val="00450EAC"/>
    <w:rsid w:val="00451B8F"/>
    <w:rsid w:val="0045291A"/>
    <w:rsid w:val="004529B8"/>
    <w:rsid w:val="00454F34"/>
    <w:rsid w:val="00455304"/>
    <w:rsid w:val="00456071"/>
    <w:rsid w:val="00456C6D"/>
    <w:rsid w:val="004601DA"/>
    <w:rsid w:val="0046032F"/>
    <w:rsid w:val="004618E1"/>
    <w:rsid w:val="00465ED3"/>
    <w:rsid w:val="00467E3F"/>
    <w:rsid w:val="00467F0E"/>
    <w:rsid w:val="00470288"/>
    <w:rsid w:val="004714DF"/>
    <w:rsid w:val="00471C96"/>
    <w:rsid w:val="0047246A"/>
    <w:rsid w:val="00472C1F"/>
    <w:rsid w:val="00473172"/>
    <w:rsid w:val="00482BDA"/>
    <w:rsid w:val="0048344D"/>
    <w:rsid w:val="00483564"/>
    <w:rsid w:val="0048466C"/>
    <w:rsid w:val="0048485F"/>
    <w:rsid w:val="004853C1"/>
    <w:rsid w:val="00487B8E"/>
    <w:rsid w:val="0049060D"/>
    <w:rsid w:val="00491AAD"/>
    <w:rsid w:val="00492BED"/>
    <w:rsid w:val="00493388"/>
    <w:rsid w:val="0049382D"/>
    <w:rsid w:val="004945C2"/>
    <w:rsid w:val="00495972"/>
    <w:rsid w:val="00496D73"/>
    <w:rsid w:val="00497FC5"/>
    <w:rsid w:val="004A058C"/>
    <w:rsid w:val="004A0B37"/>
    <w:rsid w:val="004A12B2"/>
    <w:rsid w:val="004A135F"/>
    <w:rsid w:val="004A1C37"/>
    <w:rsid w:val="004A78A0"/>
    <w:rsid w:val="004B0A5D"/>
    <w:rsid w:val="004B0AE7"/>
    <w:rsid w:val="004B1756"/>
    <w:rsid w:val="004B4A68"/>
    <w:rsid w:val="004B64EC"/>
    <w:rsid w:val="004C1625"/>
    <w:rsid w:val="004C170C"/>
    <w:rsid w:val="004C4620"/>
    <w:rsid w:val="004C50B4"/>
    <w:rsid w:val="004C6025"/>
    <w:rsid w:val="004C6C60"/>
    <w:rsid w:val="004D2385"/>
    <w:rsid w:val="004D373D"/>
    <w:rsid w:val="004D55DF"/>
    <w:rsid w:val="004D770A"/>
    <w:rsid w:val="004E398C"/>
    <w:rsid w:val="004E40AE"/>
    <w:rsid w:val="004E7BB1"/>
    <w:rsid w:val="004F0E15"/>
    <w:rsid w:val="004F1093"/>
    <w:rsid w:val="004F32A7"/>
    <w:rsid w:val="004F3456"/>
    <w:rsid w:val="004F6015"/>
    <w:rsid w:val="004F6B54"/>
    <w:rsid w:val="004F7C83"/>
    <w:rsid w:val="004F7D6C"/>
    <w:rsid w:val="005016CB"/>
    <w:rsid w:val="00502CFB"/>
    <w:rsid w:val="00502DB7"/>
    <w:rsid w:val="00504366"/>
    <w:rsid w:val="0050696B"/>
    <w:rsid w:val="00506C2C"/>
    <w:rsid w:val="005071F5"/>
    <w:rsid w:val="005079DC"/>
    <w:rsid w:val="00507B26"/>
    <w:rsid w:val="005107EA"/>
    <w:rsid w:val="005152F5"/>
    <w:rsid w:val="00521157"/>
    <w:rsid w:val="005211CC"/>
    <w:rsid w:val="00521D32"/>
    <w:rsid w:val="00521D5C"/>
    <w:rsid w:val="00522EEC"/>
    <w:rsid w:val="005231E0"/>
    <w:rsid w:val="00525224"/>
    <w:rsid w:val="005263DE"/>
    <w:rsid w:val="00530E31"/>
    <w:rsid w:val="00532D2A"/>
    <w:rsid w:val="00534ACE"/>
    <w:rsid w:val="005354D6"/>
    <w:rsid w:val="00535747"/>
    <w:rsid w:val="00537499"/>
    <w:rsid w:val="005379F0"/>
    <w:rsid w:val="00537FF9"/>
    <w:rsid w:val="00541AF7"/>
    <w:rsid w:val="00542AE2"/>
    <w:rsid w:val="005430E7"/>
    <w:rsid w:val="005435AD"/>
    <w:rsid w:val="005444BC"/>
    <w:rsid w:val="0054734E"/>
    <w:rsid w:val="005501A5"/>
    <w:rsid w:val="00550C47"/>
    <w:rsid w:val="00550CCC"/>
    <w:rsid w:val="00557824"/>
    <w:rsid w:val="00557D74"/>
    <w:rsid w:val="00560D94"/>
    <w:rsid w:val="00561E22"/>
    <w:rsid w:val="00561EAF"/>
    <w:rsid w:val="00563AC4"/>
    <w:rsid w:val="00563C78"/>
    <w:rsid w:val="00572445"/>
    <w:rsid w:val="00572735"/>
    <w:rsid w:val="00576758"/>
    <w:rsid w:val="005772CA"/>
    <w:rsid w:val="005810D7"/>
    <w:rsid w:val="005815DE"/>
    <w:rsid w:val="00581BD3"/>
    <w:rsid w:val="00583AD0"/>
    <w:rsid w:val="00584EEF"/>
    <w:rsid w:val="00585AA4"/>
    <w:rsid w:val="0059291B"/>
    <w:rsid w:val="00593044"/>
    <w:rsid w:val="00595CF2"/>
    <w:rsid w:val="00597E88"/>
    <w:rsid w:val="005A0134"/>
    <w:rsid w:val="005A0DB1"/>
    <w:rsid w:val="005A4881"/>
    <w:rsid w:val="005A4B4C"/>
    <w:rsid w:val="005A58CE"/>
    <w:rsid w:val="005B1075"/>
    <w:rsid w:val="005B1CC1"/>
    <w:rsid w:val="005B2C8A"/>
    <w:rsid w:val="005C18F6"/>
    <w:rsid w:val="005C2446"/>
    <w:rsid w:val="005C2D72"/>
    <w:rsid w:val="005C3BA2"/>
    <w:rsid w:val="005C3F1C"/>
    <w:rsid w:val="005C75AC"/>
    <w:rsid w:val="005C7A36"/>
    <w:rsid w:val="005C7D76"/>
    <w:rsid w:val="005D31C1"/>
    <w:rsid w:val="005D437A"/>
    <w:rsid w:val="005D459F"/>
    <w:rsid w:val="005D56F0"/>
    <w:rsid w:val="005D616D"/>
    <w:rsid w:val="005D77CE"/>
    <w:rsid w:val="005E04A0"/>
    <w:rsid w:val="005E2BF3"/>
    <w:rsid w:val="005E4132"/>
    <w:rsid w:val="005E544C"/>
    <w:rsid w:val="005E7876"/>
    <w:rsid w:val="005E7932"/>
    <w:rsid w:val="005F0B4F"/>
    <w:rsid w:val="005F2CC3"/>
    <w:rsid w:val="005F6267"/>
    <w:rsid w:val="005F6BB0"/>
    <w:rsid w:val="006020E6"/>
    <w:rsid w:val="0060336D"/>
    <w:rsid w:val="00606B7C"/>
    <w:rsid w:val="00606BC5"/>
    <w:rsid w:val="00610FE4"/>
    <w:rsid w:val="006110DA"/>
    <w:rsid w:val="00612513"/>
    <w:rsid w:val="006133C7"/>
    <w:rsid w:val="006152B3"/>
    <w:rsid w:val="006156F3"/>
    <w:rsid w:val="00615D0E"/>
    <w:rsid w:val="006164E9"/>
    <w:rsid w:val="00622771"/>
    <w:rsid w:val="006235BA"/>
    <w:rsid w:val="00623DC7"/>
    <w:rsid w:val="0062485F"/>
    <w:rsid w:val="006300D1"/>
    <w:rsid w:val="0063104D"/>
    <w:rsid w:val="00631C4C"/>
    <w:rsid w:val="00633B6A"/>
    <w:rsid w:val="00633EA5"/>
    <w:rsid w:val="00633F75"/>
    <w:rsid w:val="006358A1"/>
    <w:rsid w:val="00636A7C"/>
    <w:rsid w:val="00637006"/>
    <w:rsid w:val="00637F3C"/>
    <w:rsid w:val="00637F43"/>
    <w:rsid w:val="00637FDB"/>
    <w:rsid w:val="00640BFE"/>
    <w:rsid w:val="0064375B"/>
    <w:rsid w:val="0064583F"/>
    <w:rsid w:val="006461E2"/>
    <w:rsid w:val="0065256A"/>
    <w:rsid w:val="00653979"/>
    <w:rsid w:val="006567E6"/>
    <w:rsid w:val="006623CB"/>
    <w:rsid w:val="0066371E"/>
    <w:rsid w:val="00663EF7"/>
    <w:rsid w:val="00664246"/>
    <w:rsid w:val="00665E2B"/>
    <w:rsid w:val="00666669"/>
    <w:rsid w:val="006735B0"/>
    <w:rsid w:val="00677169"/>
    <w:rsid w:val="00680807"/>
    <w:rsid w:val="006813A6"/>
    <w:rsid w:val="006842FA"/>
    <w:rsid w:val="00684A95"/>
    <w:rsid w:val="006856F2"/>
    <w:rsid w:val="006860F2"/>
    <w:rsid w:val="0068682C"/>
    <w:rsid w:val="00690A0C"/>
    <w:rsid w:val="00690FD2"/>
    <w:rsid w:val="00692884"/>
    <w:rsid w:val="00693199"/>
    <w:rsid w:val="00694E74"/>
    <w:rsid w:val="006972E9"/>
    <w:rsid w:val="006979AA"/>
    <w:rsid w:val="006A41F8"/>
    <w:rsid w:val="006A4A18"/>
    <w:rsid w:val="006A4A1D"/>
    <w:rsid w:val="006A4CC8"/>
    <w:rsid w:val="006A5D01"/>
    <w:rsid w:val="006A64AE"/>
    <w:rsid w:val="006A664A"/>
    <w:rsid w:val="006A7734"/>
    <w:rsid w:val="006B3C8C"/>
    <w:rsid w:val="006B4B95"/>
    <w:rsid w:val="006B5DE9"/>
    <w:rsid w:val="006B62D5"/>
    <w:rsid w:val="006B6AF5"/>
    <w:rsid w:val="006B78C6"/>
    <w:rsid w:val="006C18D9"/>
    <w:rsid w:val="006C1CD5"/>
    <w:rsid w:val="006C280B"/>
    <w:rsid w:val="006C4621"/>
    <w:rsid w:val="006C5F63"/>
    <w:rsid w:val="006C6349"/>
    <w:rsid w:val="006C6449"/>
    <w:rsid w:val="006C71D0"/>
    <w:rsid w:val="006C71DD"/>
    <w:rsid w:val="006D33C8"/>
    <w:rsid w:val="006D5D21"/>
    <w:rsid w:val="006D6197"/>
    <w:rsid w:val="006E1E56"/>
    <w:rsid w:val="006E3CF5"/>
    <w:rsid w:val="006E63F7"/>
    <w:rsid w:val="006F0292"/>
    <w:rsid w:val="006F2503"/>
    <w:rsid w:val="006F4149"/>
    <w:rsid w:val="006F41EE"/>
    <w:rsid w:val="006F5175"/>
    <w:rsid w:val="006F66DE"/>
    <w:rsid w:val="006F704C"/>
    <w:rsid w:val="00700D48"/>
    <w:rsid w:val="00710624"/>
    <w:rsid w:val="007107DD"/>
    <w:rsid w:val="007110FA"/>
    <w:rsid w:val="00711455"/>
    <w:rsid w:val="0071222E"/>
    <w:rsid w:val="00712804"/>
    <w:rsid w:val="007135EF"/>
    <w:rsid w:val="00714A73"/>
    <w:rsid w:val="007165A7"/>
    <w:rsid w:val="00717746"/>
    <w:rsid w:val="007202F5"/>
    <w:rsid w:val="00721D9B"/>
    <w:rsid w:val="00721FCC"/>
    <w:rsid w:val="00726EFE"/>
    <w:rsid w:val="00727561"/>
    <w:rsid w:val="00730B6B"/>
    <w:rsid w:val="007326B0"/>
    <w:rsid w:val="007328CD"/>
    <w:rsid w:val="00732E72"/>
    <w:rsid w:val="00733707"/>
    <w:rsid w:val="00733B3A"/>
    <w:rsid w:val="00733C04"/>
    <w:rsid w:val="00733D10"/>
    <w:rsid w:val="007354FD"/>
    <w:rsid w:val="00735A7B"/>
    <w:rsid w:val="00737158"/>
    <w:rsid w:val="00737A18"/>
    <w:rsid w:val="00741723"/>
    <w:rsid w:val="0074511F"/>
    <w:rsid w:val="007457E8"/>
    <w:rsid w:val="00745962"/>
    <w:rsid w:val="00746B89"/>
    <w:rsid w:val="00747475"/>
    <w:rsid w:val="007500EE"/>
    <w:rsid w:val="0075251F"/>
    <w:rsid w:val="00753047"/>
    <w:rsid w:val="007554C5"/>
    <w:rsid w:val="007556EE"/>
    <w:rsid w:val="00761040"/>
    <w:rsid w:val="00761664"/>
    <w:rsid w:val="00761C9F"/>
    <w:rsid w:val="00763327"/>
    <w:rsid w:val="00763E6A"/>
    <w:rsid w:val="00765711"/>
    <w:rsid w:val="00766902"/>
    <w:rsid w:val="00766DC8"/>
    <w:rsid w:val="007719DB"/>
    <w:rsid w:val="00771F72"/>
    <w:rsid w:val="0077456F"/>
    <w:rsid w:val="0077525B"/>
    <w:rsid w:val="00775E96"/>
    <w:rsid w:val="007814B4"/>
    <w:rsid w:val="007841F2"/>
    <w:rsid w:val="00785FD7"/>
    <w:rsid w:val="00787C2D"/>
    <w:rsid w:val="0079212B"/>
    <w:rsid w:val="00793C10"/>
    <w:rsid w:val="00795850"/>
    <w:rsid w:val="007964A1"/>
    <w:rsid w:val="00797A0A"/>
    <w:rsid w:val="007A0FBB"/>
    <w:rsid w:val="007A2584"/>
    <w:rsid w:val="007A2720"/>
    <w:rsid w:val="007A2D40"/>
    <w:rsid w:val="007A43BC"/>
    <w:rsid w:val="007A48EF"/>
    <w:rsid w:val="007A4960"/>
    <w:rsid w:val="007A49E2"/>
    <w:rsid w:val="007B044B"/>
    <w:rsid w:val="007B12C7"/>
    <w:rsid w:val="007B3066"/>
    <w:rsid w:val="007B4156"/>
    <w:rsid w:val="007B4164"/>
    <w:rsid w:val="007B5B38"/>
    <w:rsid w:val="007C0609"/>
    <w:rsid w:val="007C0F5E"/>
    <w:rsid w:val="007C1FE9"/>
    <w:rsid w:val="007C2CDA"/>
    <w:rsid w:val="007C4012"/>
    <w:rsid w:val="007C4EC3"/>
    <w:rsid w:val="007C6110"/>
    <w:rsid w:val="007C6352"/>
    <w:rsid w:val="007C70CF"/>
    <w:rsid w:val="007D1764"/>
    <w:rsid w:val="007D29D3"/>
    <w:rsid w:val="007D75C0"/>
    <w:rsid w:val="007E015F"/>
    <w:rsid w:val="007E18EF"/>
    <w:rsid w:val="007E1A26"/>
    <w:rsid w:val="007E6E59"/>
    <w:rsid w:val="007E70E1"/>
    <w:rsid w:val="007F0AFA"/>
    <w:rsid w:val="007F0CF1"/>
    <w:rsid w:val="007F192B"/>
    <w:rsid w:val="007F4AC7"/>
    <w:rsid w:val="007F4B57"/>
    <w:rsid w:val="007F4FBD"/>
    <w:rsid w:val="007F5A29"/>
    <w:rsid w:val="008008EE"/>
    <w:rsid w:val="00801388"/>
    <w:rsid w:val="00802410"/>
    <w:rsid w:val="008048D2"/>
    <w:rsid w:val="00805C2C"/>
    <w:rsid w:val="00805D3D"/>
    <w:rsid w:val="00806D5E"/>
    <w:rsid w:val="00807FC0"/>
    <w:rsid w:val="00810CAA"/>
    <w:rsid w:val="008125F0"/>
    <w:rsid w:val="00815A9F"/>
    <w:rsid w:val="00822A33"/>
    <w:rsid w:val="00823A00"/>
    <w:rsid w:val="008269A8"/>
    <w:rsid w:val="00830CBB"/>
    <w:rsid w:val="008315BA"/>
    <w:rsid w:val="008326C8"/>
    <w:rsid w:val="00832EC9"/>
    <w:rsid w:val="0083344C"/>
    <w:rsid w:val="008338E3"/>
    <w:rsid w:val="00834C65"/>
    <w:rsid w:val="008408E6"/>
    <w:rsid w:val="00841132"/>
    <w:rsid w:val="0084293E"/>
    <w:rsid w:val="00843E13"/>
    <w:rsid w:val="008442CC"/>
    <w:rsid w:val="00850046"/>
    <w:rsid w:val="00851797"/>
    <w:rsid w:val="0085239A"/>
    <w:rsid w:val="00853565"/>
    <w:rsid w:val="00853952"/>
    <w:rsid w:val="00853A00"/>
    <w:rsid w:val="00854BEB"/>
    <w:rsid w:val="0085557E"/>
    <w:rsid w:val="0085616C"/>
    <w:rsid w:val="008572A6"/>
    <w:rsid w:val="00857822"/>
    <w:rsid w:val="00862DE1"/>
    <w:rsid w:val="0087459E"/>
    <w:rsid w:val="00874F84"/>
    <w:rsid w:val="008769D7"/>
    <w:rsid w:val="00881F30"/>
    <w:rsid w:val="00883BEF"/>
    <w:rsid w:val="00885ECF"/>
    <w:rsid w:val="00886C09"/>
    <w:rsid w:val="00887776"/>
    <w:rsid w:val="008878B2"/>
    <w:rsid w:val="0089470E"/>
    <w:rsid w:val="0089484F"/>
    <w:rsid w:val="008960D8"/>
    <w:rsid w:val="008976C5"/>
    <w:rsid w:val="008A121D"/>
    <w:rsid w:val="008A2F3C"/>
    <w:rsid w:val="008A2FB3"/>
    <w:rsid w:val="008A3306"/>
    <w:rsid w:val="008A3B84"/>
    <w:rsid w:val="008A5CD7"/>
    <w:rsid w:val="008A6E5C"/>
    <w:rsid w:val="008A7110"/>
    <w:rsid w:val="008A7554"/>
    <w:rsid w:val="008A7A76"/>
    <w:rsid w:val="008B24BD"/>
    <w:rsid w:val="008B384B"/>
    <w:rsid w:val="008B6E3F"/>
    <w:rsid w:val="008B73EE"/>
    <w:rsid w:val="008C0A41"/>
    <w:rsid w:val="008C0AD9"/>
    <w:rsid w:val="008C1AD8"/>
    <w:rsid w:val="008C4C96"/>
    <w:rsid w:val="008C506D"/>
    <w:rsid w:val="008C7AAA"/>
    <w:rsid w:val="008D1B21"/>
    <w:rsid w:val="008D2398"/>
    <w:rsid w:val="008D50B6"/>
    <w:rsid w:val="008D5848"/>
    <w:rsid w:val="008D6BA2"/>
    <w:rsid w:val="008E0DC9"/>
    <w:rsid w:val="008E4991"/>
    <w:rsid w:val="008E56A3"/>
    <w:rsid w:val="008E5846"/>
    <w:rsid w:val="008F3E96"/>
    <w:rsid w:val="008F4F59"/>
    <w:rsid w:val="008F6014"/>
    <w:rsid w:val="008F6942"/>
    <w:rsid w:val="008F7EDF"/>
    <w:rsid w:val="00900BC0"/>
    <w:rsid w:val="00901668"/>
    <w:rsid w:val="009026D3"/>
    <w:rsid w:val="00906629"/>
    <w:rsid w:val="00907059"/>
    <w:rsid w:val="009102A7"/>
    <w:rsid w:val="009135E6"/>
    <w:rsid w:val="009139B0"/>
    <w:rsid w:val="00914552"/>
    <w:rsid w:val="00914DEA"/>
    <w:rsid w:val="0091604F"/>
    <w:rsid w:val="00917674"/>
    <w:rsid w:val="009177E9"/>
    <w:rsid w:val="00917DBF"/>
    <w:rsid w:val="00920E09"/>
    <w:rsid w:val="00922FD7"/>
    <w:rsid w:val="009260F0"/>
    <w:rsid w:val="0092649C"/>
    <w:rsid w:val="009310C9"/>
    <w:rsid w:val="009314B6"/>
    <w:rsid w:val="00931854"/>
    <w:rsid w:val="009339D0"/>
    <w:rsid w:val="009347A0"/>
    <w:rsid w:val="009349B1"/>
    <w:rsid w:val="009361D5"/>
    <w:rsid w:val="0094174F"/>
    <w:rsid w:val="009447B4"/>
    <w:rsid w:val="00944961"/>
    <w:rsid w:val="00945C4A"/>
    <w:rsid w:val="00950789"/>
    <w:rsid w:val="00952F74"/>
    <w:rsid w:val="00955719"/>
    <w:rsid w:val="0096145E"/>
    <w:rsid w:val="00961C2E"/>
    <w:rsid w:val="009624CF"/>
    <w:rsid w:val="00963D40"/>
    <w:rsid w:val="00965979"/>
    <w:rsid w:val="009666C0"/>
    <w:rsid w:val="009674AC"/>
    <w:rsid w:val="00967BC8"/>
    <w:rsid w:val="00970D20"/>
    <w:rsid w:val="0097281A"/>
    <w:rsid w:val="00974D0A"/>
    <w:rsid w:val="00975FA8"/>
    <w:rsid w:val="009767A9"/>
    <w:rsid w:val="00980614"/>
    <w:rsid w:val="00981B13"/>
    <w:rsid w:val="00982D55"/>
    <w:rsid w:val="00983EAE"/>
    <w:rsid w:val="00984144"/>
    <w:rsid w:val="00984458"/>
    <w:rsid w:val="00985C38"/>
    <w:rsid w:val="009865F4"/>
    <w:rsid w:val="009919CB"/>
    <w:rsid w:val="00993CA4"/>
    <w:rsid w:val="009950A5"/>
    <w:rsid w:val="00995DC4"/>
    <w:rsid w:val="00996995"/>
    <w:rsid w:val="00997D0B"/>
    <w:rsid w:val="009A2812"/>
    <w:rsid w:val="009A47BB"/>
    <w:rsid w:val="009A542E"/>
    <w:rsid w:val="009B235F"/>
    <w:rsid w:val="009B36A7"/>
    <w:rsid w:val="009B38C4"/>
    <w:rsid w:val="009B3C30"/>
    <w:rsid w:val="009B5649"/>
    <w:rsid w:val="009B63AB"/>
    <w:rsid w:val="009B75AD"/>
    <w:rsid w:val="009B7F2D"/>
    <w:rsid w:val="009C0A89"/>
    <w:rsid w:val="009C0D4D"/>
    <w:rsid w:val="009C142B"/>
    <w:rsid w:val="009C15B1"/>
    <w:rsid w:val="009C28CB"/>
    <w:rsid w:val="009C2C15"/>
    <w:rsid w:val="009C321E"/>
    <w:rsid w:val="009C3D82"/>
    <w:rsid w:val="009C47C2"/>
    <w:rsid w:val="009C5E5E"/>
    <w:rsid w:val="009C71D8"/>
    <w:rsid w:val="009D0E1A"/>
    <w:rsid w:val="009D0E6D"/>
    <w:rsid w:val="009D5373"/>
    <w:rsid w:val="009D7B1F"/>
    <w:rsid w:val="009E18D7"/>
    <w:rsid w:val="009E1E6B"/>
    <w:rsid w:val="009E6693"/>
    <w:rsid w:val="009E6A03"/>
    <w:rsid w:val="009F204B"/>
    <w:rsid w:val="009F228C"/>
    <w:rsid w:val="009F4235"/>
    <w:rsid w:val="009F5507"/>
    <w:rsid w:val="009F7769"/>
    <w:rsid w:val="00A02D62"/>
    <w:rsid w:val="00A06A49"/>
    <w:rsid w:val="00A06B89"/>
    <w:rsid w:val="00A0719A"/>
    <w:rsid w:val="00A10F83"/>
    <w:rsid w:val="00A11697"/>
    <w:rsid w:val="00A118A6"/>
    <w:rsid w:val="00A120AF"/>
    <w:rsid w:val="00A1476B"/>
    <w:rsid w:val="00A15442"/>
    <w:rsid w:val="00A1557A"/>
    <w:rsid w:val="00A15A28"/>
    <w:rsid w:val="00A22C0A"/>
    <w:rsid w:val="00A25BC8"/>
    <w:rsid w:val="00A25DC9"/>
    <w:rsid w:val="00A27E79"/>
    <w:rsid w:val="00A31945"/>
    <w:rsid w:val="00A31CD8"/>
    <w:rsid w:val="00A32B28"/>
    <w:rsid w:val="00A34116"/>
    <w:rsid w:val="00A35CA8"/>
    <w:rsid w:val="00A37299"/>
    <w:rsid w:val="00A4095F"/>
    <w:rsid w:val="00A410BB"/>
    <w:rsid w:val="00A4297A"/>
    <w:rsid w:val="00A47660"/>
    <w:rsid w:val="00A47890"/>
    <w:rsid w:val="00A51192"/>
    <w:rsid w:val="00A52E92"/>
    <w:rsid w:val="00A53F0C"/>
    <w:rsid w:val="00A56A0F"/>
    <w:rsid w:val="00A61639"/>
    <w:rsid w:val="00A622BF"/>
    <w:rsid w:val="00A63A2D"/>
    <w:rsid w:val="00A64E35"/>
    <w:rsid w:val="00A66107"/>
    <w:rsid w:val="00A70D28"/>
    <w:rsid w:val="00A72131"/>
    <w:rsid w:val="00A7222C"/>
    <w:rsid w:val="00A75BDB"/>
    <w:rsid w:val="00A76137"/>
    <w:rsid w:val="00A7628F"/>
    <w:rsid w:val="00A809D8"/>
    <w:rsid w:val="00A81BC4"/>
    <w:rsid w:val="00A821EC"/>
    <w:rsid w:val="00A84653"/>
    <w:rsid w:val="00A87737"/>
    <w:rsid w:val="00A91D77"/>
    <w:rsid w:val="00A91E09"/>
    <w:rsid w:val="00A920FB"/>
    <w:rsid w:val="00A9385B"/>
    <w:rsid w:val="00A95B68"/>
    <w:rsid w:val="00AA038B"/>
    <w:rsid w:val="00AA1D7B"/>
    <w:rsid w:val="00AA32CE"/>
    <w:rsid w:val="00AA3B83"/>
    <w:rsid w:val="00AA450A"/>
    <w:rsid w:val="00AA48FD"/>
    <w:rsid w:val="00AA4C27"/>
    <w:rsid w:val="00AA5B95"/>
    <w:rsid w:val="00AA6463"/>
    <w:rsid w:val="00AB24B2"/>
    <w:rsid w:val="00AB2A0F"/>
    <w:rsid w:val="00AB3B54"/>
    <w:rsid w:val="00AB4EA4"/>
    <w:rsid w:val="00AB5B1C"/>
    <w:rsid w:val="00AB6D14"/>
    <w:rsid w:val="00AC3DDA"/>
    <w:rsid w:val="00AC4320"/>
    <w:rsid w:val="00AC570D"/>
    <w:rsid w:val="00AC5D84"/>
    <w:rsid w:val="00AC7440"/>
    <w:rsid w:val="00AD0A89"/>
    <w:rsid w:val="00AD16E5"/>
    <w:rsid w:val="00AD3D55"/>
    <w:rsid w:val="00AD4A05"/>
    <w:rsid w:val="00AD4EAD"/>
    <w:rsid w:val="00AD597E"/>
    <w:rsid w:val="00AE6A71"/>
    <w:rsid w:val="00AE7588"/>
    <w:rsid w:val="00AE7928"/>
    <w:rsid w:val="00AE7A20"/>
    <w:rsid w:val="00AF3ECD"/>
    <w:rsid w:val="00AF6CCD"/>
    <w:rsid w:val="00B0251E"/>
    <w:rsid w:val="00B03179"/>
    <w:rsid w:val="00B044AB"/>
    <w:rsid w:val="00B04EA5"/>
    <w:rsid w:val="00B06A36"/>
    <w:rsid w:val="00B116D6"/>
    <w:rsid w:val="00B123C6"/>
    <w:rsid w:val="00B13E6B"/>
    <w:rsid w:val="00B13EF4"/>
    <w:rsid w:val="00B151AD"/>
    <w:rsid w:val="00B153EE"/>
    <w:rsid w:val="00B15452"/>
    <w:rsid w:val="00B210F8"/>
    <w:rsid w:val="00B2285D"/>
    <w:rsid w:val="00B22CE3"/>
    <w:rsid w:val="00B22DEE"/>
    <w:rsid w:val="00B2333D"/>
    <w:rsid w:val="00B23CB4"/>
    <w:rsid w:val="00B23D18"/>
    <w:rsid w:val="00B269CD"/>
    <w:rsid w:val="00B27241"/>
    <w:rsid w:val="00B309C4"/>
    <w:rsid w:val="00B31130"/>
    <w:rsid w:val="00B315B7"/>
    <w:rsid w:val="00B32B48"/>
    <w:rsid w:val="00B35855"/>
    <w:rsid w:val="00B37B33"/>
    <w:rsid w:val="00B40C28"/>
    <w:rsid w:val="00B41A9C"/>
    <w:rsid w:val="00B44B97"/>
    <w:rsid w:val="00B46DCA"/>
    <w:rsid w:val="00B5045C"/>
    <w:rsid w:val="00B55130"/>
    <w:rsid w:val="00B61FCB"/>
    <w:rsid w:val="00B63F35"/>
    <w:rsid w:val="00B712F3"/>
    <w:rsid w:val="00B719D4"/>
    <w:rsid w:val="00B722DE"/>
    <w:rsid w:val="00B72A9D"/>
    <w:rsid w:val="00B73921"/>
    <w:rsid w:val="00B754B9"/>
    <w:rsid w:val="00B75B3C"/>
    <w:rsid w:val="00B8062C"/>
    <w:rsid w:val="00B81B72"/>
    <w:rsid w:val="00B83068"/>
    <w:rsid w:val="00B84D54"/>
    <w:rsid w:val="00B8523E"/>
    <w:rsid w:val="00B868B9"/>
    <w:rsid w:val="00B86F78"/>
    <w:rsid w:val="00B870BA"/>
    <w:rsid w:val="00B87BAB"/>
    <w:rsid w:val="00B90295"/>
    <w:rsid w:val="00B912A6"/>
    <w:rsid w:val="00B9282E"/>
    <w:rsid w:val="00B92860"/>
    <w:rsid w:val="00B92ED0"/>
    <w:rsid w:val="00B977B0"/>
    <w:rsid w:val="00BA205C"/>
    <w:rsid w:val="00BA31ED"/>
    <w:rsid w:val="00BA4424"/>
    <w:rsid w:val="00BA49A3"/>
    <w:rsid w:val="00BA504E"/>
    <w:rsid w:val="00BA6204"/>
    <w:rsid w:val="00BB0B0A"/>
    <w:rsid w:val="00BB7672"/>
    <w:rsid w:val="00BB792F"/>
    <w:rsid w:val="00BB7E81"/>
    <w:rsid w:val="00BC107A"/>
    <w:rsid w:val="00BC2229"/>
    <w:rsid w:val="00BC68E1"/>
    <w:rsid w:val="00BD02B2"/>
    <w:rsid w:val="00BD079D"/>
    <w:rsid w:val="00BD181C"/>
    <w:rsid w:val="00BD1889"/>
    <w:rsid w:val="00BD1CA9"/>
    <w:rsid w:val="00BD37BB"/>
    <w:rsid w:val="00BD619B"/>
    <w:rsid w:val="00BD6603"/>
    <w:rsid w:val="00BD6C0B"/>
    <w:rsid w:val="00BD7918"/>
    <w:rsid w:val="00BE0F09"/>
    <w:rsid w:val="00BE1884"/>
    <w:rsid w:val="00BE3E07"/>
    <w:rsid w:val="00BE4294"/>
    <w:rsid w:val="00BE672A"/>
    <w:rsid w:val="00BF069C"/>
    <w:rsid w:val="00BF16FD"/>
    <w:rsid w:val="00BF1E93"/>
    <w:rsid w:val="00BF2672"/>
    <w:rsid w:val="00BF3835"/>
    <w:rsid w:val="00BF5081"/>
    <w:rsid w:val="00C0141D"/>
    <w:rsid w:val="00C062A8"/>
    <w:rsid w:val="00C1002D"/>
    <w:rsid w:val="00C114FD"/>
    <w:rsid w:val="00C12E73"/>
    <w:rsid w:val="00C1304A"/>
    <w:rsid w:val="00C136B5"/>
    <w:rsid w:val="00C14C4E"/>
    <w:rsid w:val="00C1647D"/>
    <w:rsid w:val="00C17046"/>
    <w:rsid w:val="00C17648"/>
    <w:rsid w:val="00C17F8A"/>
    <w:rsid w:val="00C216ED"/>
    <w:rsid w:val="00C231B9"/>
    <w:rsid w:val="00C244B1"/>
    <w:rsid w:val="00C2635E"/>
    <w:rsid w:val="00C26A65"/>
    <w:rsid w:val="00C40067"/>
    <w:rsid w:val="00C422EF"/>
    <w:rsid w:val="00C43D2A"/>
    <w:rsid w:val="00C43FEA"/>
    <w:rsid w:val="00C45197"/>
    <w:rsid w:val="00C45EE7"/>
    <w:rsid w:val="00C5088C"/>
    <w:rsid w:val="00C515E0"/>
    <w:rsid w:val="00C52A97"/>
    <w:rsid w:val="00C5416B"/>
    <w:rsid w:val="00C54D9C"/>
    <w:rsid w:val="00C55512"/>
    <w:rsid w:val="00C61B10"/>
    <w:rsid w:val="00C622C2"/>
    <w:rsid w:val="00C6486C"/>
    <w:rsid w:val="00C648D3"/>
    <w:rsid w:val="00C64EB8"/>
    <w:rsid w:val="00C71BA2"/>
    <w:rsid w:val="00C728F3"/>
    <w:rsid w:val="00C745BC"/>
    <w:rsid w:val="00C75B02"/>
    <w:rsid w:val="00C802B9"/>
    <w:rsid w:val="00C8039E"/>
    <w:rsid w:val="00C809B1"/>
    <w:rsid w:val="00C81BF1"/>
    <w:rsid w:val="00C8591E"/>
    <w:rsid w:val="00C8691E"/>
    <w:rsid w:val="00C87E99"/>
    <w:rsid w:val="00C9080C"/>
    <w:rsid w:val="00C9150E"/>
    <w:rsid w:val="00C93823"/>
    <w:rsid w:val="00C95967"/>
    <w:rsid w:val="00C95FEB"/>
    <w:rsid w:val="00C962F0"/>
    <w:rsid w:val="00C97B21"/>
    <w:rsid w:val="00CA0F91"/>
    <w:rsid w:val="00CA2969"/>
    <w:rsid w:val="00CA3B1C"/>
    <w:rsid w:val="00CA650B"/>
    <w:rsid w:val="00CA7EBE"/>
    <w:rsid w:val="00CB1BB5"/>
    <w:rsid w:val="00CB1E82"/>
    <w:rsid w:val="00CB3784"/>
    <w:rsid w:val="00CB4C17"/>
    <w:rsid w:val="00CB4D75"/>
    <w:rsid w:val="00CB5EE6"/>
    <w:rsid w:val="00CC3661"/>
    <w:rsid w:val="00CC6F25"/>
    <w:rsid w:val="00CC729B"/>
    <w:rsid w:val="00CD000A"/>
    <w:rsid w:val="00CD2039"/>
    <w:rsid w:val="00CD3FB6"/>
    <w:rsid w:val="00CD59BB"/>
    <w:rsid w:val="00CD6061"/>
    <w:rsid w:val="00CE32CA"/>
    <w:rsid w:val="00CE332A"/>
    <w:rsid w:val="00CE341A"/>
    <w:rsid w:val="00CE355C"/>
    <w:rsid w:val="00CE41EA"/>
    <w:rsid w:val="00CE61C4"/>
    <w:rsid w:val="00CE66B4"/>
    <w:rsid w:val="00CE67C5"/>
    <w:rsid w:val="00CE7011"/>
    <w:rsid w:val="00CF0E4D"/>
    <w:rsid w:val="00CF144D"/>
    <w:rsid w:val="00CF220E"/>
    <w:rsid w:val="00CF2680"/>
    <w:rsid w:val="00CF3277"/>
    <w:rsid w:val="00CF460C"/>
    <w:rsid w:val="00D000B0"/>
    <w:rsid w:val="00D007ED"/>
    <w:rsid w:val="00D013ED"/>
    <w:rsid w:val="00D056BC"/>
    <w:rsid w:val="00D06A31"/>
    <w:rsid w:val="00D118E9"/>
    <w:rsid w:val="00D12F74"/>
    <w:rsid w:val="00D14F42"/>
    <w:rsid w:val="00D16C10"/>
    <w:rsid w:val="00D201B9"/>
    <w:rsid w:val="00D209EC"/>
    <w:rsid w:val="00D24113"/>
    <w:rsid w:val="00D263D7"/>
    <w:rsid w:val="00D2707E"/>
    <w:rsid w:val="00D305E7"/>
    <w:rsid w:val="00D30A4C"/>
    <w:rsid w:val="00D31ACA"/>
    <w:rsid w:val="00D321A1"/>
    <w:rsid w:val="00D36623"/>
    <w:rsid w:val="00D36BDC"/>
    <w:rsid w:val="00D36FE9"/>
    <w:rsid w:val="00D5049E"/>
    <w:rsid w:val="00D52114"/>
    <w:rsid w:val="00D5242F"/>
    <w:rsid w:val="00D528EF"/>
    <w:rsid w:val="00D535C7"/>
    <w:rsid w:val="00D55FEC"/>
    <w:rsid w:val="00D574CD"/>
    <w:rsid w:val="00D645E9"/>
    <w:rsid w:val="00D7112C"/>
    <w:rsid w:val="00D71944"/>
    <w:rsid w:val="00D71A47"/>
    <w:rsid w:val="00D71B61"/>
    <w:rsid w:val="00D727C8"/>
    <w:rsid w:val="00D72A59"/>
    <w:rsid w:val="00D75DCA"/>
    <w:rsid w:val="00D774C5"/>
    <w:rsid w:val="00D778A5"/>
    <w:rsid w:val="00D80DB3"/>
    <w:rsid w:val="00D80F97"/>
    <w:rsid w:val="00D8286C"/>
    <w:rsid w:val="00D82CC8"/>
    <w:rsid w:val="00D82DB7"/>
    <w:rsid w:val="00D840F2"/>
    <w:rsid w:val="00D8455A"/>
    <w:rsid w:val="00D84858"/>
    <w:rsid w:val="00D90B84"/>
    <w:rsid w:val="00D91BB9"/>
    <w:rsid w:val="00D922E3"/>
    <w:rsid w:val="00D93A81"/>
    <w:rsid w:val="00D9713B"/>
    <w:rsid w:val="00D979B2"/>
    <w:rsid w:val="00D97F5E"/>
    <w:rsid w:val="00DA4F57"/>
    <w:rsid w:val="00DA672A"/>
    <w:rsid w:val="00DB0729"/>
    <w:rsid w:val="00DB6CC9"/>
    <w:rsid w:val="00DB797C"/>
    <w:rsid w:val="00DC1F58"/>
    <w:rsid w:val="00DC2168"/>
    <w:rsid w:val="00DD2CFC"/>
    <w:rsid w:val="00DD36D6"/>
    <w:rsid w:val="00DD381D"/>
    <w:rsid w:val="00DD424C"/>
    <w:rsid w:val="00DD5397"/>
    <w:rsid w:val="00DD67E9"/>
    <w:rsid w:val="00DE2B8B"/>
    <w:rsid w:val="00DE4495"/>
    <w:rsid w:val="00DE6C4F"/>
    <w:rsid w:val="00DF0727"/>
    <w:rsid w:val="00DF1B7D"/>
    <w:rsid w:val="00DF2051"/>
    <w:rsid w:val="00DF21BB"/>
    <w:rsid w:val="00DF2702"/>
    <w:rsid w:val="00DF2FB9"/>
    <w:rsid w:val="00DF3F0E"/>
    <w:rsid w:val="00DF7780"/>
    <w:rsid w:val="00E0158F"/>
    <w:rsid w:val="00E01946"/>
    <w:rsid w:val="00E035C4"/>
    <w:rsid w:val="00E0421F"/>
    <w:rsid w:val="00E14202"/>
    <w:rsid w:val="00E14DBE"/>
    <w:rsid w:val="00E20206"/>
    <w:rsid w:val="00E2348D"/>
    <w:rsid w:val="00E2515E"/>
    <w:rsid w:val="00E25A0E"/>
    <w:rsid w:val="00E263A4"/>
    <w:rsid w:val="00E30078"/>
    <w:rsid w:val="00E30C25"/>
    <w:rsid w:val="00E30DE6"/>
    <w:rsid w:val="00E31898"/>
    <w:rsid w:val="00E32EF8"/>
    <w:rsid w:val="00E3312B"/>
    <w:rsid w:val="00E366CC"/>
    <w:rsid w:val="00E36A4E"/>
    <w:rsid w:val="00E4048C"/>
    <w:rsid w:val="00E40A71"/>
    <w:rsid w:val="00E41995"/>
    <w:rsid w:val="00E41EE0"/>
    <w:rsid w:val="00E41EF3"/>
    <w:rsid w:val="00E422E2"/>
    <w:rsid w:val="00E44D16"/>
    <w:rsid w:val="00E53525"/>
    <w:rsid w:val="00E55051"/>
    <w:rsid w:val="00E56265"/>
    <w:rsid w:val="00E571B4"/>
    <w:rsid w:val="00E57C05"/>
    <w:rsid w:val="00E61813"/>
    <w:rsid w:val="00E61962"/>
    <w:rsid w:val="00E62E21"/>
    <w:rsid w:val="00E63281"/>
    <w:rsid w:val="00E63295"/>
    <w:rsid w:val="00E63DEF"/>
    <w:rsid w:val="00E64936"/>
    <w:rsid w:val="00E64BC3"/>
    <w:rsid w:val="00E651D8"/>
    <w:rsid w:val="00E6691C"/>
    <w:rsid w:val="00E70D63"/>
    <w:rsid w:val="00E77A11"/>
    <w:rsid w:val="00E80240"/>
    <w:rsid w:val="00E819A7"/>
    <w:rsid w:val="00E81B86"/>
    <w:rsid w:val="00E81E27"/>
    <w:rsid w:val="00E838A2"/>
    <w:rsid w:val="00E84945"/>
    <w:rsid w:val="00E870DD"/>
    <w:rsid w:val="00E9023A"/>
    <w:rsid w:val="00E902F7"/>
    <w:rsid w:val="00E90796"/>
    <w:rsid w:val="00E90ECA"/>
    <w:rsid w:val="00E958E0"/>
    <w:rsid w:val="00E9608D"/>
    <w:rsid w:val="00EA0474"/>
    <w:rsid w:val="00EA082A"/>
    <w:rsid w:val="00EA16AE"/>
    <w:rsid w:val="00EA3BDB"/>
    <w:rsid w:val="00EA554E"/>
    <w:rsid w:val="00EA6C66"/>
    <w:rsid w:val="00EB22A2"/>
    <w:rsid w:val="00EB335E"/>
    <w:rsid w:val="00EB338F"/>
    <w:rsid w:val="00EB469B"/>
    <w:rsid w:val="00EB4DA4"/>
    <w:rsid w:val="00EB606F"/>
    <w:rsid w:val="00EC01F7"/>
    <w:rsid w:val="00ED030C"/>
    <w:rsid w:val="00ED1409"/>
    <w:rsid w:val="00ED2A1C"/>
    <w:rsid w:val="00ED3B30"/>
    <w:rsid w:val="00ED3C29"/>
    <w:rsid w:val="00ED42E1"/>
    <w:rsid w:val="00ED75DD"/>
    <w:rsid w:val="00EE034A"/>
    <w:rsid w:val="00EE0542"/>
    <w:rsid w:val="00EE1393"/>
    <w:rsid w:val="00EE2FA0"/>
    <w:rsid w:val="00EE4711"/>
    <w:rsid w:val="00EF0245"/>
    <w:rsid w:val="00EF10E5"/>
    <w:rsid w:val="00EF1C8C"/>
    <w:rsid w:val="00EF2214"/>
    <w:rsid w:val="00EF254E"/>
    <w:rsid w:val="00EF4D0C"/>
    <w:rsid w:val="00EF5EC1"/>
    <w:rsid w:val="00F00094"/>
    <w:rsid w:val="00F01A74"/>
    <w:rsid w:val="00F05234"/>
    <w:rsid w:val="00F0634C"/>
    <w:rsid w:val="00F06385"/>
    <w:rsid w:val="00F1245A"/>
    <w:rsid w:val="00F1429B"/>
    <w:rsid w:val="00F14DF8"/>
    <w:rsid w:val="00F177D7"/>
    <w:rsid w:val="00F224B0"/>
    <w:rsid w:val="00F234DA"/>
    <w:rsid w:val="00F23E3E"/>
    <w:rsid w:val="00F263FC"/>
    <w:rsid w:val="00F3081D"/>
    <w:rsid w:val="00F341B7"/>
    <w:rsid w:val="00F348CF"/>
    <w:rsid w:val="00F359C4"/>
    <w:rsid w:val="00F3650E"/>
    <w:rsid w:val="00F4137E"/>
    <w:rsid w:val="00F4289B"/>
    <w:rsid w:val="00F43B0B"/>
    <w:rsid w:val="00F43CD3"/>
    <w:rsid w:val="00F463F2"/>
    <w:rsid w:val="00F46875"/>
    <w:rsid w:val="00F47D18"/>
    <w:rsid w:val="00F47E73"/>
    <w:rsid w:val="00F5123F"/>
    <w:rsid w:val="00F52BA9"/>
    <w:rsid w:val="00F5490A"/>
    <w:rsid w:val="00F54A58"/>
    <w:rsid w:val="00F552A8"/>
    <w:rsid w:val="00F55881"/>
    <w:rsid w:val="00F671E5"/>
    <w:rsid w:val="00F728DB"/>
    <w:rsid w:val="00F76453"/>
    <w:rsid w:val="00F77DD8"/>
    <w:rsid w:val="00F8054A"/>
    <w:rsid w:val="00F807F2"/>
    <w:rsid w:val="00F8186D"/>
    <w:rsid w:val="00F81F15"/>
    <w:rsid w:val="00F83027"/>
    <w:rsid w:val="00F836E3"/>
    <w:rsid w:val="00F91EFD"/>
    <w:rsid w:val="00F94062"/>
    <w:rsid w:val="00F95416"/>
    <w:rsid w:val="00F95D48"/>
    <w:rsid w:val="00F96CD5"/>
    <w:rsid w:val="00F975ED"/>
    <w:rsid w:val="00FA1A7B"/>
    <w:rsid w:val="00FA37D3"/>
    <w:rsid w:val="00FA46C3"/>
    <w:rsid w:val="00FA77F9"/>
    <w:rsid w:val="00FB0AB3"/>
    <w:rsid w:val="00FB0ADF"/>
    <w:rsid w:val="00FB31C8"/>
    <w:rsid w:val="00FC49B8"/>
    <w:rsid w:val="00FC5606"/>
    <w:rsid w:val="00FC6AD4"/>
    <w:rsid w:val="00FC6D38"/>
    <w:rsid w:val="00FC70A6"/>
    <w:rsid w:val="00FC7528"/>
    <w:rsid w:val="00FD3496"/>
    <w:rsid w:val="00FD3A2D"/>
    <w:rsid w:val="00FD5EAC"/>
    <w:rsid w:val="00FD6639"/>
    <w:rsid w:val="00FD70F0"/>
    <w:rsid w:val="00FD7DF7"/>
    <w:rsid w:val="00FE3E2D"/>
    <w:rsid w:val="00FE47D1"/>
    <w:rsid w:val="00FE68EE"/>
    <w:rsid w:val="00FE7A67"/>
    <w:rsid w:val="00FF2008"/>
    <w:rsid w:val="00FF2EB4"/>
    <w:rsid w:val="00FF421D"/>
    <w:rsid w:val="00FF4A9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69FCF"/>
  <w15:chartTrackingRefBased/>
  <w15:docId w15:val="{D31373E7-21FE-4D9B-8B05-E6AE5201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1D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link w:val="Heading2Char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link w:val="Heading3Char"/>
    <w:autoRedefine/>
    <w:qFormat/>
    <w:rsid w:val="00917674"/>
    <w:pPr>
      <w:keepNext/>
      <w:keepLines/>
      <w:tabs>
        <w:tab w:val="clear" w:pos="567"/>
      </w:tabs>
      <w:spacing w:after="240"/>
      <w:jc w:val="both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link w:val="Heading4Char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link w:val="Heading5Char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link w:val="Heading6Char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B977B0"/>
    <w:pPr>
      <w:autoSpaceDE w:val="0"/>
      <w:autoSpaceDN w:val="0"/>
      <w:adjustRightInd w:val="0"/>
    </w:pPr>
    <w:rPr>
      <w:rFonts w:eastAsia="Arial Unicode MS" w:cs="Arial"/>
      <w:color w:val="000000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link w:val="BodyText2Char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link w:val="BodyTextIndentChar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link w:val="BodyTextFirstIndent2Char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2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3"/>
      </w:numPr>
      <w:spacing w:after="240"/>
    </w:pPr>
  </w:style>
  <w:style w:type="character" w:customStyle="1" w:styleId="MargeChar">
    <w:name w:val="Marge 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B977B0"/>
    <w:rPr>
      <w:rFonts w:ascii="Arial" w:eastAsia="Arial Unicode MS" w:hAnsi="Arial" w:cs="Arial"/>
      <w:snapToGrid w:val="0"/>
      <w:color w:val="00000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rsid w:val="00C2635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D73"/>
    <w:rPr>
      <w:rFonts w:ascii="Tahoma" w:hAnsi="Tahoma" w:cs="Tahoma"/>
      <w:snapToGrid w:val="0"/>
      <w:sz w:val="16"/>
      <w:szCs w:val="16"/>
      <w:lang w:val="en-GB" w:eastAsia="en-US"/>
    </w:rPr>
  </w:style>
  <w:style w:type="paragraph" w:customStyle="1" w:styleId="Default">
    <w:name w:val="Default"/>
    <w:rsid w:val="00E36A4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6A4E"/>
    <w:pPr>
      <w:ind w:left="720"/>
      <w:contextualSpacing/>
    </w:pPr>
  </w:style>
  <w:style w:type="table" w:styleId="TableGrid">
    <w:name w:val="Table Grid"/>
    <w:basedOn w:val="TableNormal"/>
    <w:rsid w:val="00132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"/>
    <w:uiPriority w:val="99"/>
    <w:rsid w:val="00805D3D"/>
    <w:pPr>
      <w:tabs>
        <w:tab w:val="clear" w:pos="567"/>
      </w:tabs>
      <w:suppressAutoHyphens/>
      <w:snapToGrid/>
      <w:ind w:left="720"/>
      <w:contextualSpacing/>
    </w:pPr>
    <w:rPr>
      <w:rFonts w:ascii="Times New Roman" w:eastAsia="Simsun (Founder Extended)" w:hAnsi="Times New Roman"/>
      <w:snapToGrid/>
      <w:sz w:val="24"/>
      <w:lang w:eastAsia="ar-SA"/>
    </w:rPr>
  </w:style>
  <w:style w:type="character" w:styleId="FollowedHyperlink">
    <w:name w:val="FollowedHyperlink"/>
    <w:rsid w:val="002F0C55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2C06B6"/>
    <w:rPr>
      <w:sz w:val="20"/>
      <w:szCs w:val="20"/>
    </w:rPr>
  </w:style>
  <w:style w:type="character" w:customStyle="1" w:styleId="EndnoteTextChar">
    <w:name w:val="Endnote Text Char"/>
    <w:link w:val="EndnoteText"/>
    <w:rsid w:val="002C06B6"/>
    <w:rPr>
      <w:rFonts w:ascii="Arial" w:hAnsi="Arial"/>
      <w:snapToGrid w:val="0"/>
      <w:lang w:val="en-GB" w:eastAsia="en-US"/>
    </w:rPr>
  </w:style>
  <w:style w:type="character" w:styleId="EndnoteReference">
    <w:name w:val="endnote reference"/>
    <w:rsid w:val="002C06B6"/>
    <w:rPr>
      <w:vertAlign w:val="superscript"/>
    </w:rPr>
  </w:style>
  <w:style w:type="character" w:styleId="CommentReference">
    <w:name w:val="annotation reference"/>
    <w:uiPriority w:val="99"/>
    <w:unhideWhenUsed/>
    <w:rsid w:val="0061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164E9"/>
    <w:rPr>
      <w:rFonts w:ascii="Arial" w:hAnsi="Arial"/>
      <w:snapToGrid w:val="0"/>
      <w:lang w:val="en-GB" w:eastAsia="en-US"/>
    </w:rPr>
  </w:style>
  <w:style w:type="character" w:customStyle="1" w:styleId="Heading3Char">
    <w:name w:val="Heading 3 Char"/>
    <w:link w:val="Heading3"/>
    <w:rsid w:val="00917674"/>
    <w:rPr>
      <w:rFonts w:ascii="Arial" w:eastAsia="Arial Unicode MS" w:hAnsi="Arial"/>
      <w:b/>
      <w:bCs/>
      <w:snapToGrid w:val="0"/>
      <w:sz w:val="22"/>
      <w:szCs w:val="22"/>
      <w:lang w:val="en-GB"/>
    </w:rPr>
  </w:style>
  <w:style w:type="character" w:customStyle="1" w:styleId="FootnoteTextChar">
    <w:name w:val="Footnote Text Char"/>
    <w:link w:val="FootnoteText"/>
    <w:rsid w:val="00C809B1"/>
    <w:rPr>
      <w:rFonts w:ascii="Arial" w:hAnsi="Arial"/>
      <w:snapToGrid w:val="0"/>
      <w:lang w:val="en-GB" w:eastAsia="en-US"/>
    </w:rPr>
  </w:style>
  <w:style w:type="character" w:customStyle="1" w:styleId="HeaderChar">
    <w:name w:val="Header Char"/>
    <w:link w:val="Header"/>
    <w:rsid w:val="00B868B9"/>
    <w:rPr>
      <w:rFonts w:ascii="Arial" w:hAnsi="Arial"/>
      <w:snapToGrid w:val="0"/>
      <w:sz w:val="22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B0251E"/>
    <w:rPr>
      <w:rFonts w:ascii="Arial" w:hAnsi="Arial"/>
      <w:b/>
      <w:bCs/>
      <w:snapToGrid w:val="0"/>
      <w:kern w:val="28"/>
      <w:sz w:val="22"/>
      <w:szCs w:val="24"/>
      <w:lang w:val="en-GB" w:eastAsia="en-US"/>
    </w:rPr>
  </w:style>
  <w:style w:type="paragraph" w:customStyle="1" w:styleId="ParaCOI">
    <w:name w:val="Para COI"/>
    <w:basedOn w:val="COI"/>
    <w:link w:val="ParaCOICar"/>
    <w:qFormat/>
    <w:rsid w:val="00F81F15"/>
    <w:pPr>
      <w:numPr>
        <w:numId w:val="5"/>
      </w:numPr>
      <w:tabs>
        <w:tab w:val="clear" w:pos="567"/>
        <w:tab w:val="left" w:pos="709"/>
      </w:tabs>
      <w:autoSpaceDE/>
      <w:autoSpaceDN/>
      <w:adjustRightInd/>
    </w:pPr>
    <w:rPr>
      <w:rFonts w:eastAsia="Times New Roman" w:cs="Times New Roman"/>
      <w:color w:val="auto"/>
      <w:lang w:eastAsia="zh-CN"/>
    </w:rPr>
  </w:style>
  <w:style w:type="character" w:customStyle="1" w:styleId="ParaCOICar">
    <w:name w:val="Para COI Car"/>
    <w:link w:val="ParaCOI"/>
    <w:rsid w:val="00F81F15"/>
    <w:rPr>
      <w:rFonts w:ascii="Arial" w:eastAsia="Times New Roman" w:hAnsi="Arial"/>
      <w:snapToGrid w:val="0"/>
      <w:sz w:val="22"/>
      <w:szCs w:val="22"/>
      <w:lang w:val="en-GB" w:eastAsia="zh-CN"/>
    </w:rPr>
  </w:style>
  <w:style w:type="character" w:customStyle="1" w:styleId="Heading2Char">
    <w:name w:val="Heading 2 Char"/>
    <w:link w:val="Heading2"/>
    <w:rsid w:val="00AB6D14"/>
    <w:rPr>
      <w:rFonts w:ascii="Arial" w:hAnsi="Arial"/>
      <w:b/>
      <w:bCs/>
      <w:caps/>
      <w:snapToGrid w:val="0"/>
      <w:sz w:val="22"/>
      <w:szCs w:val="24"/>
      <w:lang w:val="en-GB"/>
    </w:rPr>
  </w:style>
  <w:style w:type="character" w:customStyle="1" w:styleId="Heading4Char">
    <w:name w:val="Heading 4 Char"/>
    <w:link w:val="Heading4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5Char">
    <w:name w:val="Heading 5 Char"/>
    <w:link w:val="Heading5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6Char">
    <w:name w:val="Heading 6 Char"/>
    <w:link w:val="Heading6"/>
    <w:rsid w:val="00AB6D14"/>
    <w:rPr>
      <w:rFonts w:ascii="Arial" w:hAnsi="Arial"/>
      <w:b/>
      <w:iCs/>
      <w:snapToGrid w:val="0"/>
      <w:sz w:val="22"/>
      <w:szCs w:val="22"/>
      <w:lang w:val="en-GB"/>
    </w:rPr>
  </w:style>
  <w:style w:type="character" w:customStyle="1" w:styleId="Heading7Char">
    <w:name w:val="Heading 7 Char"/>
    <w:link w:val="Heading7"/>
    <w:rsid w:val="00AB6D14"/>
    <w:rPr>
      <w:rFonts w:ascii="Arial" w:hAnsi="Arial"/>
      <w:snapToGrid w:val="0"/>
      <w:sz w:val="22"/>
      <w:szCs w:val="24"/>
      <w:u w:val="single"/>
      <w:lang w:val="en-GB"/>
    </w:rPr>
  </w:style>
  <w:style w:type="character" w:customStyle="1" w:styleId="FooterChar">
    <w:name w:val="Footer Char"/>
    <w:link w:val="Footer"/>
    <w:rsid w:val="00AB6D14"/>
    <w:rPr>
      <w:rFonts w:ascii="Arial" w:hAnsi="Arial"/>
      <w:snapToGrid w:val="0"/>
      <w:sz w:val="22"/>
      <w:szCs w:val="24"/>
      <w:lang w:val="en-GB"/>
    </w:rPr>
  </w:style>
  <w:style w:type="character" w:customStyle="1" w:styleId="BodyText2Char">
    <w:name w:val="Body Text 2 Char"/>
    <w:link w:val="BodyText2"/>
    <w:rsid w:val="00AB6D14"/>
    <w:rPr>
      <w:rFonts w:ascii="Arial" w:eastAsia="MS Mincho" w:hAnsi="Arial" w:cs="Arial"/>
      <w:color w:val="FF0000"/>
      <w:sz w:val="22"/>
      <w:szCs w:val="24"/>
      <w:lang w:eastAsia="ja-JP"/>
    </w:rPr>
  </w:style>
  <w:style w:type="character" w:customStyle="1" w:styleId="BodyTextIndentChar">
    <w:name w:val="Body Text Indent Char"/>
    <w:aliases w:val="Quotation Char"/>
    <w:link w:val="BodyTextIndent"/>
    <w:rsid w:val="00AB6D14"/>
    <w:rPr>
      <w:rFonts w:ascii="Arial" w:hAnsi="Arial"/>
      <w:i/>
      <w:sz w:val="22"/>
      <w:szCs w:val="24"/>
      <w:lang w:val="en-GB"/>
    </w:rPr>
  </w:style>
  <w:style w:type="character" w:customStyle="1" w:styleId="BodyTextFirstIndent2Char">
    <w:name w:val="Body Text First Indent 2 Char"/>
    <w:link w:val="BodyTextFirstIndent2"/>
    <w:rsid w:val="00AB6D14"/>
    <w:rPr>
      <w:rFonts w:ascii="Arial" w:hAnsi="Arial"/>
      <w:i/>
      <w:snapToGrid w:val="0"/>
      <w:sz w:val="22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624CF"/>
    <w:rPr>
      <w:b/>
      <w:bCs/>
    </w:rPr>
  </w:style>
  <w:style w:type="character" w:customStyle="1" w:styleId="CommentSubjectChar">
    <w:name w:val="Comment Subject Char"/>
    <w:link w:val="CommentSubject"/>
    <w:rsid w:val="009624CF"/>
    <w:rPr>
      <w:rFonts w:ascii="Arial" w:hAnsi="Arial"/>
      <w:b/>
      <w:bCs/>
      <w:snapToGrid w:val="0"/>
      <w:lang w:val="en-GB" w:eastAsia="en-US"/>
    </w:rPr>
  </w:style>
  <w:style w:type="paragraph" w:customStyle="1" w:styleId="decis">
    <w:name w:val="decis"/>
    <w:basedOn w:val="BodyText"/>
    <w:rsid w:val="00055EDC"/>
    <w:pPr>
      <w:numPr>
        <w:numId w:val="6"/>
      </w:numPr>
      <w:tabs>
        <w:tab w:val="clear" w:pos="567"/>
      </w:tabs>
      <w:snapToGrid/>
      <w:spacing w:after="0"/>
      <w:jc w:val="both"/>
    </w:pPr>
    <w:rPr>
      <w:rFonts w:ascii="Times New Roman" w:eastAsia="Times New Roman" w:hAnsi="Times New Roman"/>
      <w:snapToGrid/>
      <w:sz w:val="24"/>
    </w:rPr>
  </w:style>
  <w:style w:type="paragraph" w:styleId="BodyText">
    <w:name w:val="Body Text"/>
    <w:basedOn w:val="Normal"/>
    <w:link w:val="BodyTextChar"/>
    <w:rsid w:val="00055EDC"/>
    <w:pPr>
      <w:spacing w:after="120"/>
    </w:pPr>
  </w:style>
  <w:style w:type="character" w:customStyle="1" w:styleId="BodyTextChar">
    <w:name w:val="Body Text Char"/>
    <w:link w:val="BodyText"/>
    <w:rsid w:val="00055EDC"/>
    <w:rPr>
      <w:rFonts w:ascii="Arial" w:hAnsi="Arial"/>
      <w:snapToGrid w:val="0"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F95416"/>
    <w:rPr>
      <w:rFonts w:ascii="Arial" w:hAnsi="Arial"/>
      <w:snapToGrid w:val="0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yvinec\AppData\Local\Microsoft\Windows\Temporary%20Internet%20Files\Content.Outlook\CIBTL5M3\Template%20WD-IOC2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BB7E-0107-4D39-BCD7-44C72889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WD-IOC27.dotx</Template>
  <TotalTime>71</TotalTime>
  <Pages>1</Pages>
  <Words>2421</Words>
  <Characters>13800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Новости программы «Генеральная батиметрическая карта океа-нов» (ГЕБКО): создание нового подкомитета по образованию и _x000d_
подготовке кадров (ПОПК) и начало обзора механизмов управле-ния ГЕБКО_x000d_
</vt:lpstr>
      <vt:lpstr>The Road to the UN Year</vt:lpstr>
    </vt:vector>
  </TitlesOfParts>
  <Company>UNESCO</Company>
  <LinksUpToDate>false</LinksUpToDate>
  <CharactersWithSpaces>16189</CharactersWithSpaces>
  <SharedDoc>false</SharedDoc>
  <HLinks>
    <vt:vector size="72" baseType="variant">
      <vt:variant>
        <vt:i4>4522102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Chart_5</vt:lpwstr>
      </vt:variant>
      <vt:variant>
        <vt:i4>5374067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table_9</vt:lpwstr>
      </vt:variant>
      <vt:variant>
        <vt:i4>3080209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3211376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p1c</vt:lpwstr>
      </vt:variant>
      <vt:variant>
        <vt:i4>3211376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p1b</vt:lpwstr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p1a</vt:lpwstr>
      </vt:variant>
      <vt:variant>
        <vt:i4>5177422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https://unesdoc.unesco.org/ark:/48223/pf0000265307.locale=fr</vt:lpwstr>
      </vt:variant>
      <vt:variant>
        <vt:lpwstr/>
      </vt:variant>
      <vt:variant>
        <vt:i4>196642</vt:i4>
      </vt:variant>
      <vt:variant>
        <vt:i4>3</vt:i4>
      </vt:variant>
      <vt:variant>
        <vt:i4>0</vt:i4>
      </vt:variant>
      <vt:variant>
        <vt:i4>5</vt:i4>
      </vt:variant>
      <vt:variant>
        <vt:lpwstr>http://www.ioc-unesco.org/index.php?option=com_oe&amp;task=viewDocumentRecord&amp;docID=9281</vt:lpwstr>
      </vt:variant>
      <vt:variant>
        <vt:lpwstr/>
      </vt:variant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4784207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https://unesdoc.unesco.org/ark:/48223/pf0000367527.locale=fr</vt:lpwstr>
      </vt:variant>
      <vt:variant>
        <vt:lpwstr/>
      </vt:variant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  <vt:variant>
        <vt:i4>393230</vt:i4>
      </vt:variant>
      <vt:variant>
        <vt:i4>0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Новости программы «Генеральная батиметрическая карта океа-нов» (ГЕБКО): создание нового подкомитета по образованию и _x000d_
подготовке кадров (ПОПК) и начало обзора механизмов управле-ния ГЕБКО_x000d_
</dc:title>
  <dc:subject>IOC-EC-55-3.1.Doc(40)</dc:subject>
  <dc:creator>Boned, Patrice</dc:creator>
  <cp:keywords/>
  <dc:description/>
  <cp:lastModifiedBy>Mourachova, Alla</cp:lastModifiedBy>
  <cp:revision>12</cp:revision>
  <cp:lastPrinted>2021-05-26T08:52:00Z</cp:lastPrinted>
  <dcterms:created xsi:type="dcterms:W3CDTF">2022-06-08T09:00:00Z</dcterms:created>
  <dcterms:modified xsi:type="dcterms:W3CDTF">2022-06-08T10:11:00Z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natali.bogdanova</vt:lpwstr>
  </property>
  <property fmtid="{D5CDD505-2E9C-101B-9397-08002B2CF9AE}" pid="4" name="GeneratedDate">
    <vt:lpwstr>6/8/2022 8:38:28 AM</vt:lpwstr>
  </property>
  <property fmtid="{D5CDD505-2E9C-101B-9397-08002B2CF9AE}" pid="5" name="OriginalDocID">
    <vt:lpwstr>0ecf4971-b19e-46fc-9e89-a20ef7cc3868</vt:lpwstr>
  </property>
  <property fmtid="{D5CDD505-2E9C-101B-9397-08002B2CF9AE}" pid="6" name="JobDCPMS">
    <vt:lpwstr>2201570</vt:lpwstr>
  </property>
  <property fmtid="{D5CDD505-2E9C-101B-9397-08002B2CF9AE}" pid="7" name="Language">
    <vt:lpwstr>R</vt:lpwstr>
  </property>
</Properties>
</file>