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83CB" w14:textId="4B2A07F8" w:rsidR="00FA68D9" w:rsidRPr="001B7DE0" w:rsidRDefault="00FA68D9"/>
    <w:tbl>
      <w:tblPr>
        <w:tblStyle w:val="TableGrid"/>
        <w:tblW w:w="7650" w:type="dxa"/>
        <w:jc w:val="center"/>
        <w:tblLayout w:type="fixed"/>
        <w:tblLook w:val="04A0" w:firstRow="1" w:lastRow="0" w:firstColumn="1" w:lastColumn="0" w:noHBand="0" w:noVBand="1"/>
      </w:tblPr>
      <w:tblGrid>
        <w:gridCol w:w="7650"/>
      </w:tblGrid>
      <w:tr w:rsidR="00FA68D9" w:rsidRPr="001B7DE0" w14:paraId="1709CCC6" w14:textId="77777777" w:rsidTr="003C5E9E">
        <w:trPr>
          <w:trHeight w:val="3438"/>
          <w:jc w:val="center"/>
        </w:trPr>
        <w:tc>
          <w:tcPr>
            <w:tcW w:w="7650" w:type="dxa"/>
          </w:tcPr>
          <w:p w14:paraId="39262D90" w14:textId="77777777" w:rsidR="000F7FBD" w:rsidRPr="001B7DE0" w:rsidRDefault="000F7FBD" w:rsidP="000F7FBD">
            <w:pPr>
              <w:tabs>
                <w:tab w:val="clear" w:pos="567"/>
              </w:tabs>
              <w:snapToGrid/>
              <w:spacing w:before="120"/>
              <w:jc w:val="center"/>
              <w:rPr>
                <w:rFonts w:ascii="Arial" w:hAnsi="Arial" w:cs="Arial"/>
                <w:bCs/>
                <w:sz w:val="22"/>
                <w:szCs w:val="22"/>
                <w:u w:val="single"/>
              </w:rPr>
            </w:pPr>
            <w:r w:rsidRPr="001B7DE0">
              <w:rPr>
                <w:rFonts w:ascii="Arial" w:hAnsi="Arial" w:cs="Arial"/>
                <w:bCs/>
                <w:sz w:val="22"/>
                <w:szCs w:val="22"/>
                <w:u w:val="single"/>
              </w:rPr>
              <w:t>Summary</w:t>
            </w:r>
          </w:p>
          <w:p w14:paraId="08AEC38F" w14:textId="77777777" w:rsidR="000F7FBD" w:rsidRPr="001B7DE0" w:rsidRDefault="000F7FBD" w:rsidP="000F7FBD">
            <w:pPr>
              <w:tabs>
                <w:tab w:val="clear" w:pos="567"/>
              </w:tabs>
              <w:snapToGrid/>
              <w:rPr>
                <w:rFonts w:ascii="Arial" w:hAnsi="Arial" w:cs="Arial"/>
                <w:b/>
                <w:bCs/>
                <w:sz w:val="22"/>
                <w:szCs w:val="22"/>
              </w:rPr>
            </w:pPr>
          </w:p>
          <w:p w14:paraId="3390FB0C" w14:textId="0C388469" w:rsidR="000F7FBD" w:rsidRDefault="000F7FBD" w:rsidP="000F7FBD">
            <w:pPr>
              <w:widowControl w:val="0"/>
              <w:shd w:val="clear" w:color="auto" w:fill="FFFFFF"/>
              <w:adjustRightInd w:val="0"/>
              <w:spacing w:after="240"/>
              <w:ind w:right="284"/>
              <w:jc w:val="both"/>
              <w:textAlignment w:val="baseline"/>
              <w:rPr>
                <w:rFonts w:ascii="Arial" w:eastAsia="Times New Roman" w:hAnsi="Arial" w:cs="Arial"/>
                <w:sz w:val="22"/>
                <w:szCs w:val="22"/>
                <w:lang w:val="en-US" w:eastAsia="en-US"/>
              </w:rPr>
            </w:pPr>
            <w:r>
              <w:rPr>
                <w:rFonts w:ascii="Arial" w:eastAsia="Times New Roman" w:hAnsi="Arial" w:cs="Arial"/>
                <w:sz w:val="22"/>
                <w:szCs w:val="22"/>
                <w:lang w:eastAsia="en-US"/>
              </w:rPr>
              <w:t>This</w:t>
            </w:r>
            <w:r w:rsidRPr="00597D9A">
              <w:rPr>
                <w:rFonts w:ascii="Arial" w:eastAsia="Times New Roman" w:hAnsi="Arial" w:cs="Arial"/>
                <w:sz w:val="22"/>
                <w:szCs w:val="22"/>
                <w:lang w:eastAsia="en-US"/>
              </w:rPr>
              <w:t xml:space="preserve"> document </w:t>
            </w:r>
            <w:r>
              <w:rPr>
                <w:rFonts w:ascii="Arial" w:eastAsia="Times New Roman" w:hAnsi="Arial" w:cs="Arial"/>
                <w:sz w:val="22"/>
                <w:szCs w:val="22"/>
                <w:lang w:eastAsia="en-US"/>
              </w:rPr>
              <w:t xml:space="preserve">outlines the work that </w:t>
            </w:r>
            <w:r w:rsidR="00FD24EB">
              <w:rPr>
                <w:rFonts w:ascii="Arial" w:eastAsia="Times New Roman" w:hAnsi="Arial" w:cs="Arial"/>
                <w:sz w:val="22"/>
                <w:szCs w:val="22"/>
                <w:lang w:eastAsia="en-US"/>
              </w:rPr>
              <w:t>led</w:t>
            </w:r>
            <w:r>
              <w:rPr>
                <w:rFonts w:ascii="Arial" w:eastAsia="Times New Roman" w:hAnsi="Arial" w:cs="Arial"/>
                <w:sz w:val="22"/>
                <w:szCs w:val="22"/>
                <w:lang w:eastAsia="en-US"/>
              </w:rPr>
              <w:t xml:space="preserve"> to this proposed decision to review the Terms of Reference of the</w:t>
            </w:r>
            <w:r w:rsidRPr="008270CD">
              <w:rPr>
                <w:rFonts w:ascii="Arial" w:eastAsia="Times New Roman" w:hAnsi="Arial" w:cs="Arial"/>
                <w:sz w:val="22"/>
                <w:szCs w:val="22"/>
                <w:lang w:val="en-US" w:eastAsia="en-US"/>
              </w:rPr>
              <w:t xml:space="preserve"> IOC Advisory Body of Experts on the Law of the Sea (</w:t>
            </w:r>
            <w:r w:rsidR="002E4876">
              <w:rPr>
                <w:rFonts w:ascii="Arial" w:eastAsia="Times New Roman" w:hAnsi="Arial" w:cs="Arial"/>
                <w:sz w:val="22"/>
                <w:szCs w:val="22"/>
                <w:lang w:val="en-US" w:eastAsia="en-US"/>
              </w:rPr>
              <w:t>IOC/</w:t>
            </w:r>
            <w:r w:rsidRPr="008270CD">
              <w:rPr>
                <w:rFonts w:ascii="Arial" w:eastAsia="Times New Roman" w:hAnsi="Arial" w:cs="Arial"/>
                <w:sz w:val="22"/>
                <w:szCs w:val="22"/>
                <w:lang w:val="en-US" w:eastAsia="en-US"/>
              </w:rPr>
              <w:t xml:space="preserve">ABE-LOS) </w:t>
            </w:r>
            <w:r>
              <w:rPr>
                <w:rFonts w:ascii="Arial" w:eastAsia="Times New Roman" w:hAnsi="Arial" w:cs="Arial"/>
                <w:sz w:val="22"/>
                <w:szCs w:val="22"/>
                <w:lang w:val="en-US" w:eastAsia="en-US"/>
              </w:rPr>
              <w:t xml:space="preserve">and re-constitute this body to further the work of the IOC in creating a </w:t>
            </w:r>
            <w:r w:rsidRPr="008270CD">
              <w:rPr>
                <w:rFonts w:ascii="Arial" w:eastAsia="Times New Roman" w:hAnsi="Arial" w:cs="Arial"/>
                <w:sz w:val="22"/>
                <w:szCs w:val="22"/>
                <w:lang w:val="en-US" w:eastAsia="en-US"/>
              </w:rPr>
              <w:t>cooperative framework</w:t>
            </w:r>
            <w:r>
              <w:rPr>
                <w:rFonts w:ascii="Arial" w:eastAsia="Times New Roman" w:hAnsi="Arial" w:cs="Arial"/>
                <w:sz w:val="22"/>
                <w:szCs w:val="22"/>
                <w:lang w:val="en-US" w:eastAsia="en-US"/>
              </w:rPr>
              <w:t>, within UNCLOS,</w:t>
            </w:r>
            <w:r w:rsidRPr="008270CD">
              <w:rPr>
                <w:rFonts w:ascii="Arial" w:eastAsia="Times New Roman" w:hAnsi="Arial" w:cs="Arial"/>
                <w:sz w:val="22"/>
                <w:szCs w:val="22"/>
                <w:lang w:val="en-US" w:eastAsia="en-US"/>
              </w:rPr>
              <w:t xml:space="preserve"> for the </w:t>
            </w:r>
            <w:r w:rsidR="00FD24EB">
              <w:rPr>
                <w:rFonts w:ascii="Arial" w:eastAsia="Times New Roman" w:hAnsi="Arial" w:cs="Arial"/>
                <w:sz w:val="22"/>
                <w:szCs w:val="22"/>
                <w:lang w:val="en-US" w:eastAsia="en-US"/>
              </w:rPr>
              <w:t xml:space="preserve">collection </w:t>
            </w:r>
            <w:r>
              <w:rPr>
                <w:rFonts w:ascii="Arial" w:eastAsia="Times New Roman" w:hAnsi="Arial" w:cs="Arial"/>
                <w:sz w:val="22"/>
                <w:szCs w:val="22"/>
                <w:lang w:val="en-US" w:eastAsia="en-US"/>
              </w:rPr>
              <w:t xml:space="preserve">and </w:t>
            </w:r>
            <w:r w:rsidRPr="008270CD">
              <w:rPr>
                <w:rFonts w:ascii="Arial" w:eastAsia="Times New Roman" w:hAnsi="Arial" w:cs="Arial"/>
                <w:sz w:val="22"/>
                <w:szCs w:val="22"/>
                <w:lang w:val="en-US" w:eastAsia="en-US"/>
              </w:rPr>
              <w:t xml:space="preserve">sharing of </w:t>
            </w:r>
            <w:r>
              <w:rPr>
                <w:rFonts w:ascii="Arial" w:eastAsia="Times New Roman" w:hAnsi="Arial" w:cs="Arial"/>
                <w:sz w:val="22"/>
                <w:szCs w:val="22"/>
                <w:lang w:val="en-US" w:eastAsia="en-US"/>
              </w:rPr>
              <w:t xml:space="preserve">sustained </w:t>
            </w:r>
            <w:r w:rsidRPr="008270CD">
              <w:rPr>
                <w:rFonts w:ascii="Arial" w:eastAsia="Times New Roman" w:hAnsi="Arial" w:cs="Arial"/>
                <w:sz w:val="22"/>
                <w:szCs w:val="22"/>
                <w:lang w:val="en-US" w:eastAsia="en-US"/>
              </w:rPr>
              <w:t xml:space="preserve">ocean </w:t>
            </w:r>
            <w:r>
              <w:rPr>
                <w:rFonts w:ascii="Arial" w:eastAsia="Times New Roman" w:hAnsi="Arial" w:cs="Arial"/>
                <w:sz w:val="22"/>
                <w:szCs w:val="22"/>
                <w:lang w:val="en-US" w:eastAsia="en-US"/>
              </w:rPr>
              <w:t>observations</w:t>
            </w:r>
            <w:r w:rsidRPr="008270CD">
              <w:rPr>
                <w:rFonts w:ascii="Arial" w:eastAsia="Times New Roman" w:hAnsi="Arial" w:cs="Arial"/>
                <w:sz w:val="22"/>
                <w:szCs w:val="22"/>
                <w:lang w:val="en-US" w:eastAsia="en-US"/>
              </w:rPr>
              <w:t xml:space="preserve"> in </w:t>
            </w:r>
            <w:r>
              <w:rPr>
                <w:rFonts w:ascii="Arial" w:eastAsia="Times New Roman" w:hAnsi="Arial" w:cs="Arial"/>
                <w:sz w:val="22"/>
                <w:szCs w:val="22"/>
                <w:lang w:val="en-US" w:eastAsia="en-US"/>
              </w:rPr>
              <w:t xml:space="preserve">coastal States </w:t>
            </w:r>
            <w:r w:rsidRPr="008270CD">
              <w:rPr>
                <w:rFonts w:ascii="Arial" w:eastAsia="Times New Roman" w:hAnsi="Arial" w:cs="Arial"/>
                <w:sz w:val="22"/>
                <w:szCs w:val="22"/>
                <w:lang w:val="en-US" w:eastAsia="en-US"/>
              </w:rPr>
              <w:t>Exclusive Economic Zones (EEZs)</w:t>
            </w:r>
            <w:r>
              <w:rPr>
                <w:rFonts w:ascii="Arial" w:eastAsia="Times New Roman" w:hAnsi="Arial" w:cs="Arial"/>
                <w:sz w:val="22"/>
                <w:szCs w:val="22"/>
                <w:lang w:val="en-US" w:eastAsia="en-US"/>
              </w:rPr>
              <w:t xml:space="preserve">. </w:t>
            </w:r>
          </w:p>
          <w:p w14:paraId="32208CDF" w14:textId="0CC4ABC2" w:rsidR="000F7FBD" w:rsidRDefault="000F7FBD" w:rsidP="000F7FBD">
            <w:pPr>
              <w:widowControl w:val="0"/>
              <w:shd w:val="clear" w:color="auto" w:fill="FFFFFF"/>
              <w:adjustRightInd w:val="0"/>
              <w:spacing w:after="240"/>
              <w:ind w:right="284"/>
              <w:jc w:val="both"/>
              <w:textAlignment w:val="baseline"/>
              <w:rPr>
                <w:rFonts w:ascii="Arial" w:eastAsia="Times New Roman" w:hAnsi="Arial" w:cs="Arial"/>
                <w:sz w:val="22"/>
                <w:szCs w:val="22"/>
                <w:lang w:eastAsia="en-US"/>
              </w:rPr>
            </w:pPr>
            <w:r w:rsidRPr="00597D9A">
              <w:rPr>
                <w:rFonts w:ascii="Arial" w:eastAsia="Times New Roman" w:hAnsi="Arial" w:cs="Arial"/>
                <w:sz w:val="22"/>
                <w:szCs w:val="22"/>
                <w:u w:val="single"/>
                <w:lang w:eastAsia="en-US"/>
              </w:rPr>
              <w:t>Financial implications</w:t>
            </w:r>
            <w:r>
              <w:rPr>
                <w:rFonts w:ascii="Arial" w:eastAsia="Times New Roman" w:hAnsi="Arial" w:cs="Arial"/>
                <w:sz w:val="22"/>
                <w:szCs w:val="22"/>
                <w:lang w:eastAsia="en-US"/>
              </w:rPr>
              <w:t>: IOC to implement the consultation process</w:t>
            </w:r>
            <w:r w:rsidR="00FD24EB">
              <w:rPr>
                <w:rFonts w:ascii="Arial" w:eastAsia="Times New Roman" w:hAnsi="Arial" w:cs="Arial"/>
                <w:sz w:val="22"/>
                <w:szCs w:val="22"/>
                <w:lang w:eastAsia="en-US"/>
              </w:rPr>
              <w:t>.</w:t>
            </w:r>
          </w:p>
          <w:p w14:paraId="6C050125" w14:textId="25C92413" w:rsidR="00FA68D9" w:rsidRPr="00597D9A" w:rsidRDefault="000F7FBD" w:rsidP="000F7FBD">
            <w:pPr>
              <w:tabs>
                <w:tab w:val="clear" w:pos="567"/>
              </w:tabs>
              <w:snapToGrid/>
              <w:spacing w:after="120"/>
              <w:jc w:val="both"/>
              <w:rPr>
                <w:rFonts w:ascii="Arial" w:eastAsia="Calibri" w:hAnsi="Arial" w:cs="Arial"/>
                <w:bCs/>
                <w:sz w:val="22"/>
                <w:u w:val="single"/>
              </w:rPr>
            </w:pPr>
            <w:r w:rsidRPr="00597D9A">
              <w:rPr>
                <w:rFonts w:ascii="Arial" w:eastAsia="Times New Roman" w:hAnsi="Arial" w:cs="Arial"/>
                <w:sz w:val="22"/>
                <w:szCs w:val="22"/>
                <w:u w:val="single"/>
                <w:lang w:eastAsia="en-US"/>
              </w:rPr>
              <w:t>Decision proposed</w:t>
            </w:r>
            <w:r w:rsidRPr="00597D9A">
              <w:rPr>
                <w:rFonts w:ascii="Arial" w:eastAsia="Times New Roman" w:hAnsi="Arial" w:cs="Arial"/>
                <w:sz w:val="22"/>
                <w:szCs w:val="22"/>
                <w:lang w:eastAsia="en-US"/>
              </w:rPr>
              <w:t xml:space="preserve">: </w:t>
            </w:r>
            <w:r>
              <w:rPr>
                <w:rFonts w:ascii="Arial" w:eastAsia="Times New Roman" w:hAnsi="Arial" w:cs="Arial"/>
                <w:sz w:val="22"/>
                <w:szCs w:val="22"/>
                <w:lang w:eastAsia="en-US"/>
              </w:rPr>
              <w:t xml:space="preserve">The Executive Council is invited to consider the draft decision referenced as </w:t>
            </w:r>
            <w:r w:rsidRPr="000F79E5">
              <w:rPr>
                <w:rFonts w:ascii="Arial" w:eastAsia="Calibri" w:hAnsi="Arial" w:cs="Arial"/>
                <w:bCs/>
                <w:sz w:val="22"/>
              </w:rPr>
              <w:t>Dec.</w:t>
            </w:r>
            <w:r>
              <w:rPr>
                <w:rFonts w:ascii="Arial" w:eastAsia="Calibri" w:hAnsi="Arial" w:cs="Arial"/>
                <w:bCs/>
                <w:sz w:val="22"/>
              </w:rPr>
              <w:t> </w:t>
            </w:r>
            <w:r w:rsidRPr="000F79E5">
              <w:rPr>
                <w:rFonts w:ascii="Arial" w:eastAsia="Calibri" w:hAnsi="Arial" w:cs="Arial"/>
                <w:bCs/>
                <w:sz w:val="22"/>
              </w:rPr>
              <w:t>EC-55/</w:t>
            </w:r>
            <w:r>
              <w:rPr>
                <w:rFonts w:ascii="Arial" w:eastAsia="Calibri" w:hAnsi="Arial" w:cs="Arial"/>
                <w:bCs/>
                <w:sz w:val="22"/>
              </w:rPr>
              <w:t>3.4 in the Provisional Action Paper (document IOC/EC-55/AP).</w:t>
            </w:r>
          </w:p>
        </w:tc>
      </w:tr>
    </w:tbl>
    <w:p w14:paraId="69408A5B" w14:textId="0492D87A" w:rsidR="00D91E2D" w:rsidRPr="00597D9A" w:rsidRDefault="00FA68D9" w:rsidP="00E86920">
      <w:pPr>
        <w:tabs>
          <w:tab w:val="clear" w:pos="567"/>
        </w:tabs>
        <w:snapToGrid/>
        <w:rPr>
          <w:rFonts w:ascii="Arial" w:eastAsia="Times New Roman" w:hAnsi="Arial" w:cs="Arial"/>
          <w:sz w:val="22"/>
          <w:szCs w:val="22"/>
          <w:lang w:eastAsia="en-US"/>
        </w:rPr>
      </w:pPr>
      <w:r w:rsidRPr="001B7DE0">
        <w:rPr>
          <w:rFonts w:ascii="Arial" w:hAnsi="Arial" w:cs="Arial"/>
          <w:b/>
          <w:bCs/>
          <w:sz w:val="22"/>
          <w:szCs w:val="22"/>
        </w:rPr>
        <w:br w:type="page"/>
      </w:r>
    </w:p>
    <w:p w14:paraId="59FDD4BB" w14:textId="35B17F46" w:rsidR="006A1417" w:rsidRPr="006A1417" w:rsidRDefault="00124AE1" w:rsidP="003C5E9E">
      <w:pPr>
        <w:pStyle w:val="Style2"/>
        <w:numPr>
          <w:ilvl w:val="0"/>
          <w:numId w:val="23"/>
        </w:numPr>
        <w:tabs>
          <w:tab w:val="left" w:pos="709"/>
        </w:tabs>
        <w:snapToGrid w:val="0"/>
        <w:ind w:left="0" w:firstLine="0"/>
        <w:rPr>
          <w:rFonts w:eastAsia="Arial" w:cs="Arial"/>
        </w:rPr>
      </w:pPr>
      <w:r w:rsidRPr="006A1417">
        <w:rPr>
          <w:rFonts w:cs="Arial"/>
          <w:color w:val="000000"/>
          <w:lang w:val="en-US"/>
        </w:rPr>
        <w:lastRenderedPageBreak/>
        <w:t>The ocean plays such a fundamental role in climate that our ability to mitigate, adapt, and build sustainable communities and economies will depend in part on ocean information. The recent 2021 IPCC AR6 Report (</w:t>
      </w:r>
      <w:r w:rsidRPr="003C5E9E">
        <w:rPr>
          <w:rFonts w:cs="Arial"/>
          <w:i/>
          <w:iCs w:val="0"/>
          <w:color w:val="000000"/>
          <w:lang w:val="en-US"/>
        </w:rPr>
        <w:t>Climate Change 2021: The Physical Science Basis</w:t>
      </w:r>
      <w:r w:rsidRPr="006A1417">
        <w:rPr>
          <w:rFonts w:cs="Arial"/>
          <w:color w:val="000000"/>
          <w:lang w:val="en-US"/>
        </w:rPr>
        <w:t xml:space="preserve">) addresses the most up-to-date physical understanding of the climate system and climate change, brings together the latest advances in climate science, and combines multiple lines of evidence from paleoclimate, observations, process understanding, and global and regional climate simulations. This lays out the challenges that States face in stark terms, and some of the most impactful effects of climate change are now front and </w:t>
      </w:r>
      <w:proofErr w:type="spellStart"/>
      <w:r w:rsidRPr="006A1417">
        <w:rPr>
          <w:rFonts w:cs="Arial"/>
          <w:color w:val="000000"/>
          <w:lang w:val="en-US"/>
        </w:rPr>
        <w:t>centre</w:t>
      </w:r>
      <w:proofErr w:type="spellEnd"/>
      <w:r w:rsidRPr="006A1417">
        <w:rPr>
          <w:rFonts w:cs="Arial"/>
          <w:color w:val="000000"/>
          <w:lang w:val="en-US"/>
        </w:rPr>
        <w:t xml:space="preserve"> in international dialogue as we begin to experience climate related events with greater frequency. </w:t>
      </w:r>
    </w:p>
    <w:p w14:paraId="5B2F454C" w14:textId="756C68E2" w:rsidR="006A1417" w:rsidRPr="006A1417" w:rsidRDefault="00124AE1" w:rsidP="003C5E9E">
      <w:pPr>
        <w:pStyle w:val="Style2"/>
        <w:numPr>
          <w:ilvl w:val="0"/>
          <w:numId w:val="23"/>
        </w:numPr>
        <w:tabs>
          <w:tab w:val="left" w:pos="709"/>
        </w:tabs>
        <w:snapToGrid w:val="0"/>
        <w:ind w:left="0" w:firstLine="0"/>
        <w:rPr>
          <w:rFonts w:eastAsia="Arial" w:cs="Arial"/>
        </w:rPr>
      </w:pPr>
      <w:r w:rsidRPr="006A1417">
        <w:rPr>
          <w:rFonts w:cs="Arial"/>
          <w:color w:val="000000"/>
          <w:lang w:val="en-US"/>
        </w:rPr>
        <w:t xml:space="preserve">There are still excellent opportunities to both reduce future warming and make our societies less vulnerable to changes when they occur. Quantitative and fit-for-purpose ocean information </w:t>
      </w:r>
      <w:r w:rsidR="00005FBD">
        <w:rPr>
          <w:rFonts w:cs="Arial"/>
          <w:color w:val="000000"/>
          <w:lang w:val="en-US"/>
        </w:rPr>
        <w:t>is</w:t>
      </w:r>
      <w:r w:rsidR="00005FBD" w:rsidRPr="006A1417">
        <w:rPr>
          <w:rFonts w:cs="Arial"/>
          <w:color w:val="000000"/>
          <w:lang w:val="en-US"/>
        </w:rPr>
        <w:t xml:space="preserve"> </w:t>
      </w:r>
      <w:r w:rsidRPr="006A1417">
        <w:rPr>
          <w:rFonts w:cs="Arial"/>
          <w:color w:val="000000"/>
          <w:lang w:val="en-US"/>
        </w:rPr>
        <w:t>fundamental to guide science-based adaptation strategies, which minimize the economical and societal costs associated with future changes, empower communities to self-adapt, and guide sustainable economic development for the long term. Improved ocean information will benefit nations bordering the ocean, it will also benefit all nations through more precise assessments and predictions. </w:t>
      </w:r>
    </w:p>
    <w:p w14:paraId="093E34F9" w14:textId="5B0098BE" w:rsidR="006A1417" w:rsidRPr="006A1417" w:rsidRDefault="00124AE1" w:rsidP="003C5E9E">
      <w:pPr>
        <w:pStyle w:val="Style2"/>
        <w:numPr>
          <w:ilvl w:val="0"/>
          <w:numId w:val="23"/>
        </w:numPr>
        <w:tabs>
          <w:tab w:val="left" w:pos="709"/>
        </w:tabs>
        <w:snapToGrid w:val="0"/>
        <w:ind w:left="0" w:firstLine="0"/>
        <w:rPr>
          <w:lang w:val="en-US"/>
        </w:rPr>
      </w:pPr>
      <w:r w:rsidRPr="006A1417">
        <w:rPr>
          <w:rFonts w:cs="Arial"/>
          <w:color w:val="000000"/>
          <w:lang w:val="en-US"/>
        </w:rPr>
        <w:t xml:space="preserve">Over </w:t>
      </w:r>
      <w:r w:rsidR="00013C34" w:rsidRPr="006A1417">
        <w:rPr>
          <w:rFonts w:cs="Arial"/>
          <w:color w:val="000000"/>
          <w:lang w:val="en-US"/>
        </w:rPr>
        <w:t>several</w:t>
      </w:r>
      <w:r w:rsidRPr="006A1417">
        <w:rPr>
          <w:rFonts w:cs="Arial"/>
          <w:color w:val="000000"/>
          <w:lang w:val="en-US"/>
        </w:rPr>
        <w:t xml:space="preserve"> years, the scientific community undertaking sustained ocean observations within the framework of the Global Ocean Observing System (GOOS) have highlighted </w:t>
      </w:r>
      <w:proofErr w:type="gramStart"/>
      <w:r w:rsidRPr="006A1417">
        <w:rPr>
          <w:rFonts w:cs="Arial"/>
          <w:color w:val="000000"/>
          <w:lang w:val="en-US"/>
        </w:rPr>
        <w:t>a number of</w:t>
      </w:r>
      <w:proofErr w:type="gramEnd"/>
      <w:r w:rsidRPr="006A1417">
        <w:rPr>
          <w:rFonts w:cs="Arial"/>
          <w:color w:val="000000"/>
          <w:lang w:val="en-US"/>
        </w:rPr>
        <w:t xml:space="preserve"> challenges related to carrying out research in areas under national jurisdiction, including in disputed areas and relating to the granting of consent for marine scientific research (MSR). The 1982 United Nations Convention on the Law of the Sea (UNCLOS) provides the legal basis for maritime areas such as territorial seas and exclusive economic zones (EEZs), which are areas under national jurisdiction with different rights and obligations for States and international organizations. Areas under national jurisdiction cover over one-third of the ocean and are therefore essential for an effective global ocean observing system. The concerns expressed by the scientific community raise important issues of legal clarity. Although UNCLOS provides the international legal framework for activities in the ocean, implementation raises challenges and requires States to facilitate MSR, including through providing clarity on how they regulate ocean observations and MSR activity in accordance with UNCLOS. For a truly global and integrated system, more States need to be involved in the observing system and all regions of the oceans need to be adequately sampled</w:t>
      </w:r>
      <w:r w:rsidR="00005FBD">
        <w:rPr>
          <w:rFonts w:cs="Arial"/>
          <w:color w:val="000000"/>
          <w:lang w:val="en-US"/>
        </w:rPr>
        <w:t>;</w:t>
      </w:r>
      <w:r w:rsidRPr="006A1417">
        <w:rPr>
          <w:rFonts w:cs="Arial"/>
          <w:color w:val="000000"/>
          <w:lang w:val="en-US"/>
        </w:rPr>
        <w:t xml:space="preserve"> this will be vital to meeting the challenge of the UN Decade of Ocean Science for Sustainable Development (</w:t>
      </w:r>
      <w:r w:rsidR="006F4532">
        <w:rPr>
          <w:rFonts w:cs="Arial"/>
          <w:color w:val="000000"/>
          <w:lang w:val="en-US"/>
        </w:rPr>
        <w:t>2021–2030</w:t>
      </w:r>
      <w:r w:rsidRPr="006A1417">
        <w:rPr>
          <w:rFonts w:cs="Arial"/>
          <w:color w:val="000000"/>
          <w:lang w:val="en-US"/>
        </w:rPr>
        <w:t>), since observations are one of the foundational components underpinning sound ocean policy, management, and prediction.</w:t>
      </w:r>
    </w:p>
    <w:p w14:paraId="6066E3AB" w14:textId="6C731466" w:rsidR="00124AE1" w:rsidRPr="006A1417" w:rsidRDefault="00124AE1" w:rsidP="003C5E9E">
      <w:pPr>
        <w:pStyle w:val="Style2"/>
        <w:numPr>
          <w:ilvl w:val="0"/>
          <w:numId w:val="23"/>
        </w:numPr>
        <w:tabs>
          <w:tab w:val="left" w:pos="709"/>
        </w:tabs>
        <w:snapToGrid w:val="0"/>
        <w:spacing w:after="120"/>
        <w:ind w:left="0" w:firstLine="0"/>
        <w:rPr>
          <w:lang w:val="en-US"/>
        </w:rPr>
      </w:pPr>
      <w:r w:rsidRPr="006A1417">
        <w:rPr>
          <w:rFonts w:cs="Arial"/>
          <w:color w:val="000000"/>
          <w:lang w:val="en-US"/>
        </w:rPr>
        <w:t xml:space="preserve">The IOC has a twenty-year history in developing a cooperative framework for the real-time sharing of ocean data collected in </w:t>
      </w:r>
      <w:r w:rsidR="00013C34" w:rsidRPr="006A1417">
        <w:rPr>
          <w:rFonts w:cs="Arial"/>
          <w:color w:val="000000"/>
          <w:lang w:val="en-US"/>
        </w:rPr>
        <w:t xml:space="preserve">exclusive economic zones </w:t>
      </w:r>
      <w:r w:rsidRPr="006A1417">
        <w:rPr>
          <w:rFonts w:cs="Arial"/>
          <w:color w:val="000000"/>
          <w:lang w:val="en-US"/>
        </w:rPr>
        <w:t>(EEZs)</w:t>
      </w:r>
      <w:r w:rsidR="00013C34">
        <w:rPr>
          <w:rFonts w:cs="Arial"/>
          <w:color w:val="000000"/>
          <w:lang w:val="en-US"/>
        </w:rPr>
        <w:t xml:space="preserve">. </w:t>
      </w:r>
      <w:proofErr w:type="gramStart"/>
      <w:r w:rsidR="00013C34">
        <w:rPr>
          <w:rFonts w:cs="Arial"/>
          <w:color w:val="000000"/>
          <w:lang w:val="en-US"/>
        </w:rPr>
        <w:t>I</w:t>
      </w:r>
      <w:r w:rsidRPr="006A1417">
        <w:rPr>
          <w:rFonts w:cs="Arial"/>
          <w:color w:val="000000"/>
          <w:lang w:val="en-US"/>
        </w:rPr>
        <w:t>n particular</w:t>
      </w:r>
      <w:r w:rsidR="00013C34">
        <w:rPr>
          <w:rFonts w:cs="Arial"/>
          <w:color w:val="000000"/>
          <w:lang w:val="en-US"/>
        </w:rPr>
        <w:t xml:space="preserve"> the</w:t>
      </w:r>
      <w:proofErr w:type="gramEnd"/>
      <w:r w:rsidRPr="006A1417">
        <w:rPr>
          <w:rFonts w:cs="Arial"/>
          <w:color w:val="000000"/>
          <w:lang w:val="en-US"/>
        </w:rPr>
        <w:t xml:space="preserve"> IOC was successful in creating a Member State</w:t>
      </w:r>
      <w:r w:rsidR="006F4532">
        <w:rPr>
          <w:rFonts w:cs="Arial"/>
          <w:color w:val="000000"/>
          <w:lang w:val="en-US"/>
        </w:rPr>
        <w:t>-</w:t>
      </w:r>
      <w:r w:rsidRPr="006A1417">
        <w:rPr>
          <w:rFonts w:cs="Arial"/>
          <w:color w:val="000000"/>
          <w:lang w:val="en-US"/>
        </w:rPr>
        <w:t>agreed framework and mechanism, in compliance with UNCLOS, for the provision of data from floats in the global Argo Programme that drift into EEZs. The IOC Advisory Body of Experts on the Law of the Sea (</w:t>
      </w:r>
      <w:r w:rsidR="006F4532">
        <w:rPr>
          <w:rFonts w:cs="Arial"/>
          <w:color w:val="000000"/>
          <w:lang w:val="en-US"/>
        </w:rPr>
        <w:t>IOC/</w:t>
      </w:r>
      <w:r w:rsidRPr="006A1417">
        <w:rPr>
          <w:rFonts w:cs="Arial"/>
          <w:color w:val="000000"/>
          <w:lang w:val="en-US"/>
        </w:rPr>
        <w:t>ABE-LOS) worked on these issues and laid the foundation for the development of the Argo notification scheme between 2003 and 2009.</w:t>
      </w:r>
      <w:r w:rsidR="006F4532">
        <w:rPr>
          <w:rFonts w:cs="Arial"/>
          <w:color w:val="000000"/>
          <w:lang w:val="en-US"/>
        </w:rPr>
        <w:t xml:space="preserve"> For </w:t>
      </w:r>
      <w:r w:rsidR="006F4532" w:rsidRPr="006F4532">
        <w:rPr>
          <w:rFonts w:cs="Arial"/>
          <w:color w:val="000000"/>
          <w:lang w:val="en-US"/>
        </w:rPr>
        <w:t>a more detailed monitoring of this evolution</w:t>
      </w:r>
      <w:r w:rsidR="006F4532">
        <w:rPr>
          <w:rFonts w:cs="Arial"/>
          <w:color w:val="000000"/>
          <w:lang w:val="en-US"/>
        </w:rPr>
        <w:t xml:space="preserve">, refer to: </w:t>
      </w:r>
    </w:p>
    <w:p w14:paraId="2E3AE1B2" w14:textId="77777777" w:rsidR="006A1417" w:rsidRPr="006A1417" w:rsidRDefault="006A1417" w:rsidP="003C5E9E">
      <w:pPr>
        <w:pStyle w:val="NormalWeb"/>
        <w:numPr>
          <w:ilvl w:val="0"/>
          <w:numId w:val="36"/>
        </w:numPr>
        <w:shd w:val="clear" w:color="auto" w:fill="FFFFFF"/>
        <w:tabs>
          <w:tab w:val="clear" w:pos="720"/>
        </w:tabs>
        <w:spacing w:before="0" w:beforeAutospacing="0" w:after="120" w:afterAutospacing="0"/>
        <w:ind w:left="1134" w:hanging="420"/>
        <w:jc w:val="both"/>
        <w:textAlignment w:val="baseline"/>
        <w:rPr>
          <w:rFonts w:ascii="Arial" w:hAnsi="Arial" w:cs="Arial"/>
          <w:color w:val="000000"/>
          <w:sz w:val="22"/>
          <w:szCs w:val="22"/>
          <w:lang w:val="en-US"/>
        </w:rPr>
      </w:pPr>
      <w:r w:rsidRPr="006A1417">
        <w:rPr>
          <w:rFonts w:ascii="Arial" w:hAnsi="Arial" w:cs="Arial"/>
          <w:color w:val="000000"/>
          <w:sz w:val="22"/>
          <w:szCs w:val="22"/>
          <w:lang w:val="en-US"/>
        </w:rPr>
        <w:t>IOC Resolution XX-6 (1999, "The Argo Project")</w:t>
      </w:r>
    </w:p>
    <w:p w14:paraId="23F1418F" w14:textId="77777777" w:rsidR="006A1417" w:rsidRPr="006A1417" w:rsidRDefault="006A1417" w:rsidP="003C5E9E">
      <w:pPr>
        <w:pStyle w:val="NormalWeb"/>
        <w:numPr>
          <w:ilvl w:val="0"/>
          <w:numId w:val="36"/>
        </w:numPr>
        <w:shd w:val="clear" w:color="auto" w:fill="FFFFFF"/>
        <w:tabs>
          <w:tab w:val="clear" w:pos="720"/>
        </w:tabs>
        <w:spacing w:before="0" w:beforeAutospacing="0" w:after="120" w:afterAutospacing="0"/>
        <w:ind w:left="1134" w:hanging="420"/>
        <w:jc w:val="both"/>
        <w:textAlignment w:val="baseline"/>
        <w:rPr>
          <w:rFonts w:ascii="Arial" w:hAnsi="Arial" w:cs="Arial"/>
          <w:color w:val="000000"/>
          <w:sz w:val="22"/>
          <w:szCs w:val="22"/>
          <w:lang w:val="en-US"/>
        </w:rPr>
      </w:pPr>
      <w:r w:rsidRPr="006A1417">
        <w:rPr>
          <w:rFonts w:ascii="Arial" w:hAnsi="Arial" w:cs="Arial"/>
          <w:color w:val="000000"/>
          <w:sz w:val="22"/>
          <w:szCs w:val="22"/>
          <w:lang w:val="en-US"/>
        </w:rPr>
        <w:t>IOC Resolution EC-XLI.4 (2008, "Guidelines for the Implementation of Resolution XX-6 of the IOC Assembly Regarding the Deployment of Profiling Floats in the High Seas within the Framework of the Argo Programme")</w:t>
      </w:r>
    </w:p>
    <w:p w14:paraId="3003D2CA" w14:textId="02CC7E6B" w:rsidR="006A1417" w:rsidRPr="006A1417" w:rsidRDefault="006A1417" w:rsidP="003C5E9E">
      <w:pPr>
        <w:pStyle w:val="NormalWeb"/>
        <w:numPr>
          <w:ilvl w:val="0"/>
          <w:numId w:val="36"/>
        </w:numPr>
        <w:shd w:val="clear" w:color="auto" w:fill="FFFFFF"/>
        <w:tabs>
          <w:tab w:val="clear" w:pos="720"/>
        </w:tabs>
        <w:spacing w:before="0" w:beforeAutospacing="0" w:after="240" w:afterAutospacing="0"/>
        <w:ind w:left="1134" w:hanging="420"/>
        <w:jc w:val="both"/>
        <w:textAlignment w:val="baseline"/>
        <w:rPr>
          <w:rFonts w:ascii="Arial" w:hAnsi="Arial" w:cs="Arial"/>
          <w:color w:val="000000"/>
          <w:sz w:val="22"/>
          <w:szCs w:val="22"/>
          <w:lang w:val="en-US"/>
        </w:rPr>
      </w:pPr>
      <w:r w:rsidRPr="006A1417">
        <w:rPr>
          <w:rFonts w:ascii="Arial" w:hAnsi="Arial" w:cs="Arial"/>
          <w:color w:val="000000"/>
          <w:sz w:val="22"/>
          <w:szCs w:val="22"/>
          <w:lang w:val="en-US"/>
        </w:rPr>
        <w:t>Decision IOC/EC-LI/4.8 (2018, "Evolving Capabilities of the Argo Global Array of Profiling Floats"</w:t>
      </w:r>
    </w:p>
    <w:p w14:paraId="39E1BA0A" w14:textId="1C34BF43" w:rsidR="006A1417" w:rsidRDefault="00124AE1" w:rsidP="003C5E9E">
      <w:pPr>
        <w:pStyle w:val="Style2"/>
        <w:numPr>
          <w:ilvl w:val="0"/>
          <w:numId w:val="23"/>
        </w:numPr>
        <w:tabs>
          <w:tab w:val="left" w:pos="709"/>
        </w:tabs>
        <w:snapToGrid w:val="0"/>
        <w:ind w:left="0" w:firstLine="0"/>
        <w:rPr>
          <w:lang w:val="en-US"/>
        </w:rPr>
      </w:pPr>
      <w:r w:rsidRPr="006A1417">
        <w:rPr>
          <w:lang w:val="en-US"/>
        </w:rPr>
        <w:t>The 2018 IOC decision supporting an extension of the Argo notification scheme to include six biogeochemical variables</w:t>
      </w:r>
      <w:r w:rsidR="006F4532">
        <w:rPr>
          <w:lang w:val="en-US"/>
        </w:rPr>
        <w:t>—</w:t>
      </w:r>
      <w:r w:rsidRPr="006A1417">
        <w:rPr>
          <w:lang w:val="en-US"/>
        </w:rPr>
        <w:t xml:space="preserve">oxygen, pH, nitrate, chlorophyll, </w:t>
      </w:r>
      <w:proofErr w:type="gramStart"/>
      <w:r w:rsidRPr="006A1417">
        <w:rPr>
          <w:lang w:val="en-US"/>
        </w:rPr>
        <w:t>backscatter</w:t>
      </w:r>
      <w:proofErr w:type="gramEnd"/>
      <w:r w:rsidRPr="006A1417">
        <w:rPr>
          <w:lang w:val="en-US"/>
        </w:rPr>
        <w:t xml:space="preserve"> and irradiance</w:t>
      </w:r>
      <w:r w:rsidR="006F4532">
        <w:rPr>
          <w:lang w:val="en-US"/>
        </w:rPr>
        <w:t>—</w:t>
      </w:r>
      <w:r w:rsidRPr="006A1417">
        <w:rPr>
          <w:lang w:val="en-US"/>
        </w:rPr>
        <w:t xml:space="preserve">has been a recent and important step forward in the recognition of the need for a wider range of sustained observations. It was also an endorsement of the value the Argo Programme brings to global ocean observing and of the trust developed in IOC mediated solutions. However, many other ocean </w:t>
      </w:r>
      <w:r w:rsidRPr="006A1417">
        <w:rPr>
          <w:lang w:val="en-US"/>
        </w:rPr>
        <w:lastRenderedPageBreak/>
        <w:t>observing implementers, and the Argo Programme itself in terms of float deployment, still face important challenges when seeking consent to undertake ocean observations in waters under national jurisdiction. </w:t>
      </w:r>
    </w:p>
    <w:p w14:paraId="7331F038" w14:textId="2E9A1E32" w:rsidR="006A1417" w:rsidRPr="003C5E9E" w:rsidRDefault="00124AE1" w:rsidP="003C5E9E">
      <w:pPr>
        <w:pStyle w:val="Style2"/>
        <w:numPr>
          <w:ilvl w:val="0"/>
          <w:numId w:val="23"/>
        </w:numPr>
        <w:tabs>
          <w:tab w:val="left" w:pos="709"/>
        </w:tabs>
        <w:snapToGrid w:val="0"/>
        <w:spacing w:after="120"/>
        <w:ind w:left="0" w:firstLine="0"/>
        <w:rPr>
          <w:lang w:val="en-US"/>
        </w:rPr>
      </w:pPr>
      <w:r w:rsidRPr="006A1417">
        <w:rPr>
          <w:rFonts w:cs="Arial"/>
          <w:color w:val="000000"/>
          <w:lang w:val="en-US"/>
        </w:rPr>
        <w:t>These issues were raised again at the WMO 70th Executive Council in June 2018. In February 2019, WMO held a Technical Workshop on “</w:t>
      </w:r>
      <w:proofErr w:type="gramStart"/>
      <w:r w:rsidRPr="006A1417">
        <w:rPr>
          <w:rFonts w:cs="Arial"/>
          <w:color w:val="000000"/>
          <w:lang w:val="en-US"/>
        </w:rPr>
        <w:t>Enhancing ocean</w:t>
      </w:r>
      <w:proofErr w:type="gramEnd"/>
      <w:r w:rsidRPr="006A1417">
        <w:rPr>
          <w:rFonts w:cs="Arial"/>
          <w:color w:val="000000"/>
          <w:lang w:val="en-US"/>
        </w:rPr>
        <w:t xml:space="preserve"> observations and research, and the free exchange of data, to foster services for the safety of life and property”. The discussions considered the evolving requirements for ocean observation and research in support of WMO Application Areas with focus on marine meteorological services. The workshop resulted in two resolutions passed at the WMO Eighteenth Congress</w:t>
      </w:r>
      <w:r w:rsidR="00D54E80">
        <w:rPr>
          <w:rFonts w:cs="Arial"/>
          <w:color w:val="000000"/>
          <w:lang w:val="en-US"/>
        </w:rPr>
        <w:t xml:space="preserve">: </w:t>
      </w:r>
    </w:p>
    <w:p w14:paraId="63D47A4C" w14:textId="574C103E" w:rsidR="00D54E80" w:rsidRDefault="00D54E80" w:rsidP="00D54E80">
      <w:pPr>
        <w:pStyle w:val="NormalWeb"/>
        <w:numPr>
          <w:ilvl w:val="0"/>
          <w:numId w:val="36"/>
        </w:numPr>
        <w:shd w:val="clear" w:color="auto" w:fill="FFFFFF"/>
        <w:tabs>
          <w:tab w:val="clear" w:pos="720"/>
        </w:tabs>
        <w:spacing w:before="0" w:beforeAutospacing="0" w:after="120" w:afterAutospacing="0"/>
        <w:ind w:left="1134" w:hanging="420"/>
        <w:jc w:val="both"/>
        <w:textAlignment w:val="baseline"/>
        <w:rPr>
          <w:rFonts w:ascii="Arial" w:hAnsi="Arial" w:cs="Arial"/>
          <w:color w:val="000000"/>
          <w:sz w:val="22"/>
          <w:szCs w:val="22"/>
          <w:lang w:val="en-US"/>
        </w:rPr>
      </w:pPr>
      <w:r>
        <w:rPr>
          <w:rFonts w:ascii="Arial" w:hAnsi="Arial" w:cs="Arial"/>
          <w:color w:val="000000"/>
          <w:sz w:val="22"/>
          <w:szCs w:val="22"/>
          <w:lang w:val="en-US"/>
        </w:rPr>
        <w:t>Resolution 45 (Cg-18) “Ensuring adequate marine meteorological and oceanographic observations and data coverage for the safety of navigation and the protection of life and property in coastal and offshore areas”</w:t>
      </w:r>
      <w:r w:rsidR="00005FBD">
        <w:rPr>
          <w:rFonts w:ascii="Arial" w:hAnsi="Arial" w:cs="Arial"/>
          <w:color w:val="000000"/>
          <w:sz w:val="22"/>
          <w:szCs w:val="22"/>
          <w:lang w:val="en-US"/>
        </w:rPr>
        <w:t xml:space="preserve">, and </w:t>
      </w:r>
    </w:p>
    <w:p w14:paraId="7EAD49C6" w14:textId="40F08791" w:rsidR="00D54E80" w:rsidRPr="003C5E9E" w:rsidRDefault="00D54E80" w:rsidP="003C5E9E">
      <w:pPr>
        <w:pStyle w:val="NormalWeb"/>
        <w:numPr>
          <w:ilvl w:val="0"/>
          <w:numId w:val="36"/>
        </w:numPr>
        <w:shd w:val="clear" w:color="auto" w:fill="FFFFFF"/>
        <w:tabs>
          <w:tab w:val="clear" w:pos="720"/>
        </w:tabs>
        <w:spacing w:before="0" w:beforeAutospacing="0" w:after="240" w:afterAutospacing="0"/>
        <w:ind w:left="1134" w:hanging="420"/>
        <w:jc w:val="both"/>
        <w:textAlignment w:val="baseline"/>
        <w:rPr>
          <w:rFonts w:cs="Arial"/>
          <w:color w:val="000000"/>
          <w:lang w:val="en-US"/>
        </w:rPr>
      </w:pPr>
      <w:r>
        <w:rPr>
          <w:rFonts w:ascii="Arial" w:hAnsi="Arial" w:cs="Arial"/>
          <w:color w:val="000000"/>
          <w:sz w:val="22"/>
          <w:szCs w:val="22"/>
          <w:lang w:val="en-US"/>
        </w:rPr>
        <w:t xml:space="preserve">Resolution 46 (Cg-18) “Future collaboration between WMO and the </w:t>
      </w:r>
      <w:r w:rsidR="00005FBD">
        <w:rPr>
          <w:rFonts w:ascii="Arial" w:hAnsi="Arial" w:cs="Arial"/>
          <w:color w:val="000000"/>
          <w:sz w:val="22"/>
          <w:szCs w:val="22"/>
          <w:lang w:val="en-US"/>
        </w:rPr>
        <w:t>I</w:t>
      </w:r>
      <w:r>
        <w:rPr>
          <w:rFonts w:ascii="Arial" w:hAnsi="Arial" w:cs="Arial"/>
          <w:color w:val="000000"/>
          <w:sz w:val="22"/>
          <w:szCs w:val="22"/>
          <w:lang w:val="en-US"/>
        </w:rPr>
        <w:t>ntergovernmental Oceanographic Commission on facilitating oceanographic observation in coastal regions in support of Earth system prediction and climate services”</w:t>
      </w:r>
      <w:r w:rsidR="00005FBD">
        <w:rPr>
          <w:rFonts w:ascii="Arial" w:hAnsi="Arial" w:cs="Arial"/>
          <w:color w:val="000000"/>
          <w:sz w:val="22"/>
          <w:szCs w:val="22"/>
          <w:lang w:val="en-US"/>
        </w:rPr>
        <w:t>.</w:t>
      </w:r>
    </w:p>
    <w:p w14:paraId="4D642D42" w14:textId="3848C740" w:rsidR="00D54E80" w:rsidRPr="003C5E9E" w:rsidRDefault="00D54E80" w:rsidP="002E4876">
      <w:pPr>
        <w:pStyle w:val="Style2"/>
        <w:numPr>
          <w:ilvl w:val="0"/>
          <w:numId w:val="23"/>
        </w:numPr>
        <w:tabs>
          <w:tab w:val="left" w:pos="0"/>
          <w:tab w:val="left" w:pos="709"/>
        </w:tabs>
        <w:snapToGrid w:val="0"/>
        <w:ind w:left="0" w:firstLine="0"/>
        <w:rPr>
          <w:lang w:val="en-US"/>
        </w:rPr>
      </w:pPr>
      <w:r>
        <w:rPr>
          <w:rFonts w:cs="Arial"/>
          <w:color w:val="000000"/>
          <w:lang w:val="en-US"/>
        </w:rPr>
        <w:t xml:space="preserve">Resolution 45 (Cg-18) </w:t>
      </w:r>
      <w:r w:rsidR="00124AE1" w:rsidRPr="006A1417">
        <w:rPr>
          <w:rFonts w:cs="Arial"/>
          <w:color w:val="000000"/>
          <w:lang w:val="en-US"/>
        </w:rPr>
        <w:t>reaffirms the importance of marine meteorological observations, including those in EEZs, used operationally by WMO Members to provide services in support of safety of navigation and the protection of life and property in coastal and offshore areas, and clarifies the legal regime under which the Voluntary Observing Ships (VOS) network and surface observing platforms operate in taking marine meteorological observations, as operating outside of UNCLOS Part</w:t>
      </w:r>
      <w:r>
        <w:rPr>
          <w:rFonts w:cs="Arial"/>
          <w:color w:val="000000"/>
          <w:lang w:val="en-US"/>
        </w:rPr>
        <w:t> </w:t>
      </w:r>
      <w:r w:rsidR="00124AE1" w:rsidRPr="006A1417">
        <w:rPr>
          <w:rFonts w:cs="Arial"/>
          <w:color w:val="000000"/>
          <w:lang w:val="en-US"/>
        </w:rPr>
        <w:t>XIII</w:t>
      </w:r>
      <w:r>
        <w:rPr>
          <w:rFonts w:cs="Arial"/>
          <w:color w:val="000000"/>
          <w:lang w:val="en-US"/>
        </w:rPr>
        <w:t xml:space="preserve"> (Marine Scientific Research)</w:t>
      </w:r>
      <w:r w:rsidR="00124AE1" w:rsidRPr="006A1417">
        <w:rPr>
          <w:rFonts w:cs="Arial"/>
          <w:color w:val="000000"/>
          <w:lang w:val="en-US"/>
        </w:rPr>
        <w:t xml:space="preserve"> and therefore allowing unhindered operation in EEZs; while complying with UNCLOS general principles such as peaceful use of the sea, protection of human life at sea, and dissemination of information. </w:t>
      </w:r>
    </w:p>
    <w:p w14:paraId="71E576C3" w14:textId="656F0BDA" w:rsidR="006A1417" w:rsidRPr="006A1417" w:rsidRDefault="00D54E80" w:rsidP="003C5E9E">
      <w:pPr>
        <w:pStyle w:val="Style2"/>
        <w:numPr>
          <w:ilvl w:val="0"/>
          <w:numId w:val="23"/>
        </w:numPr>
        <w:tabs>
          <w:tab w:val="left" w:pos="0"/>
          <w:tab w:val="left" w:pos="709"/>
        </w:tabs>
        <w:snapToGrid w:val="0"/>
        <w:ind w:left="0" w:firstLine="0"/>
        <w:rPr>
          <w:lang w:val="en-US"/>
        </w:rPr>
      </w:pPr>
      <w:r>
        <w:rPr>
          <w:rFonts w:cs="Arial"/>
          <w:color w:val="000000"/>
          <w:lang w:val="en-US"/>
        </w:rPr>
        <w:t xml:space="preserve">Resolution 46 (Cg-18) </w:t>
      </w:r>
      <w:r w:rsidR="00124AE1" w:rsidRPr="006A1417">
        <w:rPr>
          <w:rFonts w:cs="Arial"/>
          <w:color w:val="000000"/>
          <w:lang w:val="en-US"/>
        </w:rPr>
        <w:t xml:space="preserve">notes the twenty-year history of work by the IOC to develop a cooperative framework regarding the sharing of ocean data in EEZs, </w:t>
      </w:r>
      <w:r w:rsidRPr="006A1417">
        <w:rPr>
          <w:rFonts w:cs="Arial"/>
          <w:color w:val="000000"/>
          <w:lang w:val="en-US"/>
        </w:rPr>
        <w:t>recognizes</w:t>
      </w:r>
      <w:r w:rsidR="00124AE1" w:rsidRPr="006A1417">
        <w:rPr>
          <w:rFonts w:cs="Arial"/>
          <w:color w:val="000000"/>
          <w:lang w:val="en-US"/>
        </w:rPr>
        <w:t xml:space="preserve"> that WMO's operational forecast models and services increasingly rely on sustained global data streams of subsurface observations</w:t>
      </w:r>
      <w:r w:rsidR="00013C34">
        <w:rPr>
          <w:rFonts w:cs="Arial"/>
          <w:color w:val="000000"/>
          <w:lang w:val="en-US"/>
        </w:rPr>
        <w:t>,</w:t>
      </w:r>
      <w:r w:rsidR="00124AE1" w:rsidRPr="006A1417">
        <w:rPr>
          <w:rFonts w:cs="Arial"/>
          <w:color w:val="000000"/>
          <w:lang w:val="en-US"/>
        </w:rPr>
        <w:t xml:space="preserve"> and decides to identify the requirements for subsurface ocean variables to improve the quality of these forecasts and services, and work closely with IOC in order to explore mechanisms that make the highest-impact subsurface ocean data freely available. Both resolutions were noted </w:t>
      </w:r>
      <w:r w:rsidR="00AE40E0">
        <w:rPr>
          <w:rFonts w:cs="Arial"/>
          <w:color w:val="000000"/>
          <w:lang w:val="en-US"/>
        </w:rPr>
        <w:t xml:space="preserve">by the </w:t>
      </w:r>
      <w:r w:rsidR="00124AE1" w:rsidRPr="006A1417">
        <w:rPr>
          <w:rFonts w:cs="Arial"/>
          <w:color w:val="000000"/>
          <w:lang w:val="en-US"/>
        </w:rPr>
        <w:t xml:space="preserve">IOC Assembly </w:t>
      </w:r>
      <w:r w:rsidR="00AE40E0">
        <w:rPr>
          <w:rFonts w:cs="Arial"/>
          <w:color w:val="000000"/>
          <w:lang w:val="en-US"/>
        </w:rPr>
        <w:t xml:space="preserve">at its </w:t>
      </w:r>
      <w:r w:rsidR="00124AE1" w:rsidRPr="006A1417">
        <w:rPr>
          <w:rFonts w:cs="Arial"/>
          <w:color w:val="000000"/>
          <w:lang w:val="en-US"/>
        </w:rPr>
        <w:t xml:space="preserve">30th </w:t>
      </w:r>
      <w:r w:rsidR="00AE40E0">
        <w:rPr>
          <w:rFonts w:cs="Arial"/>
          <w:color w:val="000000"/>
          <w:lang w:val="en-US"/>
        </w:rPr>
        <w:t>s</w:t>
      </w:r>
      <w:r w:rsidR="00124AE1" w:rsidRPr="006A1417">
        <w:rPr>
          <w:rFonts w:cs="Arial"/>
          <w:color w:val="000000"/>
          <w:lang w:val="en-US"/>
        </w:rPr>
        <w:t xml:space="preserve">ession </w:t>
      </w:r>
      <w:r w:rsidR="00AE40E0">
        <w:rPr>
          <w:rFonts w:cs="Arial"/>
          <w:color w:val="000000"/>
          <w:lang w:val="en-US"/>
        </w:rPr>
        <w:t>(</w:t>
      </w:r>
      <w:r w:rsidR="00124AE1" w:rsidRPr="006A1417">
        <w:rPr>
          <w:rFonts w:cs="Arial"/>
          <w:color w:val="000000"/>
          <w:lang w:val="en-US"/>
        </w:rPr>
        <w:t>item 7.1.1</w:t>
      </w:r>
      <w:r w:rsidR="00AE40E0">
        <w:rPr>
          <w:rFonts w:cs="Arial"/>
          <w:color w:val="000000"/>
          <w:lang w:val="en-US"/>
        </w:rPr>
        <w:t>)</w:t>
      </w:r>
      <w:r w:rsidR="00124AE1" w:rsidRPr="006A1417">
        <w:rPr>
          <w:rFonts w:cs="Arial"/>
          <w:color w:val="000000"/>
          <w:lang w:val="en-US"/>
        </w:rPr>
        <w:t>. </w:t>
      </w:r>
    </w:p>
    <w:p w14:paraId="68A79FFF" w14:textId="1546C1B1" w:rsidR="006A1417" w:rsidRPr="006A1417" w:rsidRDefault="00124AE1" w:rsidP="003C5E9E">
      <w:pPr>
        <w:pStyle w:val="Style2"/>
        <w:numPr>
          <w:ilvl w:val="0"/>
          <w:numId w:val="23"/>
        </w:numPr>
        <w:tabs>
          <w:tab w:val="left" w:pos="0"/>
          <w:tab w:val="left" w:pos="709"/>
        </w:tabs>
        <w:snapToGrid w:val="0"/>
        <w:ind w:left="0" w:firstLine="0"/>
        <w:rPr>
          <w:lang w:val="en-US"/>
        </w:rPr>
      </w:pPr>
      <w:r w:rsidRPr="006A1417">
        <w:rPr>
          <w:rFonts w:cs="Arial"/>
          <w:color w:val="000000"/>
          <w:lang w:val="en-US"/>
        </w:rPr>
        <w:t xml:space="preserve">In February 2020, GOOS held an </w:t>
      </w:r>
      <w:r w:rsidRPr="003C5E9E">
        <w:rPr>
          <w:rFonts w:cs="Arial"/>
          <w:iCs w:val="0"/>
          <w:color w:val="000000"/>
          <w:lang w:val="en-US"/>
        </w:rPr>
        <w:t xml:space="preserve">Experts Workshop on </w:t>
      </w:r>
      <w:r w:rsidR="00AE40E0">
        <w:rPr>
          <w:rFonts w:cs="Arial"/>
          <w:iCs w:val="0"/>
          <w:color w:val="000000"/>
          <w:lang w:val="en-US"/>
        </w:rPr>
        <w:t>“</w:t>
      </w:r>
      <w:r w:rsidRPr="003C5E9E">
        <w:rPr>
          <w:rFonts w:cs="Arial"/>
          <w:iCs w:val="0"/>
          <w:color w:val="000000"/>
          <w:lang w:val="en-US"/>
        </w:rPr>
        <w:t>Ocean Observations in Areas under National Jurisdiction</w:t>
      </w:r>
      <w:r w:rsidR="007D7737">
        <w:rPr>
          <w:rFonts w:cs="Arial"/>
          <w:iCs w:val="0"/>
          <w:color w:val="000000"/>
          <w:lang w:val="en-US"/>
        </w:rPr>
        <w:t xml:space="preserve"> (OONJ)</w:t>
      </w:r>
      <w:r w:rsidR="00AE40E0">
        <w:rPr>
          <w:rFonts w:cs="Arial"/>
          <w:iCs w:val="0"/>
          <w:color w:val="000000"/>
          <w:lang w:val="en-US"/>
        </w:rPr>
        <w:t>” (</w:t>
      </w:r>
      <w:hyperlink r:id="rId8" w:history="1">
        <w:r w:rsidR="00AE40E0" w:rsidRPr="003C5E9E">
          <w:rPr>
            <w:rStyle w:val="Hyperlink"/>
            <w:rFonts w:cs="Arial"/>
          </w:rPr>
          <w:t>GOOS Reports, 246</w:t>
        </w:r>
      </w:hyperlink>
      <w:r w:rsidR="00AE40E0">
        <w:rPr>
          <w:rFonts w:cs="Arial"/>
          <w:color w:val="000000"/>
          <w:lang w:val="en-US"/>
        </w:rPr>
        <w:t>)</w:t>
      </w:r>
      <w:r w:rsidRPr="006A1417">
        <w:rPr>
          <w:rFonts w:cs="Arial"/>
          <w:color w:val="000000"/>
          <w:lang w:val="en-US"/>
        </w:rPr>
        <w:t>, following a number of requests from the implementers of global ocean observing networks to consider the many challenges of ocean observations in EEZs. The two-day workshop focused its discussions on the taking of sustained or long-term ocean observations in waters under national jurisdiction, and the attendees</w:t>
      </w:r>
      <w:r w:rsidR="00005FBD">
        <w:rPr>
          <w:rFonts w:cs="Arial"/>
          <w:color w:val="000000"/>
          <w:lang w:val="en-US"/>
        </w:rPr>
        <w:t>,</w:t>
      </w:r>
      <w:r w:rsidRPr="006A1417">
        <w:rPr>
          <w:rFonts w:cs="Arial"/>
          <w:color w:val="000000"/>
          <w:lang w:val="en-US"/>
        </w:rPr>
        <w:t xml:space="preserve"> convened in their personal capacity as experts, included: representatives of the sustained global ocean observing networks under the Observations Coordination Group (OCG); international law of the sea experts (academic and United Nations Office of Legal Affairs Division for Ocean Affairs and the Law of the Sea); and representatives from the IOC and the WMO</w:t>
      </w:r>
      <w:r w:rsidR="00005FBD">
        <w:rPr>
          <w:rFonts w:cs="Arial"/>
          <w:color w:val="000000"/>
          <w:lang w:val="en-US"/>
        </w:rPr>
        <w:t xml:space="preserve"> Secretariats</w:t>
      </w:r>
      <w:r w:rsidRPr="006A1417">
        <w:rPr>
          <w:rFonts w:cs="Arial"/>
          <w:color w:val="000000"/>
          <w:lang w:val="en-US"/>
        </w:rPr>
        <w:t>. </w:t>
      </w:r>
    </w:p>
    <w:p w14:paraId="05EF48F0" w14:textId="4665D0FF" w:rsidR="006A1417" w:rsidRPr="006A1417" w:rsidRDefault="00124AE1" w:rsidP="003C5E9E">
      <w:pPr>
        <w:pStyle w:val="Style2"/>
        <w:numPr>
          <w:ilvl w:val="0"/>
          <w:numId w:val="23"/>
        </w:numPr>
        <w:tabs>
          <w:tab w:val="left" w:pos="0"/>
          <w:tab w:val="left" w:pos="709"/>
        </w:tabs>
        <w:snapToGrid w:val="0"/>
        <w:ind w:left="0" w:firstLine="0"/>
        <w:rPr>
          <w:lang w:val="en-US"/>
        </w:rPr>
      </w:pPr>
      <w:r w:rsidRPr="006A1417">
        <w:rPr>
          <w:rFonts w:cs="Arial"/>
          <w:color w:val="000000"/>
          <w:lang w:val="en-US"/>
        </w:rPr>
        <w:t xml:space="preserve">The workshop discussed </w:t>
      </w:r>
      <w:proofErr w:type="gramStart"/>
      <w:r w:rsidRPr="006A1417">
        <w:rPr>
          <w:rFonts w:cs="Arial"/>
          <w:color w:val="000000"/>
          <w:lang w:val="en-US"/>
        </w:rPr>
        <w:t>a number of</w:t>
      </w:r>
      <w:proofErr w:type="gramEnd"/>
      <w:r w:rsidRPr="006A1417">
        <w:rPr>
          <w:rFonts w:cs="Arial"/>
          <w:color w:val="000000"/>
          <w:lang w:val="en-US"/>
        </w:rPr>
        <w:t xml:space="preserve"> ‘real life’ issues that the sustained global ocean observing networks face in undertaking observations in areas under national jurisdiction, in particular the coastal </w:t>
      </w:r>
      <w:r w:rsidR="00AE40E0" w:rsidRPr="006A1417">
        <w:rPr>
          <w:rFonts w:cs="Arial"/>
          <w:color w:val="000000"/>
          <w:lang w:val="en-US"/>
        </w:rPr>
        <w:t>States</w:t>
      </w:r>
      <w:r w:rsidR="00AE40E0">
        <w:rPr>
          <w:rFonts w:cs="Arial"/>
          <w:color w:val="000000"/>
          <w:lang w:val="en-US"/>
        </w:rPr>
        <w:t>’</w:t>
      </w:r>
      <w:r w:rsidR="00AE40E0" w:rsidRPr="006A1417">
        <w:rPr>
          <w:rFonts w:cs="Arial"/>
          <w:color w:val="000000"/>
          <w:lang w:val="en-US"/>
        </w:rPr>
        <w:t xml:space="preserve"> </w:t>
      </w:r>
      <w:r w:rsidRPr="006A1417">
        <w:rPr>
          <w:rFonts w:cs="Arial"/>
          <w:color w:val="000000"/>
          <w:lang w:val="en-US"/>
        </w:rPr>
        <w:t>EEZs</w:t>
      </w:r>
      <w:r w:rsidR="00005FBD">
        <w:rPr>
          <w:rFonts w:cs="Arial"/>
          <w:color w:val="000000"/>
          <w:lang w:val="en-US"/>
        </w:rPr>
        <w:t>.</w:t>
      </w:r>
      <w:r w:rsidRPr="006A1417">
        <w:rPr>
          <w:rFonts w:cs="Arial"/>
          <w:color w:val="000000"/>
          <w:lang w:val="en-US"/>
        </w:rPr>
        <w:t xml:space="preserve"> </w:t>
      </w:r>
      <w:r w:rsidR="00005FBD">
        <w:rPr>
          <w:rFonts w:cs="Arial"/>
          <w:color w:val="000000"/>
          <w:lang w:val="en-US"/>
        </w:rPr>
        <w:t>I</w:t>
      </w:r>
      <w:r w:rsidRPr="006A1417">
        <w:rPr>
          <w:rFonts w:cs="Arial"/>
          <w:color w:val="000000"/>
          <w:lang w:val="en-US"/>
        </w:rPr>
        <w:t>t also discussed the value of observations to coastal States and potential concerns of coastal States regarding sustained ocean observations in areas under their national jurisdiction. It identified practical frameworks (solution spaces), in the context of UNCLOS, for addressing these challenges, and provided recommendations for action by GOOS,</w:t>
      </w:r>
      <w:r w:rsidR="0030539B">
        <w:rPr>
          <w:rFonts w:cs="Arial"/>
          <w:color w:val="000000"/>
          <w:lang w:val="en-US"/>
        </w:rPr>
        <w:t xml:space="preserve"> the</w:t>
      </w:r>
      <w:r w:rsidRPr="006A1417">
        <w:rPr>
          <w:rFonts w:cs="Arial"/>
          <w:color w:val="000000"/>
          <w:lang w:val="en-US"/>
        </w:rPr>
        <w:t xml:space="preserve"> IOC, </w:t>
      </w:r>
      <w:r w:rsidR="0030539B">
        <w:rPr>
          <w:rFonts w:cs="Arial"/>
          <w:color w:val="000000"/>
          <w:lang w:val="en-US"/>
        </w:rPr>
        <w:t xml:space="preserve">the </w:t>
      </w:r>
      <w:r w:rsidRPr="006A1417">
        <w:rPr>
          <w:rFonts w:cs="Arial"/>
          <w:color w:val="000000"/>
          <w:lang w:val="en-US"/>
        </w:rPr>
        <w:t>WMO and the United Nations Office of Legal Affairs through its Division for Ocean Affairs and the Law of the Sea (DOALOS).</w:t>
      </w:r>
    </w:p>
    <w:p w14:paraId="47CDDBF4" w14:textId="77777777" w:rsidR="006A1417" w:rsidRDefault="006A1417" w:rsidP="003C5E9E">
      <w:pPr>
        <w:pStyle w:val="ListParagraph"/>
        <w:tabs>
          <w:tab w:val="clear" w:pos="567"/>
          <w:tab w:val="left" w:pos="709"/>
        </w:tabs>
        <w:ind w:left="0"/>
        <w:rPr>
          <w:rFonts w:cs="Arial"/>
          <w:color w:val="000000"/>
          <w:lang w:val="en-US"/>
        </w:rPr>
      </w:pPr>
    </w:p>
    <w:p w14:paraId="236EC171" w14:textId="76AEADD1" w:rsidR="006A1417" w:rsidRPr="006A1417" w:rsidRDefault="00124AE1" w:rsidP="003C5E9E">
      <w:pPr>
        <w:pStyle w:val="Style2"/>
        <w:numPr>
          <w:ilvl w:val="0"/>
          <w:numId w:val="23"/>
        </w:numPr>
        <w:tabs>
          <w:tab w:val="left" w:pos="0"/>
          <w:tab w:val="left" w:pos="709"/>
        </w:tabs>
        <w:snapToGrid w:val="0"/>
        <w:spacing w:after="120"/>
        <w:ind w:left="0" w:firstLine="0"/>
        <w:rPr>
          <w:lang w:val="en-US"/>
        </w:rPr>
      </w:pPr>
      <w:r w:rsidRPr="006A1417">
        <w:rPr>
          <w:rFonts w:cs="Arial"/>
          <w:color w:val="000000"/>
          <w:lang w:val="en-US"/>
        </w:rPr>
        <w:lastRenderedPageBreak/>
        <w:t xml:space="preserve">Through discussion of these ‘real life’ examples, the </w:t>
      </w:r>
      <w:r w:rsidR="00AE40E0">
        <w:rPr>
          <w:rFonts w:cs="Arial"/>
          <w:color w:val="000000"/>
          <w:lang w:val="en-US"/>
        </w:rPr>
        <w:t>w</w:t>
      </w:r>
      <w:r w:rsidRPr="006A1417">
        <w:rPr>
          <w:rFonts w:cs="Arial"/>
          <w:color w:val="000000"/>
          <w:lang w:val="en-US"/>
        </w:rPr>
        <w:t>orkshop team identified the key challenges across the sustained observing networks</w:t>
      </w:r>
      <w:r w:rsidR="00005FBD">
        <w:rPr>
          <w:rFonts w:cs="Arial"/>
          <w:color w:val="000000"/>
          <w:lang w:val="en-US"/>
        </w:rPr>
        <w:t>,</w:t>
      </w:r>
      <w:r w:rsidRPr="006A1417">
        <w:rPr>
          <w:rFonts w:cs="Arial"/>
          <w:color w:val="000000"/>
          <w:lang w:val="en-US"/>
        </w:rPr>
        <w:t xml:space="preserve"> as follows:</w:t>
      </w:r>
    </w:p>
    <w:p w14:paraId="40E57F82" w14:textId="4B0F93E3" w:rsidR="00C9368C" w:rsidRPr="003C5E9E" w:rsidRDefault="00C9368C" w:rsidP="003C5E9E">
      <w:pPr>
        <w:pStyle w:val="NormalWeb"/>
        <w:numPr>
          <w:ilvl w:val="0"/>
          <w:numId w:val="36"/>
        </w:numPr>
        <w:shd w:val="clear" w:color="auto" w:fill="FFFFFF"/>
        <w:tabs>
          <w:tab w:val="clear" w:pos="720"/>
        </w:tabs>
        <w:spacing w:before="0" w:beforeAutospacing="0" w:after="120" w:afterAutospacing="0"/>
        <w:ind w:left="1134" w:hanging="420"/>
        <w:jc w:val="both"/>
        <w:textAlignment w:val="baseline"/>
        <w:rPr>
          <w:rFonts w:ascii="Arial" w:hAnsi="Arial" w:cs="Arial"/>
          <w:color w:val="000000"/>
          <w:sz w:val="22"/>
          <w:szCs w:val="22"/>
          <w:lang w:val="en-US"/>
        </w:rPr>
      </w:pPr>
      <w:r w:rsidRPr="003C5E9E">
        <w:rPr>
          <w:rFonts w:ascii="Arial" w:hAnsi="Arial" w:cs="Arial"/>
          <w:color w:val="000000"/>
          <w:sz w:val="22"/>
          <w:szCs w:val="22"/>
          <w:lang w:val="en-US"/>
        </w:rPr>
        <w:t>MSR consent process is incompatible with the operational reality of sustained ocean observing, for example</w:t>
      </w:r>
      <w:r w:rsidR="00005FBD">
        <w:rPr>
          <w:rFonts w:ascii="Arial" w:hAnsi="Arial" w:cs="Arial"/>
          <w:color w:val="000000"/>
          <w:sz w:val="22"/>
          <w:szCs w:val="22"/>
          <w:lang w:val="en-US"/>
        </w:rPr>
        <w:t xml:space="preserve">, leading to the need of </w:t>
      </w:r>
      <w:r w:rsidRPr="003C5E9E">
        <w:rPr>
          <w:rFonts w:ascii="Arial" w:hAnsi="Arial" w:cs="Arial"/>
          <w:color w:val="000000"/>
          <w:sz w:val="22"/>
          <w:szCs w:val="22"/>
          <w:lang w:val="en-US"/>
        </w:rPr>
        <w:t xml:space="preserve">making </w:t>
      </w:r>
      <w:r w:rsidR="00005FBD">
        <w:rPr>
          <w:rFonts w:ascii="Arial" w:hAnsi="Arial" w:cs="Arial"/>
          <w:color w:val="000000"/>
          <w:sz w:val="22"/>
          <w:szCs w:val="22"/>
          <w:lang w:val="en-US"/>
        </w:rPr>
        <w:t xml:space="preserve">as </w:t>
      </w:r>
      <w:r w:rsidRPr="003C5E9E">
        <w:rPr>
          <w:rFonts w:ascii="Arial" w:hAnsi="Arial" w:cs="Arial"/>
          <w:color w:val="000000"/>
          <w:sz w:val="22"/>
          <w:szCs w:val="22"/>
          <w:lang w:val="en-US"/>
        </w:rPr>
        <w:t xml:space="preserve">many </w:t>
      </w:r>
      <w:r w:rsidR="00005FBD">
        <w:rPr>
          <w:rFonts w:ascii="Arial" w:hAnsi="Arial" w:cs="Arial"/>
          <w:color w:val="000000"/>
          <w:sz w:val="22"/>
          <w:szCs w:val="22"/>
          <w:lang w:val="en-US"/>
        </w:rPr>
        <w:t xml:space="preserve">as </w:t>
      </w:r>
      <w:r w:rsidRPr="003C5E9E">
        <w:rPr>
          <w:rFonts w:ascii="Arial" w:hAnsi="Arial" w:cs="Arial"/>
          <w:color w:val="000000"/>
          <w:sz w:val="22"/>
          <w:szCs w:val="22"/>
          <w:lang w:val="en-US"/>
        </w:rPr>
        <w:t>100</w:t>
      </w:r>
      <w:r w:rsidR="00AE40E0" w:rsidRPr="003C5E9E">
        <w:rPr>
          <w:rFonts w:ascii="Arial" w:hAnsi="Arial" w:cs="Arial"/>
          <w:color w:val="000000"/>
          <w:sz w:val="22"/>
          <w:szCs w:val="22"/>
          <w:lang w:val="en-US"/>
        </w:rPr>
        <w:t xml:space="preserve"> </w:t>
      </w:r>
      <w:r w:rsidRPr="003C5E9E">
        <w:rPr>
          <w:rFonts w:ascii="Arial" w:hAnsi="Arial" w:cs="Arial"/>
          <w:color w:val="000000"/>
          <w:sz w:val="22"/>
          <w:szCs w:val="22"/>
          <w:lang w:val="en-US"/>
        </w:rPr>
        <w:t>of applications per year.</w:t>
      </w:r>
    </w:p>
    <w:p w14:paraId="3F5976DE" w14:textId="2FA94FB8" w:rsidR="00C9368C" w:rsidRPr="003C5E9E" w:rsidRDefault="00C9368C" w:rsidP="003C5E9E">
      <w:pPr>
        <w:pStyle w:val="NormalWeb"/>
        <w:numPr>
          <w:ilvl w:val="0"/>
          <w:numId w:val="36"/>
        </w:numPr>
        <w:shd w:val="clear" w:color="auto" w:fill="FFFFFF"/>
        <w:tabs>
          <w:tab w:val="clear" w:pos="720"/>
        </w:tabs>
        <w:spacing w:before="0" w:beforeAutospacing="0" w:after="120" w:afterAutospacing="0"/>
        <w:ind w:left="1134" w:hanging="420"/>
        <w:jc w:val="both"/>
        <w:textAlignment w:val="baseline"/>
        <w:rPr>
          <w:rFonts w:ascii="Arial" w:hAnsi="Arial" w:cs="Arial"/>
          <w:color w:val="000000"/>
          <w:sz w:val="22"/>
          <w:szCs w:val="22"/>
          <w:lang w:val="en-US"/>
        </w:rPr>
      </w:pPr>
      <w:r w:rsidRPr="003C5E9E">
        <w:rPr>
          <w:rFonts w:ascii="Arial" w:hAnsi="Arial" w:cs="Arial"/>
          <w:color w:val="000000"/>
          <w:sz w:val="22"/>
          <w:szCs w:val="22"/>
          <w:lang w:val="en-US"/>
        </w:rPr>
        <w:t>MSR consent process advance notice is incompatible with operational of sustained ocean observing for some platforms, due to their nature (commercial ships, animal</w:t>
      </w:r>
      <w:r w:rsidR="00005FBD">
        <w:rPr>
          <w:rFonts w:ascii="Arial" w:hAnsi="Arial" w:cs="Arial"/>
          <w:color w:val="000000"/>
          <w:sz w:val="22"/>
          <w:szCs w:val="22"/>
          <w:lang w:val="en-US"/>
        </w:rPr>
        <w:t>-</w:t>
      </w:r>
      <w:proofErr w:type="spellStart"/>
      <w:r w:rsidRPr="003C5E9E">
        <w:rPr>
          <w:rFonts w:ascii="Arial" w:hAnsi="Arial" w:cs="Arial"/>
          <w:color w:val="000000"/>
          <w:sz w:val="22"/>
          <w:szCs w:val="22"/>
          <w:lang w:val="en-US"/>
        </w:rPr>
        <w:t>bourne</w:t>
      </w:r>
      <w:proofErr w:type="spellEnd"/>
      <w:r w:rsidRPr="003C5E9E">
        <w:rPr>
          <w:rFonts w:ascii="Arial" w:hAnsi="Arial" w:cs="Arial"/>
          <w:color w:val="000000"/>
          <w:sz w:val="22"/>
          <w:szCs w:val="22"/>
          <w:lang w:val="en-US"/>
        </w:rPr>
        <w:t xml:space="preserve"> sensors, drifters)</w:t>
      </w:r>
      <w:r w:rsidR="00074E7F">
        <w:rPr>
          <w:rFonts w:ascii="Arial" w:hAnsi="Arial" w:cs="Arial"/>
          <w:color w:val="000000"/>
          <w:sz w:val="22"/>
          <w:szCs w:val="22"/>
          <w:lang w:val="en-US"/>
        </w:rPr>
        <w:t>, and</w:t>
      </w:r>
      <w:r w:rsidRPr="003C5E9E">
        <w:rPr>
          <w:rFonts w:ascii="Arial" w:hAnsi="Arial" w:cs="Arial"/>
          <w:color w:val="000000"/>
          <w:sz w:val="22"/>
          <w:szCs w:val="22"/>
          <w:lang w:val="en-US"/>
        </w:rPr>
        <w:t xml:space="preserve"> some networks are not able to provide advanced notification</w:t>
      </w:r>
      <w:r w:rsidR="00AE40E0">
        <w:rPr>
          <w:rFonts w:ascii="Arial" w:hAnsi="Arial" w:cs="Arial"/>
          <w:color w:val="000000"/>
          <w:sz w:val="22"/>
          <w:szCs w:val="22"/>
          <w:lang w:val="en-US"/>
        </w:rPr>
        <w:t>.</w:t>
      </w:r>
    </w:p>
    <w:p w14:paraId="6631F7EA" w14:textId="7486EA8C" w:rsidR="00C9368C" w:rsidRPr="003C5E9E" w:rsidRDefault="00C9368C" w:rsidP="003C5E9E">
      <w:pPr>
        <w:pStyle w:val="NormalWeb"/>
        <w:numPr>
          <w:ilvl w:val="0"/>
          <w:numId w:val="36"/>
        </w:numPr>
        <w:shd w:val="clear" w:color="auto" w:fill="FFFFFF"/>
        <w:tabs>
          <w:tab w:val="clear" w:pos="720"/>
        </w:tabs>
        <w:spacing w:before="0" w:beforeAutospacing="0" w:after="120" w:afterAutospacing="0"/>
        <w:ind w:left="1134" w:hanging="420"/>
        <w:jc w:val="both"/>
        <w:textAlignment w:val="baseline"/>
        <w:rPr>
          <w:rFonts w:ascii="Arial" w:hAnsi="Arial" w:cs="Arial"/>
          <w:color w:val="000000"/>
          <w:sz w:val="22"/>
          <w:szCs w:val="22"/>
          <w:lang w:val="en-US"/>
        </w:rPr>
      </w:pPr>
      <w:r w:rsidRPr="003C5E9E">
        <w:rPr>
          <w:rFonts w:ascii="Arial" w:hAnsi="Arial" w:cs="Arial"/>
          <w:color w:val="000000"/>
          <w:sz w:val="22"/>
          <w:szCs w:val="22"/>
          <w:lang w:val="en-US"/>
        </w:rPr>
        <w:t>MSR clearance is often impossible to obtain in zones where EEZs are disputed</w:t>
      </w:r>
      <w:r w:rsidR="00AE40E0">
        <w:rPr>
          <w:rFonts w:ascii="Arial" w:hAnsi="Arial" w:cs="Arial"/>
          <w:color w:val="000000"/>
          <w:sz w:val="22"/>
          <w:szCs w:val="22"/>
          <w:lang w:val="en-US"/>
        </w:rPr>
        <w:t>.</w:t>
      </w:r>
      <w:r w:rsidRPr="003C5E9E">
        <w:rPr>
          <w:rFonts w:ascii="Arial" w:hAnsi="Arial" w:cs="Arial"/>
          <w:color w:val="000000"/>
          <w:sz w:val="22"/>
          <w:szCs w:val="22"/>
          <w:lang w:val="en-US"/>
        </w:rPr>
        <w:t xml:space="preserve"> </w:t>
      </w:r>
    </w:p>
    <w:p w14:paraId="2600C0F9" w14:textId="0D642109" w:rsidR="00C9368C" w:rsidRPr="003C5E9E" w:rsidRDefault="00074E7F" w:rsidP="003C5E9E">
      <w:pPr>
        <w:pStyle w:val="NormalWeb"/>
        <w:numPr>
          <w:ilvl w:val="0"/>
          <w:numId w:val="36"/>
        </w:numPr>
        <w:shd w:val="clear" w:color="auto" w:fill="FFFFFF"/>
        <w:tabs>
          <w:tab w:val="clear" w:pos="720"/>
        </w:tabs>
        <w:spacing w:before="0" w:beforeAutospacing="0" w:after="240" w:afterAutospacing="0"/>
        <w:ind w:left="1134" w:hanging="420"/>
        <w:jc w:val="both"/>
        <w:textAlignment w:val="baseline"/>
        <w:rPr>
          <w:rFonts w:ascii="Arial" w:hAnsi="Arial" w:cs="Arial"/>
          <w:color w:val="000000"/>
          <w:sz w:val="22"/>
          <w:szCs w:val="22"/>
          <w:lang w:val="en-US"/>
        </w:rPr>
      </w:pPr>
      <w:r>
        <w:rPr>
          <w:rFonts w:ascii="Arial" w:hAnsi="Arial" w:cs="Arial"/>
          <w:color w:val="000000"/>
          <w:sz w:val="22"/>
          <w:szCs w:val="22"/>
          <w:lang w:val="en-US"/>
        </w:rPr>
        <w:t>Sometimes there is n</w:t>
      </w:r>
      <w:r w:rsidR="00C9368C" w:rsidRPr="003C5E9E">
        <w:rPr>
          <w:rFonts w:ascii="Arial" w:hAnsi="Arial" w:cs="Arial"/>
          <w:color w:val="000000"/>
          <w:sz w:val="22"/>
          <w:szCs w:val="22"/>
          <w:lang w:val="en-US"/>
        </w:rPr>
        <w:t>o national procedure for MSR clearance – for example in the case of new technology</w:t>
      </w:r>
      <w:r w:rsidR="00AE40E0">
        <w:rPr>
          <w:rFonts w:ascii="Arial" w:hAnsi="Arial" w:cs="Arial"/>
          <w:color w:val="000000"/>
          <w:sz w:val="22"/>
          <w:szCs w:val="22"/>
          <w:lang w:val="en-US"/>
        </w:rPr>
        <w:t>.</w:t>
      </w:r>
    </w:p>
    <w:p w14:paraId="1FD770D1" w14:textId="55540BEB" w:rsidR="006A1417" w:rsidRPr="006A1417" w:rsidRDefault="00124AE1" w:rsidP="003C5E9E">
      <w:pPr>
        <w:pStyle w:val="Style2"/>
        <w:numPr>
          <w:ilvl w:val="0"/>
          <w:numId w:val="23"/>
        </w:numPr>
        <w:tabs>
          <w:tab w:val="left" w:pos="709"/>
        </w:tabs>
        <w:snapToGrid w:val="0"/>
        <w:ind w:left="0" w:firstLine="0"/>
        <w:rPr>
          <w:lang w:val="en-US"/>
        </w:rPr>
      </w:pPr>
      <w:r w:rsidRPr="006A1417">
        <w:rPr>
          <w:rFonts w:cs="Arial"/>
          <w:color w:val="000000"/>
          <w:lang w:val="en-US"/>
        </w:rPr>
        <w:t>There is a tension between the taking of sustained ocean observations and the concerns of coastal States, which can generally be grouped into three areas</w:t>
      </w:r>
      <w:r w:rsidR="00074E7F">
        <w:rPr>
          <w:rFonts w:cs="Arial"/>
          <w:color w:val="000000"/>
          <w:lang w:val="en-US"/>
        </w:rPr>
        <w:t>:</w:t>
      </w:r>
      <w:r w:rsidRPr="006A1417">
        <w:rPr>
          <w:rFonts w:cs="Arial"/>
          <w:color w:val="000000"/>
          <w:lang w:val="en-US"/>
        </w:rPr>
        <w:t xml:space="preserve"> rights, resources, and security. Part of the problem that coastal States articulated is that there is a lack of knowledge and/or information on the benefit to the State of the observations that are requested to be undertaken within their EEZs. In addition, there can be a shortfall in the ability of some States to take advantage of and/or benefit from the observations in their EEZs. </w:t>
      </w:r>
      <w:r w:rsidR="00C9368C" w:rsidRPr="006A1417">
        <w:rPr>
          <w:rFonts w:cs="Arial"/>
          <w:color w:val="000000"/>
          <w:lang w:val="en-US"/>
        </w:rPr>
        <w:t>Thus,</w:t>
      </w:r>
      <w:r w:rsidRPr="006A1417">
        <w:rPr>
          <w:rFonts w:cs="Arial"/>
          <w:color w:val="000000"/>
          <w:lang w:val="en-US"/>
        </w:rPr>
        <w:t xml:space="preserve"> a weighing up of perceived risk against benefit of the observations taken within their EEZ cannot necessarily be made. </w:t>
      </w:r>
    </w:p>
    <w:p w14:paraId="1736C412" w14:textId="0480BA37" w:rsidR="006A1417" w:rsidRPr="006A1417" w:rsidRDefault="00124AE1" w:rsidP="003C5E9E">
      <w:pPr>
        <w:pStyle w:val="Style2"/>
        <w:numPr>
          <w:ilvl w:val="0"/>
          <w:numId w:val="23"/>
        </w:numPr>
        <w:tabs>
          <w:tab w:val="left" w:pos="709"/>
        </w:tabs>
        <w:snapToGrid w:val="0"/>
        <w:ind w:left="0" w:firstLine="0"/>
        <w:rPr>
          <w:lang w:val="en-US"/>
        </w:rPr>
      </w:pPr>
      <w:r w:rsidRPr="006A1417">
        <w:rPr>
          <w:rFonts w:cs="Arial"/>
          <w:color w:val="000000"/>
          <w:lang w:val="en-US"/>
        </w:rPr>
        <w:t xml:space="preserve">There was consensus that communication on the benefits of ocean observations in EEZs, with recognition that there are real concerns, is important. Likewise, data availability and data use are important to address, </w:t>
      </w:r>
      <w:r w:rsidR="00C9368C" w:rsidRPr="006A1417">
        <w:rPr>
          <w:rFonts w:cs="Arial"/>
          <w:color w:val="000000"/>
          <w:lang w:val="en-US"/>
        </w:rPr>
        <w:t>to</w:t>
      </w:r>
      <w:r w:rsidRPr="006A1417">
        <w:rPr>
          <w:rFonts w:cs="Arial"/>
          <w:color w:val="000000"/>
          <w:lang w:val="en-US"/>
        </w:rPr>
        <w:t xml:space="preserve"> gain the benefits of the observations for local and global society. It was noted that States will not have complete control over how the information is used</w:t>
      </w:r>
      <w:r w:rsidR="00074E7F">
        <w:rPr>
          <w:rFonts w:cs="Arial"/>
          <w:color w:val="000000"/>
          <w:lang w:val="en-US"/>
        </w:rPr>
        <w:t xml:space="preserve">. </w:t>
      </w:r>
      <w:proofErr w:type="gramStart"/>
      <w:r w:rsidR="00074E7F">
        <w:rPr>
          <w:rFonts w:cs="Arial"/>
          <w:color w:val="000000"/>
          <w:lang w:val="en-US"/>
        </w:rPr>
        <w:t>H</w:t>
      </w:r>
      <w:r w:rsidRPr="006A1417">
        <w:rPr>
          <w:rFonts w:cs="Arial"/>
          <w:color w:val="000000"/>
          <w:lang w:val="en-US"/>
        </w:rPr>
        <w:t>oweve</w:t>
      </w:r>
      <w:r w:rsidR="00122DF1">
        <w:rPr>
          <w:rFonts w:cs="Arial"/>
          <w:color w:val="000000"/>
          <w:lang w:val="en-US"/>
        </w:rPr>
        <w:t>r</w:t>
      </w:r>
      <w:proofErr w:type="gramEnd"/>
      <w:r w:rsidRPr="006A1417">
        <w:rPr>
          <w:rFonts w:cs="Arial"/>
          <w:color w:val="000000"/>
          <w:lang w:val="en-US"/>
        </w:rPr>
        <w:t xml:space="preserve"> the benefits generally outweigh the </w:t>
      </w:r>
      <w:r w:rsidR="00C9368C" w:rsidRPr="006A1417">
        <w:rPr>
          <w:rFonts w:cs="Arial"/>
          <w:color w:val="000000"/>
          <w:lang w:val="en-US"/>
        </w:rPr>
        <w:t>risks</w:t>
      </w:r>
      <w:r w:rsidRPr="006A1417">
        <w:rPr>
          <w:rFonts w:cs="Arial"/>
          <w:color w:val="000000"/>
          <w:lang w:val="en-US"/>
        </w:rPr>
        <w:t xml:space="preserve"> and that multiple use </w:t>
      </w:r>
      <w:r w:rsidR="00074E7F">
        <w:rPr>
          <w:rFonts w:cs="Arial"/>
          <w:color w:val="000000"/>
          <w:lang w:val="en-US"/>
        </w:rPr>
        <w:t xml:space="preserve">of observations </w:t>
      </w:r>
      <w:r w:rsidRPr="006A1417">
        <w:rPr>
          <w:rFonts w:cs="Arial"/>
          <w:color w:val="000000"/>
          <w:lang w:val="en-US"/>
        </w:rPr>
        <w:t>brings significant economic benefits.</w:t>
      </w:r>
    </w:p>
    <w:p w14:paraId="2E54C017" w14:textId="77777777" w:rsidR="006A1417" w:rsidRPr="006A1417" w:rsidRDefault="00124AE1" w:rsidP="003C5E9E">
      <w:pPr>
        <w:pStyle w:val="Style2"/>
        <w:numPr>
          <w:ilvl w:val="0"/>
          <w:numId w:val="23"/>
        </w:numPr>
        <w:tabs>
          <w:tab w:val="left" w:pos="709"/>
        </w:tabs>
        <w:snapToGrid w:val="0"/>
        <w:spacing w:after="120"/>
        <w:ind w:left="0" w:firstLine="0"/>
        <w:rPr>
          <w:lang w:val="en-US"/>
        </w:rPr>
      </w:pPr>
      <w:r w:rsidRPr="006A1417">
        <w:rPr>
          <w:rFonts w:cs="Arial"/>
          <w:color w:val="000000"/>
          <w:lang w:val="en-US"/>
        </w:rPr>
        <w:t>Seven potential and practical solution spaces, within UNCLOS, were proposed to meet these challenges, as follows:</w:t>
      </w:r>
    </w:p>
    <w:p w14:paraId="14D553A7" w14:textId="59748255" w:rsidR="006250D0" w:rsidRPr="003C5E9E" w:rsidRDefault="006250D0" w:rsidP="003C5E9E">
      <w:pPr>
        <w:pStyle w:val="ListParagraph"/>
        <w:numPr>
          <w:ilvl w:val="1"/>
          <w:numId w:val="36"/>
        </w:numPr>
        <w:spacing w:after="120"/>
        <w:ind w:left="1276" w:hanging="567"/>
        <w:contextualSpacing w:val="0"/>
        <w:rPr>
          <w:rFonts w:asciiTheme="minorBidi" w:eastAsia="Times New Roman" w:hAnsiTheme="minorBidi" w:cstheme="minorBidi"/>
          <w:iCs/>
          <w:sz w:val="22"/>
          <w:szCs w:val="22"/>
          <w:lang w:val="en-US" w:eastAsia="en-US"/>
        </w:rPr>
      </w:pPr>
      <w:r w:rsidRPr="006250D0">
        <w:rPr>
          <w:rFonts w:ascii="Arial" w:eastAsia="Times New Roman" w:hAnsi="Arial" w:cs="Arial"/>
          <w:iCs/>
          <w:sz w:val="22"/>
          <w:szCs w:val="22"/>
          <w:lang w:val="en-US" w:eastAsia="en-US"/>
        </w:rPr>
        <w:t xml:space="preserve">Argo </w:t>
      </w:r>
      <w:r w:rsidRPr="003C5E9E">
        <w:rPr>
          <w:rFonts w:asciiTheme="minorBidi" w:eastAsia="Times New Roman" w:hAnsiTheme="minorBidi" w:cstheme="minorBidi"/>
          <w:iCs/>
          <w:sz w:val="22"/>
          <w:szCs w:val="22"/>
          <w:lang w:val="en-US" w:eastAsia="en-US"/>
        </w:rPr>
        <w:t xml:space="preserve">notification </w:t>
      </w:r>
      <w:r w:rsidR="005639CD" w:rsidRPr="005639CD">
        <w:rPr>
          <w:rFonts w:asciiTheme="minorBidi" w:eastAsia="Times New Roman" w:hAnsiTheme="minorBidi" w:cstheme="minorBidi"/>
          <w:iCs/>
          <w:sz w:val="22"/>
          <w:szCs w:val="22"/>
          <w:lang w:val="en-US" w:eastAsia="en-US"/>
        </w:rPr>
        <w:t xml:space="preserve">scheme </w:t>
      </w:r>
      <w:r w:rsidRPr="003C5E9E">
        <w:rPr>
          <w:rFonts w:asciiTheme="minorBidi" w:eastAsia="Times New Roman" w:hAnsiTheme="minorBidi" w:cstheme="minorBidi"/>
          <w:iCs/>
          <w:sz w:val="22"/>
          <w:szCs w:val="22"/>
          <w:lang w:val="en-US" w:eastAsia="en-US"/>
        </w:rPr>
        <w:t xml:space="preserve">as a process (model): </w:t>
      </w:r>
      <w:r w:rsidR="00074E7F">
        <w:rPr>
          <w:rFonts w:asciiTheme="minorBidi" w:eastAsia="Times New Roman" w:hAnsiTheme="minorBidi" w:cstheme="minorBidi"/>
          <w:iCs/>
          <w:sz w:val="22"/>
          <w:szCs w:val="22"/>
          <w:lang w:val="en-US" w:eastAsia="en-US"/>
        </w:rPr>
        <w:t>t</w:t>
      </w:r>
      <w:r w:rsidRPr="003C5E9E">
        <w:rPr>
          <w:rFonts w:asciiTheme="minorBidi" w:eastAsia="Times New Roman" w:hAnsiTheme="minorBidi" w:cstheme="minorBidi"/>
          <w:iCs/>
          <w:sz w:val="22"/>
          <w:szCs w:val="22"/>
          <w:lang w:val="en-US" w:eastAsia="en-US"/>
        </w:rPr>
        <w:t>o invoke through the IOC the same consultative process that enables the Argo notification scheme to develop and succeed in creating a new practical arrangement</w:t>
      </w:r>
      <w:r w:rsidR="005639CD">
        <w:rPr>
          <w:rFonts w:asciiTheme="minorBidi" w:eastAsia="Times New Roman" w:hAnsiTheme="minorBidi" w:cstheme="minorBidi"/>
          <w:iCs/>
          <w:sz w:val="22"/>
          <w:szCs w:val="22"/>
          <w:lang w:val="en-US" w:eastAsia="en-US"/>
        </w:rPr>
        <w:t>.</w:t>
      </w:r>
    </w:p>
    <w:p w14:paraId="56F6E544" w14:textId="401D81D8" w:rsidR="006250D0" w:rsidRPr="003C5E9E" w:rsidRDefault="006250D0" w:rsidP="003C5E9E">
      <w:pPr>
        <w:tabs>
          <w:tab w:val="clear" w:pos="567"/>
        </w:tabs>
        <w:spacing w:after="120"/>
        <w:ind w:left="1276" w:hanging="567"/>
        <w:rPr>
          <w:rFonts w:asciiTheme="minorBidi" w:eastAsia="Times New Roman" w:hAnsiTheme="minorBidi" w:cstheme="minorBidi"/>
          <w:iCs/>
          <w:color w:val="000000"/>
          <w:sz w:val="22"/>
          <w:szCs w:val="22"/>
          <w:lang w:val="en-US" w:eastAsia="en-US"/>
        </w:rPr>
      </w:pPr>
      <w:r w:rsidRPr="003C5E9E">
        <w:rPr>
          <w:rFonts w:asciiTheme="minorBidi" w:eastAsia="Times New Roman" w:hAnsiTheme="minorBidi" w:cstheme="minorBidi"/>
          <w:iCs/>
          <w:color w:val="000000"/>
          <w:sz w:val="22"/>
          <w:szCs w:val="22"/>
          <w:lang w:val="en-US" w:eastAsia="en-US"/>
        </w:rPr>
        <w:t>2.</w:t>
      </w:r>
      <w:r w:rsidR="005639CD" w:rsidRPr="003C5E9E">
        <w:rPr>
          <w:rFonts w:asciiTheme="minorBidi" w:eastAsia="Times New Roman" w:hAnsiTheme="minorBidi" w:cstheme="minorBidi"/>
          <w:iCs/>
          <w:color w:val="000000"/>
          <w:sz w:val="22"/>
          <w:szCs w:val="22"/>
          <w:lang w:val="en-US" w:eastAsia="en-US"/>
        </w:rPr>
        <w:tab/>
      </w:r>
      <w:r w:rsidRPr="003C5E9E">
        <w:rPr>
          <w:rFonts w:asciiTheme="minorBidi" w:eastAsia="Times New Roman" w:hAnsiTheme="minorBidi" w:cstheme="minorBidi"/>
          <w:iCs/>
          <w:color w:val="000000"/>
          <w:sz w:val="22"/>
          <w:szCs w:val="22"/>
          <w:lang w:val="en-US" w:eastAsia="en-US"/>
        </w:rPr>
        <w:t xml:space="preserve">Article 247 of </w:t>
      </w:r>
      <w:r w:rsidRPr="00B87E86">
        <w:rPr>
          <w:rFonts w:ascii="Arial" w:eastAsia="Times New Roman" w:hAnsi="Arial" w:cs="Arial"/>
          <w:iCs/>
          <w:color w:val="000000"/>
          <w:sz w:val="22"/>
          <w:szCs w:val="22"/>
          <w:lang w:val="en-US" w:eastAsia="en-US"/>
        </w:rPr>
        <w:t>UNCLOS (</w:t>
      </w:r>
      <w:hyperlink r:id="rId9" w:history="1">
        <w:r w:rsidR="00935D9C" w:rsidRPr="00B87E86">
          <w:rPr>
            <w:rStyle w:val="Hyperlink"/>
            <w:rFonts w:ascii="Arial" w:hAnsi="Arial" w:cs="Arial"/>
            <w:i/>
          </w:rPr>
          <w:t>Procedure for the application of Article 247 by the IOC of UNESCO</w:t>
        </w:r>
      </w:hyperlink>
      <w:r w:rsidRPr="00B87E86">
        <w:rPr>
          <w:rFonts w:ascii="Arial" w:eastAsia="Times New Roman" w:hAnsi="Arial" w:cs="Arial"/>
          <w:iCs/>
          <w:color w:val="000000"/>
          <w:sz w:val="22"/>
          <w:szCs w:val="22"/>
          <w:lang w:val="en-US" w:eastAsia="en-US"/>
        </w:rPr>
        <w:t xml:space="preserve">): </w:t>
      </w:r>
      <w:r w:rsidR="00074E7F">
        <w:rPr>
          <w:rFonts w:ascii="Arial" w:eastAsia="Times New Roman" w:hAnsi="Arial" w:cs="Arial"/>
          <w:iCs/>
          <w:color w:val="000000"/>
          <w:sz w:val="22"/>
          <w:szCs w:val="22"/>
          <w:lang w:val="en-US" w:eastAsia="en-US"/>
        </w:rPr>
        <w:t>t</w:t>
      </w:r>
      <w:r w:rsidRPr="00B87E86">
        <w:rPr>
          <w:rFonts w:ascii="Arial" w:eastAsia="Times New Roman" w:hAnsi="Arial" w:cs="Arial"/>
          <w:iCs/>
          <w:color w:val="000000"/>
          <w:sz w:val="22"/>
          <w:szCs w:val="22"/>
          <w:lang w:val="en-US" w:eastAsia="en-US"/>
        </w:rPr>
        <w:t>his article provides for Member States of an intergovernmental body (e.g. IOC) to adopt</w:t>
      </w:r>
      <w:r w:rsidRPr="003C5E9E">
        <w:rPr>
          <w:rFonts w:asciiTheme="minorBidi" w:eastAsia="Times New Roman" w:hAnsiTheme="minorBidi" w:cstheme="minorBidi"/>
          <w:iCs/>
          <w:color w:val="000000"/>
          <w:sz w:val="22"/>
          <w:szCs w:val="22"/>
          <w:lang w:val="en-US" w:eastAsia="en-US"/>
        </w:rPr>
        <w:t xml:space="preserve"> an MSR project, which then may be carried out after giving notice of intent to conduct the project in a member or participating State’s EEZ. If no objection is received within a limited time frame (four months), in theory, the work could go ahead. However,</w:t>
      </w:r>
      <w:r w:rsidR="005639CD">
        <w:rPr>
          <w:rFonts w:asciiTheme="minorBidi" w:eastAsia="Times New Roman" w:hAnsiTheme="minorBidi" w:cstheme="minorBidi"/>
          <w:iCs/>
          <w:color w:val="000000"/>
          <w:sz w:val="22"/>
          <w:szCs w:val="22"/>
          <w:lang w:val="en-US" w:eastAsia="en-US"/>
        </w:rPr>
        <w:t xml:space="preserve"> </w:t>
      </w:r>
      <w:r w:rsidRPr="003C5E9E">
        <w:rPr>
          <w:rFonts w:asciiTheme="minorBidi" w:eastAsia="Times New Roman" w:hAnsiTheme="minorBidi" w:cstheme="minorBidi"/>
          <w:iCs/>
          <w:color w:val="000000"/>
          <w:sz w:val="22"/>
          <w:szCs w:val="22"/>
          <w:lang w:val="en-US" w:eastAsia="en-US"/>
        </w:rPr>
        <w:t>Article 247 has yet to be implemented, and its implementation could be complex and open to interpretation.</w:t>
      </w:r>
    </w:p>
    <w:p w14:paraId="58C63300" w14:textId="17427F3B" w:rsidR="006250D0" w:rsidRPr="003C5E9E" w:rsidRDefault="005639CD" w:rsidP="003C5E9E">
      <w:pPr>
        <w:pStyle w:val="ListParagraph"/>
        <w:numPr>
          <w:ilvl w:val="1"/>
          <w:numId w:val="36"/>
        </w:numPr>
        <w:spacing w:after="120"/>
        <w:ind w:left="1276" w:hanging="567"/>
        <w:contextualSpacing w:val="0"/>
        <w:rPr>
          <w:rFonts w:asciiTheme="minorBidi" w:hAnsiTheme="minorBidi" w:cstheme="minorBidi"/>
          <w:sz w:val="22"/>
          <w:szCs w:val="22"/>
          <w:lang w:val="en-US" w:eastAsia="en-US"/>
        </w:rPr>
      </w:pPr>
      <w:r>
        <w:rPr>
          <w:rFonts w:asciiTheme="minorBidi" w:hAnsiTheme="minorBidi" w:cstheme="minorBidi"/>
          <w:sz w:val="22"/>
          <w:szCs w:val="22"/>
          <w:lang w:val="en-US" w:eastAsia="en-US"/>
        </w:rPr>
        <w:t xml:space="preserve">Update </w:t>
      </w:r>
      <w:r w:rsidR="006250D0" w:rsidRPr="003C5E9E">
        <w:rPr>
          <w:rFonts w:asciiTheme="minorBidi" w:hAnsiTheme="minorBidi" w:cstheme="minorBidi"/>
          <w:sz w:val="22"/>
          <w:szCs w:val="22"/>
          <w:lang w:val="en-US" w:eastAsia="en-US"/>
        </w:rPr>
        <w:t xml:space="preserve">DOALOS </w:t>
      </w:r>
      <w:hyperlink r:id="rId10" w:history="1">
        <w:r w:rsidRPr="005639CD">
          <w:rPr>
            <w:rStyle w:val="Hyperlink"/>
            <w:rFonts w:asciiTheme="minorBidi" w:hAnsiTheme="minorBidi" w:cstheme="minorBidi"/>
            <w:sz w:val="22"/>
            <w:szCs w:val="22"/>
            <w:lang w:val="en-US" w:eastAsia="en-US"/>
          </w:rPr>
          <w:t>Guide</w:t>
        </w:r>
      </w:hyperlink>
      <w:r w:rsidR="006250D0" w:rsidRPr="003C5E9E">
        <w:rPr>
          <w:rFonts w:asciiTheme="minorBidi" w:hAnsiTheme="minorBidi" w:cstheme="minorBidi"/>
          <w:sz w:val="22"/>
          <w:szCs w:val="22"/>
          <w:lang w:val="en-US" w:eastAsia="en-US"/>
        </w:rPr>
        <w:t>: “</w:t>
      </w:r>
      <w:r>
        <w:rPr>
          <w:rFonts w:asciiTheme="minorBidi" w:hAnsiTheme="minorBidi" w:cstheme="minorBidi"/>
          <w:sz w:val="22"/>
          <w:szCs w:val="22"/>
          <w:lang w:val="en-US" w:eastAsia="en-US"/>
        </w:rPr>
        <w:t xml:space="preserve">A revised </w:t>
      </w:r>
      <w:r w:rsidR="006250D0" w:rsidRPr="003C5E9E">
        <w:rPr>
          <w:rFonts w:asciiTheme="minorBidi" w:hAnsiTheme="minorBidi" w:cstheme="minorBidi"/>
          <w:sz w:val="22"/>
          <w:szCs w:val="22"/>
          <w:lang w:val="en-US" w:eastAsia="en-US"/>
        </w:rPr>
        <w:t>Guide to the Implementation of the Relevant Provisions of the United Nations Convention on the Law of the Sea”, which provides guidance and forms for Coastal States to use for MSR clearance. Updated guidance could reflect the issues raised in the workshop, providing a new ‘best practice’ for granting MSR clearance for sustained observing that would address the issues of MSR process and advanced notification. DOALOS would need a mandate from Member States through the annual General Assembly</w:t>
      </w:r>
      <w:r>
        <w:rPr>
          <w:rFonts w:asciiTheme="minorBidi" w:hAnsiTheme="minorBidi" w:cstheme="minorBidi"/>
          <w:sz w:val="22"/>
          <w:szCs w:val="22"/>
          <w:lang w:val="en-US" w:eastAsia="en-US"/>
        </w:rPr>
        <w:t xml:space="preserve"> </w:t>
      </w:r>
      <w:r w:rsidR="006250D0" w:rsidRPr="003C5E9E">
        <w:rPr>
          <w:rFonts w:asciiTheme="minorBidi" w:hAnsiTheme="minorBidi" w:cstheme="minorBidi"/>
          <w:sz w:val="22"/>
          <w:szCs w:val="22"/>
          <w:lang w:val="en-US" w:eastAsia="en-US"/>
        </w:rPr>
        <w:t>resolution on oceans and law of the sea. A ‘lighter’ approach could be in the form of issuing additional guidance to the existing Guide.</w:t>
      </w:r>
    </w:p>
    <w:p w14:paraId="469F63E9" w14:textId="52DB163F" w:rsidR="006250D0" w:rsidRPr="003C5E9E" w:rsidRDefault="006250D0" w:rsidP="003C5E9E">
      <w:pPr>
        <w:tabs>
          <w:tab w:val="clear" w:pos="567"/>
        </w:tabs>
        <w:spacing w:after="120"/>
        <w:ind w:left="1276" w:hanging="567"/>
        <w:rPr>
          <w:rFonts w:asciiTheme="minorBidi" w:eastAsia="Times New Roman" w:hAnsiTheme="minorBidi" w:cstheme="minorBidi"/>
          <w:iCs/>
          <w:color w:val="000000"/>
          <w:sz w:val="22"/>
          <w:szCs w:val="22"/>
          <w:lang w:val="en-US" w:eastAsia="en-US"/>
        </w:rPr>
      </w:pPr>
      <w:r w:rsidRPr="003C5E9E">
        <w:rPr>
          <w:rFonts w:asciiTheme="minorBidi" w:eastAsia="Times New Roman" w:hAnsiTheme="minorBidi" w:cstheme="minorBidi"/>
          <w:iCs/>
          <w:color w:val="000000"/>
          <w:sz w:val="22"/>
          <w:szCs w:val="22"/>
          <w:lang w:val="en-US" w:eastAsia="en-US"/>
        </w:rPr>
        <w:t>4.</w:t>
      </w:r>
      <w:r w:rsidR="005639CD" w:rsidRPr="003C5E9E">
        <w:rPr>
          <w:rFonts w:asciiTheme="minorBidi" w:eastAsia="Times New Roman" w:hAnsiTheme="minorBidi" w:cstheme="minorBidi"/>
          <w:iCs/>
          <w:color w:val="000000"/>
          <w:sz w:val="22"/>
          <w:szCs w:val="22"/>
          <w:lang w:val="en-US" w:eastAsia="en-US"/>
        </w:rPr>
        <w:tab/>
      </w:r>
      <w:r w:rsidRPr="003C5E9E">
        <w:rPr>
          <w:rFonts w:asciiTheme="minorBidi" w:eastAsia="Times New Roman" w:hAnsiTheme="minorBidi" w:cstheme="minorBidi"/>
          <w:iCs/>
          <w:color w:val="000000"/>
          <w:sz w:val="22"/>
          <w:szCs w:val="22"/>
          <w:lang w:val="en-US" w:eastAsia="en-US"/>
        </w:rPr>
        <w:t xml:space="preserve">Raising-awareness activities: </w:t>
      </w:r>
      <w:r w:rsidR="00074E7F">
        <w:rPr>
          <w:rFonts w:asciiTheme="minorBidi" w:eastAsia="Times New Roman" w:hAnsiTheme="minorBidi" w:cstheme="minorBidi"/>
          <w:iCs/>
          <w:color w:val="000000"/>
          <w:sz w:val="22"/>
          <w:szCs w:val="22"/>
          <w:lang w:val="en-US" w:eastAsia="en-US"/>
        </w:rPr>
        <w:t>t</w:t>
      </w:r>
      <w:r w:rsidRPr="003C5E9E">
        <w:rPr>
          <w:rFonts w:asciiTheme="minorBidi" w:eastAsia="Times New Roman" w:hAnsiTheme="minorBidi" w:cstheme="minorBidi"/>
          <w:iCs/>
          <w:color w:val="000000"/>
          <w:sz w:val="22"/>
          <w:szCs w:val="22"/>
          <w:lang w:val="en-US" w:eastAsia="en-US"/>
        </w:rPr>
        <w:t xml:space="preserve">o help States </w:t>
      </w:r>
      <w:r w:rsidR="00935D9C" w:rsidRPr="005639CD">
        <w:rPr>
          <w:rFonts w:asciiTheme="minorBidi" w:eastAsia="Times New Roman" w:hAnsiTheme="minorBidi" w:cstheme="minorBidi"/>
          <w:iCs/>
          <w:color w:val="000000"/>
          <w:sz w:val="22"/>
          <w:szCs w:val="22"/>
          <w:lang w:val="en-US" w:eastAsia="en-US"/>
        </w:rPr>
        <w:t>realize</w:t>
      </w:r>
      <w:r w:rsidRPr="003C5E9E">
        <w:rPr>
          <w:rFonts w:asciiTheme="minorBidi" w:eastAsia="Times New Roman" w:hAnsiTheme="minorBidi" w:cstheme="minorBidi"/>
          <w:iCs/>
          <w:color w:val="000000"/>
          <w:sz w:val="22"/>
          <w:szCs w:val="22"/>
          <w:lang w:val="en-US" w:eastAsia="en-US"/>
        </w:rPr>
        <w:t xml:space="preserve"> the impact of ocean observations </w:t>
      </w:r>
      <w:r w:rsidR="00074E7F">
        <w:rPr>
          <w:rFonts w:asciiTheme="minorBidi" w:eastAsia="Times New Roman" w:hAnsiTheme="minorBidi" w:cstheme="minorBidi"/>
          <w:iCs/>
          <w:color w:val="000000"/>
          <w:sz w:val="22"/>
          <w:szCs w:val="22"/>
          <w:lang w:val="en-US" w:eastAsia="en-US"/>
        </w:rPr>
        <w:t>on</w:t>
      </w:r>
      <w:r w:rsidRPr="003C5E9E">
        <w:rPr>
          <w:rFonts w:asciiTheme="minorBidi" w:eastAsia="Times New Roman" w:hAnsiTheme="minorBidi" w:cstheme="minorBidi"/>
          <w:iCs/>
          <w:color w:val="000000"/>
          <w:sz w:val="22"/>
          <w:szCs w:val="22"/>
          <w:lang w:val="en-US" w:eastAsia="en-US"/>
        </w:rPr>
        <w:t xml:space="preserve"> issues such as climate change, sea</w:t>
      </w:r>
      <w:r w:rsidR="00074E7F">
        <w:rPr>
          <w:rFonts w:asciiTheme="minorBidi" w:eastAsia="Times New Roman" w:hAnsiTheme="minorBidi" w:cstheme="minorBidi"/>
          <w:iCs/>
          <w:color w:val="000000"/>
          <w:sz w:val="22"/>
          <w:szCs w:val="22"/>
          <w:lang w:val="en-US" w:eastAsia="en-US"/>
        </w:rPr>
        <w:t>-</w:t>
      </w:r>
      <w:r w:rsidRPr="003C5E9E">
        <w:rPr>
          <w:rFonts w:asciiTheme="minorBidi" w:eastAsia="Times New Roman" w:hAnsiTheme="minorBidi" w:cstheme="minorBidi"/>
          <w:iCs/>
          <w:color w:val="000000"/>
          <w:sz w:val="22"/>
          <w:szCs w:val="22"/>
          <w:lang w:val="en-US" w:eastAsia="en-US"/>
        </w:rPr>
        <w:t xml:space="preserve">level rise, </w:t>
      </w:r>
      <w:r w:rsidR="00074E7F">
        <w:rPr>
          <w:rFonts w:asciiTheme="minorBidi" w:eastAsia="Times New Roman" w:hAnsiTheme="minorBidi" w:cstheme="minorBidi"/>
          <w:iCs/>
          <w:color w:val="000000"/>
          <w:sz w:val="22"/>
          <w:szCs w:val="22"/>
          <w:lang w:val="en-US" w:eastAsia="en-US"/>
        </w:rPr>
        <w:t xml:space="preserve">and </w:t>
      </w:r>
      <w:r w:rsidRPr="003C5E9E">
        <w:rPr>
          <w:rFonts w:asciiTheme="minorBidi" w:eastAsia="Times New Roman" w:hAnsiTheme="minorBidi" w:cstheme="minorBidi"/>
          <w:iCs/>
          <w:color w:val="000000"/>
          <w:sz w:val="22"/>
          <w:szCs w:val="22"/>
          <w:lang w:val="en-US" w:eastAsia="en-US"/>
        </w:rPr>
        <w:t>extreme weather that affect S</w:t>
      </w:r>
      <w:r w:rsidR="00935D9C">
        <w:rPr>
          <w:rFonts w:asciiTheme="minorBidi" w:eastAsia="Times New Roman" w:hAnsiTheme="minorBidi" w:cstheme="minorBidi"/>
          <w:iCs/>
          <w:color w:val="000000"/>
          <w:sz w:val="22"/>
          <w:szCs w:val="22"/>
          <w:lang w:val="en-US" w:eastAsia="en-US"/>
        </w:rPr>
        <w:t>t</w:t>
      </w:r>
      <w:r w:rsidRPr="003C5E9E">
        <w:rPr>
          <w:rFonts w:asciiTheme="minorBidi" w:eastAsia="Times New Roman" w:hAnsiTheme="minorBidi" w:cstheme="minorBidi"/>
          <w:iCs/>
          <w:color w:val="000000"/>
          <w:sz w:val="22"/>
          <w:szCs w:val="22"/>
          <w:lang w:val="en-US" w:eastAsia="en-US"/>
        </w:rPr>
        <w:t xml:space="preserve">ates economy and society. The problems </w:t>
      </w:r>
      <w:r w:rsidR="00AA529A" w:rsidRPr="003C5E9E">
        <w:rPr>
          <w:rFonts w:asciiTheme="minorBidi" w:eastAsia="Times New Roman" w:hAnsiTheme="minorBidi" w:cstheme="minorBidi"/>
          <w:iCs/>
          <w:color w:val="000000"/>
          <w:sz w:val="22"/>
          <w:szCs w:val="22"/>
          <w:lang w:val="en-US" w:eastAsia="en-US"/>
        </w:rPr>
        <w:t xml:space="preserve">in </w:t>
      </w:r>
      <w:r w:rsidR="00935D9C" w:rsidRPr="005639CD">
        <w:rPr>
          <w:rFonts w:asciiTheme="minorBidi" w:eastAsia="Times New Roman" w:hAnsiTheme="minorBidi" w:cstheme="minorBidi"/>
          <w:iCs/>
          <w:color w:val="000000"/>
          <w:sz w:val="22"/>
          <w:szCs w:val="22"/>
          <w:lang w:val="en-US" w:eastAsia="en-US"/>
        </w:rPr>
        <w:t>observing</w:t>
      </w:r>
      <w:r w:rsidR="00AA529A" w:rsidRPr="003C5E9E">
        <w:rPr>
          <w:rFonts w:asciiTheme="minorBidi" w:eastAsia="Times New Roman" w:hAnsiTheme="minorBidi" w:cstheme="minorBidi"/>
          <w:iCs/>
          <w:color w:val="000000"/>
          <w:sz w:val="22"/>
          <w:szCs w:val="22"/>
          <w:lang w:val="en-US" w:eastAsia="en-US"/>
        </w:rPr>
        <w:t xml:space="preserve"> of</w:t>
      </w:r>
      <w:r w:rsidRPr="003C5E9E">
        <w:rPr>
          <w:rFonts w:asciiTheme="minorBidi" w:eastAsia="Times New Roman" w:hAnsiTheme="minorBidi" w:cstheme="minorBidi"/>
          <w:iCs/>
          <w:color w:val="000000"/>
          <w:sz w:val="22"/>
          <w:szCs w:val="22"/>
          <w:lang w:val="en-US" w:eastAsia="en-US"/>
        </w:rPr>
        <w:t xml:space="preserve"> EEZs are at least partially </w:t>
      </w:r>
      <w:r w:rsidRPr="003C5E9E">
        <w:rPr>
          <w:rFonts w:asciiTheme="minorBidi" w:eastAsia="Times New Roman" w:hAnsiTheme="minorBidi" w:cstheme="minorBidi"/>
          <w:iCs/>
          <w:color w:val="000000"/>
          <w:sz w:val="22"/>
          <w:szCs w:val="22"/>
          <w:lang w:val="en-US" w:eastAsia="en-US"/>
        </w:rPr>
        <w:lastRenderedPageBreak/>
        <w:t xml:space="preserve">linked to the fact that States do </w:t>
      </w:r>
      <w:r w:rsidR="00074E7F">
        <w:rPr>
          <w:rFonts w:asciiTheme="minorBidi" w:eastAsia="Times New Roman" w:hAnsiTheme="minorBidi" w:cstheme="minorBidi"/>
          <w:iCs/>
          <w:color w:val="000000"/>
          <w:sz w:val="22"/>
          <w:szCs w:val="22"/>
          <w:lang w:val="en-US" w:eastAsia="en-US"/>
        </w:rPr>
        <w:t xml:space="preserve">fully </w:t>
      </w:r>
      <w:r w:rsidRPr="003C5E9E">
        <w:rPr>
          <w:rFonts w:asciiTheme="minorBidi" w:eastAsia="Times New Roman" w:hAnsiTheme="minorBidi" w:cstheme="minorBidi"/>
          <w:iCs/>
          <w:color w:val="000000"/>
          <w:sz w:val="22"/>
          <w:szCs w:val="22"/>
          <w:lang w:val="en-US" w:eastAsia="en-US"/>
        </w:rPr>
        <w:t xml:space="preserve">not </w:t>
      </w:r>
      <w:r w:rsidR="00935D9C" w:rsidRPr="005639CD">
        <w:rPr>
          <w:rFonts w:asciiTheme="minorBidi" w:eastAsia="Times New Roman" w:hAnsiTheme="minorBidi" w:cstheme="minorBidi"/>
          <w:iCs/>
          <w:color w:val="000000"/>
          <w:sz w:val="22"/>
          <w:szCs w:val="22"/>
          <w:lang w:val="en-US" w:eastAsia="en-US"/>
        </w:rPr>
        <w:t>realize</w:t>
      </w:r>
      <w:r w:rsidRPr="003C5E9E">
        <w:rPr>
          <w:rFonts w:asciiTheme="minorBidi" w:eastAsia="Times New Roman" w:hAnsiTheme="minorBidi" w:cstheme="minorBidi"/>
          <w:iCs/>
          <w:color w:val="000000"/>
          <w:sz w:val="22"/>
          <w:szCs w:val="22"/>
          <w:lang w:val="en-US" w:eastAsia="en-US"/>
        </w:rPr>
        <w:t xml:space="preserve"> the value and benefits of ocean observing and the need to have an integrated Global Ocean Observing System.</w:t>
      </w:r>
    </w:p>
    <w:p w14:paraId="6BC8C479" w14:textId="42B51209" w:rsidR="006250D0" w:rsidRPr="003C5E9E" w:rsidRDefault="006250D0" w:rsidP="003C5E9E">
      <w:pPr>
        <w:tabs>
          <w:tab w:val="clear" w:pos="567"/>
        </w:tabs>
        <w:spacing w:after="120"/>
        <w:ind w:left="1276" w:hanging="567"/>
        <w:rPr>
          <w:rFonts w:asciiTheme="minorBidi" w:eastAsia="Times New Roman" w:hAnsiTheme="minorBidi" w:cstheme="minorBidi"/>
          <w:iCs/>
          <w:color w:val="000000"/>
          <w:sz w:val="22"/>
          <w:szCs w:val="22"/>
          <w:lang w:val="en-US" w:eastAsia="en-US"/>
        </w:rPr>
      </w:pPr>
      <w:r w:rsidRPr="003C5E9E">
        <w:rPr>
          <w:rFonts w:asciiTheme="minorBidi" w:eastAsia="Times New Roman" w:hAnsiTheme="minorBidi" w:cstheme="minorBidi"/>
          <w:iCs/>
          <w:color w:val="000000"/>
          <w:sz w:val="22"/>
          <w:szCs w:val="22"/>
          <w:lang w:val="en-US" w:eastAsia="en-US"/>
        </w:rPr>
        <w:t>5.</w:t>
      </w:r>
      <w:r w:rsidR="005639CD" w:rsidRPr="003C5E9E">
        <w:rPr>
          <w:rFonts w:asciiTheme="minorBidi" w:eastAsia="Times New Roman" w:hAnsiTheme="minorBidi" w:cstheme="minorBidi"/>
          <w:iCs/>
          <w:color w:val="000000"/>
          <w:sz w:val="22"/>
          <w:szCs w:val="22"/>
          <w:lang w:val="en-US" w:eastAsia="en-US"/>
        </w:rPr>
        <w:tab/>
      </w:r>
      <w:r w:rsidRPr="003C5E9E">
        <w:rPr>
          <w:rFonts w:asciiTheme="minorBidi" w:eastAsia="Times New Roman" w:hAnsiTheme="minorBidi" w:cstheme="minorBidi"/>
          <w:iCs/>
          <w:color w:val="000000"/>
          <w:sz w:val="22"/>
          <w:szCs w:val="22"/>
          <w:lang w:val="en-US" w:eastAsia="en-US"/>
        </w:rPr>
        <w:t xml:space="preserve">WMO Recommendations: Looking at additional resolutions related </w:t>
      </w:r>
      <w:r w:rsidR="00AA529A" w:rsidRPr="003C5E9E">
        <w:rPr>
          <w:rFonts w:asciiTheme="minorBidi" w:eastAsia="Times New Roman" w:hAnsiTheme="minorBidi" w:cstheme="minorBidi"/>
          <w:iCs/>
          <w:color w:val="000000"/>
          <w:sz w:val="22"/>
          <w:szCs w:val="22"/>
          <w:lang w:val="en-US" w:eastAsia="en-US"/>
        </w:rPr>
        <w:t>t</w:t>
      </w:r>
      <w:r w:rsidRPr="003C5E9E">
        <w:rPr>
          <w:rFonts w:asciiTheme="minorBidi" w:eastAsia="Times New Roman" w:hAnsiTheme="minorBidi" w:cstheme="minorBidi"/>
          <w:iCs/>
          <w:color w:val="000000"/>
          <w:sz w:val="22"/>
          <w:szCs w:val="22"/>
          <w:lang w:val="en-US" w:eastAsia="en-US"/>
        </w:rPr>
        <w:t>o variables/platforms that are important for WMO service delivery could be considered.</w:t>
      </w:r>
    </w:p>
    <w:p w14:paraId="10264634" w14:textId="3781BF0F" w:rsidR="006250D0" w:rsidRPr="003C5E9E" w:rsidRDefault="006250D0" w:rsidP="003C5E9E">
      <w:pPr>
        <w:tabs>
          <w:tab w:val="clear" w:pos="567"/>
        </w:tabs>
        <w:spacing w:after="120"/>
        <w:ind w:left="1276" w:hanging="567"/>
        <w:rPr>
          <w:rFonts w:asciiTheme="minorBidi" w:eastAsia="Times New Roman" w:hAnsiTheme="minorBidi" w:cstheme="minorBidi"/>
          <w:iCs/>
          <w:color w:val="000000"/>
          <w:sz w:val="22"/>
          <w:szCs w:val="22"/>
          <w:lang w:val="en-US" w:eastAsia="en-US"/>
        </w:rPr>
      </w:pPr>
      <w:r w:rsidRPr="003C5E9E">
        <w:rPr>
          <w:rFonts w:asciiTheme="minorBidi" w:eastAsia="Times New Roman" w:hAnsiTheme="minorBidi" w:cstheme="minorBidi"/>
          <w:iCs/>
          <w:color w:val="000000"/>
          <w:sz w:val="22"/>
          <w:szCs w:val="22"/>
          <w:lang w:val="en-US" w:eastAsia="en-US"/>
        </w:rPr>
        <w:t>6.</w:t>
      </w:r>
      <w:r w:rsidR="005639CD" w:rsidRPr="003C5E9E">
        <w:rPr>
          <w:rFonts w:asciiTheme="minorBidi" w:eastAsia="Times New Roman" w:hAnsiTheme="minorBidi" w:cstheme="minorBidi"/>
          <w:iCs/>
          <w:color w:val="000000"/>
          <w:sz w:val="22"/>
          <w:szCs w:val="22"/>
          <w:lang w:val="en-US" w:eastAsia="en-US"/>
        </w:rPr>
        <w:tab/>
      </w:r>
      <w:r w:rsidRPr="003C5E9E">
        <w:rPr>
          <w:rFonts w:asciiTheme="minorBidi" w:eastAsia="Times New Roman" w:hAnsiTheme="minorBidi" w:cstheme="minorBidi"/>
          <w:iCs/>
          <w:color w:val="000000"/>
          <w:sz w:val="22"/>
          <w:szCs w:val="22"/>
          <w:lang w:val="en-US" w:eastAsia="en-US"/>
        </w:rPr>
        <w:t>Regional / country arrangements: Several examples exist of specific networks reaching agreement with a group of States in specific areas. There was agreement on the importance of regional governance and that working to develop a regional multi-State agreement to help facilitate observations in waters under national jurisdiction could be useful in some circumstances.</w:t>
      </w:r>
    </w:p>
    <w:p w14:paraId="275FF044" w14:textId="1D81C124" w:rsidR="006250D0" w:rsidRPr="003C5E9E" w:rsidRDefault="006250D0" w:rsidP="003C5E9E">
      <w:pPr>
        <w:tabs>
          <w:tab w:val="clear" w:pos="567"/>
        </w:tabs>
        <w:ind w:left="1276" w:hanging="567"/>
        <w:rPr>
          <w:rFonts w:asciiTheme="minorBidi" w:hAnsiTheme="minorBidi" w:cstheme="minorBidi"/>
          <w:sz w:val="22"/>
          <w:szCs w:val="22"/>
          <w:lang w:val="en-US"/>
        </w:rPr>
      </w:pPr>
      <w:r w:rsidRPr="003C5E9E">
        <w:rPr>
          <w:rFonts w:asciiTheme="minorBidi" w:eastAsia="Times New Roman" w:hAnsiTheme="minorBidi" w:cstheme="minorBidi"/>
          <w:iCs/>
          <w:color w:val="000000"/>
          <w:sz w:val="22"/>
          <w:szCs w:val="22"/>
          <w:lang w:val="en-US" w:eastAsia="en-US"/>
        </w:rPr>
        <w:t>7.</w:t>
      </w:r>
      <w:r w:rsidR="005639CD" w:rsidRPr="003C5E9E">
        <w:rPr>
          <w:rFonts w:asciiTheme="minorBidi" w:eastAsia="Times New Roman" w:hAnsiTheme="minorBidi" w:cstheme="minorBidi"/>
          <w:iCs/>
          <w:color w:val="000000"/>
          <w:sz w:val="22"/>
          <w:szCs w:val="22"/>
          <w:lang w:val="en-US" w:eastAsia="en-US"/>
        </w:rPr>
        <w:tab/>
      </w:r>
      <w:r w:rsidRPr="003C5E9E">
        <w:rPr>
          <w:rFonts w:asciiTheme="minorBidi" w:eastAsia="Times New Roman" w:hAnsiTheme="minorBidi" w:cstheme="minorBidi"/>
          <w:iCs/>
          <w:color w:val="000000"/>
          <w:sz w:val="22"/>
          <w:szCs w:val="22"/>
          <w:lang w:val="en-US" w:eastAsia="en-US"/>
        </w:rPr>
        <w:t>Article 258 of UNCLOS</w:t>
      </w:r>
      <w:r w:rsidR="00935D9C">
        <w:rPr>
          <w:rFonts w:asciiTheme="minorBidi" w:eastAsia="Times New Roman" w:hAnsiTheme="minorBidi" w:cstheme="minorBidi"/>
          <w:iCs/>
          <w:color w:val="000000"/>
          <w:sz w:val="22"/>
          <w:szCs w:val="22"/>
          <w:lang w:val="en-US" w:eastAsia="en-US"/>
        </w:rPr>
        <w:t xml:space="preserve"> (Deployment and Use)</w:t>
      </w:r>
      <w:r w:rsidRPr="003C5E9E">
        <w:rPr>
          <w:rFonts w:asciiTheme="minorBidi" w:eastAsia="Times New Roman" w:hAnsiTheme="minorBidi" w:cstheme="minorBidi"/>
          <w:iCs/>
          <w:color w:val="000000"/>
          <w:sz w:val="22"/>
          <w:szCs w:val="22"/>
          <w:lang w:val="en-US" w:eastAsia="en-US"/>
        </w:rPr>
        <w:t xml:space="preserve">: This can be used to clarify the status of new ocean observing platforms, </w:t>
      </w:r>
      <w:proofErr w:type="gramStart"/>
      <w:r w:rsidRPr="003C5E9E">
        <w:rPr>
          <w:rFonts w:asciiTheme="minorBidi" w:eastAsia="Times New Roman" w:hAnsiTheme="minorBidi" w:cstheme="minorBidi"/>
          <w:iCs/>
          <w:color w:val="000000"/>
          <w:sz w:val="22"/>
          <w:szCs w:val="22"/>
          <w:lang w:val="en-US" w:eastAsia="en-US"/>
        </w:rPr>
        <w:t>e.g.</w:t>
      </w:r>
      <w:proofErr w:type="gramEnd"/>
      <w:r w:rsidRPr="003C5E9E">
        <w:rPr>
          <w:rFonts w:asciiTheme="minorBidi" w:eastAsia="Times New Roman" w:hAnsiTheme="minorBidi" w:cstheme="minorBidi"/>
          <w:iCs/>
          <w:color w:val="000000"/>
          <w:sz w:val="22"/>
          <w:szCs w:val="22"/>
          <w:lang w:val="en-US" w:eastAsia="en-US"/>
        </w:rPr>
        <w:t xml:space="preserve"> ocean gliders, and to clarify to national authorities that the national MSR clearance procedures should also incorporate the use of new technologies. This </w:t>
      </w:r>
      <w:r w:rsidR="00074E7F">
        <w:rPr>
          <w:rFonts w:asciiTheme="minorBidi" w:eastAsia="Times New Roman" w:hAnsiTheme="minorBidi" w:cstheme="minorBidi"/>
          <w:iCs/>
          <w:color w:val="000000"/>
          <w:sz w:val="22"/>
          <w:szCs w:val="22"/>
          <w:lang w:val="en-US" w:eastAsia="en-US"/>
        </w:rPr>
        <w:t xml:space="preserve">addition </w:t>
      </w:r>
      <w:r w:rsidRPr="003C5E9E">
        <w:rPr>
          <w:rFonts w:asciiTheme="minorBidi" w:eastAsia="Times New Roman" w:hAnsiTheme="minorBidi" w:cstheme="minorBidi"/>
          <w:iCs/>
          <w:color w:val="000000"/>
          <w:sz w:val="22"/>
          <w:szCs w:val="22"/>
          <w:lang w:val="en-US" w:eastAsia="en-US"/>
        </w:rPr>
        <w:t>does not overcome the other issues associated with MSR clearance.</w:t>
      </w:r>
    </w:p>
    <w:p w14:paraId="0BC9A360" w14:textId="77777777" w:rsidR="006A1417" w:rsidRDefault="006A1417" w:rsidP="003C5E9E">
      <w:pPr>
        <w:pStyle w:val="ListParagraph"/>
        <w:tabs>
          <w:tab w:val="clear" w:pos="567"/>
        </w:tabs>
        <w:ind w:left="709"/>
        <w:rPr>
          <w:rFonts w:cs="Arial"/>
          <w:color w:val="000000"/>
          <w:lang w:val="en-US"/>
        </w:rPr>
      </w:pPr>
    </w:p>
    <w:p w14:paraId="1EAB68A9" w14:textId="39F13F5C" w:rsidR="006A1417" w:rsidRPr="006A1417" w:rsidRDefault="00124AE1" w:rsidP="003C5E9E">
      <w:pPr>
        <w:pStyle w:val="Style2"/>
        <w:numPr>
          <w:ilvl w:val="0"/>
          <w:numId w:val="23"/>
        </w:numPr>
        <w:tabs>
          <w:tab w:val="left" w:pos="709"/>
        </w:tabs>
        <w:snapToGrid w:val="0"/>
        <w:ind w:left="0" w:firstLine="0"/>
        <w:rPr>
          <w:lang w:val="en-US"/>
        </w:rPr>
      </w:pPr>
      <w:r w:rsidRPr="006A1417">
        <w:rPr>
          <w:rFonts w:cs="Arial"/>
          <w:color w:val="000000"/>
          <w:lang w:val="en-US"/>
        </w:rPr>
        <w:t xml:space="preserve">Requests for MSR clearance can be subject to geopolitical issues that go far beyond the realm of ocean science, and therefore requires action beyond the level of </w:t>
      </w:r>
      <w:r w:rsidR="00935D9C" w:rsidRPr="006A1417">
        <w:rPr>
          <w:rFonts w:cs="Arial"/>
          <w:color w:val="000000"/>
          <w:lang w:val="en-US"/>
        </w:rPr>
        <w:t>organizations</w:t>
      </w:r>
      <w:r w:rsidRPr="006A1417">
        <w:rPr>
          <w:rFonts w:cs="Arial"/>
          <w:color w:val="000000"/>
          <w:lang w:val="en-US"/>
        </w:rPr>
        <w:t xml:space="preserve"> such as GOOS and the sustained global networks. It requires higher level action by intergovernmental bodies such as </w:t>
      </w:r>
      <w:r w:rsidR="00AA529A">
        <w:rPr>
          <w:rFonts w:cs="Arial"/>
          <w:color w:val="000000"/>
          <w:lang w:val="en-US"/>
        </w:rPr>
        <w:t xml:space="preserve">the </w:t>
      </w:r>
      <w:r w:rsidRPr="006A1417">
        <w:rPr>
          <w:rFonts w:cs="Arial"/>
          <w:color w:val="000000"/>
          <w:lang w:val="en-US"/>
        </w:rPr>
        <w:t xml:space="preserve">IOC, </w:t>
      </w:r>
      <w:r w:rsidR="00AA529A">
        <w:rPr>
          <w:rFonts w:cs="Arial"/>
          <w:color w:val="000000"/>
          <w:lang w:val="en-US"/>
        </w:rPr>
        <w:t xml:space="preserve">the </w:t>
      </w:r>
      <w:r w:rsidRPr="006A1417">
        <w:rPr>
          <w:rFonts w:cs="Arial"/>
          <w:color w:val="000000"/>
          <w:lang w:val="en-US"/>
        </w:rPr>
        <w:t>WMO, DOALOS, and the United Nations General Assembly which has competence to review developments in ocean and law of the sea matters. </w:t>
      </w:r>
    </w:p>
    <w:p w14:paraId="531DA390" w14:textId="3CBEC9F6" w:rsidR="006A1417" w:rsidRPr="006A1417" w:rsidRDefault="00124AE1" w:rsidP="003C5E9E">
      <w:pPr>
        <w:pStyle w:val="Style2"/>
        <w:numPr>
          <w:ilvl w:val="0"/>
          <w:numId w:val="23"/>
        </w:numPr>
        <w:tabs>
          <w:tab w:val="left" w:pos="709"/>
        </w:tabs>
        <w:snapToGrid w:val="0"/>
        <w:ind w:left="0" w:firstLine="0"/>
        <w:rPr>
          <w:lang w:val="en-US"/>
        </w:rPr>
      </w:pPr>
      <w:r w:rsidRPr="006A1417">
        <w:rPr>
          <w:rFonts w:cs="Arial"/>
          <w:color w:val="000000"/>
          <w:lang w:val="en-US"/>
        </w:rPr>
        <w:t xml:space="preserve">The need for action at an international level has been </w:t>
      </w:r>
      <w:r w:rsidR="00935D9C" w:rsidRPr="006A1417">
        <w:rPr>
          <w:rFonts w:cs="Arial"/>
          <w:color w:val="000000"/>
          <w:lang w:val="en-US"/>
        </w:rPr>
        <w:t>recognized</w:t>
      </w:r>
      <w:r w:rsidRPr="006A1417">
        <w:rPr>
          <w:rFonts w:cs="Arial"/>
          <w:color w:val="000000"/>
          <w:lang w:val="en-US"/>
        </w:rPr>
        <w:t xml:space="preserve"> by</w:t>
      </w:r>
      <w:r w:rsidR="00AA529A">
        <w:rPr>
          <w:rFonts w:cs="Arial"/>
          <w:color w:val="000000"/>
          <w:lang w:val="en-US"/>
        </w:rPr>
        <w:t>,</w:t>
      </w:r>
      <w:r w:rsidRPr="006A1417">
        <w:rPr>
          <w:rFonts w:cs="Arial"/>
          <w:color w:val="000000"/>
          <w:lang w:val="en-US"/>
        </w:rPr>
        <w:t xml:space="preserve"> for example</w:t>
      </w:r>
      <w:r w:rsidR="00AA529A">
        <w:rPr>
          <w:rFonts w:cs="Arial"/>
          <w:color w:val="000000"/>
          <w:lang w:val="en-US"/>
        </w:rPr>
        <w:t>,</w:t>
      </w:r>
      <w:r w:rsidRPr="006A1417">
        <w:rPr>
          <w:rFonts w:cs="Arial"/>
          <w:color w:val="000000"/>
          <w:lang w:val="en-US"/>
        </w:rPr>
        <w:t xml:space="preserve"> the G7 Science and Technology Ministers' Tsukuba Communiqué which notes</w:t>
      </w:r>
      <w:r w:rsidR="00074E7F">
        <w:rPr>
          <w:rFonts w:cs="Arial"/>
          <w:color w:val="000000"/>
          <w:lang w:val="en-US"/>
        </w:rPr>
        <w:t xml:space="preserve"> the following:</w:t>
      </w:r>
      <w:r w:rsidRPr="006A1417">
        <w:rPr>
          <w:rFonts w:cs="Arial"/>
          <w:color w:val="000000"/>
          <w:lang w:val="en-US"/>
        </w:rPr>
        <w:t xml:space="preserve"> ‘93% of the global ocean is &gt;200</w:t>
      </w:r>
      <w:r w:rsidR="00935D9C">
        <w:rPr>
          <w:rFonts w:cs="Arial"/>
          <w:color w:val="000000"/>
          <w:lang w:val="en-US"/>
        </w:rPr>
        <w:t> </w:t>
      </w:r>
      <w:r w:rsidRPr="006A1417">
        <w:rPr>
          <w:rFonts w:cs="Arial"/>
          <w:color w:val="000000"/>
          <w:lang w:val="en-US"/>
        </w:rPr>
        <w:t xml:space="preserve">m deep and spans many different jurisdictional boundaries and is governed by established international law; ocean observing is “big science”. Proper, sustained, comprehensive and globally coordinated observation of the ocean and seafloor is necessary so that we have the tools to provide the data and understanding required to inform, with evidence, policy decisions about use of the ocean, especially against the background of human-induced change and natural variability. A comprehensive ocean observing programme would need to operate under a sound international framework </w:t>
      </w:r>
      <w:proofErr w:type="gramStart"/>
      <w:r w:rsidRPr="006A1417">
        <w:rPr>
          <w:rFonts w:cs="Arial"/>
          <w:color w:val="000000"/>
          <w:lang w:val="en-US"/>
        </w:rPr>
        <w:t>in order to</w:t>
      </w:r>
      <w:proofErr w:type="gramEnd"/>
      <w:r w:rsidRPr="006A1417">
        <w:rPr>
          <w:rFonts w:cs="Arial"/>
          <w:color w:val="000000"/>
          <w:lang w:val="en-US"/>
        </w:rPr>
        <w:t xml:space="preserve"> coordinate the deployment of global ocean observing assets to optimize their usage’.</w:t>
      </w:r>
    </w:p>
    <w:p w14:paraId="73343FBC" w14:textId="1A87E4B5" w:rsidR="006A1417" w:rsidRPr="006A1417" w:rsidRDefault="00124AE1" w:rsidP="003C5E9E">
      <w:pPr>
        <w:pStyle w:val="Style2"/>
        <w:numPr>
          <w:ilvl w:val="0"/>
          <w:numId w:val="23"/>
        </w:numPr>
        <w:tabs>
          <w:tab w:val="left" w:pos="709"/>
        </w:tabs>
        <w:snapToGrid w:val="0"/>
        <w:ind w:left="0" w:firstLine="0"/>
        <w:rPr>
          <w:lang w:val="en-US"/>
        </w:rPr>
      </w:pPr>
      <w:r w:rsidRPr="006A1417">
        <w:rPr>
          <w:rFonts w:cs="Arial"/>
          <w:color w:val="000000"/>
          <w:lang w:val="en-US"/>
        </w:rPr>
        <w:t xml:space="preserve">Since the release of its </w:t>
      </w:r>
      <w:hyperlink r:id="rId11" w:history="1">
        <w:r w:rsidR="00935D9C" w:rsidRPr="00935D9C">
          <w:rPr>
            <w:rStyle w:val="Hyperlink"/>
            <w:rFonts w:cs="Arial"/>
            <w:lang w:val="en-US"/>
          </w:rPr>
          <w:t xml:space="preserve">Recommendations on </w:t>
        </w:r>
        <w:r w:rsidRPr="00935D9C">
          <w:rPr>
            <w:rStyle w:val="Hyperlink"/>
            <w:rFonts w:cs="Arial"/>
            <w:lang w:val="en-US"/>
          </w:rPr>
          <w:t>Open Science</w:t>
        </w:r>
      </w:hyperlink>
      <w:r w:rsidRPr="006A1417">
        <w:rPr>
          <w:rFonts w:cs="Arial"/>
          <w:color w:val="000000"/>
          <w:lang w:val="en-US"/>
        </w:rPr>
        <w:t xml:space="preserve"> in 2021, UNESCO has called on countries to increase scientific collaborations and information sharing, making all scientific data and knowledge openly available, accessible</w:t>
      </w:r>
      <w:r w:rsidR="00AA529A">
        <w:rPr>
          <w:rFonts w:cs="Arial"/>
          <w:color w:val="000000"/>
          <w:lang w:val="en-US"/>
        </w:rPr>
        <w:t>,</w:t>
      </w:r>
      <w:r w:rsidRPr="006A1417">
        <w:rPr>
          <w:rFonts w:cs="Arial"/>
          <w:color w:val="000000"/>
          <w:lang w:val="en-US"/>
        </w:rPr>
        <w:t xml:space="preserve"> and reusable for the benefit of society. The Open Science approach, which is also supported by the new Unified Data Policy of the World Meteorological Organization (WMO), asks governments to work on developing an enabling policy environment for open science and to promote international cooperation </w:t>
      </w:r>
      <w:proofErr w:type="gramStart"/>
      <w:r w:rsidRPr="006A1417">
        <w:rPr>
          <w:rFonts w:cs="Arial"/>
          <w:color w:val="000000"/>
          <w:lang w:val="en-US"/>
        </w:rPr>
        <w:t>in order to</w:t>
      </w:r>
      <w:proofErr w:type="gramEnd"/>
      <w:r w:rsidRPr="006A1417">
        <w:rPr>
          <w:rFonts w:cs="Arial"/>
          <w:color w:val="000000"/>
          <w:lang w:val="en-US"/>
        </w:rPr>
        <w:t xml:space="preserve"> reduce digital, technological and knowledge gaps. Such actions are fundamental for facilitating ocean observations within areas under national jurisdiction such as the EEZs</w:t>
      </w:r>
      <w:r w:rsidR="006A1417">
        <w:rPr>
          <w:rFonts w:cs="Arial"/>
          <w:color w:val="000000"/>
          <w:lang w:val="en-US"/>
        </w:rPr>
        <w:t>.</w:t>
      </w:r>
    </w:p>
    <w:p w14:paraId="16933ADB" w14:textId="77188968" w:rsidR="006A1417" w:rsidRPr="006A1417" w:rsidRDefault="00124AE1" w:rsidP="003C5E9E">
      <w:pPr>
        <w:pStyle w:val="Style2"/>
        <w:numPr>
          <w:ilvl w:val="0"/>
          <w:numId w:val="23"/>
        </w:numPr>
        <w:tabs>
          <w:tab w:val="left" w:pos="709"/>
        </w:tabs>
        <w:snapToGrid w:val="0"/>
        <w:spacing w:after="120"/>
        <w:ind w:left="0" w:firstLine="0"/>
        <w:rPr>
          <w:lang w:val="en-US"/>
        </w:rPr>
      </w:pPr>
      <w:r w:rsidRPr="006A1417">
        <w:rPr>
          <w:rFonts w:cs="Arial"/>
          <w:color w:val="000000"/>
          <w:lang w:val="en-US"/>
        </w:rPr>
        <w:t xml:space="preserve">The </w:t>
      </w:r>
      <w:r w:rsidR="007D7737">
        <w:rPr>
          <w:rFonts w:cs="Arial"/>
          <w:color w:val="000000"/>
          <w:lang w:val="en-US"/>
        </w:rPr>
        <w:t xml:space="preserve">OONJ </w:t>
      </w:r>
      <w:r w:rsidR="007D7737" w:rsidRPr="006A1417">
        <w:rPr>
          <w:rFonts w:cs="Arial"/>
          <w:color w:val="000000"/>
          <w:lang w:val="en-US"/>
        </w:rPr>
        <w:t xml:space="preserve">Workshop </w:t>
      </w:r>
      <w:r w:rsidRPr="006A1417">
        <w:rPr>
          <w:rFonts w:cs="Arial"/>
          <w:color w:val="000000"/>
          <w:lang w:val="en-US"/>
        </w:rPr>
        <w:t xml:space="preserve">made the following recommendations under the premise that these recommendations should enable agreed and equitable access to ocean observations in areas under national jurisdiction. It also made them </w:t>
      </w:r>
      <w:proofErr w:type="gramStart"/>
      <w:r w:rsidRPr="006A1417">
        <w:rPr>
          <w:rFonts w:cs="Arial"/>
          <w:color w:val="000000"/>
          <w:lang w:val="en-US"/>
        </w:rPr>
        <w:t>in light of</w:t>
      </w:r>
      <w:proofErr w:type="gramEnd"/>
      <w:r w:rsidRPr="006A1417">
        <w:rPr>
          <w:rFonts w:cs="Arial"/>
          <w:color w:val="000000"/>
          <w:lang w:val="en-US"/>
        </w:rPr>
        <w:t xml:space="preserve"> advances in sustained ocean observing and the pressing global and national needs for these observations, to face challenges associated with climate change and adaptation, sustainable development, and to ensure safety of life and property at sea and in coastal areas.</w:t>
      </w:r>
    </w:p>
    <w:p w14:paraId="3AB85DB4" w14:textId="26470FB6" w:rsidR="00525A9B" w:rsidRPr="00525A9B" w:rsidRDefault="00525A9B" w:rsidP="003C5E9E">
      <w:pPr>
        <w:pStyle w:val="ListParagraph"/>
        <w:numPr>
          <w:ilvl w:val="1"/>
          <w:numId w:val="41"/>
        </w:numPr>
        <w:spacing w:after="120"/>
        <w:ind w:left="1276" w:hanging="502"/>
        <w:contextualSpacing w:val="0"/>
        <w:rPr>
          <w:rFonts w:ascii="Arial" w:eastAsia="Times New Roman" w:hAnsi="Arial" w:cs="Arial"/>
          <w:iCs/>
          <w:color w:val="000000"/>
          <w:sz w:val="22"/>
          <w:szCs w:val="22"/>
          <w:lang w:val="en-US" w:eastAsia="en-US"/>
        </w:rPr>
      </w:pPr>
      <w:r w:rsidRPr="003C5E9E">
        <w:rPr>
          <w:rFonts w:ascii="Arial" w:eastAsia="Times New Roman" w:hAnsi="Arial" w:cs="Arial"/>
          <w:b/>
          <w:bCs/>
          <w:iCs/>
          <w:color w:val="000000"/>
          <w:sz w:val="22"/>
          <w:szCs w:val="22"/>
          <w:lang w:val="en-US" w:eastAsia="en-US"/>
        </w:rPr>
        <w:t>IOC</w:t>
      </w:r>
      <w:r w:rsidRPr="00525A9B">
        <w:rPr>
          <w:rFonts w:ascii="Arial" w:eastAsia="Times New Roman" w:hAnsi="Arial" w:cs="Arial"/>
          <w:iCs/>
          <w:color w:val="000000"/>
          <w:sz w:val="22"/>
          <w:szCs w:val="22"/>
          <w:lang w:val="en-US" w:eastAsia="en-US"/>
        </w:rPr>
        <w:t xml:space="preserve"> to consider initiating a process equivalent to the</w:t>
      </w:r>
      <w:r w:rsidR="007D7737">
        <w:rPr>
          <w:rFonts w:ascii="Arial" w:eastAsia="Times New Roman" w:hAnsi="Arial" w:cs="Arial"/>
          <w:iCs/>
          <w:color w:val="000000"/>
          <w:sz w:val="22"/>
          <w:szCs w:val="22"/>
          <w:lang w:val="en-US" w:eastAsia="en-US"/>
        </w:rPr>
        <w:t xml:space="preserve"> </w:t>
      </w:r>
      <w:r w:rsidRPr="00525A9B">
        <w:rPr>
          <w:rFonts w:ascii="Arial" w:eastAsia="Times New Roman" w:hAnsi="Arial" w:cs="Arial"/>
          <w:iCs/>
          <w:color w:val="000000"/>
          <w:sz w:val="22"/>
          <w:szCs w:val="22"/>
          <w:lang w:val="en-US" w:eastAsia="en-US"/>
        </w:rPr>
        <w:t xml:space="preserve">Argo notification scheme </w:t>
      </w:r>
      <w:r w:rsidRPr="003C5E9E">
        <w:rPr>
          <w:rFonts w:ascii="Arial" w:eastAsia="Times New Roman" w:hAnsi="Arial" w:cs="Arial"/>
          <w:iCs/>
          <w:sz w:val="22"/>
          <w:szCs w:val="22"/>
          <w:lang w:val="en-US" w:eastAsia="en-US"/>
        </w:rPr>
        <w:t>applicable</w:t>
      </w:r>
      <w:r w:rsidRPr="00525A9B">
        <w:rPr>
          <w:rFonts w:ascii="Arial" w:eastAsia="Times New Roman" w:hAnsi="Arial" w:cs="Arial"/>
          <w:iCs/>
          <w:color w:val="000000"/>
          <w:sz w:val="22"/>
          <w:szCs w:val="22"/>
          <w:lang w:val="en-US" w:eastAsia="en-US"/>
        </w:rPr>
        <w:t xml:space="preserve"> to other platforms/variables. The initiative for commencing such a process should be brought to the IOC Assembly as a proposal by any Member State of the Commission, by the Executive Council, by the Executive Secretary, by the Head of any organization of the UN system, or by other organizations invited to participate in the work of the Commission. Initiating the discussion at the level of the Executive </w:t>
      </w:r>
      <w:r w:rsidRPr="00525A9B">
        <w:rPr>
          <w:rFonts w:ascii="Arial" w:eastAsia="Times New Roman" w:hAnsi="Arial" w:cs="Arial"/>
          <w:iCs/>
          <w:color w:val="000000"/>
          <w:sz w:val="22"/>
          <w:szCs w:val="22"/>
          <w:lang w:val="en-US" w:eastAsia="en-US"/>
        </w:rPr>
        <w:lastRenderedPageBreak/>
        <w:t xml:space="preserve">Council requires following a similar </w:t>
      </w:r>
      <w:r w:rsidR="007D7737" w:rsidRPr="00525A9B">
        <w:rPr>
          <w:rFonts w:ascii="Arial" w:eastAsia="Times New Roman" w:hAnsi="Arial" w:cs="Arial"/>
          <w:iCs/>
          <w:color w:val="000000"/>
          <w:sz w:val="22"/>
          <w:szCs w:val="22"/>
          <w:lang w:val="en-US" w:eastAsia="en-US"/>
        </w:rPr>
        <w:t>path and</w:t>
      </w:r>
      <w:r w:rsidRPr="00525A9B">
        <w:rPr>
          <w:rFonts w:ascii="Arial" w:eastAsia="Times New Roman" w:hAnsi="Arial" w:cs="Arial"/>
          <w:iCs/>
          <w:color w:val="000000"/>
          <w:sz w:val="22"/>
          <w:szCs w:val="22"/>
          <w:lang w:val="en-US" w:eastAsia="en-US"/>
        </w:rPr>
        <w:t xml:space="preserve"> should include an explanation why the decision of the Executive Council is required. </w:t>
      </w:r>
    </w:p>
    <w:p w14:paraId="7B550018" w14:textId="5398618D" w:rsidR="00525A9B" w:rsidRPr="00525A9B" w:rsidRDefault="00525A9B" w:rsidP="003C5E9E">
      <w:pPr>
        <w:pStyle w:val="ListParagraph"/>
        <w:numPr>
          <w:ilvl w:val="1"/>
          <w:numId w:val="41"/>
        </w:numPr>
        <w:spacing w:after="120"/>
        <w:ind w:left="1276" w:hanging="567"/>
        <w:contextualSpacing w:val="0"/>
        <w:rPr>
          <w:rFonts w:ascii="Arial" w:eastAsia="Times New Roman" w:hAnsi="Arial" w:cs="Arial"/>
          <w:iCs/>
          <w:color w:val="000000"/>
          <w:sz w:val="22"/>
          <w:szCs w:val="22"/>
          <w:lang w:val="en-US" w:eastAsia="en-US"/>
        </w:rPr>
      </w:pPr>
      <w:r w:rsidRPr="003C5E9E">
        <w:rPr>
          <w:rFonts w:ascii="Arial" w:eastAsia="Times New Roman" w:hAnsi="Arial" w:cs="Arial"/>
          <w:b/>
          <w:bCs/>
          <w:iCs/>
          <w:color w:val="000000"/>
          <w:sz w:val="22"/>
          <w:szCs w:val="22"/>
          <w:lang w:val="en-US" w:eastAsia="en-US"/>
        </w:rPr>
        <w:t>IOC, with DOALOS and WMO support</w:t>
      </w:r>
      <w:r w:rsidRPr="00525A9B">
        <w:rPr>
          <w:rFonts w:ascii="Arial" w:eastAsia="Times New Roman" w:hAnsi="Arial" w:cs="Arial"/>
          <w:iCs/>
          <w:color w:val="000000"/>
          <w:sz w:val="22"/>
          <w:szCs w:val="22"/>
          <w:lang w:val="en-US" w:eastAsia="en-US"/>
        </w:rPr>
        <w:t xml:space="preserve">, </w:t>
      </w:r>
      <w:r w:rsidR="00A90D2E">
        <w:rPr>
          <w:rFonts w:ascii="Arial" w:eastAsia="Times New Roman" w:hAnsi="Arial" w:cs="Arial"/>
          <w:iCs/>
          <w:color w:val="000000"/>
          <w:sz w:val="22"/>
          <w:szCs w:val="22"/>
          <w:lang w:val="en-US" w:eastAsia="en-US"/>
        </w:rPr>
        <w:t xml:space="preserve">to </w:t>
      </w:r>
      <w:r w:rsidRPr="00525A9B">
        <w:rPr>
          <w:rFonts w:ascii="Arial" w:eastAsia="Times New Roman" w:hAnsi="Arial" w:cs="Arial"/>
          <w:iCs/>
          <w:color w:val="000000"/>
          <w:sz w:val="22"/>
          <w:szCs w:val="22"/>
          <w:lang w:val="en-US" w:eastAsia="en-US"/>
        </w:rPr>
        <w:t>set up an informal meeting, perhaps in conjunction with the IOC Assembly or Executive Council, to discuss and share different practices in the implementation of MSR clearance procedures by States. National examples could be provided, leading to an expression of an ‘IOC Best Practice’ for national implementation of MSR clearance procedures for sustained ocean observations.</w:t>
      </w:r>
    </w:p>
    <w:p w14:paraId="7E33BF84" w14:textId="2A4A5B6D" w:rsidR="00525A9B" w:rsidRPr="00525A9B" w:rsidRDefault="00525A9B" w:rsidP="003C5E9E">
      <w:pPr>
        <w:pStyle w:val="ListParagraph"/>
        <w:numPr>
          <w:ilvl w:val="1"/>
          <w:numId w:val="41"/>
        </w:numPr>
        <w:spacing w:after="120"/>
        <w:ind w:left="1276" w:hanging="567"/>
        <w:contextualSpacing w:val="0"/>
        <w:rPr>
          <w:rFonts w:ascii="Arial" w:eastAsia="Times New Roman" w:hAnsi="Arial" w:cs="Arial"/>
          <w:iCs/>
          <w:color w:val="000000"/>
          <w:sz w:val="22"/>
          <w:szCs w:val="22"/>
          <w:lang w:val="en-US" w:eastAsia="en-US"/>
        </w:rPr>
      </w:pPr>
      <w:r w:rsidRPr="003C5E9E">
        <w:rPr>
          <w:rFonts w:ascii="Arial" w:eastAsia="Times New Roman" w:hAnsi="Arial" w:cs="Arial"/>
          <w:b/>
          <w:bCs/>
          <w:iCs/>
          <w:color w:val="000000"/>
          <w:sz w:val="22"/>
          <w:szCs w:val="22"/>
          <w:lang w:val="en-US" w:eastAsia="en-US"/>
        </w:rPr>
        <w:t>IOC/GOOS, WMO and DOALOS</w:t>
      </w:r>
      <w:r w:rsidRPr="00525A9B">
        <w:rPr>
          <w:rFonts w:ascii="Arial" w:eastAsia="Times New Roman" w:hAnsi="Arial" w:cs="Arial"/>
          <w:iCs/>
          <w:color w:val="000000"/>
          <w:sz w:val="22"/>
          <w:szCs w:val="22"/>
          <w:lang w:val="en-US" w:eastAsia="en-US"/>
        </w:rPr>
        <w:t xml:space="preserve"> </w:t>
      </w:r>
      <w:r w:rsidR="00A90D2E">
        <w:rPr>
          <w:rFonts w:ascii="Arial" w:eastAsia="Times New Roman" w:hAnsi="Arial" w:cs="Arial"/>
          <w:iCs/>
          <w:color w:val="000000"/>
          <w:sz w:val="22"/>
          <w:szCs w:val="22"/>
          <w:lang w:val="en-US" w:eastAsia="en-US"/>
        </w:rPr>
        <w:t xml:space="preserve">to </w:t>
      </w:r>
      <w:r w:rsidRPr="00525A9B">
        <w:rPr>
          <w:rFonts w:ascii="Arial" w:eastAsia="Times New Roman" w:hAnsi="Arial" w:cs="Arial"/>
          <w:iCs/>
          <w:color w:val="000000"/>
          <w:sz w:val="22"/>
          <w:szCs w:val="22"/>
          <w:lang w:val="en-US" w:eastAsia="en-US"/>
        </w:rPr>
        <w:t xml:space="preserve">consider a joint workplan or initiative to raise </w:t>
      </w:r>
      <w:r w:rsidRPr="003C5E9E">
        <w:rPr>
          <w:rFonts w:ascii="Arial" w:eastAsia="Times New Roman" w:hAnsi="Arial" w:cs="Arial"/>
          <w:iCs/>
          <w:sz w:val="22"/>
          <w:szCs w:val="22"/>
          <w:lang w:val="en-US" w:eastAsia="en-US"/>
        </w:rPr>
        <w:t>awareness</w:t>
      </w:r>
      <w:r w:rsidRPr="00525A9B">
        <w:rPr>
          <w:rFonts w:ascii="Arial" w:eastAsia="Times New Roman" w:hAnsi="Arial" w:cs="Arial"/>
          <w:iCs/>
          <w:color w:val="000000"/>
          <w:sz w:val="22"/>
          <w:szCs w:val="22"/>
          <w:lang w:val="en-US" w:eastAsia="en-US"/>
        </w:rPr>
        <w:t xml:space="preserve"> of the issues and the value gained from ocean observations, nationally and globally, especially in the context of the aims of the UN Decade of Ocean Science for Sustainable Development. A coordinated awareness building effort would be more powerful than a single action</w:t>
      </w:r>
      <w:r w:rsidR="00A90D2E">
        <w:rPr>
          <w:rFonts w:ascii="Arial" w:eastAsia="Times New Roman" w:hAnsi="Arial" w:cs="Arial"/>
          <w:iCs/>
          <w:color w:val="000000"/>
          <w:sz w:val="22"/>
          <w:szCs w:val="22"/>
          <w:lang w:val="en-US" w:eastAsia="en-US"/>
        </w:rPr>
        <w:t>, p</w:t>
      </w:r>
      <w:r w:rsidRPr="00525A9B">
        <w:rPr>
          <w:rFonts w:ascii="Arial" w:eastAsia="Times New Roman" w:hAnsi="Arial" w:cs="Arial"/>
          <w:iCs/>
          <w:color w:val="000000"/>
          <w:sz w:val="22"/>
          <w:szCs w:val="22"/>
          <w:lang w:val="en-US" w:eastAsia="en-US"/>
        </w:rPr>
        <w:t xml:space="preserve">erhaps initially through </w:t>
      </w:r>
      <w:r w:rsidR="007D7737" w:rsidRPr="00525A9B">
        <w:rPr>
          <w:rFonts w:ascii="Arial" w:eastAsia="Times New Roman" w:hAnsi="Arial" w:cs="Arial"/>
          <w:iCs/>
          <w:color w:val="000000"/>
          <w:sz w:val="22"/>
          <w:szCs w:val="22"/>
          <w:lang w:val="en-US" w:eastAsia="en-US"/>
        </w:rPr>
        <w:t>socializing</w:t>
      </w:r>
      <w:r w:rsidRPr="00525A9B">
        <w:rPr>
          <w:rFonts w:ascii="Arial" w:eastAsia="Times New Roman" w:hAnsi="Arial" w:cs="Arial"/>
          <w:iCs/>
          <w:color w:val="000000"/>
          <w:sz w:val="22"/>
          <w:szCs w:val="22"/>
          <w:lang w:val="en-US" w:eastAsia="en-US"/>
        </w:rPr>
        <w:t xml:space="preserve"> the report and findings, particularly with IOC </w:t>
      </w:r>
      <w:r w:rsidR="00A90D2E" w:rsidRPr="00525A9B">
        <w:rPr>
          <w:rFonts w:ascii="Arial" w:eastAsia="Times New Roman" w:hAnsi="Arial" w:cs="Arial"/>
          <w:iCs/>
          <w:color w:val="000000"/>
          <w:sz w:val="22"/>
          <w:szCs w:val="22"/>
          <w:lang w:val="en-US" w:eastAsia="en-US"/>
        </w:rPr>
        <w:t xml:space="preserve">Member States </w:t>
      </w:r>
      <w:r w:rsidRPr="00525A9B">
        <w:rPr>
          <w:rFonts w:ascii="Arial" w:eastAsia="Times New Roman" w:hAnsi="Arial" w:cs="Arial"/>
          <w:iCs/>
          <w:color w:val="000000"/>
          <w:sz w:val="22"/>
          <w:szCs w:val="22"/>
          <w:lang w:val="en-US" w:eastAsia="en-US"/>
        </w:rPr>
        <w:t>and WMO Members, the O</w:t>
      </w:r>
      <w:r w:rsidR="007D7737">
        <w:rPr>
          <w:rFonts w:ascii="Arial" w:eastAsia="Times New Roman" w:hAnsi="Arial" w:cs="Arial"/>
          <w:iCs/>
          <w:color w:val="000000"/>
          <w:sz w:val="22"/>
          <w:szCs w:val="22"/>
          <w:lang w:val="en-US" w:eastAsia="en-US"/>
        </w:rPr>
        <w:t xml:space="preserve">bservation </w:t>
      </w:r>
      <w:r w:rsidRPr="00525A9B">
        <w:rPr>
          <w:rFonts w:ascii="Arial" w:eastAsia="Times New Roman" w:hAnsi="Arial" w:cs="Arial"/>
          <w:iCs/>
          <w:color w:val="000000"/>
          <w:sz w:val="22"/>
          <w:szCs w:val="22"/>
          <w:lang w:val="en-US" w:eastAsia="en-US"/>
        </w:rPr>
        <w:t>C</w:t>
      </w:r>
      <w:r w:rsidR="007D7737">
        <w:rPr>
          <w:rFonts w:ascii="Arial" w:eastAsia="Times New Roman" w:hAnsi="Arial" w:cs="Arial"/>
          <w:iCs/>
          <w:color w:val="000000"/>
          <w:sz w:val="22"/>
          <w:szCs w:val="22"/>
          <w:lang w:val="en-US" w:eastAsia="en-US"/>
        </w:rPr>
        <w:t xml:space="preserve">oordination </w:t>
      </w:r>
      <w:r w:rsidRPr="00525A9B">
        <w:rPr>
          <w:rFonts w:ascii="Arial" w:eastAsia="Times New Roman" w:hAnsi="Arial" w:cs="Arial"/>
          <w:iCs/>
          <w:color w:val="000000"/>
          <w:sz w:val="22"/>
          <w:szCs w:val="22"/>
          <w:lang w:val="en-US" w:eastAsia="en-US"/>
        </w:rPr>
        <w:t>G</w:t>
      </w:r>
      <w:r w:rsidR="007D7737">
        <w:rPr>
          <w:rFonts w:ascii="Arial" w:eastAsia="Times New Roman" w:hAnsi="Arial" w:cs="Arial"/>
          <w:iCs/>
          <w:color w:val="000000"/>
          <w:sz w:val="22"/>
          <w:szCs w:val="22"/>
          <w:lang w:val="en-US" w:eastAsia="en-US"/>
        </w:rPr>
        <w:t>roup (OCG)</w:t>
      </w:r>
      <w:r w:rsidR="00A90D2E">
        <w:rPr>
          <w:rFonts w:ascii="Arial" w:eastAsia="Times New Roman" w:hAnsi="Arial" w:cs="Arial"/>
          <w:iCs/>
          <w:color w:val="000000"/>
          <w:sz w:val="22"/>
          <w:szCs w:val="22"/>
          <w:lang w:val="en-US" w:eastAsia="en-US"/>
        </w:rPr>
        <w:t>,</w:t>
      </w:r>
      <w:r w:rsidRPr="00525A9B">
        <w:rPr>
          <w:rFonts w:ascii="Arial" w:eastAsia="Times New Roman" w:hAnsi="Arial" w:cs="Arial"/>
          <w:iCs/>
          <w:color w:val="000000"/>
          <w:sz w:val="22"/>
          <w:szCs w:val="22"/>
          <w:lang w:val="en-US" w:eastAsia="en-US"/>
        </w:rPr>
        <w:t xml:space="preserve"> and </w:t>
      </w:r>
      <w:proofErr w:type="spellStart"/>
      <w:r w:rsidRPr="00525A9B">
        <w:rPr>
          <w:rFonts w:ascii="Arial" w:eastAsia="Times New Roman" w:hAnsi="Arial" w:cs="Arial"/>
          <w:iCs/>
          <w:color w:val="000000"/>
          <w:sz w:val="22"/>
          <w:szCs w:val="22"/>
          <w:lang w:val="en-US" w:eastAsia="en-US"/>
        </w:rPr>
        <w:t>BioEco</w:t>
      </w:r>
      <w:proofErr w:type="spellEnd"/>
      <w:r w:rsidRPr="00525A9B">
        <w:rPr>
          <w:rFonts w:ascii="Arial" w:eastAsia="Times New Roman" w:hAnsi="Arial" w:cs="Arial"/>
          <w:iCs/>
          <w:color w:val="000000"/>
          <w:sz w:val="22"/>
          <w:szCs w:val="22"/>
          <w:lang w:val="en-US" w:eastAsia="en-US"/>
        </w:rPr>
        <w:t xml:space="preserve"> Panel networks.</w:t>
      </w:r>
    </w:p>
    <w:p w14:paraId="1C10B4BB" w14:textId="46FA6F1A" w:rsidR="00525A9B" w:rsidRPr="00525A9B" w:rsidRDefault="00525A9B" w:rsidP="003C5E9E">
      <w:pPr>
        <w:pStyle w:val="ListParagraph"/>
        <w:numPr>
          <w:ilvl w:val="1"/>
          <w:numId w:val="41"/>
        </w:numPr>
        <w:spacing w:after="120"/>
        <w:ind w:left="1276" w:hanging="567"/>
        <w:contextualSpacing w:val="0"/>
        <w:rPr>
          <w:rFonts w:ascii="Arial" w:eastAsia="Times New Roman" w:hAnsi="Arial" w:cs="Arial"/>
          <w:iCs/>
          <w:color w:val="000000"/>
          <w:sz w:val="22"/>
          <w:szCs w:val="22"/>
          <w:lang w:val="en-US" w:eastAsia="en-US"/>
        </w:rPr>
      </w:pPr>
      <w:r w:rsidRPr="003C5E9E">
        <w:rPr>
          <w:rFonts w:ascii="Arial" w:eastAsia="Times New Roman" w:hAnsi="Arial" w:cs="Arial"/>
          <w:b/>
          <w:bCs/>
          <w:iCs/>
          <w:color w:val="000000"/>
          <w:sz w:val="22"/>
          <w:szCs w:val="22"/>
          <w:lang w:val="en-US" w:eastAsia="en-US"/>
        </w:rPr>
        <w:t>GOOS</w:t>
      </w:r>
      <w:r w:rsidRPr="00525A9B">
        <w:rPr>
          <w:rFonts w:ascii="Arial" w:eastAsia="Times New Roman" w:hAnsi="Arial" w:cs="Arial"/>
          <w:iCs/>
          <w:color w:val="000000"/>
          <w:sz w:val="22"/>
          <w:szCs w:val="22"/>
          <w:lang w:val="en-US" w:eastAsia="en-US"/>
        </w:rPr>
        <w:t xml:space="preserve"> </w:t>
      </w:r>
      <w:r w:rsidR="00A90D2E">
        <w:rPr>
          <w:rFonts w:ascii="Arial" w:eastAsia="Times New Roman" w:hAnsi="Arial" w:cs="Arial"/>
          <w:iCs/>
          <w:color w:val="000000"/>
          <w:sz w:val="22"/>
          <w:szCs w:val="22"/>
          <w:lang w:val="en-US" w:eastAsia="en-US"/>
        </w:rPr>
        <w:t>to</w:t>
      </w:r>
      <w:r w:rsidRPr="00525A9B">
        <w:rPr>
          <w:rFonts w:ascii="Arial" w:eastAsia="Times New Roman" w:hAnsi="Arial" w:cs="Arial"/>
          <w:iCs/>
          <w:color w:val="000000"/>
          <w:sz w:val="22"/>
          <w:szCs w:val="22"/>
          <w:lang w:val="en-US" w:eastAsia="en-US"/>
        </w:rPr>
        <w:t xml:space="preserve"> use the information from the findings, </w:t>
      </w:r>
      <w:proofErr w:type="gramStart"/>
      <w:r w:rsidRPr="00525A9B">
        <w:rPr>
          <w:rFonts w:ascii="Arial" w:eastAsia="Times New Roman" w:hAnsi="Arial" w:cs="Arial"/>
          <w:iCs/>
          <w:color w:val="000000"/>
          <w:sz w:val="22"/>
          <w:szCs w:val="22"/>
          <w:lang w:val="en-US" w:eastAsia="en-US"/>
        </w:rPr>
        <w:t>recommendations</w:t>
      </w:r>
      <w:proofErr w:type="gramEnd"/>
      <w:r w:rsidRPr="00525A9B">
        <w:rPr>
          <w:rFonts w:ascii="Arial" w:eastAsia="Times New Roman" w:hAnsi="Arial" w:cs="Arial"/>
          <w:iCs/>
          <w:color w:val="000000"/>
          <w:sz w:val="22"/>
          <w:szCs w:val="22"/>
          <w:lang w:val="en-US" w:eastAsia="en-US"/>
        </w:rPr>
        <w:t xml:space="preserve"> and outcomes of the OONJ Workshop to support networks, the GOOS National Focal Points, and the </w:t>
      </w:r>
      <w:r w:rsidRPr="003C5E9E">
        <w:rPr>
          <w:rFonts w:ascii="Arial" w:eastAsia="Times New Roman" w:hAnsi="Arial" w:cs="Arial"/>
          <w:iCs/>
          <w:sz w:val="22"/>
          <w:szCs w:val="22"/>
          <w:lang w:val="en-US" w:eastAsia="en-US"/>
        </w:rPr>
        <w:t>ocean</w:t>
      </w:r>
      <w:r w:rsidRPr="00525A9B">
        <w:rPr>
          <w:rFonts w:ascii="Arial" w:eastAsia="Times New Roman" w:hAnsi="Arial" w:cs="Arial"/>
          <w:iCs/>
          <w:color w:val="000000"/>
          <w:sz w:val="22"/>
          <w:szCs w:val="22"/>
          <w:lang w:val="en-US" w:eastAsia="en-US"/>
        </w:rPr>
        <w:t xml:space="preserve"> observing community in working with the MSR clearance procedures and with States around the MSR clearance procedures. </w:t>
      </w:r>
      <w:r w:rsidR="00A90D2E">
        <w:rPr>
          <w:rFonts w:ascii="Arial" w:eastAsia="Times New Roman" w:hAnsi="Arial" w:cs="Arial"/>
          <w:iCs/>
          <w:color w:val="000000"/>
          <w:sz w:val="22"/>
          <w:szCs w:val="22"/>
          <w:lang w:val="en-US" w:eastAsia="en-US"/>
        </w:rPr>
        <w:t>To e</w:t>
      </w:r>
      <w:r w:rsidR="00A90D2E" w:rsidRPr="00525A9B">
        <w:rPr>
          <w:rFonts w:ascii="Arial" w:eastAsia="Times New Roman" w:hAnsi="Arial" w:cs="Arial"/>
          <w:iCs/>
          <w:color w:val="000000"/>
          <w:sz w:val="22"/>
          <w:szCs w:val="22"/>
          <w:lang w:val="en-US" w:eastAsia="en-US"/>
        </w:rPr>
        <w:t>nsur</w:t>
      </w:r>
      <w:r w:rsidR="00A90D2E">
        <w:rPr>
          <w:rFonts w:ascii="Arial" w:eastAsia="Times New Roman" w:hAnsi="Arial" w:cs="Arial"/>
          <w:iCs/>
          <w:color w:val="000000"/>
          <w:sz w:val="22"/>
          <w:szCs w:val="22"/>
          <w:lang w:val="en-US" w:eastAsia="en-US"/>
        </w:rPr>
        <w:t>e</w:t>
      </w:r>
      <w:r w:rsidR="00A90D2E" w:rsidRPr="00525A9B">
        <w:rPr>
          <w:rFonts w:ascii="Arial" w:eastAsia="Times New Roman" w:hAnsi="Arial" w:cs="Arial"/>
          <w:iCs/>
          <w:color w:val="000000"/>
          <w:sz w:val="22"/>
          <w:szCs w:val="22"/>
          <w:lang w:val="en-US" w:eastAsia="en-US"/>
        </w:rPr>
        <w:t xml:space="preserve"> </w:t>
      </w:r>
      <w:r w:rsidRPr="00525A9B">
        <w:rPr>
          <w:rFonts w:ascii="Arial" w:eastAsia="Times New Roman" w:hAnsi="Arial" w:cs="Arial"/>
          <w:iCs/>
          <w:color w:val="000000"/>
          <w:sz w:val="22"/>
          <w:szCs w:val="22"/>
          <w:lang w:val="en-US" w:eastAsia="en-US"/>
        </w:rPr>
        <w:t xml:space="preserve">that networks are aware of the potential of regional agreements, and for those for which it is relevant of the use of Article 258, </w:t>
      </w:r>
      <w:proofErr w:type="gramStart"/>
      <w:r w:rsidRPr="00525A9B">
        <w:rPr>
          <w:rFonts w:ascii="Arial" w:eastAsia="Times New Roman" w:hAnsi="Arial" w:cs="Arial"/>
          <w:iCs/>
          <w:color w:val="000000"/>
          <w:sz w:val="22"/>
          <w:szCs w:val="22"/>
          <w:lang w:val="en-US" w:eastAsia="en-US"/>
        </w:rPr>
        <w:t>and also</w:t>
      </w:r>
      <w:proofErr w:type="gramEnd"/>
      <w:r w:rsidRPr="00525A9B">
        <w:rPr>
          <w:rFonts w:ascii="Arial" w:eastAsia="Times New Roman" w:hAnsi="Arial" w:cs="Arial"/>
          <w:iCs/>
          <w:color w:val="000000"/>
          <w:sz w:val="22"/>
          <w:szCs w:val="22"/>
          <w:lang w:val="en-US" w:eastAsia="en-US"/>
        </w:rPr>
        <w:t xml:space="preserve"> of raising awareness. GOOS could also develop a focal point for the collection and documenting of ongoing issues and dissemination of any raising awareness materials. </w:t>
      </w:r>
    </w:p>
    <w:p w14:paraId="30A69C91" w14:textId="2CAD69F0" w:rsidR="00525A9B" w:rsidRPr="00525A9B" w:rsidRDefault="00525A9B" w:rsidP="003C5E9E">
      <w:pPr>
        <w:pStyle w:val="ListParagraph"/>
        <w:numPr>
          <w:ilvl w:val="1"/>
          <w:numId w:val="41"/>
        </w:numPr>
        <w:spacing w:after="120"/>
        <w:ind w:left="1276" w:hanging="567"/>
        <w:contextualSpacing w:val="0"/>
        <w:rPr>
          <w:rFonts w:ascii="Arial" w:eastAsia="Times New Roman" w:hAnsi="Arial" w:cs="Arial"/>
          <w:iCs/>
          <w:color w:val="000000"/>
          <w:sz w:val="22"/>
          <w:szCs w:val="22"/>
          <w:lang w:val="en-US" w:eastAsia="en-US"/>
        </w:rPr>
      </w:pPr>
      <w:r w:rsidRPr="003C5E9E">
        <w:rPr>
          <w:rFonts w:ascii="Arial" w:eastAsia="Times New Roman" w:hAnsi="Arial" w:cs="Arial"/>
          <w:b/>
          <w:bCs/>
          <w:iCs/>
          <w:color w:val="000000"/>
          <w:sz w:val="22"/>
          <w:szCs w:val="22"/>
          <w:lang w:val="en-US" w:eastAsia="en-US"/>
        </w:rPr>
        <w:t>WMO</w:t>
      </w:r>
      <w:r w:rsidRPr="00525A9B">
        <w:rPr>
          <w:rFonts w:ascii="Arial" w:eastAsia="Times New Roman" w:hAnsi="Arial" w:cs="Arial"/>
          <w:iCs/>
          <w:color w:val="000000"/>
          <w:sz w:val="22"/>
          <w:szCs w:val="22"/>
          <w:lang w:val="en-US" w:eastAsia="en-US"/>
        </w:rPr>
        <w:t xml:space="preserve"> to consider how resolutions could be supportive in highlighting the need for sustained ocean observations from EEZs and the critical role the national MSR </w:t>
      </w:r>
      <w:r w:rsidRPr="003C5E9E">
        <w:rPr>
          <w:rFonts w:ascii="Arial" w:eastAsia="Times New Roman" w:hAnsi="Arial" w:cs="Arial"/>
          <w:iCs/>
          <w:sz w:val="22"/>
          <w:szCs w:val="22"/>
          <w:lang w:val="en-US" w:eastAsia="en-US"/>
        </w:rPr>
        <w:t>clearance</w:t>
      </w:r>
      <w:r w:rsidRPr="00525A9B">
        <w:rPr>
          <w:rFonts w:ascii="Arial" w:eastAsia="Times New Roman" w:hAnsi="Arial" w:cs="Arial"/>
          <w:iCs/>
          <w:color w:val="000000"/>
          <w:sz w:val="22"/>
          <w:szCs w:val="22"/>
          <w:lang w:val="en-US" w:eastAsia="en-US"/>
        </w:rPr>
        <w:t xml:space="preserve"> process plays in enabling this. GOOS to provide </w:t>
      </w:r>
      <w:r w:rsidR="00A90D2E">
        <w:rPr>
          <w:rFonts w:ascii="Arial" w:eastAsia="Times New Roman" w:hAnsi="Arial" w:cs="Arial"/>
          <w:iCs/>
          <w:color w:val="000000"/>
          <w:sz w:val="22"/>
          <w:szCs w:val="22"/>
          <w:lang w:val="en-US" w:eastAsia="en-US"/>
        </w:rPr>
        <w:t xml:space="preserve">information </w:t>
      </w:r>
      <w:r w:rsidRPr="00525A9B">
        <w:rPr>
          <w:rFonts w:ascii="Arial" w:eastAsia="Times New Roman" w:hAnsi="Arial" w:cs="Arial"/>
          <w:iCs/>
          <w:color w:val="000000"/>
          <w:sz w:val="22"/>
          <w:szCs w:val="22"/>
          <w:lang w:val="en-US" w:eastAsia="en-US"/>
        </w:rPr>
        <w:t>as and when required to support such regulatory tools.</w:t>
      </w:r>
    </w:p>
    <w:p w14:paraId="2BF06FD0" w14:textId="77777777" w:rsidR="00525A9B" w:rsidRPr="00525A9B" w:rsidRDefault="00525A9B" w:rsidP="003C5E9E">
      <w:pPr>
        <w:pStyle w:val="ListParagraph"/>
        <w:numPr>
          <w:ilvl w:val="1"/>
          <w:numId w:val="41"/>
        </w:numPr>
        <w:spacing w:after="120"/>
        <w:ind w:left="1276" w:hanging="567"/>
        <w:contextualSpacing w:val="0"/>
        <w:rPr>
          <w:rFonts w:ascii="Arial" w:eastAsia="Times New Roman" w:hAnsi="Arial" w:cs="Arial"/>
          <w:iCs/>
          <w:color w:val="000000"/>
          <w:sz w:val="22"/>
          <w:szCs w:val="22"/>
          <w:lang w:val="en-US" w:eastAsia="en-US"/>
        </w:rPr>
      </w:pPr>
      <w:r w:rsidRPr="003C5E9E">
        <w:rPr>
          <w:rFonts w:ascii="Arial" w:eastAsia="Times New Roman" w:hAnsi="Arial" w:cs="Arial"/>
          <w:b/>
          <w:bCs/>
          <w:iCs/>
          <w:color w:val="000000"/>
          <w:sz w:val="22"/>
          <w:szCs w:val="22"/>
          <w:lang w:val="en-US" w:eastAsia="en-US"/>
        </w:rPr>
        <w:t>DOALOS</w:t>
      </w:r>
      <w:r w:rsidRPr="00525A9B">
        <w:rPr>
          <w:rFonts w:ascii="Arial" w:eastAsia="Times New Roman" w:hAnsi="Arial" w:cs="Arial"/>
          <w:iCs/>
          <w:color w:val="000000"/>
          <w:sz w:val="22"/>
          <w:szCs w:val="22"/>
          <w:lang w:val="en-US" w:eastAsia="en-US"/>
        </w:rPr>
        <w:t xml:space="preserve"> to assess if there is appetite to pursue gaining a mandate from Member States </w:t>
      </w:r>
      <w:r w:rsidRPr="003C5E9E">
        <w:rPr>
          <w:rFonts w:ascii="Arial" w:eastAsia="Times New Roman" w:hAnsi="Arial" w:cs="Arial"/>
          <w:iCs/>
          <w:sz w:val="22"/>
          <w:szCs w:val="22"/>
          <w:lang w:val="en-US" w:eastAsia="en-US"/>
        </w:rPr>
        <w:t>to</w:t>
      </w:r>
      <w:r w:rsidRPr="00525A9B">
        <w:rPr>
          <w:rFonts w:ascii="Arial" w:eastAsia="Times New Roman" w:hAnsi="Arial" w:cs="Arial"/>
          <w:iCs/>
          <w:color w:val="000000"/>
          <w:sz w:val="22"/>
          <w:szCs w:val="22"/>
          <w:lang w:val="en-US" w:eastAsia="en-US"/>
        </w:rPr>
        <w:t xml:space="preserve"> develop an update to the </w:t>
      </w:r>
      <w:r w:rsidRPr="003C5E9E">
        <w:rPr>
          <w:rFonts w:ascii="Arial" w:eastAsia="Times New Roman" w:hAnsi="Arial" w:cs="Arial"/>
          <w:i/>
          <w:color w:val="000000"/>
          <w:sz w:val="22"/>
          <w:szCs w:val="22"/>
          <w:lang w:val="en-US" w:eastAsia="en-US"/>
        </w:rPr>
        <w:t>Guide to the Implementation of the Relevant Provisions of the United Nations Convention on the Law of the Sea</w:t>
      </w:r>
      <w:r w:rsidRPr="00525A9B">
        <w:rPr>
          <w:rFonts w:ascii="Arial" w:eastAsia="Times New Roman" w:hAnsi="Arial" w:cs="Arial"/>
          <w:iCs/>
          <w:color w:val="000000"/>
          <w:sz w:val="22"/>
          <w:szCs w:val="22"/>
          <w:lang w:val="en-US" w:eastAsia="en-US"/>
        </w:rPr>
        <w:t>.</w:t>
      </w:r>
    </w:p>
    <w:p w14:paraId="558F7039" w14:textId="10851B48" w:rsidR="00525A9B" w:rsidRPr="00525A9B" w:rsidRDefault="00525A9B" w:rsidP="003C5E9E">
      <w:pPr>
        <w:pStyle w:val="ListParagraph"/>
        <w:numPr>
          <w:ilvl w:val="1"/>
          <w:numId w:val="41"/>
        </w:numPr>
        <w:spacing w:after="240"/>
        <w:ind w:left="1276" w:hanging="567"/>
        <w:contextualSpacing w:val="0"/>
        <w:rPr>
          <w:rFonts w:ascii="Arial" w:eastAsia="Times New Roman" w:hAnsi="Arial" w:cs="Arial"/>
          <w:iCs/>
          <w:color w:val="000000"/>
          <w:sz w:val="22"/>
          <w:szCs w:val="22"/>
          <w:lang w:val="en-US" w:eastAsia="en-US"/>
        </w:rPr>
      </w:pPr>
      <w:r w:rsidRPr="003C5E9E">
        <w:rPr>
          <w:rFonts w:ascii="Arial" w:eastAsia="Times New Roman" w:hAnsi="Arial" w:cs="Arial"/>
          <w:b/>
          <w:bCs/>
          <w:iCs/>
          <w:color w:val="000000"/>
          <w:sz w:val="22"/>
          <w:szCs w:val="22"/>
          <w:lang w:val="en-US" w:eastAsia="en-US"/>
        </w:rPr>
        <w:t>IOC</w:t>
      </w:r>
      <w:r w:rsidRPr="00525A9B">
        <w:rPr>
          <w:rFonts w:ascii="Arial" w:eastAsia="Times New Roman" w:hAnsi="Arial" w:cs="Arial"/>
          <w:iCs/>
          <w:color w:val="000000"/>
          <w:sz w:val="22"/>
          <w:szCs w:val="22"/>
          <w:lang w:val="en-US" w:eastAsia="en-US"/>
        </w:rPr>
        <w:t xml:space="preserve"> to consider initiating a pilot, using the IOC </w:t>
      </w:r>
      <w:r w:rsidR="00A82124" w:rsidRPr="00525A9B">
        <w:rPr>
          <w:rFonts w:ascii="Arial" w:eastAsia="Times New Roman" w:hAnsi="Arial" w:cs="Arial"/>
          <w:iCs/>
          <w:color w:val="000000"/>
          <w:sz w:val="22"/>
          <w:szCs w:val="22"/>
          <w:lang w:val="en-US" w:eastAsia="en-US"/>
        </w:rPr>
        <w:t>process</w:t>
      </w:r>
      <w:r w:rsidR="00A82124" w:rsidRPr="00525A9B">
        <w:rPr>
          <w:rFonts w:ascii="Arial" w:eastAsia="Times New Roman" w:hAnsi="Arial" w:cs="Arial"/>
          <w:iCs/>
          <w:color w:val="000000"/>
          <w:sz w:val="22"/>
          <w:szCs w:val="22"/>
          <w:lang w:val="en-US" w:eastAsia="en-US"/>
        </w:rPr>
        <w:t xml:space="preserve"> </w:t>
      </w:r>
      <w:r w:rsidR="00A82124">
        <w:rPr>
          <w:rFonts w:ascii="Arial" w:eastAsia="Times New Roman" w:hAnsi="Arial" w:cs="Arial"/>
          <w:iCs/>
          <w:color w:val="000000"/>
          <w:sz w:val="22"/>
          <w:szCs w:val="22"/>
          <w:lang w:val="en-US" w:eastAsia="en-US"/>
        </w:rPr>
        <w:t xml:space="preserve">on </w:t>
      </w:r>
      <w:r w:rsidRPr="00525A9B">
        <w:rPr>
          <w:rFonts w:ascii="Arial" w:eastAsia="Times New Roman" w:hAnsi="Arial" w:cs="Arial"/>
          <w:iCs/>
          <w:color w:val="000000"/>
          <w:sz w:val="22"/>
          <w:szCs w:val="22"/>
          <w:lang w:val="en-US" w:eastAsia="en-US"/>
        </w:rPr>
        <w:t>Article 247</w:t>
      </w:r>
      <w:r w:rsidR="007D7737">
        <w:rPr>
          <w:rFonts w:ascii="Arial" w:eastAsia="Times New Roman" w:hAnsi="Arial" w:cs="Arial"/>
          <w:iCs/>
          <w:color w:val="000000"/>
          <w:sz w:val="22"/>
          <w:szCs w:val="22"/>
          <w:lang w:val="en-US" w:eastAsia="en-US"/>
        </w:rPr>
        <w:t>,</w:t>
      </w:r>
      <w:r w:rsidRPr="00525A9B">
        <w:rPr>
          <w:rFonts w:ascii="Arial" w:eastAsia="Times New Roman" w:hAnsi="Arial" w:cs="Arial"/>
          <w:iCs/>
          <w:color w:val="000000"/>
          <w:sz w:val="22"/>
          <w:szCs w:val="22"/>
          <w:lang w:val="en-US" w:eastAsia="en-US"/>
        </w:rPr>
        <w:t xml:space="preserve"> to undertake ocean </w:t>
      </w:r>
      <w:r w:rsidRPr="003C5E9E">
        <w:rPr>
          <w:rFonts w:ascii="Arial" w:eastAsia="Times New Roman" w:hAnsi="Arial" w:cs="Arial"/>
          <w:iCs/>
          <w:sz w:val="22"/>
          <w:szCs w:val="22"/>
          <w:lang w:val="en-US" w:eastAsia="en-US"/>
        </w:rPr>
        <w:t>observations</w:t>
      </w:r>
      <w:r w:rsidRPr="00525A9B">
        <w:rPr>
          <w:rFonts w:ascii="Arial" w:eastAsia="Times New Roman" w:hAnsi="Arial" w:cs="Arial"/>
          <w:iCs/>
          <w:color w:val="000000"/>
          <w:sz w:val="22"/>
          <w:szCs w:val="22"/>
          <w:lang w:val="en-US" w:eastAsia="en-US"/>
        </w:rPr>
        <w:t xml:space="preserve"> after adoption of the project by the IOC and notifying Member States of the intent to undertake the activities in their EEZs.</w:t>
      </w:r>
    </w:p>
    <w:p w14:paraId="79059192" w14:textId="51003C48" w:rsidR="006A1417" w:rsidRPr="006A1417" w:rsidRDefault="000778D8" w:rsidP="003C5E9E">
      <w:pPr>
        <w:pStyle w:val="Style2"/>
        <w:numPr>
          <w:ilvl w:val="0"/>
          <w:numId w:val="23"/>
        </w:numPr>
        <w:tabs>
          <w:tab w:val="left" w:pos="709"/>
        </w:tabs>
        <w:snapToGrid w:val="0"/>
        <w:ind w:left="0" w:firstLine="0"/>
        <w:rPr>
          <w:lang w:val="en-US"/>
        </w:rPr>
      </w:pPr>
      <w:r>
        <w:rPr>
          <w:lang w:val="en-US"/>
        </w:rPr>
        <w:t xml:space="preserve">Proposed </w:t>
      </w:r>
      <w:r w:rsidRPr="000778D8">
        <w:rPr>
          <w:lang w:val="en-US"/>
        </w:rPr>
        <w:t xml:space="preserve">Dec. </w:t>
      </w:r>
      <w:r w:rsidRPr="003C5E9E">
        <w:rPr>
          <w:rFonts w:cs="Arial"/>
          <w:color w:val="000000"/>
          <w:lang w:val="en-US"/>
        </w:rPr>
        <w:t>EC</w:t>
      </w:r>
      <w:r w:rsidRPr="000778D8">
        <w:rPr>
          <w:lang w:val="en-US"/>
        </w:rPr>
        <w:t xml:space="preserve">-55/3.4 </w:t>
      </w:r>
      <w:r>
        <w:rPr>
          <w:lang w:val="en-US"/>
        </w:rPr>
        <w:t xml:space="preserve">contained </w:t>
      </w:r>
      <w:r w:rsidRPr="000778D8">
        <w:rPr>
          <w:lang w:val="en-US"/>
        </w:rPr>
        <w:t xml:space="preserve">in the Provisional Action Paper </w:t>
      </w:r>
      <w:r>
        <w:rPr>
          <w:rFonts w:cs="Arial"/>
          <w:color w:val="000000"/>
          <w:lang w:val="en-US"/>
        </w:rPr>
        <w:t xml:space="preserve">for this session of the Executive Council </w:t>
      </w:r>
      <w:r w:rsidR="00124AE1" w:rsidRPr="006A1417">
        <w:rPr>
          <w:rFonts w:cs="Arial"/>
          <w:color w:val="000000"/>
          <w:lang w:val="en-US"/>
        </w:rPr>
        <w:t xml:space="preserve">is for IOC Member States to act, inspired by the process that yielded the Argo </w:t>
      </w:r>
      <w:r w:rsidRPr="006A1417">
        <w:rPr>
          <w:rFonts w:cs="Arial"/>
          <w:color w:val="000000"/>
          <w:lang w:val="en-US"/>
        </w:rPr>
        <w:t>notification scheme</w:t>
      </w:r>
      <w:r w:rsidR="00124AE1" w:rsidRPr="006A1417">
        <w:rPr>
          <w:rFonts w:cs="Arial"/>
          <w:color w:val="000000"/>
          <w:lang w:val="en-US"/>
        </w:rPr>
        <w:t xml:space="preserve">, </w:t>
      </w:r>
      <w:r w:rsidR="00A90D2E">
        <w:rPr>
          <w:rFonts w:cs="Arial"/>
          <w:color w:val="000000"/>
          <w:lang w:val="en-US"/>
        </w:rPr>
        <w:t xml:space="preserve">and </w:t>
      </w:r>
      <w:r w:rsidR="00124AE1" w:rsidRPr="006A1417">
        <w:rPr>
          <w:rFonts w:cs="Arial"/>
          <w:color w:val="000000"/>
          <w:lang w:val="en-US"/>
        </w:rPr>
        <w:t>develop prerequisites for further work in this area by</w:t>
      </w:r>
      <w:r w:rsidR="00AA529A">
        <w:rPr>
          <w:rFonts w:cs="Arial"/>
          <w:color w:val="000000"/>
          <w:lang w:val="en-US"/>
        </w:rPr>
        <w:t xml:space="preserve"> the</w:t>
      </w:r>
      <w:r w:rsidR="00124AE1" w:rsidRPr="006A1417">
        <w:rPr>
          <w:rFonts w:cs="Arial"/>
          <w:color w:val="000000"/>
          <w:lang w:val="en-US"/>
        </w:rPr>
        <w:t xml:space="preserve"> IOC. </w:t>
      </w:r>
    </w:p>
    <w:p w14:paraId="5A558D8D" w14:textId="111580A2" w:rsidR="006A1417" w:rsidRPr="006A1417" w:rsidRDefault="00124AE1" w:rsidP="003C5E9E">
      <w:pPr>
        <w:pStyle w:val="Style2"/>
        <w:numPr>
          <w:ilvl w:val="0"/>
          <w:numId w:val="23"/>
        </w:numPr>
        <w:tabs>
          <w:tab w:val="left" w:pos="709"/>
        </w:tabs>
        <w:snapToGrid w:val="0"/>
        <w:ind w:left="0" w:firstLine="0"/>
        <w:rPr>
          <w:lang w:val="en-US"/>
        </w:rPr>
      </w:pPr>
      <w:r w:rsidRPr="006A1417">
        <w:rPr>
          <w:rFonts w:cs="Arial"/>
          <w:color w:val="000000"/>
          <w:lang w:val="en-US"/>
        </w:rPr>
        <w:t xml:space="preserve">The decision asks that the IOC launch an intersession Member State consultation to propose updated Terms of Reference for a reconstituted </w:t>
      </w:r>
      <w:r w:rsidR="000778D8">
        <w:rPr>
          <w:rFonts w:cs="Arial"/>
          <w:color w:val="000000"/>
          <w:lang w:val="en-US"/>
        </w:rPr>
        <w:t>IOC/</w:t>
      </w:r>
      <w:r w:rsidRPr="006A1417">
        <w:rPr>
          <w:rFonts w:cs="Arial"/>
          <w:color w:val="000000"/>
          <w:lang w:val="en-US"/>
        </w:rPr>
        <w:t xml:space="preserve">ABE-LOS, a body with mixed scientific and legal competency to engage with IOC Member States and the observing community, and to prepare specific proposals for adoption by </w:t>
      </w:r>
      <w:r w:rsidR="00AA529A">
        <w:rPr>
          <w:rFonts w:cs="Arial"/>
          <w:color w:val="000000"/>
          <w:lang w:val="en-US"/>
        </w:rPr>
        <w:t xml:space="preserve">the </w:t>
      </w:r>
      <w:r w:rsidRPr="006A1417">
        <w:rPr>
          <w:rFonts w:cs="Arial"/>
          <w:color w:val="000000"/>
          <w:lang w:val="en-US"/>
        </w:rPr>
        <w:t xml:space="preserve">IOC Assembly; and requests GOOS to work with the sustained networks to bring a limited number of clear and specific descriptions of difficulties/issues and possible solutions for discussion by a reconstituted </w:t>
      </w:r>
      <w:r w:rsidR="000778D8">
        <w:rPr>
          <w:rFonts w:cs="Arial"/>
          <w:color w:val="000000"/>
          <w:lang w:val="en-US"/>
        </w:rPr>
        <w:t>IOC/</w:t>
      </w:r>
      <w:r w:rsidRPr="006A1417">
        <w:rPr>
          <w:rFonts w:cs="Arial"/>
          <w:color w:val="000000"/>
          <w:lang w:val="en-US"/>
        </w:rPr>
        <w:t>ABE-LOS. This body might also treat questions larger than GOOS brought by other IOC or Ocean Decade programmes.</w:t>
      </w:r>
    </w:p>
    <w:p w14:paraId="1F515B41" w14:textId="20FBD7B2" w:rsidR="00A04790" w:rsidRPr="00B87E86" w:rsidRDefault="00124AE1" w:rsidP="00B87E86">
      <w:pPr>
        <w:pStyle w:val="Style2"/>
        <w:numPr>
          <w:ilvl w:val="0"/>
          <w:numId w:val="23"/>
        </w:numPr>
        <w:tabs>
          <w:tab w:val="left" w:pos="709"/>
        </w:tabs>
        <w:snapToGrid w:val="0"/>
        <w:ind w:left="0" w:firstLine="0"/>
        <w:rPr>
          <w:lang w:val="en-US"/>
        </w:rPr>
      </w:pPr>
      <w:r w:rsidRPr="006A1417">
        <w:rPr>
          <w:rFonts w:cs="Arial"/>
          <w:color w:val="000000"/>
          <w:lang w:val="en-US"/>
        </w:rPr>
        <w:t>Unlocking the full potential of ocean science within the existing framework of UNCLOS will be a major step forward in making change under UNESCO</w:t>
      </w:r>
      <w:r w:rsidR="000778D8">
        <w:rPr>
          <w:rFonts w:cs="Arial"/>
          <w:color w:val="000000"/>
          <w:lang w:val="en-US"/>
        </w:rPr>
        <w:t xml:space="preserve"> Recommendation on </w:t>
      </w:r>
      <w:r w:rsidRPr="006A1417">
        <w:rPr>
          <w:rFonts w:cs="Arial"/>
          <w:color w:val="000000"/>
          <w:lang w:val="en-US"/>
        </w:rPr>
        <w:t xml:space="preserve">Open Science. </w:t>
      </w:r>
      <w:r w:rsidR="00AA529A">
        <w:rPr>
          <w:rFonts w:cs="Arial"/>
          <w:color w:val="000000"/>
          <w:lang w:val="en-US"/>
        </w:rPr>
        <w:t xml:space="preserve">The </w:t>
      </w:r>
      <w:r w:rsidRPr="006A1417">
        <w:rPr>
          <w:rFonts w:cs="Arial"/>
          <w:color w:val="000000"/>
          <w:lang w:val="en-US"/>
        </w:rPr>
        <w:t>IOC can play an important role through continuing its work in developing cooperative frameworks for the sharing of ocean data collected in EEZs, thus making the ocean more accessible and sustainably managed, and contributing to the vision of the UN Ocean Decade.</w:t>
      </w:r>
    </w:p>
    <w:sectPr w:rsidR="00A04790" w:rsidRPr="00B87E86" w:rsidSect="00E86920">
      <w:headerReference w:type="even" r:id="rId12"/>
      <w:headerReference w:type="default" r:id="rId13"/>
      <w:headerReference w:type="first" r:id="rId14"/>
      <w:pgSz w:w="11906" w:h="16838" w:code="9"/>
      <w:pgMar w:top="1418" w:right="1134" w:bottom="1134" w:left="1134"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12FA" w14:textId="77777777" w:rsidR="006007C6" w:rsidRDefault="006007C6">
      <w:r>
        <w:separator/>
      </w:r>
    </w:p>
  </w:endnote>
  <w:endnote w:type="continuationSeparator" w:id="0">
    <w:p w14:paraId="3FA6FBF7" w14:textId="77777777" w:rsidR="006007C6" w:rsidRDefault="0060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3165" w14:textId="77777777" w:rsidR="006007C6" w:rsidRDefault="006007C6">
      <w:r>
        <w:separator/>
      </w:r>
    </w:p>
  </w:footnote>
  <w:footnote w:type="continuationSeparator" w:id="0">
    <w:p w14:paraId="65B488F2" w14:textId="77777777" w:rsidR="006007C6" w:rsidRDefault="0060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46D0" w14:textId="69A43C6B" w:rsidR="00F12B65" w:rsidRPr="00F12B65" w:rsidRDefault="00F12B65" w:rsidP="00F12B65">
    <w:pPr>
      <w:pStyle w:val="Header"/>
      <w:rPr>
        <w:rFonts w:asciiTheme="minorBidi" w:hAnsiTheme="minorBidi" w:cstheme="minorBidi"/>
        <w:bCs/>
        <w:sz w:val="22"/>
        <w:szCs w:val="22"/>
      </w:rPr>
    </w:pPr>
    <w:r w:rsidRPr="001E653E">
      <w:rPr>
        <w:rFonts w:ascii="Arial" w:hAnsi="Arial" w:cs="Arial"/>
        <w:bCs/>
        <w:sz w:val="22"/>
        <w:szCs w:val="22"/>
      </w:rPr>
      <w:t>IOC/EC-55</w:t>
    </w:r>
    <w:r>
      <w:rPr>
        <w:rFonts w:ascii="Arial" w:hAnsi="Arial" w:cs="Arial"/>
        <w:bCs/>
        <w:sz w:val="22"/>
        <w:szCs w:val="22"/>
      </w:rPr>
      <w:t>/3.</w:t>
    </w:r>
    <w:proofErr w:type="gramStart"/>
    <w:r>
      <w:rPr>
        <w:rFonts w:ascii="Arial" w:hAnsi="Arial" w:cs="Arial"/>
        <w:bCs/>
        <w:sz w:val="22"/>
        <w:szCs w:val="22"/>
      </w:rPr>
      <w:t>4.Doc</w:t>
    </w:r>
    <w:proofErr w:type="gramEnd"/>
    <w:r>
      <w:rPr>
        <w:rFonts w:ascii="Arial" w:hAnsi="Arial" w:cs="Arial"/>
        <w:bCs/>
        <w:sz w:val="22"/>
        <w:szCs w:val="22"/>
      </w:rPr>
      <w:t>(1</w:t>
    </w:r>
    <w:r w:rsidRPr="00D02ACA">
      <w:rPr>
        <w:rFonts w:asciiTheme="minorBidi" w:hAnsiTheme="minorBidi" w:cstheme="minorBidi"/>
        <w:bCs/>
        <w:sz w:val="22"/>
        <w:szCs w:val="22"/>
      </w:rPr>
      <w:t xml:space="preserve">) </w:t>
    </w:r>
    <w:r w:rsidR="007E541F">
      <w:rPr>
        <w:rFonts w:asciiTheme="minorBidi" w:eastAsiaTheme="minorEastAsia" w:hAnsiTheme="minorBidi" w:cstheme="minorBidi"/>
        <w:bCs/>
        <w:sz w:val="22"/>
        <w:szCs w:val="22"/>
        <w:lang w:eastAsia="zh-CN"/>
      </w:rPr>
      <w:t>–</w:t>
    </w:r>
    <w:r w:rsidRPr="00D02ACA">
      <w:rPr>
        <w:rFonts w:asciiTheme="minorBidi" w:eastAsiaTheme="minorEastAsia" w:hAnsiTheme="minorBidi" w:cstheme="minorBidi"/>
        <w:bCs/>
        <w:sz w:val="22"/>
        <w:szCs w:val="22"/>
        <w:lang w:eastAsia="zh-CN"/>
      </w:rPr>
      <w:t xml:space="preserve"> page </w:t>
    </w:r>
    <w:sdt>
      <w:sdtPr>
        <w:id w:val="5082633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47CEDCF" w14:textId="48188695" w:rsidR="00D91E2D" w:rsidRPr="001E653E" w:rsidRDefault="00D91E2D">
    <w:pPr>
      <w:pStyle w:val="Header"/>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0517" w14:textId="567854A2" w:rsidR="00F12B65" w:rsidRPr="00F12B65" w:rsidRDefault="00F12B65" w:rsidP="00F12B65">
    <w:pPr>
      <w:pStyle w:val="Header"/>
      <w:jc w:val="right"/>
      <w:rPr>
        <w:rFonts w:asciiTheme="minorBidi" w:hAnsiTheme="minorBidi" w:cstheme="minorBidi"/>
        <w:bCs/>
        <w:sz w:val="22"/>
        <w:szCs w:val="22"/>
      </w:rPr>
    </w:pPr>
    <w:r w:rsidRPr="001E653E">
      <w:rPr>
        <w:rFonts w:ascii="Arial" w:hAnsi="Arial" w:cs="Arial"/>
        <w:bCs/>
        <w:sz w:val="22"/>
        <w:szCs w:val="22"/>
      </w:rPr>
      <w:t>IOC/EC-55</w:t>
    </w:r>
    <w:r>
      <w:rPr>
        <w:rFonts w:ascii="Arial" w:hAnsi="Arial" w:cs="Arial"/>
        <w:bCs/>
        <w:sz w:val="22"/>
        <w:szCs w:val="22"/>
      </w:rPr>
      <w:t>/3.</w:t>
    </w:r>
    <w:proofErr w:type="gramStart"/>
    <w:r>
      <w:rPr>
        <w:rFonts w:ascii="Arial" w:hAnsi="Arial" w:cs="Arial"/>
        <w:bCs/>
        <w:sz w:val="22"/>
        <w:szCs w:val="22"/>
      </w:rPr>
      <w:t>4.Doc</w:t>
    </w:r>
    <w:proofErr w:type="gramEnd"/>
    <w:r>
      <w:rPr>
        <w:rFonts w:ascii="Arial" w:hAnsi="Arial" w:cs="Arial"/>
        <w:bCs/>
        <w:sz w:val="22"/>
        <w:szCs w:val="22"/>
      </w:rPr>
      <w:t>(1</w:t>
    </w:r>
    <w:r w:rsidRPr="00D02ACA">
      <w:rPr>
        <w:rFonts w:asciiTheme="minorBidi" w:hAnsiTheme="minorBidi" w:cstheme="minorBidi"/>
        <w:bCs/>
        <w:sz w:val="22"/>
        <w:szCs w:val="22"/>
      </w:rPr>
      <w:t xml:space="preserve">) </w:t>
    </w:r>
    <w:r w:rsidR="007E541F">
      <w:rPr>
        <w:rFonts w:asciiTheme="minorBidi" w:eastAsiaTheme="minorEastAsia" w:hAnsiTheme="minorBidi" w:cstheme="minorBidi"/>
        <w:bCs/>
        <w:sz w:val="22"/>
        <w:szCs w:val="22"/>
        <w:lang w:eastAsia="zh-CN"/>
      </w:rPr>
      <w:t>–</w:t>
    </w:r>
    <w:r w:rsidRPr="00D02ACA">
      <w:rPr>
        <w:rFonts w:asciiTheme="minorBidi" w:eastAsiaTheme="minorEastAsia" w:hAnsiTheme="minorBidi" w:cstheme="minorBidi"/>
        <w:bCs/>
        <w:sz w:val="22"/>
        <w:szCs w:val="22"/>
        <w:lang w:eastAsia="zh-CN"/>
      </w:rPr>
      <w:t xml:space="preserve"> page </w:t>
    </w:r>
    <w:sdt>
      <w:sdtPr>
        <w:id w:val="8860762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14:paraId="1191FF1A" w14:textId="77777777" w:rsidR="00247749" w:rsidRPr="001E653E" w:rsidRDefault="00247749" w:rsidP="00FF54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007E" w14:textId="3ABC984D" w:rsidR="00E86920" w:rsidRPr="0042612F" w:rsidRDefault="00E86920" w:rsidP="00E86920">
    <w:pPr>
      <w:pStyle w:val="Marge"/>
      <w:tabs>
        <w:tab w:val="left" w:pos="5954"/>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r w:rsidRPr="00D626CB">
      <w:rPr>
        <w:rFonts w:ascii="Arial" w:hAnsi="Arial" w:cs="Arial"/>
        <w:b/>
        <w:sz w:val="36"/>
        <w:szCs w:val="36"/>
      </w:rPr>
      <w:t>IOC/EC-55/</w:t>
    </w:r>
    <w:r w:rsidR="00124AE1">
      <w:rPr>
        <w:rFonts w:ascii="Arial" w:hAnsi="Arial" w:cs="Arial"/>
        <w:b/>
        <w:sz w:val="36"/>
        <w:szCs w:val="36"/>
      </w:rPr>
      <w:t>3</w:t>
    </w:r>
    <w:r w:rsidR="00D02ACA">
      <w:rPr>
        <w:rFonts w:ascii="Arial" w:hAnsi="Arial" w:cs="Arial"/>
        <w:b/>
        <w:sz w:val="36"/>
        <w:szCs w:val="36"/>
      </w:rPr>
      <w:t>.</w:t>
    </w:r>
    <w:proofErr w:type="gramStart"/>
    <w:r w:rsidR="00124AE1">
      <w:rPr>
        <w:rFonts w:ascii="Arial" w:hAnsi="Arial" w:cs="Arial"/>
        <w:b/>
        <w:sz w:val="36"/>
        <w:szCs w:val="36"/>
      </w:rPr>
      <w:t>4.Doc</w:t>
    </w:r>
    <w:proofErr w:type="gramEnd"/>
    <w:r w:rsidR="00124AE1">
      <w:rPr>
        <w:rFonts w:ascii="Arial" w:hAnsi="Arial" w:cs="Arial"/>
        <w:b/>
        <w:sz w:val="36"/>
        <w:szCs w:val="36"/>
      </w:rPr>
      <w:t>(1)</w:t>
    </w:r>
  </w:p>
  <w:p w14:paraId="49DAAB47" w14:textId="19DF74F7" w:rsidR="00E86920" w:rsidRDefault="00E86920" w:rsidP="00E86920">
    <w:pPr>
      <w:pStyle w:val="Marge"/>
      <w:tabs>
        <w:tab w:val="left" w:pos="5954"/>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55770B56" wp14:editId="52FAC8F8">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Pr="00BF254D">
      <w:rPr>
        <w:rFonts w:ascii="Arial" w:hAnsi="Arial" w:cs="Arial"/>
        <w:sz w:val="22"/>
        <w:szCs w:val="22"/>
      </w:rPr>
      <w:t xml:space="preserve">Paris, </w:t>
    </w:r>
    <w:r w:rsidR="00BF7F06">
      <w:rPr>
        <w:rFonts w:ascii="Arial" w:hAnsi="Arial" w:cs="Arial"/>
        <w:sz w:val="22"/>
        <w:szCs w:val="22"/>
      </w:rPr>
      <w:t>2</w:t>
    </w:r>
    <w:r w:rsidR="002E4876">
      <w:rPr>
        <w:rFonts w:ascii="Arial" w:hAnsi="Arial" w:cs="Arial"/>
        <w:sz w:val="22"/>
        <w:szCs w:val="22"/>
      </w:rPr>
      <w:t>5</w:t>
    </w:r>
    <w:r w:rsidR="00124AE1">
      <w:rPr>
        <w:rFonts w:ascii="Arial" w:hAnsi="Arial" w:cs="Arial"/>
        <w:sz w:val="22"/>
        <w:szCs w:val="22"/>
      </w:rPr>
      <w:t xml:space="preserve"> </w:t>
    </w:r>
    <w:r w:rsidR="00BF7F06">
      <w:rPr>
        <w:rFonts w:ascii="Arial" w:hAnsi="Arial" w:cs="Arial"/>
        <w:sz w:val="22"/>
        <w:szCs w:val="22"/>
      </w:rPr>
      <w:t>May</w:t>
    </w:r>
    <w:r>
      <w:rPr>
        <w:rFonts w:ascii="Arial" w:hAnsi="Arial" w:cs="Arial"/>
        <w:sz w:val="22"/>
        <w:szCs w:val="22"/>
      </w:rPr>
      <w:t xml:space="preserve"> 2022 </w:t>
    </w:r>
  </w:p>
  <w:p w14:paraId="64E9A3E6" w14:textId="77777777" w:rsidR="00E86920" w:rsidRPr="00BF254D" w:rsidRDefault="00E86920" w:rsidP="00E86920">
    <w:pPr>
      <w:pStyle w:val="Marge"/>
      <w:tabs>
        <w:tab w:val="left" w:pos="5954"/>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724197FA"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9704176"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428C3E95"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949B77E" w14:textId="77777777" w:rsidR="00E86920"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C111CB0" w14:textId="77777777" w:rsidR="00E86920" w:rsidRPr="005E544C"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7866373" w14:textId="77777777" w:rsidR="00E86920" w:rsidRPr="00BF254D" w:rsidRDefault="00E86920" w:rsidP="00E8692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79A238F9" w14:textId="77777777" w:rsidR="00E86920" w:rsidRPr="00BF254D" w:rsidRDefault="00E86920" w:rsidP="00E86920">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w:t>
    </w:r>
    <w:proofErr w:type="gramStart"/>
    <w:r w:rsidRPr="00BF254D">
      <w:rPr>
        <w:rFonts w:ascii="Arial" w:hAnsi="Arial" w:cs="Arial"/>
        <w:bCs/>
      </w:rPr>
      <w:t>of</w:t>
    </w:r>
    <w:proofErr w:type="gramEnd"/>
    <w:r w:rsidRPr="00BF254D">
      <w:rPr>
        <w:rFonts w:ascii="Arial" w:hAnsi="Arial" w:cs="Arial"/>
        <w:bCs/>
      </w:rPr>
      <w:t xml:space="preserve"> UNESCO)</w:t>
    </w:r>
  </w:p>
  <w:p w14:paraId="5F708E95" w14:textId="77777777" w:rsidR="00E86920" w:rsidRPr="00BF254D" w:rsidRDefault="00E86920" w:rsidP="00E8692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C1ADA25" w14:textId="77777777" w:rsidR="00E86920" w:rsidRPr="00BF254D" w:rsidRDefault="00E86920" w:rsidP="00E86920">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Fifty-fifth</w:t>
    </w:r>
    <w:r w:rsidRPr="00BF254D">
      <w:rPr>
        <w:rFonts w:ascii="Arial" w:hAnsi="Arial" w:cs="Arial"/>
        <w:b/>
      </w:rPr>
      <w:t xml:space="preserve"> Session of the </w:t>
    </w:r>
    <w:r>
      <w:rPr>
        <w:rFonts w:ascii="Arial" w:hAnsi="Arial" w:cs="Arial"/>
        <w:b/>
      </w:rPr>
      <w:t>Executive Council</w:t>
    </w:r>
  </w:p>
  <w:p w14:paraId="2D2FAC7D" w14:textId="77777777" w:rsidR="00E86920" w:rsidRPr="00843E81" w:rsidRDefault="00E86920" w:rsidP="00E86920">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UNESCO, Paris, 1</w:t>
    </w:r>
    <w:r>
      <w:rPr>
        <w:rFonts w:ascii="Arial" w:hAnsi="Arial" w:cs="Arial"/>
        <w:bCs/>
        <w:lang w:val="en-US"/>
      </w:rPr>
      <w:t>4</w:t>
    </w:r>
    <w:r w:rsidRPr="00843E81">
      <w:rPr>
        <w:rFonts w:ascii="Arial" w:hAnsi="Arial" w:cs="Arial"/>
        <w:bCs/>
        <w:lang w:val="en-US"/>
      </w:rPr>
      <w:t>–17 June 2022</w:t>
    </w:r>
  </w:p>
  <w:p w14:paraId="18F8F262" w14:textId="77777777" w:rsidR="00E86920" w:rsidRPr="00843E81"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21774B35" w14:textId="788EC984" w:rsidR="00E86920" w:rsidRDefault="00E86920" w:rsidP="00E86920">
    <w:pPr>
      <w:jc w:val="center"/>
      <w:rPr>
        <w:rFonts w:cs="Arial"/>
        <w:szCs w:val="22"/>
        <w:lang w:val="en-US"/>
      </w:rPr>
    </w:pPr>
  </w:p>
  <w:p w14:paraId="18D5C7FD" w14:textId="77777777" w:rsidR="003C5E9E" w:rsidRPr="00843E81" w:rsidRDefault="003C5E9E" w:rsidP="00E86920">
    <w:pPr>
      <w:jc w:val="center"/>
      <w:rPr>
        <w:rFonts w:cs="Arial"/>
        <w:szCs w:val="22"/>
        <w:lang w:val="en-US"/>
      </w:rPr>
    </w:pPr>
  </w:p>
  <w:p w14:paraId="788CED2B" w14:textId="1CB09713" w:rsidR="00E86920" w:rsidRPr="00FA68D9" w:rsidRDefault="00E86920" w:rsidP="00E86920">
    <w:pPr>
      <w:keepNext/>
      <w:widowControl w:val="0"/>
      <w:tabs>
        <w:tab w:val="right" w:pos="9540"/>
      </w:tabs>
      <w:adjustRightInd w:val="0"/>
      <w:jc w:val="both"/>
      <w:textAlignment w:val="baseline"/>
      <w:outlineLvl w:val="6"/>
      <w:rPr>
        <w:rFonts w:ascii="Arial" w:eastAsia="Times New Roman" w:hAnsi="Arial" w:cs="Arial"/>
        <w:lang w:eastAsia="en-US"/>
      </w:rPr>
    </w:pPr>
    <w:r w:rsidRPr="00124AE1">
      <w:rPr>
        <w:rFonts w:ascii="Arial" w:eastAsia="Times New Roman" w:hAnsi="Arial" w:cs="Arial"/>
        <w:u w:val="single"/>
        <w:lang w:eastAsia="en-US"/>
      </w:rPr>
      <w:t xml:space="preserve">Item </w:t>
    </w:r>
    <w:r w:rsidR="00124AE1" w:rsidRPr="00124AE1">
      <w:rPr>
        <w:rFonts w:ascii="Arial" w:eastAsia="Times New Roman" w:hAnsi="Arial" w:cs="Arial"/>
        <w:b/>
        <w:bCs/>
        <w:u w:val="single"/>
        <w:lang w:eastAsia="en-US"/>
      </w:rPr>
      <w:t>3.4</w:t>
    </w:r>
    <w:r w:rsidRPr="00FA68D9">
      <w:rPr>
        <w:rFonts w:ascii="Arial" w:eastAsia="Times New Roman" w:hAnsi="Arial" w:cs="Arial"/>
        <w:u w:val="single"/>
        <w:lang w:eastAsia="en-US"/>
      </w:rPr>
      <w:t xml:space="preserve"> of the Provisional Agenda</w:t>
    </w:r>
  </w:p>
  <w:p w14:paraId="51737E4F" w14:textId="5C65F246" w:rsidR="00E86920"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4E0C5E91" w14:textId="4B94B32C" w:rsidR="003C5E9E" w:rsidRDefault="003C5E9E"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22AA784D" w14:textId="77777777" w:rsidR="003C5E9E" w:rsidRDefault="003C5E9E"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59883FCD" w14:textId="00D5E93C" w:rsidR="00E86920" w:rsidRDefault="00124AE1" w:rsidP="00124AE1">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olor w:val="000000"/>
        <w:sz w:val="22"/>
        <w:szCs w:val="22"/>
        <w:lang w:val="en-US"/>
      </w:rPr>
    </w:pPr>
    <w:r w:rsidRPr="00124AE1">
      <w:rPr>
        <w:rFonts w:ascii="Arial" w:hAnsi="Arial" w:cs="Arial"/>
        <w:b/>
        <w:bCs/>
        <w:color w:val="000000"/>
        <w:sz w:val="22"/>
        <w:szCs w:val="22"/>
        <w:lang w:val="en-US"/>
      </w:rPr>
      <w:t>ISSUES AND SOLUTIONS FOR ENHANCING SUSTAINED OCEAN OBSERVATIONS IN AREAS UNDER NATIONAL JURISDICTION, AND THE ROLE OF IOC, WMO AND DOALOS</w:t>
    </w:r>
  </w:p>
  <w:p w14:paraId="29614C4F" w14:textId="77777777" w:rsidR="003C5E9E" w:rsidRPr="00FA68D9" w:rsidRDefault="003C5E9E" w:rsidP="00124AE1">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p>
  <w:p w14:paraId="5B0477DC" w14:textId="77777777" w:rsidR="00E86920" w:rsidRPr="00FA68D9"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en-US"/>
      </w:rPr>
    </w:pPr>
  </w:p>
  <w:p w14:paraId="32EB95F8" w14:textId="77777777" w:rsidR="00D91E2D" w:rsidRPr="00E86920" w:rsidRDefault="00D91E2D" w:rsidP="00E8692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EA6"/>
    <w:multiLevelType w:val="hybridMultilevel"/>
    <w:tmpl w:val="98A68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EC0D93"/>
    <w:multiLevelType w:val="hybridMultilevel"/>
    <w:tmpl w:val="CB10AC0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147509AD"/>
    <w:multiLevelType w:val="multilevel"/>
    <w:tmpl w:val="B5DAF1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A38DF"/>
    <w:multiLevelType w:val="multilevel"/>
    <w:tmpl w:val="FE7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01751"/>
    <w:multiLevelType w:val="multilevel"/>
    <w:tmpl w:val="98A46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49" w:hanging="1069"/>
      </w:pPr>
      <w:rPr>
        <w:rFonts w:ascii="Arial" w:eastAsia="Times New Roman"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D613E"/>
    <w:multiLevelType w:val="multilevel"/>
    <w:tmpl w:val="AB3A79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0B915B5"/>
    <w:multiLevelType w:val="multilevel"/>
    <w:tmpl w:val="EE9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34DF8"/>
    <w:multiLevelType w:val="multilevel"/>
    <w:tmpl w:val="BB7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75AC7"/>
    <w:multiLevelType w:val="multilevel"/>
    <w:tmpl w:val="B6BA6C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6729FD"/>
    <w:multiLevelType w:val="multilevel"/>
    <w:tmpl w:val="0568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36144"/>
    <w:multiLevelType w:val="multilevel"/>
    <w:tmpl w:val="87BEE5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8" w15:restartNumberingAfterBreak="0">
    <w:nsid w:val="33EB7847"/>
    <w:multiLevelType w:val="hybridMultilevel"/>
    <w:tmpl w:val="01264C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0362B2A"/>
    <w:multiLevelType w:val="multilevel"/>
    <w:tmpl w:val="6D828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766A47"/>
    <w:multiLevelType w:val="multilevel"/>
    <w:tmpl w:val="C9A67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411BD"/>
    <w:multiLevelType w:val="multilevel"/>
    <w:tmpl w:val="535A1A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1D29E8"/>
    <w:multiLevelType w:val="multilevel"/>
    <w:tmpl w:val="98A46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49" w:hanging="1069"/>
      </w:pPr>
      <w:rPr>
        <w:rFonts w:ascii="Arial" w:eastAsia="Times New Roman"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64CC45A5"/>
    <w:multiLevelType w:val="multilevel"/>
    <w:tmpl w:val="2B90B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4E4C50"/>
    <w:multiLevelType w:val="hybridMultilevel"/>
    <w:tmpl w:val="0D0CF51C"/>
    <w:lvl w:ilvl="0" w:tplc="F022E4D6">
      <w:start w:val="1"/>
      <w:numFmt w:val="decimal"/>
      <w:lvlText w:val="%1."/>
      <w:lvlJc w:val="left"/>
      <w:pPr>
        <w:ind w:left="3338"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1A816C9"/>
    <w:multiLevelType w:val="multilevel"/>
    <w:tmpl w:val="BF1C1F50"/>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30"/>
  </w:num>
  <w:num w:numId="12">
    <w:abstractNumId w:val="17"/>
  </w:num>
  <w:num w:numId="13">
    <w:abstractNumId w:val="13"/>
  </w:num>
  <w:num w:numId="14">
    <w:abstractNumId w:val="19"/>
  </w:num>
  <w:num w:numId="15">
    <w:abstractNumId w:val="6"/>
  </w:num>
  <w:num w:numId="16">
    <w:abstractNumId w:val="23"/>
  </w:num>
  <w:num w:numId="17">
    <w:abstractNumId w:val="16"/>
  </w:num>
  <w:num w:numId="18">
    <w:abstractNumId w:val="5"/>
  </w:num>
  <w:num w:numId="19">
    <w:abstractNumId w:val="25"/>
  </w:num>
  <w:num w:numId="20">
    <w:abstractNumId w:val="28"/>
  </w:num>
  <w:num w:numId="21">
    <w:abstractNumId w:val="2"/>
  </w:num>
  <w:num w:numId="22">
    <w:abstractNumId w:val="1"/>
  </w:num>
  <w:num w:numId="23">
    <w:abstractNumId w:val="27"/>
  </w:num>
  <w:num w:numId="24">
    <w:abstractNumId w:val="7"/>
  </w:num>
  <w:num w:numId="25">
    <w:abstractNumId w:val="10"/>
  </w:num>
  <w:num w:numId="26">
    <w:abstractNumId w:val="11"/>
  </w:num>
  <w:num w:numId="27">
    <w:abstractNumId w:val="14"/>
  </w:num>
  <w:num w:numId="28">
    <w:abstractNumId w:val="26"/>
    <w:lvlOverride w:ilvl="0">
      <w:lvl w:ilvl="0">
        <w:numFmt w:val="decimal"/>
        <w:lvlText w:val="%1."/>
        <w:lvlJc w:val="left"/>
      </w:lvl>
    </w:lvlOverride>
  </w:num>
  <w:num w:numId="29">
    <w:abstractNumId w:val="21"/>
    <w:lvlOverride w:ilvl="0">
      <w:lvl w:ilvl="0">
        <w:numFmt w:val="decimal"/>
        <w:lvlText w:val="%1."/>
        <w:lvlJc w:val="left"/>
      </w:lvl>
    </w:lvlOverride>
  </w:num>
  <w:num w:numId="30">
    <w:abstractNumId w:val="4"/>
    <w:lvlOverride w:ilvl="0">
      <w:lvl w:ilvl="0">
        <w:numFmt w:val="decimal"/>
        <w:lvlText w:val="%1."/>
        <w:lvlJc w:val="left"/>
      </w:lvl>
    </w:lvlOverride>
  </w:num>
  <w:num w:numId="31">
    <w:abstractNumId w:val="15"/>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22"/>
    <w:lvlOverride w:ilvl="0">
      <w:lvl w:ilvl="0">
        <w:numFmt w:val="decimal"/>
        <w:lvlText w:val="%1."/>
        <w:lvlJc w:val="left"/>
      </w:lvl>
    </w:lvlOverride>
  </w:num>
  <w:num w:numId="34">
    <w:abstractNumId w:val="20"/>
  </w:num>
  <w:num w:numId="35">
    <w:abstractNumId w:val="18"/>
  </w:num>
  <w:num w:numId="36">
    <w:abstractNumId w:val="8"/>
  </w:num>
  <w:num w:numId="37">
    <w:abstractNumId w:val="9"/>
  </w:num>
  <w:num w:numId="38">
    <w:abstractNumId w:val="29"/>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5FBD"/>
    <w:rsid w:val="00006C25"/>
    <w:rsid w:val="00010B89"/>
    <w:rsid w:val="000118CD"/>
    <w:rsid w:val="00013390"/>
    <w:rsid w:val="00013C34"/>
    <w:rsid w:val="00017E4B"/>
    <w:rsid w:val="00025A88"/>
    <w:rsid w:val="00026782"/>
    <w:rsid w:val="00027122"/>
    <w:rsid w:val="000319A1"/>
    <w:rsid w:val="00032C8E"/>
    <w:rsid w:val="00033544"/>
    <w:rsid w:val="00034C53"/>
    <w:rsid w:val="00034C70"/>
    <w:rsid w:val="000431C5"/>
    <w:rsid w:val="000445B8"/>
    <w:rsid w:val="0004582F"/>
    <w:rsid w:val="00054037"/>
    <w:rsid w:val="00060399"/>
    <w:rsid w:val="00060718"/>
    <w:rsid w:val="000658F2"/>
    <w:rsid w:val="00065DEB"/>
    <w:rsid w:val="0006619A"/>
    <w:rsid w:val="0006675E"/>
    <w:rsid w:val="00067E0B"/>
    <w:rsid w:val="000719A5"/>
    <w:rsid w:val="000748A0"/>
    <w:rsid w:val="00074E7F"/>
    <w:rsid w:val="00075DC0"/>
    <w:rsid w:val="000778D8"/>
    <w:rsid w:val="00080B76"/>
    <w:rsid w:val="00080CDD"/>
    <w:rsid w:val="00081592"/>
    <w:rsid w:val="000816BD"/>
    <w:rsid w:val="00082162"/>
    <w:rsid w:val="0008285A"/>
    <w:rsid w:val="00083369"/>
    <w:rsid w:val="00084EC3"/>
    <w:rsid w:val="00085FE9"/>
    <w:rsid w:val="00086071"/>
    <w:rsid w:val="0009246D"/>
    <w:rsid w:val="0009256F"/>
    <w:rsid w:val="00097CDF"/>
    <w:rsid w:val="000A6D08"/>
    <w:rsid w:val="000B1B44"/>
    <w:rsid w:val="000B40F3"/>
    <w:rsid w:val="000C3BB5"/>
    <w:rsid w:val="000D6EB3"/>
    <w:rsid w:val="000D719C"/>
    <w:rsid w:val="000E0533"/>
    <w:rsid w:val="000E188E"/>
    <w:rsid w:val="000E55FB"/>
    <w:rsid w:val="000E7E22"/>
    <w:rsid w:val="000F4768"/>
    <w:rsid w:val="000F4DDB"/>
    <w:rsid w:val="000F7203"/>
    <w:rsid w:val="000F78B3"/>
    <w:rsid w:val="000F79E5"/>
    <w:rsid w:val="000F7FBD"/>
    <w:rsid w:val="001002FF"/>
    <w:rsid w:val="001026BE"/>
    <w:rsid w:val="00104894"/>
    <w:rsid w:val="00104EE2"/>
    <w:rsid w:val="001056F8"/>
    <w:rsid w:val="00105E15"/>
    <w:rsid w:val="00105EA4"/>
    <w:rsid w:val="00110568"/>
    <w:rsid w:val="00110D3A"/>
    <w:rsid w:val="00113F97"/>
    <w:rsid w:val="001220A2"/>
    <w:rsid w:val="00122DF1"/>
    <w:rsid w:val="0012374E"/>
    <w:rsid w:val="00123F7E"/>
    <w:rsid w:val="00124AE1"/>
    <w:rsid w:val="00131529"/>
    <w:rsid w:val="0013238B"/>
    <w:rsid w:val="00134711"/>
    <w:rsid w:val="00134935"/>
    <w:rsid w:val="0013649D"/>
    <w:rsid w:val="00143B1A"/>
    <w:rsid w:val="0014529C"/>
    <w:rsid w:val="0015046B"/>
    <w:rsid w:val="001524A3"/>
    <w:rsid w:val="0015561D"/>
    <w:rsid w:val="001579AB"/>
    <w:rsid w:val="00160284"/>
    <w:rsid w:val="00160FB4"/>
    <w:rsid w:val="0016592F"/>
    <w:rsid w:val="001659AA"/>
    <w:rsid w:val="00165CBD"/>
    <w:rsid w:val="0017022A"/>
    <w:rsid w:val="001766F9"/>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5075"/>
    <w:rsid w:val="001B64AC"/>
    <w:rsid w:val="001B7DE0"/>
    <w:rsid w:val="001C18CF"/>
    <w:rsid w:val="001C20FE"/>
    <w:rsid w:val="001C4F30"/>
    <w:rsid w:val="001C6221"/>
    <w:rsid w:val="001C6842"/>
    <w:rsid w:val="001C6D83"/>
    <w:rsid w:val="001D11E8"/>
    <w:rsid w:val="001D69B3"/>
    <w:rsid w:val="001E441E"/>
    <w:rsid w:val="001E5FF2"/>
    <w:rsid w:val="001E653E"/>
    <w:rsid w:val="001F65B3"/>
    <w:rsid w:val="001F65D5"/>
    <w:rsid w:val="001F6CF5"/>
    <w:rsid w:val="001F7EF6"/>
    <w:rsid w:val="00200519"/>
    <w:rsid w:val="0020169B"/>
    <w:rsid w:val="00203E48"/>
    <w:rsid w:val="0020573A"/>
    <w:rsid w:val="00207581"/>
    <w:rsid w:val="00215B28"/>
    <w:rsid w:val="00216228"/>
    <w:rsid w:val="00225B52"/>
    <w:rsid w:val="00230818"/>
    <w:rsid w:val="00231994"/>
    <w:rsid w:val="00232596"/>
    <w:rsid w:val="00232FAE"/>
    <w:rsid w:val="0023308D"/>
    <w:rsid w:val="00237FCC"/>
    <w:rsid w:val="0024167D"/>
    <w:rsid w:val="00243536"/>
    <w:rsid w:val="00247749"/>
    <w:rsid w:val="00255764"/>
    <w:rsid w:val="002569D4"/>
    <w:rsid w:val="002571D5"/>
    <w:rsid w:val="00257562"/>
    <w:rsid w:val="00257884"/>
    <w:rsid w:val="0026233A"/>
    <w:rsid w:val="00265C91"/>
    <w:rsid w:val="00265E4E"/>
    <w:rsid w:val="0027043E"/>
    <w:rsid w:val="00272866"/>
    <w:rsid w:val="00273C68"/>
    <w:rsid w:val="00274D0A"/>
    <w:rsid w:val="0028078A"/>
    <w:rsid w:val="00282456"/>
    <w:rsid w:val="00282FBC"/>
    <w:rsid w:val="00283B06"/>
    <w:rsid w:val="00286B3B"/>
    <w:rsid w:val="002A05D9"/>
    <w:rsid w:val="002A33EB"/>
    <w:rsid w:val="002A3541"/>
    <w:rsid w:val="002A3623"/>
    <w:rsid w:val="002A364B"/>
    <w:rsid w:val="002A3D8C"/>
    <w:rsid w:val="002B0438"/>
    <w:rsid w:val="002B0B65"/>
    <w:rsid w:val="002B2FB7"/>
    <w:rsid w:val="002B58F5"/>
    <w:rsid w:val="002C6A49"/>
    <w:rsid w:val="002D1F18"/>
    <w:rsid w:val="002D2062"/>
    <w:rsid w:val="002D41F6"/>
    <w:rsid w:val="002D4B35"/>
    <w:rsid w:val="002E0A07"/>
    <w:rsid w:val="002E3B10"/>
    <w:rsid w:val="002E4876"/>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539B"/>
    <w:rsid w:val="00306797"/>
    <w:rsid w:val="003118C0"/>
    <w:rsid w:val="00313AB1"/>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4A10"/>
    <w:rsid w:val="00355A56"/>
    <w:rsid w:val="003563D2"/>
    <w:rsid w:val="00366C04"/>
    <w:rsid w:val="003774D6"/>
    <w:rsid w:val="00382463"/>
    <w:rsid w:val="00393704"/>
    <w:rsid w:val="0039512E"/>
    <w:rsid w:val="00395A11"/>
    <w:rsid w:val="003B2CC9"/>
    <w:rsid w:val="003B3349"/>
    <w:rsid w:val="003B390E"/>
    <w:rsid w:val="003B64CB"/>
    <w:rsid w:val="003B6DA1"/>
    <w:rsid w:val="003B6ECA"/>
    <w:rsid w:val="003B6FC5"/>
    <w:rsid w:val="003C15F6"/>
    <w:rsid w:val="003C240D"/>
    <w:rsid w:val="003C309A"/>
    <w:rsid w:val="003C4A99"/>
    <w:rsid w:val="003C5E9E"/>
    <w:rsid w:val="003D31F1"/>
    <w:rsid w:val="003D4548"/>
    <w:rsid w:val="003E26AB"/>
    <w:rsid w:val="003E331B"/>
    <w:rsid w:val="003E5A89"/>
    <w:rsid w:val="003E7B79"/>
    <w:rsid w:val="003F5299"/>
    <w:rsid w:val="003F74E5"/>
    <w:rsid w:val="004032DB"/>
    <w:rsid w:val="00403EB2"/>
    <w:rsid w:val="004047AA"/>
    <w:rsid w:val="00404945"/>
    <w:rsid w:val="00405201"/>
    <w:rsid w:val="004119A8"/>
    <w:rsid w:val="00417106"/>
    <w:rsid w:val="00421F64"/>
    <w:rsid w:val="00425E51"/>
    <w:rsid w:val="0042612F"/>
    <w:rsid w:val="00431123"/>
    <w:rsid w:val="00437DB1"/>
    <w:rsid w:val="00441F29"/>
    <w:rsid w:val="00441FE3"/>
    <w:rsid w:val="00444A63"/>
    <w:rsid w:val="00450AA6"/>
    <w:rsid w:val="00452512"/>
    <w:rsid w:val="00452CFD"/>
    <w:rsid w:val="00453CE0"/>
    <w:rsid w:val="004568D9"/>
    <w:rsid w:val="00463AB2"/>
    <w:rsid w:val="0047364D"/>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1DCC"/>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4AC5"/>
    <w:rsid w:val="004F5686"/>
    <w:rsid w:val="005066B5"/>
    <w:rsid w:val="00514AC0"/>
    <w:rsid w:val="00515020"/>
    <w:rsid w:val="00523B29"/>
    <w:rsid w:val="00523DF2"/>
    <w:rsid w:val="00524D94"/>
    <w:rsid w:val="00525A9B"/>
    <w:rsid w:val="00530113"/>
    <w:rsid w:val="00534733"/>
    <w:rsid w:val="0053720B"/>
    <w:rsid w:val="00544014"/>
    <w:rsid w:val="005462A1"/>
    <w:rsid w:val="005511B9"/>
    <w:rsid w:val="00554688"/>
    <w:rsid w:val="00555D7F"/>
    <w:rsid w:val="00556410"/>
    <w:rsid w:val="005616DE"/>
    <w:rsid w:val="00561F97"/>
    <w:rsid w:val="00562F4C"/>
    <w:rsid w:val="005639CD"/>
    <w:rsid w:val="0056655B"/>
    <w:rsid w:val="00570881"/>
    <w:rsid w:val="00572116"/>
    <w:rsid w:val="00574F2F"/>
    <w:rsid w:val="00575B63"/>
    <w:rsid w:val="00576EF7"/>
    <w:rsid w:val="005829FE"/>
    <w:rsid w:val="0058628A"/>
    <w:rsid w:val="00587822"/>
    <w:rsid w:val="005878F6"/>
    <w:rsid w:val="00593EC9"/>
    <w:rsid w:val="00596959"/>
    <w:rsid w:val="00597D9A"/>
    <w:rsid w:val="005A1B75"/>
    <w:rsid w:val="005A210B"/>
    <w:rsid w:val="005A7E87"/>
    <w:rsid w:val="005B0510"/>
    <w:rsid w:val="005B0804"/>
    <w:rsid w:val="005B09E3"/>
    <w:rsid w:val="005B0F21"/>
    <w:rsid w:val="005B2606"/>
    <w:rsid w:val="005B6674"/>
    <w:rsid w:val="005B670F"/>
    <w:rsid w:val="005C565B"/>
    <w:rsid w:val="005C5B67"/>
    <w:rsid w:val="005C6245"/>
    <w:rsid w:val="005C76B4"/>
    <w:rsid w:val="005D05AB"/>
    <w:rsid w:val="005D0CC4"/>
    <w:rsid w:val="005D36CA"/>
    <w:rsid w:val="005D5313"/>
    <w:rsid w:val="005E2BCD"/>
    <w:rsid w:val="005E325F"/>
    <w:rsid w:val="005E4C90"/>
    <w:rsid w:val="005E661A"/>
    <w:rsid w:val="005F39DB"/>
    <w:rsid w:val="005F55BE"/>
    <w:rsid w:val="006007C6"/>
    <w:rsid w:val="00600999"/>
    <w:rsid w:val="00602C02"/>
    <w:rsid w:val="0060360F"/>
    <w:rsid w:val="006122F2"/>
    <w:rsid w:val="00612A3E"/>
    <w:rsid w:val="00612C7A"/>
    <w:rsid w:val="00613F3F"/>
    <w:rsid w:val="006140DB"/>
    <w:rsid w:val="00616EA9"/>
    <w:rsid w:val="006250D0"/>
    <w:rsid w:val="00625EE0"/>
    <w:rsid w:val="00625FE6"/>
    <w:rsid w:val="00631D35"/>
    <w:rsid w:val="006327B2"/>
    <w:rsid w:val="006331C8"/>
    <w:rsid w:val="00637621"/>
    <w:rsid w:val="006417A7"/>
    <w:rsid w:val="00641D3D"/>
    <w:rsid w:val="00645699"/>
    <w:rsid w:val="00646F26"/>
    <w:rsid w:val="006502B2"/>
    <w:rsid w:val="00650A87"/>
    <w:rsid w:val="00654AA1"/>
    <w:rsid w:val="00657AC1"/>
    <w:rsid w:val="00657EB5"/>
    <w:rsid w:val="006625C0"/>
    <w:rsid w:val="006644A7"/>
    <w:rsid w:val="00666085"/>
    <w:rsid w:val="0067098E"/>
    <w:rsid w:val="00671A70"/>
    <w:rsid w:val="00672A6F"/>
    <w:rsid w:val="0067544A"/>
    <w:rsid w:val="00681D60"/>
    <w:rsid w:val="00682998"/>
    <w:rsid w:val="00687A2A"/>
    <w:rsid w:val="00694BEE"/>
    <w:rsid w:val="006A1417"/>
    <w:rsid w:val="006A1ED7"/>
    <w:rsid w:val="006A2412"/>
    <w:rsid w:val="006A2C9D"/>
    <w:rsid w:val="006A3196"/>
    <w:rsid w:val="006B2C23"/>
    <w:rsid w:val="006B7AA9"/>
    <w:rsid w:val="006C2500"/>
    <w:rsid w:val="006C48C7"/>
    <w:rsid w:val="006C6875"/>
    <w:rsid w:val="006C6EB1"/>
    <w:rsid w:val="006C7AE8"/>
    <w:rsid w:val="006D312D"/>
    <w:rsid w:val="006E0BCF"/>
    <w:rsid w:val="006E33FC"/>
    <w:rsid w:val="006E3403"/>
    <w:rsid w:val="006E3CA0"/>
    <w:rsid w:val="006E5A90"/>
    <w:rsid w:val="006F4532"/>
    <w:rsid w:val="006F53F4"/>
    <w:rsid w:val="006F6B09"/>
    <w:rsid w:val="0070039C"/>
    <w:rsid w:val="00702EB4"/>
    <w:rsid w:val="007033D9"/>
    <w:rsid w:val="00704AD8"/>
    <w:rsid w:val="00705DFD"/>
    <w:rsid w:val="007069A8"/>
    <w:rsid w:val="007077C5"/>
    <w:rsid w:val="00713AE4"/>
    <w:rsid w:val="007156EF"/>
    <w:rsid w:val="007169AF"/>
    <w:rsid w:val="007178BE"/>
    <w:rsid w:val="007206CD"/>
    <w:rsid w:val="00727C74"/>
    <w:rsid w:val="00727EEF"/>
    <w:rsid w:val="00731536"/>
    <w:rsid w:val="00732AF2"/>
    <w:rsid w:val="007331F8"/>
    <w:rsid w:val="00735534"/>
    <w:rsid w:val="00735E52"/>
    <w:rsid w:val="007443CA"/>
    <w:rsid w:val="00744650"/>
    <w:rsid w:val="007464AB"/>
    <w:rsid w:val="00747591"/>
    <w:rsid w:val="00750F05"/>
    <w:rsid w:val="00755DEA"/>
    <w:rsid w:val="00756E80"/>
    <w:rsid w:val="007577B2"/>
    <w:rsid w:val="007628BE"/>
    <w:rsid w:val="00762B2E"/>
    <w:rsid w:val="00766688"/>
    <w:rsid w:val="00770EC7"/>
    <w:rsid w:val="00771A2C"/>
    <w:rsid w:val="00774083"/>
    <w:rsid w:val="007746A7"/>
    <w:rsid w:val="00774FDF"/>
    <w:rsid w:val="007756DF"/>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4C1D"/>
    <w:rsid w:val="007C58F2"/>
    <w:rsid w:val="007C60C1"/>
    <w:rsid w:val="007C6427"/>
    <w:rsid w:val="007D02E1"/>
    <w:rsid w:val="007D14B6"/>
    <w:rsid w:val="007D3990"/>
    <w:rsid w:val="007D4781"/>
    <w:rsid w:val="007D5C6F"/>
    <w:rsid w:val="007D7737"/>
    <w:rsid w:val="007E331D"/>
    <w:rsid w:val="007E3BE2"/>
    <w:rsid w:val="007E541F"/>
    <w:rsid w:val="007E6267"/>
    <w:rsid w:val="007E6585"/>
    <w:rsid w:val="007F0B67"/>
    <w:rsid w:val="007F0FB9"/>
    <w:rsid w:val="007F1A39"/>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426CA"/>
    <w:rsid w:val="00843E81"/>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901AA"/>
    <w:rsid w:val="00890255"/>
    <w:rsid w:val="0089179C"/>
    <w:rsid w:val="00895E0F"/>
    <w:rsid w:val="00896575"/>
    <w:rsid w:val="008967F5"/>
    <w:rsid w:val="008A05D0"/>
    <w:rsid w:val="008A0C1C"/>
    <w:rsid w:val="008A6D88"/>
    <w:rsid w:val="008A7D5D"/>
    <w:rsid w:val="008B19BD"/>
    <w:rsid w:val="008B4407"/>
    <w:rsid w:val="008B544A"/>
    <w:rsid w:val="008B77EB"/>
    <w:rsid w:val="008C15AF"/>
    <w:rsid w:val="008C74FA"/>
    <w:rsid w:val="008D5C30"/>
    <w:rsid w:val="008E0DC5"/>
    <w:rsid w:val="008E280C"/>
    <w:rsid w:val="008E5D4A"/>
    <w:rsid w:val="008E5F82"/>
    <w:rsid w:val="008F0135"/>
    <w:rsid w:val="008F4611"/>
    <w:rsid w:val="008F67D5"/>
    <w:rsid w:val="00900C89"/>
    <w:rsid w:val="00900FD7"/>
    <w:rsid w:val="009028D9"/>
    <w:rsid w:val="00903B13"/>
    <w:rsid w:val="00904ACB"/>
    <w:rsid w:val="00906E3C"/>
    <w:rsid w:val="00910C59"/>
    <w:rsid w:val="00911834"/>
    <w:rsid w:val="00912C72"/>
    <w:rsid w:val="0091479B"/>
    <w:rsid w:val="00920270"/>
    <w:rsid w:val="00922194"/>
    <w:rsid w:val="00923FC3"/>
    <w:rsid w:val="009258F7"/>
    <w:rsid w:val="009263CA"/>
    <w:rsid w:val="00926737"/>
    <w:rsid w:val="009278CB"/>
    <w:rsid w:val="0093114A"/>
    <w:rsid w:val="0093392C"/>
    <w:rsid w:val="00935D9C"/>
    <w:rsid w:val="00935F8E"/>
    <w:rsid w:val="00936308"/>
    <w:rsid w:val="00940BCB"/>
    <w:rsid w:val="00941FC7"/>
    <w:rsid w:val="00942E2B"/>
    <w:rsid w:val="0094308D"/>
    <w:rsid w:val="00945D12"/>
    <w:rsid w:val="00952B4D"/>
    <w:rsid w:val="009531A0"/>
    <w:rsid w:val="009533B4"/>
    <w:rsid w:val="00953F37"/>
    <w:rsid w:val="00957CB2"/>
    <w:rsid w:val="0096155D"/>
    <w:rsid w:val="0096678C"/>
    <w:rsid w:val="00970D2E"/>
    <w:rsid w:val="0097327C"/>
    <w:rsid w:val="009736C0"/>
    <w:rsid w:val="0097668F"/>
    <w:rsid w:val="00976954"/>
    <w:rsid w:val="00977F7E"/>
    <w:rsid w:val="0098096C"/>
    <w:rsid w:val="00980AA0"/>
    <w:rsid w:val="00981A92"/>
    <w:rsid w:val="009827C6"/>
    <w:rsid w:val="009832EB"/>
    <w:rsid w:val="00985E78"/>
    <w:rsid w:val="0098794B"/>
    <w:rsid w:val="009905D6"/>
    <w:rsid w:val="0099674A"/>
    <w:rsid w:val="009A03DB"/>
    <w:rsid w:val="009A1DDC"/>
    <w:rsid w:val="009A6B84"/>
    <w:rsid w:val="009A7F76"/>
    <w:rsid w:val="009B2FB5"/>
    <w:rsid w:val="009B33B9"/>
    <w:rsid w:val="009B4B8B"/>
    <w:rsid w:val="009B7ED9"/>
    <w:rsid w:val="009C32D0"/>
    <w:rsid w:val="009C5BA0"/>
    <w:rsid w:val="009D460D"/>
    <w:rsid w:val="009D5847"/>
    <w:rsid w:val="009E05CD"/>
    <w:rsid w:val="009E4F85"/>
    <w:rsid w:val="009E511B"/>
    <w:rsid w:val="009E51C9"/>
    <w:rsid w:val="009F1EFE"/>
    <w:rsid w:val="009F2CE4"/>
    <w:rsid w:val="009F42E1"/>
    <w:rsid w:val="009F49EA"/>
    <w:rsid w:val="009F5659"/>
    <w:rsid w:val="009F66B1"/>
    <w:rsid w:val="00A02887"/>
    <w:rsid w:val="00A02E57"/>
    <w:rsid w:val="00A04790"/>
    <w:rsid w:val="00A057C4"/>
    <w:rsid w:val="00A05A4D"/>
    <w:rsid w:val="00A05AB4"/>
    <w:rsid w:val="00A070D7"/>
    <w:rsid w:val="00A12E09"/>
    <w:rsid w:val="00A25EB2"/>
    <w:rsid w:val="00A265E3"/>
    <w:rsid w:val="00A30AC2"/>
    <w:rsid w:val="00A403AD"/>
    <w:rsid w:val="00A40E60"/>
    <w:rsid w:val="00A45588"/>
    <w:rsid w:val="00A4607A"/>
    <w:rsid w:val="00A529FA"/>
    <w:rsid w:val="00A52B09"/>
    <w:rsid w:val="00A54730"/>
    <w:rsid w:val="00A54BD1"/>
    <w:rsid w:val="00A55274"/>
    <w:rsid w:val="00A56096"/>
    <w:rsid w:val="00A56440"/>
    <w:rsid w:val="00A62E0B"/>
    <w:rsid w:val="00A63491"/>
    <w:rsid w:val="00A6553E"/>
    <w:rsid w:val="00A7029E"/>
    <w:rsid w:val="00A72488"/>
    <w:rsid w:val="00A7294C"/>
    <w:rsid w:val="00A74B98"/>
    <w:rsid w:val="00A75239"/>
    <w:rsid w:val="00A7623D"/>
    <w:rsid w:val="00A820F1"/>
    <w:rsid w:val="00A82124"/>
    <w:rsid w:val="00A90D2E"/>
    <w:rsid w:val="00AA3077"/>
    <w:rsid w:val="00AA36BB"/>
    <w:rsid w:val="00AA529A"/>
    <w:rsid w:val="00AA6564"/>
    <w:rsid w:val="00AA6FCA"/>
    <w:rsid w:val="00AB2387"/>
    <w:rsid w:val="00AB3439"/>
    <w:rsid w:val="00AB346C"/>
    <w:rsid w:val="00AB37B5"/>
    <w:rsid w:val="00AB5A78"/>
    <w:rsid w:val="00AB671E"/>
    <w:rsid w:val="00AC333C"/>
    <w:rsid w:val="00AC65C5"/>
    <w:rsid w:val="00AC7D27"/>
    <w:rsid w:val="00AD035C"/>
    <w:rsid w:val="00AD1EB6"/>
    <w:rsid w:val="00AD2EC9"/>
    <w:rsid w:val="00AD33E4"/>
    <w:rsid w:val="00AD64A4"/>
    <w:rsid w:val="00AD6B3B"/>
    <w:rsid w:val="00AE018F"/>
    <w:rsid w:val="00AE0B67"/>
    <w:rsid w:val="00AE187B"/>
    <w:rsid w:val="00AE26F5"/>
    <w:rsid w:val="00AE3537"/>
    <w:rsid w:val="00AE3F49"/>
    <w:rsid w:val="00AE40E0"/>
    <w:rsid w:val="00AF6044"/>
    <w:rsid w:val="00B00B27"/>
    <w:rsid w:val="00B012D9"/>
    <w:rsid w:val="00B0184D"/>
    <w:rsid w:val="00B02B0A"/>
    <w:rsid w:val="00B046E5"/>
    <w:rsid w:val="00B046EA"/>
    <w:rsid w:val="00B04D6D"/>
    <w:rsid w:val="00B14DDB"/>
    <w:rsid w:val="00B14E7A"/>
    <w:rsid w:val="00B154B8"/>
    <w:rsid w:val="00B16E4B"/>
    <w:rsid w:val="00B17054"/>
    <w:rsid w:val="00B201CC"/>
    <w:rsid w:val="00B2296C"/>
    <w:rsid w:val="00B26B8D"/>
    <w:rsid w:val="00B302AD"/>
    <w:rsid w:val="00B308C0"/>
    <w:rsid w:val="00B344A6"/>
    <w:rsid w:val="00B35F7A"/>
    <w:rsid w:val="00B36DD4"/>
    <w:rsid w:val="00B44A64"/>
    <w:rsid w:val="00B45A77"/>
    <w:rsid w:val="00B461D5"/>
    <w:rsid w:val="00B53C2C"/>
    <w:rsid w:val="00B5440A"/>
    <w:rsid w:val="00B6146B"/>
    <w:rsid w:val="00B64733"/>
    <w:rsid w:val="00B64CA2"/>
    <w:rsid w:val="00B64DE3"/>
    <w:rsid w:val="00B6681F"/>
    <w:rsid w:val="00B75F3E"/>
    <w:rsid w:val="00B777B1"/>
    <w:rsid w:val="00B820A7"/>
    <w:rsid w:val="00B84521"/>
    <w:rsid w:val="00B848E4"/>
    <w:rsid w:val="00B87A2E"/>
    <w:rsid w:val="00B87E86"/>
    <w:rsid w:val="00B91EC7"/>
    <w:rsid w:val="00B961F7"/>
    <w:rsid w:val="00BA0180"/>
    <w:rsid w:val="00BA1457"/>
    <w:rsid w:val="00BA3009"/>
    <w:rsid w:val="00BA6559"/>
    <w:rsid w:val="00BB080A"/>
    <w:rsid w:val="00BB37B9"/>
    <w:rsid w:val="00BB3C67"/>
    <w:rsid w:val="00BB3D08"/>
    <w:rsid w:val="00BB7EC3"/>
    <w:rsid w:val="00BC07E0"/>
    <w:rsid w:val="00BC5A68"/>
    <w:rsid w:val="00BC7AE6"/>
    <w:rsid w:val="00BD0A9C"/>
    <w:rsid w:val="00BE1951"/>
    <w:rsid w:val="00BE2960"/>
    <w:rsid w:val="00BE4A26"/>
    <w:rsid w:val="00BE76AB"/>
    <w:rsid w:val="00BF7F06"/>
    <w:rsid w:val="00C01CF5"/>
    <w:rsid w:val="00C021AC"/>
    <w:rsid w:val="00C0288A"/>
    <w:rsid w:val="00C0560F"/>
    <w:rsid w:val="00C073F3"/>
    <w:rsid w:val="00C161F8"/>
    <w:rsid w:val="00C16A4A"/>
    <w:rsid w:val="00C200DD"/>
    <w:rsid w:val="00C23624"/>
    <w:rsid w:val="00C26F58"/>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4028"/>
    <w:rsid w:val="00C742E6"/>
    <w:rsid w:val="00C75E37"/>
    <w:rsid w:val="00C818D1"/>
    <w:rsid w:val="00C81A70"/>
    <w:rsid w:val="00C849C1"/>
    <w:rsid w:val="00C90C4E"/>
    <w:rsid w:val="00C9368C"/>
    <w:rsid w:val="00C96485"/>
    <w:rsid w:val="00C96BBC"/>
    <w:rsid w:val="00CA03C6"/>
    <w:rsid w:val="00CA2306"/>
    <w:rsid w:val="00CA2BE4"/>
    <w:rsid w:val="00CA3640"/>
    <w:rsid w:val="00CA5EBC"/>
    <w:rsid w:val="00CA69F1"/>
    <w:rsid w:val="00CA7799"/>
    <w:rsid w:val="00CB0FC2"/>
    <w:rsid w:val="00CB1845"/>
    <w:rsid w:val="00CB2350"/>
    <w:rsid w:val="00CB30FB"/>
    <w:rsid w:val="00CB5F9B"/>
    <w:rsid w:val="00CB6E5F"/>
    <w:rsid w:val="00CB74DA"/>
    <w:rsid w:val="00CC48B6"/>
    <w:rsid w:val="00CC5843"/>
    <w:rsid w:val="00CC7C0D"/>
    <w:rsid w:val="00CD1ED7"/>
    <w:rsid w:val="00CD31B6"/>
    <w:rsid w:val="00CD50AB"/>
    <w:rsid w:val="00CD7729"/>
    <w:rsid w:val="00CE11E4"/>
    <w:rsid w:val="00CE43C1"/>
    <w:rsid w:val="00CE4E66"/>
    <w:rsid w:val="00CF2D0C"/>
    <w:rsid w:val="00D02605"/>
    <w:rsid w:val="00D02ACA"/>
    <w:rsid w:val="00D12711"/>
    <w:rsid w:val="00D1662F"/>
    <w:rsid w:val="00D204B7"/>
    <w:rsid w:val="00D2050E"/>
    <w:rsid w:val="00D36C3E"/>
    <w:rsid w:val="00D42688"/>
    <w:rsid w:val="00D45B02"/>
    <w:rsid w:val="00D473EA"/>
    <w:rsid w:val="00D50B1A"/>
    <w:rsid w:val="00D512DE"/>
    <w:rsid w:val="00D54E80"/>
    <w:rsid w:val="00D56566"/>
    <w:rsid w:val="00D57367"/>
    <w:rsid w:val="00D61A37"/>
    <w:rsid w:val="00D626CB"/>
    <w:rsid w:val="00D64782"/>
    <w:rsid w:val="00D67278"/>
    <w:rsid w:val="00D67B8D"/>
    <w:rsid w:val="00D74196"/>
    <w:rsid w:val="00D7566D"/>
    <w:rsid w:val="00D76E20"/>
    <w:rsid w:val="00D8125F"/>
    <w:rsid w:val="00D82235"/>
    <w:rsid w:val="00D86D5E"/>
    <w:rsid w:val="00D90453"/>
    <w:rsid w:val="00D91117"/>
    <w:rsid w:val="00D91E2D"/>
    <w:rsid w:val="00D922B1"/>
    <w:rsid w:val="00D923CC"/>
    <w:rsid w:val="00DA5F08"/>
    <w:rsid w:val="00DB22A5"/>
    <w:rsid w:val="00DB60D6"/>
    <w:rsid w:val="00DB7370"/>
    <w:rsid w:val="00DC139D"/>
    <w:rsid w:val="00DC2C8A"/>
    <w:rsid w:val="00DC4666"/>
    <w:rsid w:val="00DC4D2A"/>
    <w:rsid w:val="00DC571F"/>
    <w:rsid w:val="00DC71F3"/>
    <w:rsid w:val="00DD3F5E"/>
    <w:rsid w:val="00DD55DA"/>
    <w:rsid w:val="00DD5ADB"/>
    <w:rsid w:val="00DE0399"/>
    <w:rsid w:val="00DE271E"/>
    <w:rsid w:val="00DE569D"/>
    <w:rsid w:val="00DE6571"/>
    <w:rsid w:val="00DE7784"/>
    <w:rsid w:val="00DF0410"/>
    <w:rsid w:val="00DF39D8"/>
    <w:rsid w:val="00DF419A"/>
    <w:rsid w:val="00DF7F7A"/>
    <w:rsid w:val="00E01FDA"/>
    <w:rsid w:val="00E03C5A"/>
    <w:rsid w:val="00E04B7F"/>
    <w:rsid w:val="00E0531A"/>
    <w:rsid w:val="00E10342"/>
    <w:rsid w:val="00E117F3"/>
    <w:rsid w:val="00E13F41"/>
    <w:rsid w:val="00E154A0"/>
    <w:rsid w:val="00E15729"/>
    <w:rsid w:val="00E179CF"/>
    <w:rsid w:val="00E202A8"/>
    <w:rsid w:val="00E229C2"/>
    <w:rsid w:val="00E232D1"/>
    <w:rsid w:val="00E2459C"/>
    <w:rsid w:val="00E24C1A"/>
    <w:rsid w:val="00E255B3"/>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5460"/>
    <w:rsid w:val="00E777DA"/>
    <w:rsid w:val="00E7794D"/>
    <w:rsid w:val="00E77BC6"/>
    <w:rsid w:val="00E77DE7"/>
    <w:rsid w:val="00E83E68"/>
    <w:rsid w:val="00E84A3B"/>
    <w:rsid w:val="00E86920"/>
    <w:rsid w:val="00E903F8"/>
    <w:rsid w:val="00E913BA"/>
    <w:rsid w:val="00E94F30"/>
    <w:rsid w:val="00E95B86"/>
    <w:rsid w:val="00E95F76"/>
    <w:rsid w:val="00EA4749"/>
    <w:rsid w:val="00EA7FE0"/>
    <w:rsid w:val="00EB362B"/>
    <w:rsid w:val="00EB56CD"/>
    <w:rsid w:val="00EC22AC"/>
    <w:rsid w:val="00EC2B26"/>
    <w:rsid w:val="00EC5BB8"/>
    <w:rsid w:val="00EC5F29"/>
    <w:rsid w:val="00ED1508"/>
    <w:rsid w:val="00ED324B"/>
    <w:rsid w:val="00EE171A"/>
    <w:rsid w:val="00EE2F00"/>
    <w:rsid w:val="00EE7052"/>
    <w:rsid w:val="00EF0BFF"/>
    <w:rsid w:val="00EF225C"/>
    <w:rsid w:val="00EF2790"/>
    <w:rsid w:val="00EF4AA2"/>
    <w:rsid w:val="00EF5E12"/>
    <w:rsid w:val="00EF6431"/>
    <w:rsid w:val="00EF661D"/>
    <w:rsid w:val="00EF748B"/>
    <w:rsid w:val="00F01066"/>
    <w:rsid w:val="00F051B9"/>
    <w:rsid w:val="00F12B65"/>
    <w:rsid w:val="00F13454"/>
    <w:rsid w:val="00F15E89"/>
    <w:rsid w:val="00F17FBE"/>
    <w:rsid w:val="00F2236C"/>
    <w:rsid w:val="00F2704F"/>
    <w:rsid w:val="00F2742F"/>
    <w:rsid w:val="00F32E45"/>
    <w:rsid w:val="00F34A3F"/>
    <w:rsid w:val="00F3686B"/>
    <w:rsid w:val="00F36D40"/>
    <w:rsid w:val="00F37E9A"/>
    <w:rsid w:val="00F40E3D"/>
    <w:rsid w:val="00F4275D"/>
    <w:rsid w:val="00F450E2"/>
    <w:rsid w:val="00F459B3"/>
    <w:rsid w:val="00F469C0"/>
    <w:rsid w:val="00F51365"/>
    <w:rsid w:val="00F54707"/>
    <w:rsid w:val="00F57317"/>
    <w:rsid w:val="00F615EE"/>
    <w:rsid w:val="00F625D4"/>
    <w:rsid w:val="00F62C19"/>
    <w:rsid w:val="00F64C0F"/>
    <w:rsid w:val="00F6596B"/>
    <w:rsid w:val="00F65E15"/>
    <w:rsid w:val="00F7261E"/>
    <w:rsid w:val="00F74E91"/>
    <w:rsid w:val="00F76CC9"/>
    <w:rsid w:val="00F77F91"/>
    <w:rsid w:val="00F80390"/>
    <w:rsid w:val="00F8262B"/>
    <w:rsid w:val="00F83DB4"/>
    <w:rsid w:val="00F90174"/>
    <w:rsid w:val="00F92D39"/>
    <w:rsid w:val="00F92EBD"/>
    <w:rsid w:val="00F94A51"/>
    <w:rsid w:val="00F95414"/>
    <w:rsid w:val="00FA1BE4"/>
    <w:rsid w:val="00FA5456"/>
    <w:rsid w:val="00FA5B2A"/>
    <w:rsid w:val="00FA68D9"/>
    <w:rsid w:val="00FA6FB3"/>
    <w:rsid w:val="00FB4EDC"/>
    <w:rsid w:val="00FC2702"/>
    <w:rsid w:val="00FC2BEC"/>
    <w:rsid w:val="00FC58B3"/>
    <w:rsid w:val="00FC65BB"/>
    <w:rsid w:val="00FD08CC"/>
    <w:rsid w:val="00FD12DC"/>
    <w:rsid w:val="00FD24EB"/>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197FD209-5FB1-4CB4-AABC-92522130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styleId="UnresolvedMention">
    <w:name w:val="Unresolved Mention"/>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 w:type="paragraph" w:styleId="NormalWeb">
    <w:name w:val="Normal (Web)"/>
    <w:basedOn w:val="Normal"/>
    <w:uiPriority w:val="99"/>
    <w:unhideWhenUsed/>
    <w:rsid w:val="00124AE1"/>
    <w:pPr>
      <w:tabs>
        <w:tab w:val="clear" w:pos="567"/>
      </w:tabs>
      <w:snapToGrid/>
      <w:spacing w:before="100" w:beforeAutospacing="1" w:after="100" w:afterAutospacing="1"/>
    </w:pPr>
    <w:rPr>
      <w:rFonts w:eastAsia="Times New Roman"/>
      <w:snapToGrid/>
      <w:lang w:val="fr-FR"/>
    </w:rPr>
  </w:style>
  <w:style w:type="paragraph" w:styleId="Revision">
    <w:name w:val="Revision"/>
    <w:hidden/>
    <w:uiPriority w:val="99"/>
    <w:semiHidden/>
    <w:rsid w:val="00EF4AA2"/>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2343">
      <w:bodyDiv w:val="1"/>
      <w:marLeft w:val="0"/>
      <w:marRight w:val="0"/>
      <w:marTop w:val="0"/>
      <w:marBottom w:val="0"/>
      <w:divBdr>
        <w:top w:val="none" w:sz="0" w:space="0" w:color="auto"/>
        <w:left w:val="none" w:sz="0" w:space="0" w:color="auto"/>
        <w:bottom w:val="none" w:sz="0" w:space="0" w:color="auto"/>
        <w:right w:val="none" w:sz="0" w:space="0" w:color="auto"/>
      </w:divBdr>
    </w:div>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388768048">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687409904">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 w:id="170205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socean.org/index.php?option=com_oe&amp;task=viewDocumentRecord&amp;docID=2660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9949.locale=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org/depts/los/doalos_publications/publicationstexts/msr_guide%202010_final.pdf" TargetMode="External"/><Relationship Id="rId4" Type="http://schemas.openxmlformats.org/officeDocument/2006/relationships/settings" Target="settings.xml"/><Relationship Id="rId9" Type="http://schemas.openxmlformats.org/officeDocument/2006/relationships/hyperlink" Target="https://unesdoc.unesco.org/ark:/48223/pf0000157009.locale=e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28D76-30BE-7B4B-8C87-F45BA2D0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3173</Words>
  <Characters>17869</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3</cp:revision>
  <cp:lastPrinted>2022-05-02T09:16:00Z</cp:lastPrinted>
  <dcterms:created xsi:type="dcterms:W3CDTF">2022-06-01T17:13:00Z</dcterms:created>
  <dcterms:modified xsi:type="dcterms:W3CDTF">2022-06-01T17:13:00Z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