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6F15" w14:textId="77777777" w:rsidR="00EB3895" w:rsidRDefault="00EB3895" w:rsidP="00EB3895">
      <w:pPr>
        <w:pStyle w:val="Heading1"/>
        <w:spacing w:before="480"/>
        <w:jc w:val="left"/>
      </w:pPr>
    </w:p>
    <w:p w14:paraId="748272EF" w14:textId="435004E9" w:rsidR="00EB3895" w:rsidRPr="00EB3895" w:rsidRDefault="00EB3895" w:rsidP="00EB3895">
      <w:pPr>
        <w:pStyle w:val="Heading1"/>
        <w:spacing w:before="1800" w:after="0"/>
      </w:pPr>
      <w:r w:rsidRPr="00EB3895">
        <w:t xml:space="preserve">COMMISSION OCÉANOGRAPHIQUE </w:t>
      </w:r>
      <w:r w:rsidR="00DA71B9">
        <w:t>I</w:t>
      </w:r>
      <w:r w:rsidRPr="00EB3895">
        <w:t>NTERGOUVERNEMENTALE</w:t>
      </w:r>
    </w:p>
    <w:p w14:paraId="0F1DC779" w14:textId="19FB8764" w:rsidR="00EB3895" w:rsidRPr="00EB3895" w:rsidRDefault="00EB3895" w:rsidP="00EB3895">
      <w:pPr>
        <w:jc w:val="center"/>
        <w:rPr>
          <w:bCs/>
        </w:rPr>
      </w:pPr>
      <w:r w:rsidRPr="00EB3895">
        <w:rPr>
          <w:bCs/>
        </w:rPr>
        <w:t>(de l’UNESCO)</w:t>
      </w:r>
    </w:p>
    <w:p w14:paraId="5B0D4193" w14:textId="453A9202" w:rsidR="00EB3895" w:rsidRPr="00EB3895" w:rsidRDefault="00EB3895" w:rsidP="00EB3895">
      <w:pPr>
        <w:spacing w:before="240"/>
        <w:jc w:val="center"/>
        <w:rPr>
          <w:b/>
        </w:rPr>
      </w:pPr>
      <w:r w:rsidRPr="00EB3895">
        <w:rPr>
          <w:b/>
        </w:rPr>
        <w:t>Cinquante-cinquième session du Conseil exécutif</w:t>
      </w:r>
      <w:r>
        <w:rPr>
          <w:b/>
        </w:rPr>
        <w:br/>
      </w:r>
      <w:r w:rsidRPr="00EB3895">
        <w:rPr>
          <w:bCs/>
        </w:rPr>
        <w:t>UNESCO, Paris, 14</w:t>
      </w:r>
      <w:r w:rsidR="00DA71B9">
        <w:rPr>
          <w:bCs/>
        </w:rPr>
        <w:noBreakHyphen/>
      </w:r>
      <w:r w:rsidRPr="00EB3895">
        <w:rPr>
          <w:bCs/>
        </w:rPr>
        <w:t>17 juin 2022</w:t>
      </w:r>
    </w:p>
    <w:p w14:paraId="607D1C93" w14:textId="77777777" w:rsidR="00EB3895" w:rsidRPr="00EB3895" w:rsidRDefault="00EB3895" w:rsidP="00DA71B9">
      <w:pPr>
        <w:pStyle w:val="Heading1"/>
        <w:spacing w:before="360" w:after="360"/>
      </w:pPr>
      <w:r w:rsidRPr="00EB3895">
        <w:t>ORDRE DU JOUR PROVISOIRE</w:t>
      </w:r>
    </w:p>
    <w:p w14:paraId="4D532EDB" w14:textId="17F0600A" w:rsidR="00B2519D" w:rsidRPr="00B2519D" w:rsidRDefault="00B2519D" w:rsidP="00B2519D">
      <w:pPr>
        <w:spacing w:after="240"/>
        <w:rPr>
          <w:rFonts w:eastAsia="Times New Roman" w:cs="Arial"/>
          <w:b/>
          <w:bCs/>
          <w:szCs w:val="22"/>
          <w:lang w:val="en-GB" w:eastAsia="en-US"/>
        </w:rPr>
      </w:pPr>
      <w:r>
        <w:rPr>
          <w:rFonts w:eastAsia="Times New Roman" w:cs="Arial"/>
          <w:b/>
          <w:bCs/>
          <w:szCs w:val="22"/>
          <w:lang w:val="en-GB" w:eastAsia="en-US"/>
        </w:rPr>
        <w:t>1.</w:t>
      </w:r>
      <w:r>
        <w:rPr>
          <w:rFonts w:eastAsia="Times New Roman" w:cs="Arial"/>
          <w:b/>
          <w:bCs/>
          <w:szCs w:val="22"/>
          <w:lang w:val="en-GB" w:eastAsia="en-US"/>
        </w:rPr>
        <w:tab/>
      </w:r>
      <w:r w:rsidRPr="00B2519D">
        <w:rPr>
          <w:rFonts w:eastAsia="Times New Roman" w:cs="Arial"/>
          <w:b/>
          <w:bCs/>
          <w:szCs w:val="22"/>
          <w:lang w:val="en-GB" w:eastAsia="en-US"/>
        </w:rPr>
        <w:t>OUVERTURE</w:t>
      </w:r>
    </w:p>
    <w:p w14:paraId="0B3972B6" w14:textId="6677E3A7" w:rsidR="00B2519D" w:rsidRPr="00B2519D" w:rsidRDefault="00B2519D" w:rsidP="00B2519D">
      <w:pPr>
        <w:spacing w:after="240"/>
        <w:rPr>
          <w:rFonts w:eastAsia="Times New Roman" w:cs="Arial"/>
          <w:b/>
          <w:bCs/>
          <w:szCs w:val="22"/>
          <w:lang w:val="en-GB" w:eastAsia="en-US"/>
        </w:rPr>
      </w:pPr>
      <w:bookmarkStart w:id="0" w:name="_Toc141510526"/>
      <w:r>
        <w:rPr>
          <w:rFonts w:eastAsia="Times New Roman" w:cs="Arial"/>
          <w:b/>
          <w:bCs/>
          <w:szCs w:val="22"/>
          <w:lang w:val="en-GB" w:eastAsia="en-US"/>
        </w:rPr>
        <w:t>2.</w:t>
      </w:r>
      <w:r>
        <w:rPr>
          <w:rFonts w:eastAsia="Times New Roman" w:cs="Arial"/>
          <w:b/>
          <w:bCs/>
          <w:szCs w:val="22"/>
          <w:lang w:val="en-GB" w:eastAsia="en-US"/>
        </w:rPr>
        <w:tab/>
      </w:r>
      <w:r w:rsidRPr="00B2519D">
        <w:rPr>
          <w:rFonts w:eastAsia="Times New Roman" w:cs="Arial"/>
          <w:b/>
          <w:bCs/>
          <w:szCs w:val="22"/>
          <w:lang w:val="en-GB" w:eastAsia="en-US"/>
        </w:rPr>
        <w:t>ORGANISATION DE LA SESSION</w:t>
      </w:r>
      <w:bookmarkEnd w:id="0"/>
    </w:p>
    <w:p w14:paraId="35F259DA" w14:textId="702F5F3F" w:rsidR="00B2519D" w:rsidRPr="00B2519D" w:rsidRDefault="00DA71B9" w:rsidP="00DA71B9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val="en-US" w:eastAsia="en-US"/>
        </w:rPr>
      </w:pPr>
      <w:r>
        <w:rPr>
          <w:rFonts w:eastAsia="Times New Roman" w:cs="Arial"/>
          <w:szCs w:val="22"/>
          <w:lang w:val="en-US" w:eastAsia="en-US"/>
        </w:rPr>
        <w:t>2</w:t>
      </w:r>
      <w:r w:rsidR="00B2519D">
        <w:rPr>
          <w:rFonts w:eastAsia="Times New Roman" w:cs="Arial"/>
          <w:szCs w:val="22"/>
          <w:lang w:val="en-US" w:eastAsia="en-US"/>
        </w:rPr>
        <w:t>.1</w:t>
      </w:r>
      <w:r w:rsidR="00B2519D">
        <w:rPr>
          <w:rFonts w:eastAsia="Times New Roman" w:cs="Arial"/>
          <w:szCs w:val="22"/>
          <w:lang w:val="en-US" w:eastAsia="en-US"/>
        </w:rPr>
        <w:tab/>
      </w:r>
      <w:r w:rsidR="00B2519D" w:rsidRPr="00B2519D">
        <w:rPr>
          <w:rFonts w:eastAsia="Times New Roman" w:cs="Arial"/>
          <w:szCs w:val="22"/>
          <w:lang w:val="en-US" w:eastAsia="en-US"/>
        </w:rPr>
        <w:t>ADOPTION DE L’ORDRE DU JOUR</w:t>
      </w:r>
    </w:p>
    <w:p w14:paraId="2D6DE0B4" w14:textId="341E8173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Cs w:val="22"/>
          <w:lang w:val="en-US" w:eastAsia="en-US"/>
        </w:rPr>
      </w:pPr>
      <w:r>
        <w:rPr>
          <w:rFonts w:eastAsia="Times New Roman" w:cs="Arial"/>
          <w:szCs w:val="22"/>
          <w:lang w:val="en-US" w:eastAsia="en-US"/>
        </w:rPr>
        <w:t>2</w:t>
      </w:r>
      <w:r w:rsidR="00B2519D">
        <w:rPr>
          <w:rFonts w:eastAsia="Times New Roman" w:cs="Arial"/>
          <w:szCs w:val="22"/>
          <w:lang w:val="en-US" w:eastAsia="en-US"/>
        </w:rPr>
        <w:t>.2</w:t>
      </w:r>
      <w:r w:rsidR="00B2519D">
        <w:rPr>
          <w:rFonts w:eastAsia="Times New Roman" w:cs="Arial"/>
          <w:szCs w:val="22"/>
          <w:lang w:val="en-US" w:eastAsia="en-US"/>
        </w:rPr>
        <w:tab/>
      </w:r>
      <w:r w:rsidR="00B2519D" w:rsidRPr="00B2519D">
        <w:rPr>
          <w:rFonts w:eastAsia="Times New Roman" w:cs="Arial"/>
          <w:szCs w:val="22"/>
          <w:lang w:val="en-US" w:eastAsia="en-US"/>
        </w:rPr>
        <w:t>DÉSIGNATION DU RAPPORTEUR</w:t>
      </w:r>
    </w:p>
    <w:p w14:paraId="6B52316E" w14:textId="73003369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2.3</w:t>
      </w:r>
      <w:r>
        <w:rPr>
          <w:rFonts w:eastAsia="Times New Roman" w:cs="Arial"/>
          <w:szCs w:val="22"/>
          <w:lang w:eastAsia="en-US"/>
        </w:rPr>
        <w:tab/>
      </w:r>
      <w:r w:rsidR="00B2519D" w:rsidRPr="00B2519D">
        <w:rPr>
          <w:rFonts w:eastAsia="Times New Roman" w:cs="Arial"/>
          <w:szCs w:val="22"/>
          <w:lang w:eastAsia="en-US"/>
        </w:rPr>
        <w:t xml:space="preserve">ÉTABLISSEMENT DES COMITÉS ET GROUPES DE TRAVAIL POUR LA DURÉE </w:t>
      </w:r>
      <w:r>
        <w:rPr>
          <w:rFonts w:eastAsia="Times New Roman" w:cs="Arial"/>
          <w:szCs w:val="22"/>
          <w:lang w:eastAsia="en-US"/>
        </w:rPr>
        <w:br/>
      </w:r>
      <w:r w:rsidR="00B2519D" w:rsidRPr="00B2519D">
        <w:rPr>
          <w:rFonts w:eastAsia="Times New Roman" w:cs="Arial"/>
          <w:szCs w:val="22"/>
          <w:lang w:eastAsia="en-US"/>
        </w:rPr>
        <w:t>DE LA SESSION</w:t>
      </w:r>
    </w:p>
    <w:p w14:paraId="4B3F3335" w14:textId="05F77002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2.4</w:t>
      </w:r>
      <w:r>
        <w:rPr>
          <w:rFonts w:eastAsia="Times New Roman" w:cs="Arial"/>
          <w:szCs w:val="22"/>
          <w:lang w:eastAsia="en-US"/>
        </w:rPr>
        <w:tab/>
      </w:r>
      <w:r w:rsidR="00B2519D" w:rsidRPr="00B2519D">
        <w:rPr>
          <w:rFonts w:eastAsia="Times New Roman" w:cs="Arial"/>
          <w:szCs w:val="22"/>
          <w:lang w:eastAsia="en-US"/>
        </w:rPr>
        <w:t>PRÉSENTATION DU CALENDRIER ET DE LA DOCUMENTATION</w:t>
      </w:r>
    </w:p>
    <w:p w14:paraId="529C67F9" w14:textId="4A34A785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1137" w:hanging="570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2.5</w:t>
      </w:r>
      <w:r>
        <w:rPr>
          <w:rFonts w:eastAsia="Times New Roman" w:cs="Arial"/>
          <w:szCs w:val="22"/>
          <w:lang w:eastAsia="en-US"/>
        </w:rPr>
        <w:tab/>
      </w:r>
      <w:r w:rsidR="00B2519D" w:rsidRPr="00B2519D">
        <w:rPr>
          <w:rFonts w:eastAsia="Times New Roman" w:cs="Arial"/>
          <w:szCs w:val="22"/>
          <w:lang w:eastAsia="en-US"/>
        </w:rPr>
        <w:t>CONFÉRENCE À LA MÉMOIRE DE ROGER REVELLE</w:t>
      </w:r>
    </w:p>
    <w:p w14:paraId="554D8EA0" w14:textId="5211B0C1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567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B2519D" w:rsidRPr="00B2519D">
        <w:rPr>
          <w:rFonts w:eastAsia="Times New Roman" w:cs="Arial"/>
          <w:b/>
          <w:bCs/>
          <w:szCs w:val="22"/>
          <w:lang w:eastAsia="en-US"/>
        </w:rPr>
        <w:t>QUESTIONS LIÉES À LA COI ET RAPPORTS</w:t>
      </w:r>
    </w:p>
    <w:p w14:paraId="1B6581CB" w14:textId="0AEF55B1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3.1</w:t>
      </w:r>
      <w:r>
        <w:rPr>
          <w:rFonts w:eastAsia="Times New Roman" w:cs="Arial"/>
          <w:szCs w:val="22"/>
          <w:lang w:eastAsia="en-US"/>
        </w:rPr>
        <w:tab/>
      </w:r>
      <w:r w:rsidR="00B2519D" w:rsidRPr="00B2519D">
        <w:rPr>
          <w:rFonts w:eastAsia="Times New Roman" w:cs="Arial"/>
          <w:szCs w:val="22"/>
          <w:lang w:eastAsia="en-US"/>
        </w:rPr>
        <w:t xml:space="preserve">RAPPORT DU SECRÉTAIRE EXÉCUTIF SUR LE TRAVAIL ACCOMPLI </w:t>
      </w:r>
      <w:r>
        <w:rPr>
          <w:rFonts w:eastAsia="Times New Roman" w:cs="Arial"/>
          <w:szCs w:val="22"/>
          <w:lang w:eastAsia="en-US"/>
        </w:rPr>
        <w:br/>
      </w:r>
      <w:r w:rsidR="00B2519D" w:rsidRPr="00B2519D">
        <w:rPr>
          <w:rFonts w:eastAsia="Times New Roman" w:cs="Arial"/>
          <w:szCs w:val="22"/>
          <w:lang w:eastAsia="en-US"/>
        </w:rPr>
        <w:t>DEPUIS LA 31</w:t>
      </w:r>
      <w:r w:rsidR="00B2519D" w:rsidRPr="00B2519D">
        <w:rPr>
          <w:rFonts w:eastAsia="Times New Roman" w:cs="Arial"/>
          <w:szCs w:val="22"/>
          <w:vertAlign w:val="superscript"/>
          <w:lang w:eastAsia="en-US"/>
        </w:rPr>
        <w:t>e</w:t>
      </w:r>
      <w:r w:rsidR="00B2519D" w:rsidRPr="00B2519D">
        <w:rPr>
          <w:rFonts w:eastAsia="Times New Roman" w:cs="Arial"/>
          <w:szCs w:val="22"/>
          <w:lang w:eastAsia="en-US"/>
        </w:rPr>
        <w:t xml:space="preserve"> SESSION DE L’ASSEMBLÉE (juillet 2021 – mai 2022) </w:t>
      </w:r>
      <w:r w:rsidR="00B2519D" w:rsidRPr="00B2519D">
        <w:rPr>
          <w:rFonts w:eastAsia="Times New Roman" w:cs="Arial"/>
          <w:szCs w:val="22"/>
          <w:lang w:eastAsia="en-US"/>
        </w:rPr>
        <w:br/>
      </w:r>
      <w:r w:rsidR="00B2519D" w:rsidRPr="00B2519D">
        <w:rPr>
          <w:rFonts w:eastAsia="Times New Roman" w:cs="Arial"/>
          <w:sz w:val="20"/>
          <w:szCs w:val="22"/>
          <w:lang w:eastAsia="en-US"/>
        </w:rPr>
        <w:t>[Article 49.1 du Règlement intérieur]</w:t>
      </w:r>
    </w:p>
    <w:p w14:paraId="20311147" w14:textId="5DAA7063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3.2</w:t>
      </w:r>
      <w:r>
        <w:rPr>
          <w:rFonts w:eastAsia="Times New Roman" w:cs="Arial"/>
          <w:szCs w:val="22"/>
          <w:lang w:eastAsia="en-US"/>
        </w:rPr>
        <w:tab/>
      </w:r>
      <w:r w:rsidR="00B2519D" w:rsidRPr="00B2519D">
        <w:rPr>
          <w:rFonts w:eastAsia="Times New Roman" w:cs="Arial"/>
          <w:szCs w:val="22"/>
          <w:lang w:eastAsia="en-US"/>
        </w:rPr>
        <w:t xml:space="preserve">ÉVALUATION PAR LE SERVICE D’ÉVALUATION ET D’AUDIT (IOS) </w:t>
      </w:r>
      <w:r>
        <w:rPr>
          <w:rFonts w:eastAsia="Times New Roman" w:cs="Arial"/>
          <w:szCs w:val="22"/>
          <w:lang w:eastAsia="en-US"/>
        </w:rPr>
        <w:br/>
      </w:r>
      <w:r w:rsidR="00B2519D" w:rsidRPr="00B2519D">
        <w:rPr>
          <w:rFonts w:eastAsia="Times New Roman" w:cs="Arial"/>
          <w:szCs w:val="22"/>
          <w:lang w:eastAsia="en-US"/>
        </w:rPr>
        <w:t xml:space="preserve">DU POSITIONNEMENT STRATÉGIQUE DE LA COMMISSION </w:t>
      </w:r>
      <w:r w:rsidR="00B54421">
        <w:rPr>
          <w:rFonts w:eastAsia="Times New Roman" w:cs="Arial"/>
          <w:szCs w:val="22"/>
          <w:lang w:eastAsia="en-US"/>
        </w:rPr>
        <w:t>O</w:t>
      </w:r>
      <w:r w:rsidR="00B2519D" w:rsidRPr="00B2519D">
        <w:rPr>
          <w:rFonts w:eastAsia="Times New Roman" w:cs="Arial"/>
          <w:szCs w:val="22"/>
          <w:lang w:eastAsia="en-US"/>
        </w:rPr>
        <w:t>CÉANOGRAPHIQUE INTERGOUVERNEMENTALE (COI-UNESCO)</w:t>
      </w:r>
      <w:r w:rsidR="00B2519D" w:rsidRPr="00B2519D">
        <w:rPr>
          <w:rFonts w:eastAsia="Times New Roman" w:cs="Arial"/>
          <w:szCs w:val="22"/>
          <w:lang w:eastAsia="en-US"/>
        </w:rPr>
        <w:br/>
      </w:r>
      <w:r w:rsidR="00B2519D" w:rsidRPr="00B2519D">
        <w:rPr>
          <w:rFonts w:eastAsia="Times New Roman" w:cs="Arial"/>
          <w:sz w:val="20"/>
          <w:szCs w:val="22"/>
          <w:lang w:eastAsia="en-US"/>
        </w:rPr>
        <w:t>[Rés. A-31/2(IV)]</w:t>
      </w:r>
    </w:p>
    <w:p w14:paraId="1570A40B" w14:textId="28C483B6" w:rsidR="00B2519D" w:rsidRPr="00B2519D" w:rsidRDefault="00DA71B9" w:rsidP="00DA71B9">
      <w:pPr>
        <w:tabs>
          <w:tab w:val="clear" w:pos="567"/>
          <w:tab w:val="left" w:pos="-737"/>
        </w:tabs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3.3</w:t>
      </w:r>
      <w:r>
        <w:rPr>
          <w:rFonts w:eastAsia="Times New Roman" w:cs="Arial"/>
          <w:szCs w:val="22"/>
          <w:lang w:eastAsia="en-US"/>
        </w:rPr>
        <w:tab/>
      </w:r>
      <w:r w:rsidR="00B2519D" w:rsidRPr="00B2519D">
        <w:rPr>
          <w:rFonts w:eastAsia="Times New Roman" w:cs="Arial"/>
          <w:szCs w:val="22"/>
          <w:lang w:eastAsia="en-US"/>
        </w:rPr>
        <w:t xml:space="preserve">PRÉSENTATION DU </w:t>
      </w:r>
      <w:r w:rsidR="00B2519D" w:rsidRPr="00B2519D">
        <w:rPr>
          <w:rFonts w:eastAsia="Times New Roman" w:cs="Arial"/>
          <w:i/>
          <w:szCs w:val="22"/>
          <w:lang w:eastAsia="en-US"/>
        </w:rPr>
        <w:t>RAPPORT PILOTE DE LA COI SUR L’ÉTAT DE L'OCÉAN</w:t>
      </w:r>
    </w:p>
    <w:p w14:paraId="1D51E5E8" w14:textId="77777777" w:rsidR="00B2519D" w:rsidRPr="00B2519D" w:rsidRDefault="00B2519D" w:rsidP="00DA71B9">
      <w:pPr>
        <w:tabs>
          <w:tab w:val="clear" w:pos="567"/>
          <w:tab w:val="left" w:pos="-737"/>
        </w:tabs>
        <w:spacing w:after="240"/>
        <w:ind w:left="1134"/>
        <w:rPr>
          <w:rFonts w:eastAsia="Times New Roman" w:cs="Arial"/>
          <w:sz w:val="20"/>
          <w:szCs w:val="22"/>
          <w:lang w:val="en-GB" w:eastAsia="en-US"/>
        </w:rPr>
      </w:pPr>
      <w:r w:rsidRPr="00B2519D">
        <w:rPr>
          <w:rFonts w:eastAsia="Times New Roman" w:cs="Arial"/>
          <w:sz w:val="20"/>
          <w:szCs w:val="22"/>
          <w:lang w:val="en-GB" w:eastAsia="en-US"/>
        </w:rPr>
        <w:t>[IOC/EC-53/SR, point 3.1 ; IOC-31/SR, point 3.2)]</w:t>
      </w:r>
    </w:p>
    <w:p w14:paraId="5FF98EEB" w14:textId="0BF65E24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3.4</w:t>
      </w:r>
      <w:r>
        <w:rPr>
          <w:rFonts w:eastAsia="Times New Roman" w:cs="Arial"/>
          <w:szCs w:val="22"/>
          <w:lang w:eastAsia="en-US"/>
        </w:rPr>
        <w:tab/>
      </w:r>
      <w:r w:rsidR="00B2519D" w:rsidRPr="00B2519D">
        <w:rPr>
          <w:rFonts w:eastAsia="Times New Roman" w:cs="Arial"/>
          <w:szCs w:val="22"/>
          <w:lang w:eastAsia="en-US"/>
        </w:rPr>
        <w:t xml:space="preserve">OBSERVATIONS OCÉANIQUES DANS LES ZONES RELEVANT </w:t>
      </w:r>
      <w:r>
        <w:rPr>
          <w:rFonts w:eastAsia="Times New Roman" w:cs="Arial"/>
          <w:szCs w:val="22"/>
          <w:lang w:eastAsia="en-US"/>
        </w:rPr>
        <w:br/>
      </w:r>
      <w:r w:rsidR="00B2519D" w:rsidRPr="00B2519D">
        <w:rPr>
          <w:rFonts w:eastAsia="Times New Roman" w:cs="Arial"/>
          <w:szCs w:val="22"/>
          <w:lang w:eastAsia="en-US"/>
        </w:rPr>
        <w:t>DE LA JURIDICTION NATIONALE</w:t>
      </w:r>
      <w:r w:rsidR="00B2519D" w:rsidRPr="00B2519D">
        <w:rPr>
          <w:rFonts w:eastAsia="Times New Roman" w:cs="Arial"/>
          <w:szCs w:val="22"/>
          <w:lang w:eastAsia="en-US"/>
        </w:rPr>
        <w:br/>
      </w:r>
      <w:r w:rsidR="00B2519D" w:rsidRPr="00B2519D">
        <w:rPr>
          <w:rFonts w:eastAsia="Times New Roman" w:cs="Arial"/>
          <w:sz w:val="20"/>
          <w:szCs w:val="20"/>
          <w:lang w:eastAsia="en-US"/>
        </w:rPr>
        <w:t>[Article 21.2c du Règlement intérieur]</w:t>
      </w:r>
    </w:p>
    <w:p w14:paraId="03ECC27D" w14:textId="694778A6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3.5</w:t>
      </w:r>
      <w:r>
        <w:rPr>
          <w:rFonts w:eastAsia="Times New Roman" w:cs="Arial"/>
          <w:szCs w:val="22"/>
          <w:lang w:eastAsia="en-US"/>
        </w:rPr>
        <w:tab/>
      </w:r>
      <w:r w:rsidR="00B2519D" w:rsidRPr="00B2519D">
        <w:rPr>
          <w:rFonts w:eastAsia="Times New Roman" w:cs="Arial"/>
          <w:szCs w:val="22"/>
          <w:lang w:eastAsia="en-US"/>
        </w:rPr>
        <w:t>RAPPORTS DES ORGANES SUBSIDIAIRES DE LA COI</w:t>
      </w:r>
      <w:r w:rsidR="00B2519D" w:rsidRPr="00B2519D">
        <w:rPr>
          <w:rFonts w:eastAsia="Times New Roman" w:cs="Arial"/>
          <w:szCs w:val="22"/>
          <w:lang w:eastAsia="en-US"/>
        </w:rPr>
        <w:br/>
      </w:r>
      <w:r w:rsidR="00B2519D" w:rsidRPr="00B2519D">
        <w:rPr>
          <w:rFonts w:eastAsia="Times New Roman" w:cs="Arial"/>
          <w:sz w:val="20"/>
          <w:szCs w:val="22"/>
          <w:lang w:eastAsia="en-US"/>
        </w:rPr>
        <w:t>[Article 48.3 du Règlement intérieur]</w:t>
      </w:r>
    </w:p>
    <w:p w14:paraId="2CEDE537" w14:textId="1C0BA2F5" w:rsidR="00B2519D" w:rsidRPr="00B2519D" w:rsidRDefault="00DA71B9" w:rsidP="00DA71B9">
      <w:pPr>
        <w:tabs>
          <w:tab w:val="clear" w:pos="567"/>
          <w:tab w:val="left" w:pos="-737"/>
        </w:tabs>
        <w:spacing w:after="120"/>
        <w:ind w:left="1843" w:hanging="709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3.5.1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B2519D" w:rsidRPr="00B2519D">
        <w:rPr>
          <w:rFonts w:eastAsia="Times New Roman" w:cs="Arial"/>
          <w:b/>
          <w:bCs/>
          <w:szCs w:val="22"/>
          <w:lang w:eastAsia="en-US"/>
        </w:rPr>
        <w:t>Systèmes d’alerte et de mitigation relatifs aux aléas océaniques</w:t>
      </w:r>
    </w:p>
    <w:p w14:paraId="3D7F4479" w14:textId="621B93DF" w:rsidR="00B2519D" w:rsidRPr="00B2519D" w:rsidRDefault="00DA71B9" w:rsidP="00DA71B9">
      <w:pPr>
        <w:tabs>
          <w:tab w:val="clear" w:pos="567"/>
          <w:tab w:val="left" w:pos="-737"/>
        </w:tabs>
        <w:spacing w:after="120"/>
        <w:ind w:left="2694" w:hanging="851"/>
        <w:rPr>
          <w:rFonts w:eastAsia="Times New Roman" w:cs="Arial"/>
          <w:i/>
          <w:iCs/>
          <w:szCs w:val="22"/>
          <w:lang w:val="en-GB" w:eastAsia="en-US"/>
        </w:rPr>
      </w:pPr>
      <w:r>
        <w:rPr>
          <w:rFonts w:eastAsia="Times New Roman" w:cs="Arial"/>
          <w:i/>
          <w:iCs/>
          <w:szCs w:val="22"/>
          <w:lang w:val="en-US" w:eastAsia="en-US"/>
        </w:rPr>
        <w:t>3.5.1.1</w:t>
      </w:r>
      <w:r>
        <w:rPr>
          <w:rFonts w:eastAsia="Times New Roman" w:cs="Arial"/>
          <w:i/>
          <w:iCs/>
          <w:szCs w:val="22"/>
          <w:lang w:val="en-US" w:eastAsia="en-US"/>
        </w:rPr>
        <w:tab/>
      </w:r>
      <w:r w:rsidR="00B2519D" w:rsidRPr="00B2519D">
        <w:rPr>
          <w:rFonts w:eastAsia="Times New Roman" w:cs="Arial"/>
          <w:i/>
          <w:iCs/>
          <w:szCs w:val="22"/>
          <w:lang w:val="en-US" w:eastAsia="en-US"/>
        </w:rPr>
        <w:t xml:space="preserve">Services régionaux d’alerte rapide </w:t>
      </w:r>
    </w:p>
    <w:p w14:paraId="5672B976" w14:textId="4BF56126" w:rsidR="00B2519D" w:rsidRPr="00B2519D" w:rsidRDefault="00DA71B9" w:rsidP="00DA71B9">
      <w:pPr>
        <w:tabs>
          <w:tab w:val="clear" w:pos="567"/>
          <w:tab w:val="left" w:pos="-737"/>
        </w:tabs>
        <w:spacing w:after="120"/>
        <w:ind w:left="2694" w:hanging="851"/>
        <w:rPr>
          <w:rFonts w:eastAsia="Times New Roman" w:cs="Arial"/>
          <w:i/>
          <w:iCs/>
          <w:szCs w:val="22"/>
          <w:lang w:eastAsia="en-US"/>
        </w:rPr>
      </w:pPr>
      <w:r>
        <w:rPr>
          <w:rFonts w:eastAsia="Times New Roman" w:cs="Arial"/>
          <w:i/>
          <w:iCs/>
          <w:szCs w:val="22"/>
          <w:lang w:eastAsia="en-US"/>
        </w:rPr>
        <w:lastRenderedPageBreak/>
        <w:t>3.5.1.2</w:t>
      </w:r>
      <w:r>
        <w:rPr>
          <w:rFonts w:eastAsia="Times New Roman" w:cs="Arial"/>
          <w:i/>
          <w:iCs/>
          <w:szCs w:val="22"/>
          <w:lang w:eastAsia="en-US"/>
        </w:rPr>
        <w:tab/>
      </w:r>
      <w:r w:rsidR="00B2519D" w:rsidRPr="00B2519D">
        <w:rPr>
          <w:rFonts w:eastAsia="Times New Roman" w:cs="Arial"/>
          <w:i/>
          <w:iCs/>
          <w:szCs w:val="22"/>
          <w:lang w:eastAsia="en-US"/>
        </w:rPr>
        <w:t xml:space="preserve">Coordination mondiale des systèmes d’alerte et de mitigation relatifs aux aléas océaniques </w:t>
      </w:r>
    </w:p>
    <w:p w14:paraId="0A41C61A" w14:textId="6EA67CA6" w:rsidR="00B2519D" w:rsidRPr="00B2519D" w:rsidRDefault="00DA71B9" w:rsidP="00DA71B9">
      <w:pPr>
        <w:tabs>
          <w:tab w:val="clear" w:pos="567"/>
          <w:tab w:val="left" w:pos="-737"/>
          <w:tab w:val="left" w:pos="1985"/>
        </w:tabs>
        <w:spacing w:after="240"/>
        <w:ind w:left="1843" w:hanging="709"/>
        <w:rPr>
          <w:rFonts w:eastAsia="Times New Roman" w:cs="Arial"/>
          <w:b/>
          <w:bCs/>
          <w:szCs w:val="22"/>
          <w:lang w:val="en-GB"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3.5.2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B2519D" w:rsidRPr="00B2519D">
        <w:rPr>
          <w:rFonts w:eastAsia="Times New Roman" w:cs="Arial"/>
          <w:b/>
          <w:bCs/>
          <w:szCs w:val="22"/>
          <w:lang w:eastAsia="en-US"/>
        </w:rPr>
        <w:t xml:space="preserve">Rapport d’étape du Groupe de travail intersession à composition </w:t>
      </w:r>
      <w:r w:rsidR="00B54421">
        <w:rPr>
          <w:rFonts w:eastAsia="Times New Roman" w:cs="Arial"/>
          <w:b/>
          <w:bCs/>
          <w:szCs w:val="22"/>
          <w:lang w:eastAsia="en-US"/>
        </w:rPr>
        <w:br/>
      </w:r>
      <w:r w:rsidR="00B2519D" w:rsidRPr="00B2519D">
        <w:rPr>
          <w:rFonts w:eastAsia="Times New Roman" w:cs="Arial"/>
          <w:b/>
          <w:bCs/>
          <w:szCs w:val="22"/>
          <w:lang w:eastAsia="en-US"/>
        </w:rPr>
        <w:t>non limitée sur le statut du Comité régional de la COI pour l’océan Indien central (IOCINDIO)</w:t>
      </w:r>
      <w:r w:rsidR="00B2519D" w:rsidRPr="00B2519D">
        <w:rPr>
          <w:rFonts w:eastAsia="Times New Roman" w:cs="Arial"/>
          <w:b/>
          <w:bCs/>
          <w:szCs w:val="22"/>
          <w:lang w:eastAsia="en-US"/>
        </w:rPr>
        <w:br/>
      </w:r>
      <w:r w:rsidR="00B2519D" w:rsidRPr="00B2519D">
        <w:rPr>
          <w:rFonts w:eastAsia="Times New Roman" w:cs="Arial"/>
          <w:iCs/>
          <w:sz w:val="20"/>
          <w:szCs w:val="22"/>
          <w:lang w:eastAsia="en-US"/>
        </w:rPr>
        <w:t xml:space="preserve">[Déc. </w:t>
      </w:r>
      <w:r w:rsidR="00B2519D" w:rsidRPr="00B2519D">
        <w:rPr>
          <w:rFonts w:eastAsia="Times New Roman" w:cs="Arial"/>
          <w:iCs/>
          <w:sz w:val="20"/>
          <w:szCs w:val="22"/>
          <w:lang w:val="en-GB" w:eastAsia="en-US"/>
        </w:rPr>
        <w:t>IOC-XXX/3.3.4, A-31/3.5.6]</w:t>
      </w:r>
    </w:p>
    <w:p w14:paraId="18598BF2" w14:textId="0E9A7F82" w:rsidR="00B2519D" w:rsidRPr="00B2519D" w:rsidRDefault="00DA71B9" w:rsidP="00DA71B9">
      <w:pPr>
        <w:spacing w:after="240"/>
        <w:ind w:left="567" w:right="-427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4.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B2519D" w:rsidRPr="00B2519D">
        <w:rPr>
          <w:rFonts w:eastAsia="Times New Roman" w:cs="Arial"/>
          <w:b/>
          <w:bCs/>
          <w:spacing w:val="-5"/>
          <w:szCs w:val="22"/>
          <w:lang w:eastAsia="en-US"/>
        </w:rPr>
        <w:t>QUESTIONS INTÉRESSANT LA COI DANS LE CADRE DES INITIATIVES DES NATIONS UNIES</w:t>
      </w:r>
    </w:p>
    <w:p w14:paraId="3E5A74BE" w14:textId="57E4C2BB" w:rsidR="00B2519D" w:rsidRPr="00B2519D" w:rsidRDefault="00DA71B9" w:rsidP="00B54421">
      <w:pPr>
        <w:tabs>
          <w:tab w:val="clear" w:pos="567"/>
          <w:tab w:val="left" w:pos="-737"/>
        </w:tabs>
        <w:spacing w:after="240"/>
        <w:ind w:left="1134" w:right="-143" w:hanging="567"/>
        <w:rPr>
          <w:rFonts w:eastAsia="Times New Roman" w:cs="Arial"/>
          <w:szCs w:val="22"/>
          <w:lang w:val="en-GB" w:eastAsia="en-US"/>
        </w:rPr>
      </w:pPr>
      <w:r>
        <w:rPr>
          <w:rFonts w:eastAsia="Times New Roman" w:cs="Arial"/>
          <w:szCs w:val="22"/>
          <w:lang w:eastAsia="en-US"/>
        </w:rPr>
        <w:t>4.1</w:t>
      </w:r>
      <w:r>
        <w:rPr>
          <w:rFonts w:eastAsia="Times New Roman" w:cs="Arial"/>
          <w:szCs w:val="22"/>
          <w:lang w:eastAsia="en-US"/>
        </w:rPr>
        <w:tab/>
      </w:r>
      <w:r w:rsidR="00B2519D" w:rsidRPr="00B2519D">
        <w:rPr>
          <w:rFonts w:eastAsia="Times New Roman" w:cs="Arial"/>
          <w:szCs w:val="22"/>
          <w:lang w:eastAsia="en-US"/>
        </w:rPr>
        <w:t>RAPPORT SUR LA MISE EN ŒUVRE DE LA DÉCENNIE DES NATIONS UNIES POUR LES SCIENCES OCÉANIQUES AU SERVICE DU DÉVELOPPEMENT DURABLE (2021-2030)</w:t>
      </w:r>
      <w:r w:rsidR="00B2519D" w:rsidRPr="00B2519D">
        <w:rPr>
          <w:rFonts w:eastAsia="Times New Roman" w:cs="Arial"/>
          <w:szCs w:val="22"/>
          <w:lang w:eastAsia="en-US"/>
        </w:rPr>
        <w:br/>
      </w:r>
      <w:r w:rsidR="00B2519D" w:rsidRPr="00B2519D">
        <w:rPr>
          <w:rFonts w:eastAsia="Times New Roman" w:cs="Arial"/>
          <w:iCs/>
          <w:sz w:val="20"/>
          <w:szCs w:val="22"/>
          <w:lang w:eastAsia="en-US"/>
        </w:rPr>
        <w:t xml:space="preserve">[Résolution 39 C/25 ; Rés. </w:t>
      </w:r>
      <w:r w:rsidR="00B2519D" w:rsidRPr="00B2519D">
        <w:rPr>
          <w:rFonts w:eastAsia="Times New Roman" w:cs="Arial"/>
          <w:iCs/>
          <w:sz w:val="20"/>
          <w:szCs w:val="22"/>
          <w:lang w:val="en-GB" w:eastAsia="en-US"/>
        </w:rPr>
        <w:t>XXIX-1, XXX-1, A-31/1]</w:t>
      </w:r>
    </w:p>
    <w:p w14:paraId="2F3D6ED9" w14:textId="2AE07C81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4.2</w:t>
      </w:r>
      <w:r>
        <w:rPr>
          <w:rFonts w:eastAsia="Times New Roman" w:cs="Arial"/>
          <w:szCs w:val="22"/>
          <w:lang w:eastAsia="en-US"/>
        </w:rPr>
        <w:tab/>
      </w:r>
      <w:r w:rsidR="00B2519D" w:rsidRPr="00B2519D">
        <w:rPr>
          <w:rFonts w:eastAsia="Times New Roman" w:cs="Arial"/>
          <w:szCs w:val="22"/>
          <w:lang w:eastAsia="en-US"/>
        </w:rPr>
        <w:t>AUTRES INITIATIVES DES NATIONS UNIES</w:t>
      </w:r>
      <w:r w:rsidR="00B2519D" w:rsidRPr="00B2519D">
        <w:rPr>
          <w:rFonts w:eastAsia="Times New Roman" w:cs="Arial"/>
          <w:szCs w:val="22"/>
          <w:lang w:eastAsia="en-US"/>
        </w:rPr>
        <w:br/>
      </w:r>
      <w:r w:rsidR="00B2519D" w:rsidRPr="00B2519D">
        <w:rPr>
          <w:rFonts w:eastAsia="Times New Roman" w:cs="Arial"/>
          <w:sz w:val="20"/>
          <w:szCs w:val="20"/>
          <w:lang w:eastAsia="en-US"/>
        </w:rPr>
        <w:t>[Article 21.2c du Règlement intérieur]</w:t>
      </w:r>
    </w:p>
    <w:p w14:paraId="62D23BCB" w14:textId="517C987C" w:rsidR="00B2519D" w:rsidRPr="00B2519D" w:rsidRDefault="00DA71B9" w:rsidP="00DA71B9">
      <w:pPr>
        <w:spacing w:after="240"/>
        <w:rPr>
          <w:rFonts w:eastAsia="Times New Roman" w:cs="Arial"/>
          <w:b/>
          <w:bCs/>
          <w:szCs w:val="22"/>
          <w:lang w:val="en-GB" w:eastAsia="en-US"/>
        </w:rPr>
      </w:pPr>
      <w:r>
        <w:rPr>
          <w:rFonts w:eastAsia="Times New Roman" w:cs="Arial"/>
          <w:b/>
          <w:bCs/>
          <w:szCs w:val="22"/>
          <w:lang w:val="en-GB" w:eastAsia="en-US"/>
        </w:rPr>
        <w:t>5.</w:t>
      </w:r>
      <w:r>
        <w:rPr>
          <w:rFonts w:eastAsia="Times New Roman" w:cs="Arial"/>
          <w:b/>
          <w:bCs/>
          <w:szCs w:val="22"/>
          <w:lang w:val="en-GB" w:eastAsia="en-US"/>
        </w:rPr>
        <w:tab/>
      </w:r>
      <w:r w:rsidR="00B2519D" w:rsidRPr="00B2519D">
        <w:rPr>
          <w:rFonts w:eastAsia="Times New Roman" w:cs="Arial"/>
          <w:b/>
          <w:bCs/>
          <w:szCs w:val="22"/>
          <w:lang w:val="en-GB" w:eastAsia="en-US"/>
        </w:rPr>
        <w:t>GOUVERNANCE, PROGRAMMATION ET BUDGÉTISATION</w:t>
      </w:r>
    </w:p>
    <w:p w14:paraId="364CC718" w14:textId="1E57A1D7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 w:val="20"/>
          <w:szCs w:val="20"/>
          <w:lang w:eastAsia="en-US"/>
        </w:rPr>
      </w:pPr>
      <w:r>
        <w:rPr>
          <w:rFonts w:eastAsia="Times New Roman" w:cs="Arial"/>
          <w:bCs/>
          <w:szCs w:val="22"/>
          <w:lang w:eastAsia="en-US"/>
        </w:rPr>
        <w:t>5.1</w:t>
      </w:r>
      <w:r>
        <w:rPr>
          <w:rFonts w:eastAsia="Times New Roman" w:cs="Arial"/>
          <w:bCs/>
          <w:szCs w:val="22"/>
          <w:lang w:eastAsia="en-US"/>
        </w:rPr>
        <w:tab/>
      </w:r>
      <w:r w:rsidR="00B2519D" w:rsidRPr="00B2519D">
        <w:rPr>
          <w:rFonts w:eastAsia="Times New Roman" w:cs="Arial"/>
          <w:bCs/>
          <w:szCs w:val="22"/>
          <w:lang w:eastAsia="en-US"/>
        </w:rPr>
        <w:t xml:space="preserve">SUIVI DE LA RÉSOLUTION A-31/2 : </w:t>
      </w:r>
      <w:r w:rsidR="00B2519D" w:rsidRPr="00B2519D">
        <w:rPr>
          <w:rFonts w:eastAsia="Calibri" w:cs="Arial"/>
          <w:bCs/>
          <w:szCs w:val="22"/>
          <w:lang w:eastAsia="en-US"/>
        </w:rPr>
        <w:t xml:space="preserve">QUESTIONS DE GOUVERNANCE, </w:t>
      </w:r>
      <w:r w:rsidR="00B54421">
        <w:rPr>
          <w:rFonts w:eastAsia="Calibri" w:cs="Arial"/>
          <w:bCs/>
          <w:szCs w:val="22"/>
          <w:lang w:eastAsia="en-US"/>
        </w:rPr>
        <w:br/>
      </w:r>
      <w:r w:rsidR="00B2519D" w:rsidRPr="00B2519D">
        <w:rPr>
          <w:rFonts w:eastAsia="Calibri" w:cs="Arial"/>
          <w:bCs/>
          <w:szCs w:val="22"/>
          <w:lang w:eastAsia="en-US"/>
        </w:rPr>
        <w:t>DE PROGRAMMATION ET DE BUDGÉTISATION INTÉRESSANT LA COMMISSION</w:t>
      </w:r>
    </w:p>
    <w:p w14:paraId="3A7EB039" w14:textId="6A431A7A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 w:val="20"/>
          <w:szCs w:val="20"/>
          <w:lang w:eastAsia="en-US"/>
        </w:rPr>
      </w:pPr>
      <w:r>
        <w:rPr>
          <w:rFonts w:eastAsia="Times New Roman" w:cs="Arial"/>
          <w:szCs w:val="22"/>
          <w:lang w:eastAsia="en-US"/>
        </w:rPr>
        <w:t>5.2</w:t>
      </w:r>
      <w:r>
        <w:rPr>
          <w:rFonts w:eastAsia="Times New Roman" w:cs="Arial"/>
          <w:szCs w:val="22"/>
          <w:lang w:eastAsia="en-US"/>
        </w:rPr>
        <w:tab/>
      </w:r>
      <w:r w:rsidR="00B2519D" w:rsidRPr="00B2519D">
        <w:rPr>
          <w:rFonts w:eastAsia="Times New Roman" w:cs="Arial"/>
          <w:szCs w:val="22"/>
          <w:lang w:eastAsia="en-US"/>
        </w:rPr>
        <w:t>RAPPORT DU PRÉSIDENT DU COMITÉ FINANCIER</w:t>
      </w:r>
    </w:p>
    <w:p w14:paraId="293B3FA5" w14:textId="22E87F49" w:rsidR="00B2519D" w:rsidRPr="00B2519D" w:rsidRDefault="00DA71B9" w:rsidP="00DA71B9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 w:val="20"/>
          <w:szCs w:val="20"/>
          <w:lang w:eastAsia="en-US"/>
        </w:rPr>
      </w:pPr>
      <w:r>
        <w:rPr>
          <w:rFonts w:eastAsia="Times New Roman" w:cs="Arial"/>
          <w:szCs w:val="22"/>
          <w:lang w:eastAsia="en-US"/>
        </w:rPr>
        <w:t>5.3</w:t>
      </w:r>
      <w:r>
        <w:rPr>
          <w:rFonts w:eastAsia="Times New Roman" w:cs="Arial"/>
          <w:szCs w:val="22"/>
          <w:lang w:eastAsia="en-US"/>
        </w:rPr>
        <w:tab/>
      </w:r>
      <w:r w:rsidR="00B2519D" w:rsidRPr="00B2519D">
        <w:rPr>
          <w:rFonts w:eastAsia="Times New Roman" w:cs="Arial"/>
          <w:szCs w:val="22"/>
          <w:lang w:eastAsia="en-US"/>
        </w:rPr>
        <w:t xml:space="preserve">PRÉPARATION DES PROCHAINES SESSIONS DE L’ASSEMBLÉE </w:t>
      </w:r>
      <w:r w:rsidR="00B54421">
        <w:rPr>
          <w:rFonts w:eastAsia="Times New Roman" w:cs="Arial"/>
          <w:szCs w:val="22"/>
          <w:lang w:eastAsia="en-US"/>
        </w:rPr>
        <w:br/>
      </w:r>
      <w:r w:rsidR="00B2519D" w:rsidRPr="00B2519D">
        <w:rPr>
          <w:rFonts w:eastAsia="Times New Roman" w:cs="Arial"/>
          <w:szCs w:val="22"/>
          <w:lang w:eastAsia="en-US"/>
        </w:rPr>
        <w:t>ET DU CONSEIL EXÉCUTIF</w:t>
      </w:r>
    </w:p>
    <w:p w14:paraId="6105549D" w14:textId="6389587D" w:rsidR="00B2519D" w:rsidRPr="00B2519D" w:rsidRDefault="00DA71B9" w:rsidP="00DA71B9">
      <w:pPr>
        <w:spacing w:after="24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6.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B2519D" w:rsidRPr="00B2519D">
        <w:rPr>
          <w:rFonts w:eastAsia="Times New Roman" w:cs="Arial"/>
          <w:b/>
          <w:bCs/>
          <w:szCs w:val="22"/>
          <w:lang w:eastAsia="en-US"/>
        </w:rPr>
        <w:t>ADOPTION DES RÉSOLUTIONS ET DES MODALITÉS DE FINALISATION DU RAPPORT</w:t>
      </w:r>
    </w:p>
    <w:p w14:paraId="248BE34D" w14:textId="05015702" w:rsidR="00B2519D" w:rsidRPr="00B2519D" w:rsidRDefault="00DA71B9" w:rsidP="00DA71B9">
      <w:pPr>
        <w:spacing w:after="240"/>
        <w:rPr>
          <w:rFonts w:eastAsia="Times New Roman" w:cs="Arial"/>
          <w:b/>
          <w:bCs/>
          <w:szCs w:val="22"/>
          <w:lang w:val="en-GB" w:eastAsia="en-US"/>
        </w:rPr>
      </w:pPr>
      <w:r>
        <w:rPr>
          <w:rFonts w:eastAsia="Times New Roman" w:cs="Arial"/>
          <w:b/>
          <w:bCs/>
          <w:szCs w:val="22"/>
          <w:lang w:val="en-GB" w:eastAsia="en-US"/>
        </w:rPr>
        <w:t>7.</w:t>
      </w:r>
      <w:r>
        <w:rPr>
          <w:rFonts w:eastAsia="Times New Roman" w:cs="Arial"/>
          <w:b/>
          <w:bCs/>
          <w:szCs w:val="22"/>
          <w:lang w:val="en-GB" w:eastAsia="en-US"/>
        </w:rPr>
        <w:tab/>
      </w:r>
      <w:r w:rsidR="00B2519D" w:rsidRPr="00B2519D">
        <w:rPr>
          <w:rFonts w:eastAsia="Times New Roman" w:cs="Arial"/>
          <w:b/>
          <w:bCs/>
          <w:szCs w:val="22"/>
          <w:lang w:val="en-GB" w:eastAsia="en-US"/>
        </w:rPr>
        <w:t>CLÔTURE</w:t>
      </w:r>
    </w:p>
    <w:p w14:paraId="1548A09E" w14:textId="65830827" w:rsidR="006E2A83" w:rsidRPr="00C3501E" w:rsidRDefault="006E2A83" w:rsidP="00EB3895">
      <w:pPr>
        <w:pStyle w:val="Marge"/>
      </w:pPr>
    </w:p>
    <w:sectPr w:rsidR="006E2A83" w:rsidRPr="00C3501E" w:rsidSect="00C05FC8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851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6AA2" w14:textId="77777777" w:rsidR="00D302AD" w:rsidRDefault="00D302AD">
      <w:r>
        <w:separator/>
      </w:r>
    </w:p>
  </w:endnote>
  <w:endnote w:type="continuationSeparator" w:id="0">
    <w:p w14:paraId="389F181C" w14:textId="77777777" w:rsidR="00D302AD" w:rsidRDefault="00D3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F2FB" w14:textId="77777777" w:rsidR="00D302AD" w:rsidRDefault="00D302AD">
      <w:r>
        <w:separator/>
      </w:r>
    </w:p>
  </w:footnote>
  <w:footnote w:type="continuationSeparator" w:id="0">
    <w:p w14:paraId="25DBB8BC" w14:textId="77777777" w:rsidR="00D302AD" w:rsidRDefault="00D3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7D8F" w14:textId="77777777" w:rsidR="003F3C42" w:rsidRPr="00FF54F5" w:rsidRDefault="003F3C42" w:rsidP="003F3C42">
    <w:pPr>
      <w:pStyle w:val="Header"/>
      <w:spacing w:after="240"/>
      <w:rPr>
        <w:rFonts w:cs="Arial"/>
        <w:bCs/>
        <w:szCs w:val="22"/>
      </w:rPr>
    </w:pPr>
    <w:r w:rsidRPr="00352423">
      <w:rPr>
        <w:rFonts w:cs="Arial"/>
        <w:bCs/>
        <w:szCs w:val="22"/>
      </w:rPr>
      <w:t>IOC/EC-5</w:t>
    </w:r>
    <w:r>
      <w:rPr>
        <w:rFonts w:cs="Arial"/>
        <w:bCs/>
        <w:szCs w:val="22"/>
      </w:rPr>
      <w:t>5</w:t>
    </w:r>
    <w:r w:rsidRPr="00352423">
      <w:rPr>
        <w:rFonts w:cs="Arial"/>
        <w:bCs/>
        <w:szCs w:val="22"/>
      </w:rPr>
      <w:t>/2.1</w:t>
    </w:r>
    <w:r>
      <w:rPr>
        <w:rFonts w:cs="Arial"/>
        <w:bCs/>
        <w:szCs w:val="22"/>
      </w:rPr>
      <w:t>.</w:t>
    </w:r>
    <w:r w:rsidRPr="00352423">
      <w:rPr>
        <w:rFonts w:cs="Arial"/>
        <w:bCs/>
        <w:szCs w:val="22"/>
      </w:rPr>
      <w:t>Doc</w:t>
    </w:r>
    <w:r w:rsidRPr="00FF54F5">
      <w:rPr>
        <w:rFonts w:cs="Arial"/>
        <w:bCs/>
        <w:szCs w:val="22"/>
      </w:rPr>
      <w:t xml:space="preserve"> – page </w:t>
    </w:r>
    <w:sdt>
      <w:sdtPr>
        <w:rPr>
          <w:rFonts w:cs="Arial"/>
          <w:bCs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Pr="00FF54F5">
          <w:rPr>
            <w:rFonts w:cs="Arial"/>
            <w:bCs/>
            <w:szCs w:val="22"/>
          </w:rPr>
          <w:fldChar w:fldCharType="begin"/>
        </w:r>
        <w:r w:rsidRPr="00FF54F5">
          <w:rPr>
            <w:rFonts w:cs="Arial"/>
            <w:bCs/>
            <w:szCs w:val="22"/>
          </w:rPr>
          <w:instrText>PAGE   \* MERGEFORMAT</w:instrText>
        </w:r>
        <w:r w:rsidRPr="00FF54F5">
          <w:rPr>
            <w:rFonts w:cs="Arial"/>
            <w:bCs/>
            <w:szCs w:val="22"/>
          </w:rPr>
          <w:fldChar w:fldCharType="separate"/>
        </w:r>
        <w:r>
          <w:rPr>
            <w:rFonts w:cs="Arial"/>
            <w:bCs/>
            <w:szCs w:val="22"/>
          </w:rPr>
          <w:t>2</w:t>
        </w:r>
        <w:r w:rsidRPr="00FF54F5">
          <w:rPr>
            <w:rFonts w:cs="Arial"/>
            <w:bCs/>
            <w:szCs w:val="22"/>
          </w:rPr>
          <w:fldChar w:fldCharType="end"/>
        </w:r>
      </w:sdtContent>
    </w:sdt>
  </w:p>
  <w:p w14:paraId="46CE599C" w14:textId="069EC3C1" w:rsidR="00755CED" w:rsidRPr="003F3C42" w:rsidRDefault="00755CED" w:rsidP="003F3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D428" w14:textId="6316F340" w:rsidR="00755CED" w:rsidRDefault="00755CED" w:rsidP="00755CED">
    <w:pPr>
      <w:pStyle w:val="Header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4D05D2">
      <w:rPr>
        <w:noProof/>
      </w:rPr>
      <w:t>13</w:t>
    </w:r>
    <w: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C99A" w14:textId="4FEE6931" w:rsidR="00EB3895" w:rsidRDefault="00DA71B9">
    <w:pPr>
      <w:pStyle w:val="Header"/>
    </w:pPr>
    <w:r>
      <w:rPr>
        <w:rFonts w:cs="Arial"/>
        <w:b/>
        <w:noProof/>
        <w:snapToGrid/>
        <w:szCs w:val="22"/>
        <w:lang w:eastAsia="fr-FR"/>
      </w:rPr>
      <w:drawing>
        <wp:anchor distT="0" distB="0" distL="114300" distR="114300" simplePos="0" relativeHeight="251659264" behindDoc="0" locked="0" layoutInCell="1" allowOverlap="1" wp14:anchorId="50B79300" wp14:editId="14A61A6A">
          <wp:simplePos x="0" y="0"/>
          <wp:positionH relativeFrom="column">
            <wp:posOffset>-103201</wp:posOffset>
          </wp:positionH>
          <wp:positionV relativeFrom="paragraph">
            <wp:posOffset>254000</wp:posOffset>
          </wp:positionV>
          <wp:extent cx="1578610" cy="1047115"/>
          <wp:effectExtent l="0" t="0" r="2540" b="63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895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5F0820" wp14:editId="08466E52">
              <wp:simplePos x="0" y="0"/>
              <wp:positionH relativeFrom="column">
                <wp:posOffset>3791806</wp:posOffset>
              </wp:positionH>
              <wp:positionV relativeFrom="paragraph">
                <wp:posOffset>-95415</wp:posOffset>
              </wp:positionV>
              <wp:extent cx="2360930" cy="1404620"/>
              <wp:effectExtent l="0" t="0" r="0" b="254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242B4" w14:textId="021B87D2" w:rsidR="00EB3895" w:rsidRPr="002A5D14" w:rsidRDefault="00EB3895" w:rsidP="00EB3895">
                          <w:pPr>
                            <w:pStyle w:val="Marge"/>
                            <w:tabs>
                              <w:tab w:val="left" w:pos="6237"/>
                              <w:tab w:val="left" w:pos="7088"/>
                            </w:tabs>
                            <w:spacing w:after="0"/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</w:pPr>
                          <w:bookmarkStart w:id="1" w:name="_Hlk54263549"/>
                          <w:r w:rsidRPr="002A5D14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t>IOC/EC-55/2.1.Doc</w:t>
                          </w:r>
                          <w:bookmarkEnd w:id="1"/>
                        </w:p>
                        <w:p w14:paraId="10A5E3DC" w14:textId="77777777" w:rsidR="00EB3895" w:rsidRPr="002A5D14" w:rsidRDefault="00EB3895" w:rsidP="00EB3895">
                          <w:pPr>
                            <w:pStyle w:val="Marge"/>
                            <w:tabs>
                              <w:tab w:val="left" w:pos="6237"/>
                            </w:tabs>
                            <w:spacing w:after="0"/>
                            <w:rPr>
                              <w:rFonts w:cs="Arial"/>
                              <w:szCs w:val="22"/>
                            </w:rPr>
                          </w:pPr>
                          <w:r w:rsidRPr="002A5D14">
                            <w:rPr>
                              <w:rFonts w:cs="Arial"/>
                              <w:szCs w:val="22"/>
                            </w:rPr>
                            <w:t xml:space="preserve">Paris, le 12 avril 2022 </w:t>
                          </w:r>
                        </w:p>
                        <w:p w14:paraId="03157CD4" w14:textId="567ECB1C" w:rsidR="00EB3895" w:rsidRPr="00EB3895" w:rsidRDefault="00EB3895" w:rsidP="00EB3895">
                          <w:pPr>
                            <w:pStyle w:val="Marge"/>
                            <w:tabs>
                              <w:tab w:val="left" w:pos="6237"/>
                            </w:tabs>
                            <w:rPr>
                              <w:rFonts w:cs="Arial"/>
                              <w:szCs w:val="22"/>
                            </w:rPr>
                          </w:pPr>
                          <w:r w:rsidRPr="002A5D14">
                            <w:rPr>
                              <w:rFonts w:cs="Arial"/>
                              <w:szCs w:val="22"/>
                            </w:rPr>
                            <w:t>Original anglais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5F082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8.55pt;margin-top:-7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" filled="f" stroked="f">
              <v:textbox style="mso-fit-shape-to-text:t">
                <w:txbxContent>
                  <w:p w14:paraId="6C6242B4" w14:textId="021B87D2" w:rsidR="00EB3895" w:rsidRPr="002A5D14" w:rsidRDefault="00EB3895" w:rsidP="00EB3895">
                    <w:pPr>
                      <w:pStyle w:val="Marge"/>
                      <w:tabs>
                        <w:tab w:val="left" w:pos="6237"/>
                        <w:tab w:val="left" w:pos="7088"/>
                      </w:tabs>
                      <w:spacing w:after="0"/>
                      <w:rPr>
                        <w:rFonts w:cs="Arial"/>
                        <w:b/>
                        <w:sz w:val="36"/>
                        <w:szCs w:val="36"/>
                      </w:rPr>
                    </w:pPr>
                    <w:bookmarkStart w:id="2" w:name="_Hlk54263549"/>
                    <w:r w:rsidRPr="002A5D14">
                      <w:rPr>
                        <w:rFonts w:cs="Arial"/>
                        <w:b/>
                        <w:sz w:val="36"/>
                        <w:szCs w:val="36"/>
                      </w:rPr>
                      <w:t>IOC/EC-55/2.1.Doc</w:t>
                    </w:r>
                    <w:bookmarkEnd w:id="2"/>
                  </w:p>
                  <w:p w14:paraId="10A5E3DC" w14:textId="77777777" w:rsidR="00EB3895" w:rsidRPr="002A5D14" w:rsidRDefault="00EB3895" w:rsidP="00EB3895">
                    <w:pPr>
                      <w:pStyle w:val="Marge"/>
                      <w:tabs>
                        <w:tab w:val="left" w:pos="6237"/>
                      </w:tabs>
                      <w:spacing w:after="0"/>
                      <w:rPr>
                        <w:rFonts w:cs="Arial"/>
                        <w:szCs w:val="22"/>
                      </w:rPr>
                    </w:pPr>
                    <w:r w:rsidRPr="002A5D14">
                      <w:rPr>
                        <w:rFonts w:cs="Arial"/>
                        <w:szCs w:val="22"/>
                      </w:rPr>
                      <w:t xml:space="preserve">Paris, le 12 avril 2022 </w:t>
                    </w:r>
                  </w:p>
                  <w:p w14:paraId="03157CD4" w14:textId="567ECB1C" w:rsidR="00EB3895" w:rsidRPr="00EB3895" w:rsidRDefault="00EB3895" w:rsidP="00EB3895">
                    <w:pPr>
                      <w:pStyle w:val="Marge"/>
                      <w:tabs>
                        <w:tab w:val="left" w:pos="6237"/>
                      </w:tabs>
                      <w:rPr>
                        <w:rFonts w:cs="Arial"/>
                        <w:szCs w:val="22"/>
                      </w:rPr>
                    </w:pPr>
                    <w:r w:rsidRPr="002A5D14">
                      <w:rPr>
                        <w:rFonts w:cs="Arial"/>
                        <w:szCs w:val="22"/>
                      </w:rPr>
                      <w:t>Original anglais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3895">
      <w:t>Distribution limitée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22D"/>
    <w:multiLevelType w:val="hybridMultilevel"/>
    <w:tmpl w:val="AAF29886"/>
    <w:lvl w:ilvl="0" w:tplc="365CB736">
      <w:start w:val="14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674"/>
    <w:multiLevelType w:val="hybridMultilevel"/>
    <w:tmpl w:val="942A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1378B"/>
    <w:multiLevelType w:val="hybridMultilevel"/>
    <w:tmpl w:val="3B14E6C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08A0156F"/>
    <w:multiLevelType w:val="hybridMultilevel"/>
    <w:tmpl w:val="09C4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1C9C"/>
    <w:multiLevelType w:val="hybridMultilevel"/>
    <w:tmpl w:val="23A85EFA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1F617D2A"/>
    <w:multiLevelType w:val="multilevel"/>
    <w:tmpl w:val="2BC6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907F22"/>
    <w:multiLevelType w:val="hybridMultilevel"/>
    <w:tmpl w:val="1E4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4D83"/>
    <w:multiLevelType w:val="singleLevel"/>
    <w:tmpl w:val="6BB68568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4FF52C0"/>
    <w:multiLevelType w:val="hybridMultilevel"/>
    <w:tmpl w:val="599ABC30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97719"/>
    <w:multiLevelType w:val="hybridMultilevel"/>
    <w:tmpl w:val="769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1306C"/>
    <w:multiLevelType w:val="hybridMultilevel"/>
    <w:tmpl w:val="BC082A6A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31B9C"/>
    <w:multiLevelType w:val="hybridMultilevel"/>
    <w:tmpl w:val="DF569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1543"/>
    <w:multiLevelType w:val="hybridMultilevel"/>
    <w:tmpl w:val="3622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0D66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A6FFD"/>
    <w:multiLevelType w:val="hybridMultilevel"/>
    <w:tmpl w:val="3314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E05B7"/>
    <w:multiLevelType w:val="hybridMultilevel"/>
    <w:tmpl w:val="B4ACCC7A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548C3970"/>
    <w:multiLevelType w:val="hybridMultilevel"/>
    <w:tmpl w:val="9B720B5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04EE3"/>
    <w:multiLevelType w:val="hybridMultilevel"/>
    <w:tmpl w:val="599ABC30"/>
    <w:lvl w:ilvl="0" w:tplc="95B4AF8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976B3"/>
    <w:multiLevelType w:val="hybridMultilevel"/>
    <w:tmpl w:val="0C08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92D55"/>
    <w:multiLevelType w:val="hybridMultilevel"/>
    <w:tmpl w:val="B628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34174"/>
    <w:multiLevelType w:val="hybridMultilevel"/>
    <w:tmpl w:val="A2D6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69A9"/>
    <w:multiLevelType w:val="hybridMultilevel"/>
    <w:tmpl w:val="BC082A6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2451D"/>
    <w:multiLevelType w:val="hybridMultilevel"/>
    <w:tmpl w:val="0168714A"/>
    <w:lvl w:ilvl="0" w:tplc="B43E528A">
      <w:start w:val="1"/>
      <w:numFmt w:val="lowerRoman"/>
      <w:lvlText w:val="(%1)"/>
      <w:lvlJc w:val="left"/>
      <w:pPr>
        <w:ind w:left="-54" w:hanging="720"/>
      </w:pPr>
      <w:rPr>
        <w:rFonts w:ascii="Arial" w:hAnsi="Arial" w:cs="Arial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306" w:hanging="360"/>
      </w:pPr>
    </w:lvl>
    <w:lvl w:ilvl="2" w:tplc="040C001B">
      <w:start w:val="1"/>
      <w:numFmt w:val="lowerRoman"/>
      <w:lvlText w:val="%3."/>
      <w:lvlJc w:val="right"/>
      <w:pPr>
        <w:ind w:left="1026" w:hanging="180"/>
      </w:pPr>
    </w:lvl>
    <w:lvl w:ilvl="3" w:tplc="040C000F">
      <w:start w:val="1"/>
      <w:numFmt w:val="decimal"/>
      <w:lvlText w:val="%4."/>
      <w:lvlJc w:val="left"/>
      <w:pPr>
        <w:ind w:left="1746" w:hanging="360"/>
      </w:pPr>
    </w:lvl>
    <w:lvl w:ilvl="4" w:tplc="040C0019">
      <w:start w:val="1"/>
      <w:numFmt w:val="lowerLetter"/>
      <w:lvlText w:val="%5."/>
      <w:lvlJc w:val="left"/>
      <w:pPr>
        <w:ind w:left="2466" w:hanging="360"/>
      </w:pPr>
    </w:lvl>
    <w:lvl w:ilvl="5" w:tplc="040C001B">
      <w:start w:val="1"/>
      <w:numFmt w:val="lowerRoman"/>
      <w:lvlText w:val="%6."/>
      <w:lvlJc w:val="right"/>
      <w:pPr>
        <w:ind w:left="3186" w:hanging="180"/>
      </w:pPr>
    </w:lvl>
    <w:lvl w:ilvl="6" w:tplc="040C000F">
      <w:start w:val="1"/>
      <w:numFmt w:val="decimal"/>
      <w:lvlText w:val="%7."/>
      <w:lvlJc w:val="left"/>
      <w:pPr>
        <w:ind w:left="3906" w:hanging="360"/>
      </w:pPr>
    </w:lvl>
    <w:lvl w:ilvl="7" w:tplc="040C0019">
      <w:start w:val="1"/>
      <w:numFmt w:val="lowerLetter"/>
      <w:lvlText w:val="%8."/>
      <w:lvlJc w:val="left"/>
      <w:pPr>
        <w:ind w:left="4626" w:hanging="360"/>
      </w:pPr>
    </w:lvl>
    <w:lvl w:ilvl="8" w:tplc="040C001B">
      <w:start w:val="1"/>
      <w:numFmt w:val="lowerRoman"/>
      <w:lvlText w:val="%9."/>
      <w:lvlJc w:val="right"/>
      <w:pPr>
        <w:ind w:left="5346" w:hanging="180"/>
      </w:pPr>
    </w:lvl>
  </w:abstractNum>
  <w:abstractNum w:abstractNumId="23" w15:restartNumberingAfterBreak="0">
    <w:nsid w:val="77E54C84"/>
    <w:multiLevelType w:val="hybridMultilevel"/>
    <w:tmpl w:val="6EA0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14570"/>
    <w:multiLevelType w:val="hybridMultilevel"/>
    <w:tmpl w:val="1988F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17"/>
  </w:num>
  <w:num w:numId="5">
    <w:abstractNumId w:val="9"/>
  </w:num>
  <w:num w:numId="6">
    <w:abstractNumId w:val="11"/>
  </w:num>
  <w:num w:numId="7">
    <w:abstractNumId w:val="21"/>
  </w:num>
  <w:num w:numId="8">
    <w:abstractNumId w:val="16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3"/>
  </w:num>
  <w:num w:numId="14">
    <w:abstractNumId w:val="1"/>
  </w:num>
  <w:num w:numId="15">
    <w:abstractNumId w:val="12"/>
  </w:num>
  <w:num w:numId="16">
    <w:abstractNumId w:val="4"/>
  </w:num>
  <w:num w:numId="17">
    <w:abstractNumId w:val="2"/>
  </w:num>
  <w:num w:numId="18">
    <w:abstractNumId w:val="4"/>
  </w:num>
  <w:num w:numId="19">
    <w:abstractNumId w:val="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23"/>
  </w:num>
  <w:num w:numId="24">
    <w:abstractNumId w:val="3"/>
  </w:num>
  <w:num w:numId="25">
    <w:abstractNumId w:val="19"/>
  </w:num>
  <w:num w:numId="26">
    <w:abstractNumId w:val="6"/>
  </w:num>
  <w:num w:numId="27">
    <w:abstractNumId w:val="18"/>
  </w:num>
  <w:num w:numId="28">
    <w:abstractNumId w:val="10"/>
  </w:num>
  <w:num w:numId="29">
    <w:abstractNumId w:val="24"/>
  </w:num>
  <w:num w:numId="30">
    <w:abstractNumId w:val="14"/>
  </w:num>
  <w:num w:numId="31">
    <w:abstractNumId w:val="2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6"/>
  <w:drawingGridVerticalSpacing w:val="6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C8"/>
    <w:rsid w:val="000B0E4E"/>
    <w:rsid w:val="000D39FC"/>
    <w:rsid w:val="000D4E4C"/>
    <w:rsid w:val="000E7AEA"/>
    <w:rsid w:val="000F1DBA"/>
    <w:rsid w:val="000F258B"/>
    <w:rsid w:val="00100A35"/>
    <w:rsid w:val="0011081B"/>
    <w:rsid w:val="0011114C"/>
    <w:rsid w:val="00177B08"/>
    <w:rsid w:val="001912E2"/>
    <w:rsid w:val="001A6E27"/>
    <w:rsid w:val="001C6211"/>
    <w:rsid w:val="001E413E"/>
    <w:rsid w:val="001F1F04"/>
    <w:rsid w:val="001F5D62"/>
    <w:rsid w:val="00201171"/>
    <w:rsid w:val="00213953"/>
    <w:rsid w:val="00234C33"/>
    <w:rsid w:val="00261E65"/>
    <w:rsid w:val="002750C1"/>
    <w:rsid w:val="002B4B18"/>
    <w:rsid w:val="002D2C1D"/>
    <w:rsid w:val="002E70A1"/>
    <w:rsid w:val="00310E5D"/>
    <w:rsid w:val="00311ECE"/>
    <w:rsid w:val="003210F7"/>
    <w:rsid w:val="0034355C"/>
    <w:rsid w:val="00346C46"/>
    <w:rsid w:val="003557A8"/>
    <w:rsid w:val="00363D04"/>
    <w:rsid w:val="00375A23"/>
    <w:rsid w:val="003829C6"/>
    <w:rsid w:val="00397DEC"/>
    <w:rsid w:val="003B58D6"/>
    <w:rsid w:val="003D46DA"/>
    <w:rsid w:val="003D4875"/>
    <w:rsid w:val="003E2147"/>
    <w:rsid w:val="003E27AC"/>
    <w:rsid w:val="003F3C42"/>
    <w:rsid w:val="00401C01"/>
    <w:rsid w:val="0041299F"/>
    <w:rsid w:val="004573F3"/>
    <w:rsid w:val="004618DE"/>
    <w:rsid w:val="00463EA2"/>
    <w:rsid w:val="00484032"/>
    <w:rsid w:val="00494C58"/>
    <w:rsid w:val="004A327F"/>
    <w:rsid w:val="004B08C6"/>
    <w:rsid w:val="004C1526"/>
    <w:rsid w:val="004C1D3F"/>
    <w:rsid w:val="004C3E47"/>
    <w:rsid w:val="004D05D2"/>
    <w:rsid w:val="004D0F08"/>
    <w:rsid w:val="00513180"/>
    <w:rsid w:val="005169D0"/>
    <w:rsid w:val="00533732"/>
    <w:rsid w:val="00596B7E"/>
    <w:rsid w:val="005B5EF5"/>
    <w:rsid w:val="005D54DD"/>
    <w:rsid w:val="00623957"/>
    <w:rsid w:val="00655725"/>
    <w:rsid w:val="00673F0C"/>
    <w:rsid w:val="006835E4"/>
    <w:rsid w:val="00695BA3"/>
    <w:rsid w:val="0069684F"/>
    <w:rsid w:val="006A3031"/>
    <w:rsid w:val="006C2C65"/>
    <w:rsid w:val="006D052A"/>
    <w:rsid w:val="006D36DB"/>
    <w:rsid w:val="006D6768"/>
    <w:rsid w:val="006E2A83"/>
    <w:rsid w:val="007449EA"/>
    <w:rsid w:val="00753AFA"/>
    <w:rsid w:val="00755CED"/>
    <w:rsid w:val="0076217F"/>
    <w:rsid w:val="007701CE"/>
    <w:rsid w:val="00773D5C"/>
    <w:rsid w:val="00783CE9"/>
    <w:rsid w:val="007A3E25"/>
    <w:rsid w:val="007A45CC"/>
    <w:rsid w:val="007A49EB"/>
    <w:rsid w:val="007A7EC6"/>
    <w:rsid w:val="007C403E"/>
    <w:rsid w:val="007E6082"/>
    <w:rsid w:val="007F2BA5"/>
    <w:rsid w:val="00814BE9"/>
    <w:rsid w:val="00835BC3"/>
    <w:rsid w:val="0085153D"/>
    <w:rsid w:val="008608E4"/>
    <w:rsid w:val="008735A8"/>
    <w:rsid w:val="00873BED"/>
    <w:rsid w:val="008852E4"/>
    <w:rsid w:val="008A6802"/>
    <w:rsid w:val="008C24D0"/>
    <w:rsid w:val="008C59A5"/>
    <w:rsid w:val="00902342"/>
    <w:rsid w:val="00904C98"/>
    <w:rsid w:val="009053BE"/>
    <w:rsid w:val="009063B7"/>
    <w:rsid w:val="00907D3B"/>
    <w:rsid w:val="009173FE"/>
    <w:rsid w:val="00920B40"/>
    <w:rsid w:val="00932970"/>
    <w:rsid w:val="00972BBF"/>
    <w:rsid w:val="0098415A"/>
    <w:rsid w:val="009E53F6"/>
    <w:rsid w:val="009E6CEB"/>
    <w:rsid w:val="00A00B63"/>
    <w:rsid w:val="00A23875"/>
    <w:rsid w:val="00A33021"/>
    <w:rsid w:val="00A36041"/>
    <w:rsid w:val="00A70F48"/>
    <w:rsid w:val="00B143FE"/>
    <w:rsid w:val="00B243F2"/>
    <w:rsid w:val="00B2519D"/>
    <w:rsid w:val="00B54018"/>
    <w:rsid w:val="00B54421"/>
    <w:rsid w:val="00B557FF"/>
    <w:rsid w:val="00B80382"/>
    <w:rsid w:val="00B872CA"/>
    <w:rsid w:val="00BC1245"/>
    <w:rsid w:val="00BD5A86"/>
    <w:rsid w:val="00BE3F20"/>
    <w:rsid w:val="00C05FC8"/>
    <w:rsid w:val="00C108A8"/>
    <w:rsid w:val="00C138E0"/>
    <w:rsid w:val="00C3501E"/>
    <w:rsid w:val="00C41845"/>
    <w:rsid w:val="00C84B6A"/>
    <w:rsid w:val="00C91036"/>
    <w:rsid w:val="00CA1880"/>
    <w:rsid w:val="00CA48CF"/>
    <w:rsid w:val="00CC085D"/>
    <w:rsid w:val="00CC3A67"/>
    <w:rsid w:val="00CC501A"/>
    <w:rsid w:val="00CE5093"/>
    <w:rsid w:val="00CE7C2F"/>
    <w:rsid w:val="00D23B0B"/>
    <w:rsid w:val="00D23EDD"/>
    <w:rsid w:val="00D302AD"/>
    <w:rsid w:val="00D4515E"/>
    <w:rsid w:val="00D86646"/>
    <w:rsid w:val="00DA71B9"/>
    <w:rsid w:val="00DC1F0C"/>
    <w:rsid w:val="00DC7F96"/>
    <w:rsid w:val="00DD53BA"/>
    <w:rsid w:val="00DD6E32"/>
    <w:rsid w:val="00DF1829"/>
    <w:rsid w:val="00E174A3"/>
    <w:rsid w:val="00E55EEC"/>
    <w:rsid w:val="00E5717B"/>
    <w:rsid w:val="00E621C7"/>
    <w:rsid w:val="00E62C51"/>
    <w:rsid w:val="00E65D5E"/>
    <w:rsid w:val="00E71F05"/>
    <w:rsid w:val="00E80CF6"/>
    <w:rsid w:val="00E912CA"/>
    <w:rsid w:val="00EB3895"/>
    <w:rsid w:val="00ED39E0"/>
    <w:rsid w:val="00F017CE"/>
    <w:rsid w:val="00F04FBD"/>
    <w:rsid w:val="00F077E7"/>
    <w:rsid w:val="00F90CD8"/>
    <w:rsid w:val="00F92310"/>
    <w:rsid w:val="00F94805"/>
    <w:rsid w:val="00FC7B23"/>
    <w:rsid w:val="00F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1C7C3A3"/>
  <w15:docId w15:val="{28A6BD04-9FF5-4433-985C-844F35F5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</w:rPr>
  </w:style>
  <w:style w:type="paragraph" w:styleId="Heading1">
    <w:name w:val="heading 1"/>
    <w:basedOn w:val="Normal"/>
    <w:next w:val="Marge"/>
    <w:qFormat/>
    <w:rsid w:val="001F1F04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spacing w:after="240"/>
      <w:jc w:val="both"/>
      <w:outlineLvl w:val="6"/>
    </w:pPr>
    <w:rPr>
      <w:rFonts w:ascii="Times New Roman" w:hAnsi="Times New Roman"/>
      <w:snapToGrid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3">
    <w:name w:val="Body Text 3"/>
    <w:basedOn w:val="Normal"/>
    <w:rPr>
      <w:color w:val="000080"/>
    </w:r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3"/>
      </w:numPr>
      <w:tabs>
        <w:tab w:val="clear" w:pos="567"/>
        <w:tab w:val="left" w:pos="851"/>
      </w:tabs>
      <w:adjustRightInd w:val="0"/>
      <w:spacing w:after="240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rFonts w:eastAsia="Times New Roman"/>
      <w:snapToGrid/>
      <w:szCs w:val="20"/>
      <w:lang w:eastAsia="fr-FR"/>
    </w:rPr>
  </w:style>
  <w:style w:type="paragraph" w:customStyle="1" w:styleId="tiret">
    <w:name w:val="tiret"/>
    <w:basedOn w:val="Marge"/>
    <w:pPr>
      <w:ind w:left="284" w:hanging="284"/>
    </w:pPr>
    <w:rPr>
      <w:lang w:val="en-GB"/>
    </w:rPr>
  </w:style>
  <w:style w:type="character" w:customStyle="1" w:styleId="PointSoul">
    <w:name w:val="PointSoul"/>
    <w:rPr>
      <w:u w:val="single"/>
    </w:rPr>
  </w:style>
  <w:style w:type="table" w:styleId="TableGrid">
    <w:name w:val="Table Grid"/>
    <w:basedOn w:val="TableNormal"/>
    <w:uiPriority w:val="59"/>
    <w:rsid w:val="00ED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36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6041"/>
    <w:rPr>
      <w:rFonts w:ascii="Tahoma" w:hAnsi="Tahoma" w:cs="Tahoma"/>
      <w:snapToGrid w:val="0"/>
      <w:sz w:val="16"/>
      <w:szCs w:val="16"/>
      <w:lang w:eastAsia="zh-CN"/>
    </w:rPr>
  </w:style>
  <w:style w:type="paragraph" w:styleId="BodyText">
    <w:name w:val="Body Text"/>
    <w:basedOn w:val="Normal"/>
    <w:link w:val="BodyTextChar"/>
    <w:rsid w:val="005169D0"/>
    <w:pPr>
      <w:spacing w:after="120"/>
    </w:pPr>
  </w:style>
  <w:style w:type="character" w:customStyle="1" w:styleId="BodyTextChar">
    <w:name w:val="Body Text Char"/>
    <w:link w:val="BodyText"/>
    <w:uiPriority w:val="99"/>
    <w:rsid w:val="005169D0"/>
    <w:rPr>
      <w:rFonts w:ascii="Arial" w:hAnsi="Arial"/>
      <w:snapToGrid w:val="0"/>
      <w:sz w:val="22"/>
      <w:szCs w:val="24"/>
    </w:rPr>
  </w:style>
  <w:style w:type="paragraph" w:styleId="ListParagraph">
    <w:name w:val="List Paragraph"/>
    <w:basedOn w:val="Normal"/>
    <w:uiPriority w:val="34"/>
    <w:qFormat/>
    <w:rsid w:val="005169D0"/>
    <w:pPr>
      <w:tabs>
        <w:tab w:val="clear" w:pos="567"/>
      </w:tabs>
      <w:snapToGrid/>
      <w:spacing w:after="200" w:line="276" w:lineRule="auto"/>
      <w:ind w:left="720"/>
      <w:contextualSpacing/>
    </w:pPr>
    <w:rPr>
      <w:rFonts w:ascii="Calibri" w:hAnsi="Calibri"/>
      <w:snapToGrid/>
      <w:szCs w:val="22"/>
      <w:lang w:val="en-GB" w:eastAsia="en-GB"/>
    </w:rPr>
  </w:style>
  <w:style w:type="paragraph" w:styleId="NormalWeb">
    <w:name w:val="Normal (Web)"/>
    <w:basedOn w:val="Normal"/>
    <w:uiPriority w:val="99"/>
    <w:rsid w:val="00B872CA"/>
    <w:pPr>
      <w:tabs>
        <w:tab w:val="clear" w:pos="567"/>
      </w:tabs>
      <w:suppressAutoHyphens/>
      <w:overflowPunct w:val="0"/>
      <w:autoSpaceDE w:val="0"/>
      <w:snapToGrid/>
      <w:spacing w:before="280" w:after="280"/>
      <w:textAlignment w:val="baseline"/>
    </w:pPr>
    <w:rPr>
      <w:rFonts w:ascii="Times New Roman" w:eastAsia="Times New Roman" w:hAnsi="Times New Roman"/>
      <w:snapToGrid/>
      <w:sz w:val="24"/>
      <w:szCs w:val="20"/>
      <w:lang w:val="en-US" w:eastAsia="ar-SA"/>
    </w:rPr>
  </w:style>
  <w:style w:type="paragraph" w:customStyle="1" w:styleId="Default">
    <w:name w:val="Default"/>
    <w:rsid w:val="006D05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 w:eastAsia="en-US"/>
    </w:rPr>
  </w:style>
  <w:style w:type="character" w:customStyle="1" w:styleId="admitted">
    <w:name w:val="admitted"/>
    <w:rsid w:val="00100A35"/>
  </w:style>
  <w:style w:type="character" w:customStyle="1" w:styleId="hps">
    <w:name w:val="hps"/>
    <w:uiPriority w:val="99"/>
    <w:rsid w:val="00100A35"/>
  </w:style>
  <w:style w:type="character" w:styleId="Hyperlink">
    <w:name w:val="Hyperlink"/>
    <w:uiPriority w:val="99"/>
    <w:unhideWhenUsed/>
    <w:rsid w:val="00100A3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00A35"/>
    <w:pPr>
      <w:tabs>
        <w:tab w:val="clear" w:pos="567"/>
        <w:tab w:val="right" w:leader="dot" w:pos="9071"/>
      </w:tabs>
      <w:snapToGrid/>
    </w:pPr>
    <w:rPr>
      <w:rFonts w:eastAsia="Calibri" w:cs="Arial"/>
      <w:noProof/>
      <w:snapToGrid/>
      <w:szCs w:val="22"/>
      <w:lang w:val="en-GB" w:eastAsia="de-DE"/>
    </w:rPr>
  </w:style>
  <w:style w:type="character" w:customStyle="1" w:styleId="newskoshortdesc">
    <w:name w:val="newskoshortdesc"/>
    <w:basedOn w:val="DefaultParagraphFont"/>
    <w:rsid w:val="007A7EC6"/>
  </w:style>
  <w:style w:type="character" w:customStyle="1" w:styleId="newskolongdesc">
    <w:name w:val="newskolongdesc"/>
    <w:basedOn w:val="DefaultParagraphFont"/>
    <w:rsid w:val="007A7EC6"/>
  </w:style>
  <w:style w:type="paragraph" w:styleId="Title">
    <w:name w:val="Title"/>
    <w:basedOn w:val="Normal"/>
    <w:link w:val="TitleChar"/>
    <w:qFormat/>
    <w:rsid w:val="007A7EC6"/>
    <w:pPr>
      <w:tabs>
        <w:tab w:val="clear" w:pos="567"/>
      </w:tabs>
      <w:snapToGrid/>
      <w:jc w:val="center"/>
    </w:pPr>
    <w:rPr>
      <w:rFonts w:ascii="Times New Roman" w:eastAsia="Times New Roman" w:hAnsi="Times New Roman"/>
      <w:b/>
      <w:snapToGrid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7A7EC6"/>
    <w:rPr>
      <w:rFonts w:eastAsia="Times New Roman"/>
      <w:b/>
      <w:sz w:val="24"/>
      <w:lang w:val="en-GB" w:eastAsia="en-US"/>
    </w:rPr>
  </w:style>
  <w:style w:type="character" w:customStyle="1" w:styleId="Style2">
    <w:name w:val="Style2"/>
    <w:rsid w:val="007A7EC6"/>
    <w:rPr>
      <w:rFonts w:ascii="Arial Black" w:hAnsi="Arial Black"/>
      <w:caps/>
      <w:sz w:val="18"/>
      <w:szCs w:val="22"/>
      <w:u w:val="single"/>
    </w:rPr>
  </w:style>
  <w:style w:type="table" w:styleId="TableWeb1">
    <w:name w:val="Table Web 1"/>
    <w:basedOn w:val="TableNormal"/>
    <w:rsid w:val="007A7EC6"/>
    <w:rPr>
      <w:rFonts w:eastAsia="Times New Roman"/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rsid w:val="007A7EC6"/>
    <w:pPr>
      <w:tabs>
        <w:tab w:val="clear" w:pos="567"/>
      </w:tabs>
      <w:snapToGrid/>
    </w:pPr>
    <w:rPr>
      <w:rFonts w:ascii="Courier New" w:eastAsia="Times New Roman" w:hAnsi="Courier New"/>
      <w:snapToGrid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A7EC6"/>
    <w:rPr>
      <w:rFonts w:ascii="Courier New" w:eastAsia="Times New Roman" w:hAnsi="Courier New"/>
      <w:lang w:val="en-US" w:eastAsia="en-US"/>
    </w:rPr>
  </w:style>
  <w:style w:type="character" w:styleId="Strong">
    <w:name w:val="Strong"/>
    <w:qFormat/>
    <w:rsid w:val="007A7EC6"/>
    <w:rPr>
      <w:b/>
      <w:bCs/>
    </w:rPr>
  </w:style>
  <w:style w:type="table" w:styleId="TableWeb2">
    <w:name w:val="Table Web 2"/>
    <w:basedOn w:val="TableNormal"/>
    <w:rsid w:val="007A7EC6"/>
    <w:rPr>
      <w:rFonts w:eastAsia="Times New Roman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A7EC6"/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A7EC6"/>
    <w:pPr>
      <w:tabs>
        <w:tab w:val="clear" w:pos="567"/>
      </w:tabs>
      <w:snapToGrid/>
      <w:ind w:left="720"/>
      <w:jc w:val="both"/>
    </w:pPr>
    <w:rPr>
      <w:rFonts w:eastAsia="Times New Roman"/>
      <w:snapToGrid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A7EC6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7A7EC6"/>
    <w:pPr>
      <w:widowControl w:val="0"/>
      <w:tabs>
        <w:tab w:val="clear" w:pos="567"/>
      </w:tabs>
      <w:snapToGrid/>
      <w:spacing w:line="280" w:lineRule="exact"/>
      <w:ind w:left="720" w:hanging="720"/>
    </w:pPr>
    <w:rPr>
      <w:rFonts w:eastAsia="Times New Roman" w:cs="Arial"/>
      <w:snapToGrid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7A7EC6"/>
    <w:rPr>
      <w:rFonts w:ascii="Arial" w:eastAsia="Times New Roman" w:hAnsi="Arial" w:cs="Arial"/>
      <w:sz w:val="22"/>
      <w:lang w:val="en-GB" w:eastAsia="en-US"/>
    </w:rPr>
  </w:style>
  <w:style w:type="character" w:styleId="Emphasis">
    <w:name w:val="Emphasis"/>
    <w:uiPriority w:val="20"/>
    <w:qFormat/>
    <w:rsid w:val="007A7EC6"/>
    <w:rPr>
      <w:b/>
      <w:bCs/>
      <w:i w:val="0"/>
      <w:iCs w:val="0"/>
    </w:rPr>
  </w:style>
  <w:style w:type="paragraph" w:styleId="Date">
    <w:name w:val="Date"/>
    <w:basedOn w:val="Normal"/>
    <w:next w:val="Normal"/>
    <w:link w:val="Date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DateChar">
    <w:name w:val="Date Char"/>
    <w:basedOn w:val="DefaultParagraphFont"/>
    <w:link w:val="Date"/>
    <w:rsid w:val="007A7EC6"/>
    <w:rPr>
      <w:rFonts w:eastAsia="Times New Roman"/>
      <w:sz w:val="24"/>
      <w:szCs w:val="24"/>
      <w:lang w:val="x-none" w:eastAsia="en-US"/>
    </w:rPr>
  </w:style>
  <w:style w:type="paragraph" w:styleId="NoSpacing">
    <w:name w:val="No Spacing"/>
    <w:basedOn w:val="Normal"/>
    <w:link w:val="NoSpacingChar"/>
    <w:qFormat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eastAsia="fr-FR"/>
    </w:rPr>
  </w:style>
  <w:style w:type="character" w:customStyle="1" w:styleId="NoSpacingChar">
    <w:name w:val="No Spacing Char"/>
    <w:link w:val="NoSpacing"/>
    <w:rsid w:val="007A7EC6"/>
    <w:rPr>
      <w:rFonts w:eastAsia="Times New Roman"/>
      <w:sz w:val="24"/>
      <w:szCs w:val="24"/>
      <w:lang w:eastAsia="fr-FR"/>
    </w:rPr>
  </w:style>
  <w:style w:type="character" w:styleId="FollowedHyperlink">
    <w:name w:val="FollowedHyperlink"/>
    <w:rsid w:val="007A7EC6"/>
    <w:rPr>
      <w:color w:val="800080"/>
      <w:u w:val="single"/>
    </w:rPr>
  </w:style>
  <w:style w:type="character" w:customStyle="1" w:styleId="fn">
    <w:name w:val="fn"/>
    <w:basedOn w:val="DefaultParagraphFont"/>
    <w:rsid w:val="007A7EC6"/>
  </w:style>
  <w:style w:type="character" w:styleId="CommentReference">
    <w:name w:val="annotation reference"/>
    <w:rsid w:val="007A7E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7A7EC6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7EC6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7A7EC6"/>
    <w:rPr>
      <w:rFonts w:eastAsia="Times New Roman"/>
      <w:b/>
      <w:bCs/>
      <w:lang w:val="x-none" w:eastAsia="x-none"/>
    </w:rPr>
  </w:style>
  <w:style w:type="paragraph" w:styleId="Revision">
    <w:name w:val="Revision"/>
    <w:hidden/>
    <w:uiPriority w:val="99"/>
    <w:semiHidden/>
    <w:rsid w:val="007A7EC6"/>
    <w:rPr>
      <w:rFonts w:eastAsia="Times New Roman"/>
      <w:sz w:val="24"/>
      <w:szCs w:val="24"/>
      <w:lang w:val="en-US" w:eastAsia="en-US"/>
    </w:rPr>
  </w:style>
  <w:style w:type="table" w:customStyle="1" w:styleId="TableGrid0">
    <w:name w:val="TableGrid"/>
    <w:rsid w:val="007A7EC6"/>
    <w:rPr>
      <w:rFonts w:ascii="Calibri" w:eastAsia="Times New Roman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7A7EC6"/>
  </w:style>
  <w:style w:type="character" w:customStyle="1" w:styleId="FootnoteTextChar">
    <w:name w:val="Footnote Text Char"/>
    <w:link w:val="FootnoteText"/>
    <w:uiPriority w:val="99"/>
    <w:semiHidden/>
    <w:rsid w:val="007A7EC6"/>
    <w:rPr>
      <w:rFonts w:ascii="Arial" w:eastAsia="Times New Roman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7EC6"/>
    <w:pPr>
      <w:widowControl w:val="0"/>
      <w:tabs>
        <w:tab w:val="clear" w:pos="567"/>
      </w:tabs>
      <w:autoSpaceDE w:val="0"/>
      <w:autoSpaceDN w:val="0"/>
      <w:snapToGrid/>
      <w:ind w:left="107"/>
    </w:pPr>
    <w:rPr>
      <w:rFonts w:eastAsia="Arial" w:cs="Arial"/>
      <w:snapToGrid/>
      <w:szCs w:val="22"/>
      <w:lang w:val="en-US" w:eastAsia="en-US" w:bidi="en-US"/>
    </w:rPr>
  </w:style>
  <w:style w:type="table" w:styleId="TableClassic1">
    <w:name w:val="Table Classic 1"/>
    <w:basedOn w:val="TableNormal"/>
    <w:rsid w:val="007A7EC6"/>
    <w:rPr>
      <w:rFonts w:eastAsia="Times New Roman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A7EC6"/>
    <w:rPr>
      <w:rFonts w:eastAsia="Times New Roman"/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A7EC6"/>
    <w:rPr>
      <w:rFonts w:eastAsia="Times New Roman"/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A7EC6"/>
    <w:rPr>
      <w:rFonts w:eastAsia="Times New Roman"/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A7EC6"/>
    <w:rPr>
      <w:rFonts w:eastAsia="Times New Roman"/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uiPriority w:val="99"/>
    <w:rsid w:val="007A7EC6"/>
    <w:pPr>
      <w:tabs>
        <w:tab w:val="clear" w:pos="567"/>
      </w:tabs>
      <w:snapToGrid/>
    </w:pPr>
    <w:rPr>
      <w:rFonts w:ascii="Calibri" w:eastAsia="Calibri" w:hAnsi="Calibri"/>
      <w:snapToGrid/>
      <w:szCs w:val="22"/>
      <w:lang w:eastAsia="fr-FR"/>
    </w:rPr>
  </w:style>
  <w:style w:type="paragraph" w:styleId="EndnoteText">
    <w:name w:val="endnote text"/>
    <w:basedOn w:val="Normal"/>
    <w:link w:val="EndnoteText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7A7EC6"/>
    <w:rPr>
      <w:rFonts w:eastAsia="Times New Roman"/>
      <w:lang w:val="en-US" w:eastAsia="en-US"/>
    </w:rPr>
  </w:style>
  <w:style w:type="character" w:styleId="EndnoteReference">
    <w:name w:val="endnote reference"/>
    <w:rsid w:val="007A7EC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3C42"/>
    <w:rPr>
      <w:rFonts w:ascii="Arial" w:eastAsia="Times New Roman" w:hAnsi="Arial"/>
      <w:snapToGrid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B20C-12F1-4343-B109-22E8025C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</vt:lpstr>
    </vt:vector>
  </TitlesOfParts>
  <Company>Unesco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OCÉANOGRAPHIQUE INTERGOUVERNEMENTALE (de l’UNESCO) – Cinquante-cinquième session du Conseil exécutif – UNESCO, Paris, 14-17 juin 2022 – ORDRE DU JOUR PROVISOIRE</dc:title>
  <dc:subject/>
  <dc:creator>CLD</dc:creator>
  <cp:keywords>18.12F</cp:keywords>
  <dc:description/>
  <cp:lastModifiedBy>Boned, Patrice</cp:lastModifiedBy>
  <cp:revision>2</cp:revision>
  <cp:lastPrinted>2012-08-02T14:52:00Z</cp:lastPrinted>
  <dcterms:created xsi:type="dcterms:W3CDTF">2022-04-19T08:21:00Z</dcterms:created>
  <dcterms:modified xsi:type="dcterms:W3CDTF">2022-04-19T08:21:00Z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F</vt:lpwstr>
  </property>
  <property fmtid="{D5CDD505-2E9C-101B-9397-08002B2CF9AE}" pid="3" name="JobDCPMS">
    <vt:lpwstr>202201240</vt:lpwstr>
  </property>
</Properties>
</file>