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25" w:rsidRDefault="00B46F8A">
      <w:pPr>
        <w:spacing w:line="240" w:lineRule="auto"/>
        <w:jc w:val="center"/>
        <w:rPr>
          <w:b/>
          <w:sz w:val="28"/>
          <w:szCs w:val="28"/>
        </w:rPr>
      </w:pPr>
      <w:bookmarkStart w:id="0" w:name="_gjdgxs" w:colFirst="0" w:colLast="0"/>
      <w:bookmarkStart w:id="1" w:name="_GoBack"/>
      <w:bookmarkEnd w:id="0"/>
      <w:bookmarkEnd w:id="1"/>
      <w:r>
        <w:rPr>
          <w:b/>
          <w:sz w:val="28"/>
          <w:szCs w:val="28"/>
        </w:rPr>
        <w:t>MEETING OF THE INTER-ICG TASK TEAM ON DISASTER MANAGEMENT AND PREPAREDNESS</w:t>
      </w:r>
    </w:p>
    <w:p w:rsidR="007C5E25" w:rsidRDefault="007C5E25">
      <w:pPr>
        <w:spacing w:line="240" w:lineRule="auto"/>
        <w:jc w:val="center"/>
      </w:pPr>
    </w:p>
    <w:p w:rsidR="007C5E25" w:rsidRDefault="00B46F8A">
      <w:pPr>
        <w:spacing w:line="240" w:lineRule="auto"/>
        <w:jc w:val="center"/>
        <w:rPr>
          <w:b/>
        </w:rPr>
      </w:pPr>
      <w:r>
        <w:rPr>
          <w:b/>
        </w:rPr>
        <w:t>INTERGOVERNMENTAL OCEANOGRAPHIC COMMISSION</w:t>
      </w:r>
    </w:p>
    <w:p w:rsidR="007C5E25" w:rsidRDefault="00B46F8A">
      <w:pPr>
        <w:spacing w:line="240" w:lineRule="auto"/>
        <w:jc w:val="center"/>
        <w:rPr>
          <w:b/>
        </w:rPr>
      </w:pPr>
      <w:r>
        <w:rPr>
          <w:b/>
        </w:rPr>
        <w:t>UNESCO</w:t>
      </w:r>
    </w:p>
    <w:p w:rsidR="007C5E25" w:rsidRPr="00AF0CBC" w:rsidRDefault="007C5E25">
      <w:pPr>
        <w:spacing w:line="240" w:lineRule="auto"/>
        <w:jc w:val="center"/>
        <w:rPr>
          <w:b/>
          <w:color w:val="000000" w:themeColor="text1"/>
        </w:rPr>
      </w:pPr>
    </w:p>
    <w:p w:rsidR="007C5E25" w:rsidRPr="00AF0CBC" w:rsidRDefault="00B46F8A">
      <w:pPr>
        <w:spacing w:line="240" w:lineRule="auto"/>
        <w:jc w:val="center"/>
        <w:rPr>
          <w:b/>
          <w:color w:val="000000" w:themeColor="text1"/>
          <w:sz w:val="24"/>
          <w:szCs w:val="24"/>
        </w:rPr>
      </w:pPr>
      <w:r w:rsidRPr="00AF0CBC">
        <w:rPr>
          <w:b/>
          <w:color w:val="000000" w:themeColor="text1"/>
          <w:sz w:val="24"/>
          <w:szCs w:val="24"/>
        </w:rPr>
        <w:t>22-23 February 2021 - On-line</w:t>
      </w:r>
    </w:p>
    <w:p w:rsidR="00297BE5" w:rsidRPr="00AF0CBC" w:rsidRDefault="00297BE5" w:rsidP="00297BE5">
      <w:pPr>
        <w:spacing w:line="240" w:lineRule="auto"/>
        <w:rPr>
          <w:rFonts w:ascii="Times New Roman" w:hAnsi="Times New Roman" w:cs="Times New Roman"/>
          <w:b/>
          <w:color w:val="000000" w:themeColor="text1"/>
          <w:szCs w:val="24"/>
        </w:rPr>
      </w:pPr>
    </w:p>
    <w:p w:rsidR="00490A27" w:rsidRPr="00AF0CBC" w:rsidRDefault="00490A27" w:rsidP="00297BE5">
      <w:pPr>
        <w:spacing w:line="240" w:lineRule="auto"/>
        <w:rPr>
          <w:b/>
          <w:color w:val="000000" w:themeColor="text1"/>
        </w:rPr>
      </w:pPr>
      <w:r w:rsidRPr="00AF0CBC">
        <w:rPr>
          <w:b/>
          <w:color w:val="000000" w:themeColor="text1"/>
        </w:rPr>
        <w:t>Task Team Members</w:t>
      </w:r>
    </w:p>
    <w:p w:rsidR="00490A27" w:rsidRPr="00AF0CBC" w:rsidRDefault="00490A27" w:rsidP="00297BE5">
      <w:pPr>
        <w:spacing w:line="240" w:lineRule="auto"/>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David Coetzee</w:t>
            </w:r>
          </w:p>
        </w:tc>
        <w:tc>
          <w:tcPr>
            <w:tcW w:w="5335" w:type="dxa"/>
          </w:tcPr>
          <w:p w:rsidR="00490A27" w:rsidRPr="00AF0CBC" w:rsidRDefault="00490A27" w:rsidP="00EF19DC">
            <w:pPr>
              <w:rPr>
                <w:rFonts w:eastAsia="Times New Roman"/>
                <w:b/>
                <w:color w:val="000000" w:themeColor="text1"/>
              </w:rPr>
            </w:pPr>
            <w:r w:rsidRPr="00AF0CBC">
              <w:rPr>
                <w:rFonts w:eastAsia="Times New Roman"/>
                <w:color w:val="000000" w:themeColor="text1"/>
              </w:rPr>
              <w:t>ICG/PTWS (</w:t>
            </w:r>
            <w:r w:rsidR="00281637" w:rsidRPr="00AF0CBC">
              <w:rPr>
                <w:rFonts w:eastAsia="Times New Roman"/>
                <w:color w:val="000000" w:themeColor="text1"/>
              </w:rPr>
              <w:t>Chair</w:t>
            </w:r>
            <w:r w:rsidR="00281637">
              <w:rPr>
                <w:rFonts w:eastAsia="Times New Roman"/>
                <w:color w:val="000000" w:themeColor="text1"/>
              </w:rPr>
              <w:t>person</w:t>
            </w:r>
            <w:r w:rsidRPr="00AF0CBC">
              <w:rPr>
                <w:rFonts w:eastAsia="Times New Roman"/>
                <w:color w:val="000000" w:themeColor="text1"/>
              </w:rPr>
              <w:t>)</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Alison Brome</w:t>
            </w:r>
          </w:p>
        </w:tc>
        <w:tc>
          <w:tcPr>
            <w:tcW w:w="5335" w:type="dxa"/>
          </w:tcPr>
          <w:p w:rsidR="00490A27" w:rsidRPr="00AF0CBC" w:rsidRDefault="00490A27" w:rsidP="00EF19DC">
            <w:pPr>
              <w:rPr>
                <w:rFonts w:eastAsia="Times New Roman"/>
                <w:b/>
                <w:color w:val="000000" w:themeColor="text1"/>
              </w:rPr>
            </w:pPr>
            <w:r w:rsidRPr="00AF0CBC">
              <w:rPr>
                <w:rFonts w:eastAsia="Times New Roman"/>
                <w:color w:val="000000" w:themeColor="text1"/>
              </w:rPr>
              <w:t>CTIC, ICG/CARIBE-EWS</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Ardito M. Kodijat</w:t>
            </w:r>
          </w:p>
        </w:tc>
        <w:tc>
          <w:tcPr>
            <w:tcW w:w="5335" w:type="dxa"/>
          </w:tcPr>
          <w:p w:rsidR="00490A27" w:rsidRPr="00AF0CBC" w:rsidRDefault="00490A27" w:rsidP="00EF19DC">
            <w:pPr>
              <w:rPr>
                <w:rFonts w:eastAsia="Times New Roman"/>
                <w:b/>
                <w:color w:val="000000" w:themeColor="text1"/>
              </w:rPr>
            </w:pPr>
            <w:r w:rsidRPr="00AF0CBC">
              <w:rPr>
                <w:rFonts w:eastAsia="Times New Roman"/>
                <w:color w:val="000000" w:themeColor="text1"/>
              </w:rPr>
              <w:t>IOTIC, ICG/IOTWS</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Laura Kong</w:t>
            </w:r>
          </w:p>
        </w:tc>
        <w:tc>
          <w:tcPr>
            <w:tcW w:w="5335" w:type="dxa"/>
          </w:tcPr>
          <w:p w:rsidR="00490A27" w:rsidRPr="00AF0CBC" w:rsidRDefault="00490A27" w:rsidP="00EF19DC">
            <w:pPr>
              <w:rPr>
                <w:rFonts w:eastAsia="Times New Roman"/>
                <w:b/>
                <w:color w:val="000000" w:themeColor="text1"/>
              </w:rPr>
            </w:pPr>
            <w:r w:rsidRPr="00AF0CBC">
              <w:rPr>
                <w:rFonts w:eastAsia="Times New Roman"/>
                <w:color w:val="000000" w:themeColor="text1"/>
              </w:rPr>
              <w:t>ITIC, ICG/PTWS</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Harkunti Pertiwi Rahayu</w:t>
            </w:r>
          </w:p>
        </w:tc>
        <w:tc>
          <w:tcPr>
            <w:tcW w:w="5335" w:type="dxa"/>
          </w:tcPr>
          <w:p w:rsidR="00490A27" w:rsidRPr="00AF0CBC" w:rsidRDefault="00490A27" w:rsidP="00EF19DC">
            <w:pPr>
              <w:rPr>
                <w:rFonts w:eastAsia="Times New Roman"/>
                <w:b/>
                <w:color w:val="000000" w:themeColor="text1"/>
              </w:rPr>
            </w:pPr>
            <w:r w:rsidRPr="00AF0CBC">
              <w:rPr>
                <w:rFonts w:eastAsia="Times New Roman"/>
                <w:color w:val="000000" w:themeColor="text1"/>
              </w:rPr>
              <w:t>ICG/IOTWS</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 xml:space="preserve">Cecelia </w:t>
            </w:r>
            <w:proofErr w:type="spellStart"/>
            <w:r w:rsidRPr="00AF0CBC">
              <w:rPr>
                <w:rFonts w:eastAsia="Times New Roman"/>
                <w:b/>
                <w:color w:val="000000" w:themeColor="text1"/>
              </w:rPr>
              <w:t>Varlbonesi</w:t>
            </w:r>
            <w:proofErr w:type="spellEnd"/>
          </w:p>
        </w:tc>
        <w:tc>
          <w:tcPr>
            <w:tcW w:w="5335" w:type="dxa"/>
          </w:tcPr>
          <w:p w:rsidR="00490A27" w:rsidRPr="00AF0CBC" w:rsidRDefault="00490A27" w:rsidP="00EF19DC">
            <w:pPr>
              <w:rPr>
                <w:rFonts w:eastAsia="Times New Roman"/>
                <w:b/>
                <w:color w:val="000000" w:themeColor="text1"/>
              </w:rPr>
            </w:pPr>
            <w:r w:rsidRPr="00AF0CBC">
              <w:rPr>
                <w:rFonts w:eastAsia="Times New Roman"/>
                <w:color w:val="000000" w:themeColor="text1"/>
              </w:rPr>
              <w:t>ICG/NEAMTWS</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Christa von Hillebrandt-Andrade</w:t>
            </w:r>
          </w:p>
        </w:tc>
        <w:tc>
          <w:tcPr>
            <w:tcW w:w="5335" w:type="dxa"/>
          </w:tcPr>
          <w:p w:rsidR="00490A27" w:rsidRPr="00AF0CBC" w:rsidRDefault="00490A27" w:rsidP="00EF19DC">
            <w:pPr>
              <w:rPr>
                <w:rFonts w:eastAsia="Times New Roman"/>
                <w:b/>
                <w:color w:val="000000" w:themeColor="text1"/>
              </w:rPr>
            </w:pPr>
            <w:r w:rsidRPr="00AF0CBC">
              <w:rPr>
                <w:rFonts w:eastAsia="Times New Roman"/>
                <w:color w:val="000000" w:themeColor="text1"/>
              </w:rPr>
              <w:t>ICG/CARIBE-EWS</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Amir Yahav</w:t>
            </w:r>
          </w:p>
        </w:tc>
        <w:tc>
          <w:tcPr>
            <w:tcW w:w="5335" w:type="dxa"/>
          </w:tcPr>
          <w:p w:rsidR="00490A27" w:rsidRPr="00AF0CBC" w:rsidRDefault="00490A27" w:rsidP="00EF19DC">
            <w:pPr>
              <w:rPr>
                <w:rFonts w:eastAsia="Times New Roman"/>
                <w:b/>
                <w:color w:val="000000" w:themeColor="text1"/>
              </w:rPr>
            </w:pPr>
            <w:r w:rsidRPr="00AF0CBC">
              <w:rPr>
                <w:rFonts w:eastAsia="Times New Roman"/>
                <w:color w:val="000000" w:themeColor="text1"/>
              </w:rPr>
              <w:t>ICG/NEAMTWS</w:t>
            </w:r>
          </w:p>
        </w:tc>
      </w:tr>
      <w:tr w:rsidR="00281637" w:rsidRPr="00AF0CBC" w:rsidTr="00281637">
        <w:tc>
          <w:tcPr>
            <w:tcW w:w="3681" w:type="dxa"/>
          </w:tcPr>
          <w:p w:rsidR="00281637" w:rsidRPr="00AF0CBC" w:rsidRDefault="00281637" w:rsidP="00EF19DC">
            <w:pPr>
              <w:rPr>
                <w:rFonts w:eastAsia="Times New Roman"/>
                <w:b/>
                <w:color w:val="000000" w:themeColor="text1"/>
              </w:rPr>
            </w:pPr>
          </w:p>
        </w:tc>
        <w:tc>
          <w:tcPr>
            <w:tcW w:w="5335" w:type="dxa"/>
          </w:tcPr>
          <w:p w:rsidR="00281637" w:rsidRPr="00AF0CBC" w:rsidRDefault="00281637" w:rsidP="00EF19DC">
            <w:pPr>
              <w:rPr>
                <w:rFonts w:eastAsia="Times New Roman"/>
                <w:color w:val="000000" w:themeColor="text1"/>
              </w:rPr>
            </w:pP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Sarah Grimes</w:t>
            </w:r>
          </w:p>
        </w:tc>
        <w:tc>
          <w:tcPr>
            <w:tcW w:w="5335" w:type="dxa"/>
          </w:tcPr>
          <w:p w:rsidR="00490A27" w:rsidRPr="00AF0CBC" w:rsidRDefault="00490A27" w:rsidP="00EF19DC">
            <w:pPr>
              <w:rPr>
                <w:rFonts w:eastAsia="Times New Roman"/>
                <w:color w:val="000000" w:themeColor="text1"/>
              </w:rPr>
            </w:pPr>
            <w:r w:rsidRPr="00AF0CBC">
              <w:rPr>
                <w:rFonts w:eastAsia="Times New Roman"/>
                <w:color w:val="000000" w:themeColor="text1"/>
              </w:rPr>
              <w:t>WMO, Observer</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Denis McClean</w:t>
            </w:r>
            <w:r w:rsidRPr="00AF0CBC">
              <w:rPr>
                <w:rFonts w:eastAsia="Times New Roman"/>
                <w:b/>
                <w:color w:val="000000" w:themeColor="text1"/>
              </w:rPr>
              <w:tab/>
            </w:r>
          </w:p>
        </w:tc>
        <w:tc>
          <w:tcPr>
            <w:tcW w:w="5335" w:type="dxa"/>
          </w:tcPr>
          <w:p w:rsidR="00490A27" w:rsidRPr="00AF0CBC" w:rsidRDefault="00490A27" w:rsidP="00EF19DC">
            <w:pPr>
              <w:rPr>
                <w:rFonts w:eastAsia="Times New Roman"/>
                <w:color w:val="000000" w:themeColor="text1"/>
              </w:rPr>
            </w:pPr>
            <w:r w:rsidRPr="00AF0CBC">
              <w:rPr>
                <w:rFonts w:eastAsia="Times New Roman"/>
                <w:color w:val="000000" w:themeColor="text1"/>
              </w:rPr>
              <w:t>UNDRR, Observer</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 xml:space="preserve">Silvia </w:t>
            </w:r>
            <w:proofErr w:type="spellStart"/>
            <w:r w:rsidRPr="00AF0CBC">
              <w:rPr>
                <w:rFonts w:eastAsia="Times New Roman"/>
                <w:b/>
                <w:color w:val="000000" w:themeColor="text1"/>
              </w:rPr>
              <w:t>Chacón</w:t>
            </w:r>
            <w:proofErr w:type="spellEnd"/>
          </w:p>
        </w:tc>
        <w:tc>
          <w:tcPr>
            <w:tcW w:w="5335" w:type="dxa"/>
          </w:tcPr>
          <w:p w:rsidR="00490A27" w:rsidRPr="00AF0CBC" w:rsidRDefault="00490A27" w:rsidP="00EF19DC">
            <w:pPr>
              <w:rPr>
                <w:rFonts w:eastAsia="Times New Roman"/>
                <w:color w:val="000000" w:themeColor="text1"/>
              </w:rPr>
            </w:pPr>
            <w:r w:rsidRPr="00AF0CBC">
              <w:rPr>
                <w:rFonts w:eastAsia="Times New Roman"/>
                <w:color w:val="000000" w:themeColor="text1"/>
              </w:rPr>
              <w:t>Observer</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Alejandro Rojas Aldana</w:t>
            </w:r>
          </w:p>
        </w:tc>
        <w:tc>
          <w:tcPr>
            <w:tcW w:w="5335" w:type="dxa"/>
          </w:tcPr>
          <w:p w:rsidR="00490A27" w:rsidRPr="00AF0CBC" w:rsidRDefault="00490A27" w:rsidP="00EF19DC">
            <w:pPr>
              <w:rPr>
                <w:rFonts w:eastAsia="Times New Roman"/>
                <w:color w:val="000000" w:themeColor="text1"/>
              </w:rPr>
            </w:pPr>
            <w:r w:rsidRPr="00AF0CBC">
              <w:rPr>
                <w:rFonts w:eastAsia="Times New Roman"/>
                <w:color w:val="000000" w:themeColor="text1"/>
              </w:rPr>
              <w:t>Observer</w:t>
            </w:r>
          </w:p>
        </w:tc>
      </w:tr>
      <w:tr w:rsidR="00AF0CBC" w:rsidRPr="00AF0CBC" w:rsidTr="00281637">
        <w:tc>
          <w:tcPr>
            <w:tcW w:w="3681" w:type="dxa"/>
          </w:tcPr>
          <w:p w:rsidR="00490A27" w:rsidRPr="00AF0CBC" w:rsidRDefault="00490A27" w:rsidP="00EF19DC">
            <w:pPr>
              <w:rPr>
                <w:rFonts w:eastAsia="Times New Roman"/>
                <w:b/>
                <w:color w:val="000000" w:themeColor="text1"/>
              </w:rPr>
            </w:pPr>
            <w:proofErr w:type="spellStart"/>
            <w:r w:rsidRPr="00AF0CBC">
              <w:rPr>
                <w:rFonts w:eastAsia="Times New Roman"/>
                <w:b/>
                <w:color w:val="000000" w:themeColor="text1"/>
              </w:rPr>
              <w:t>Suci</w:t>
            </w:r>
            <w:proofErr w:type="spellEnd"/>
            <w:r w:rsidRPr="00AF0CBC">
              <w:rPr>
                <w:rFonts w:eastAsia="Times New Roman"/>
                <w:b/>
                <w:color w:val="000000" w:themeColor="text1"/>
              </w:rPr>
              <w:t xml:space="preserve"> </w:t>
            </w:r>
            <w:proofErr w:type="spellStart"/>
            <w:r w:rsidRPr="00AF0CBC">
              <w:rPr>
                <w:rFonts w:eastAsia="Times New Roman"/>
                <w:b/>
                <w:color w:val="000000" w:themeColor="text1"/>
              </w:rPr>
              <w:t>Dewi</w:t>
            </w:r>
            <w:proofErr w:type="spellEnd"/>
            <w:r w:rsidRPr="00AF0CBC">
              <w:rPr>
                <w:rFonts w:eastAsia="Times New Roman"/>
                <w:b/>
                <w:color w:val="000000" w:themeColor="text1"/>
              </w:rPr>
              <w:t xml:space="preserve"> </w:t>
            </w:r>
            <w:proofErr w:type="spellStart"/>
            <w:r w:rsidRPr="00AF0CBC">
              <w:rPr>
                <w:rFonts w:eastAsia="Times New Roman"/>
                <w:b/>
                <w:color w:val="000000" w:themeColor="text1"/>
              </w:rPr>
              <w:t>Anugrah</w:t>
            </w:r>
            <w:proofErr w:type="spellEnd"/>
          </w:p>
        </w:tc>
        <w:tc>
          <w:tcPr>
            <w:tcW w:w="5335" w:type="dxa"/>
          </w:tcPr>
          <w:p w:rsidR="00490A27" w:rsidRPr="00AF0CBC" w:rsidRDefault="00490A27" w:rsidP="00EF19DC">
            <w:pPr>
              <w:rPr>
                <w:rFonts w:eastAsia="Times New Roman"/>
                <w:color w:val="000000" w:themeColor="text1"/>
              </w:rPr>
            </w:pPr>
            <w:r w:rsidRPr="00AF0CBC">
              <w:rPr>
                <w:rFonts w:eastAsia="Times New Roman"/>
                <w:color w:val="000000" w:themeColor="text1"/>
              </w:rPr>
              <w:t>BMKG, Observer</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 xml:space="preserve">Mrs. </w:t>
            </w:r>
            <w:proofErr w:type="spellStart"/>
            <w:r w:rsidRPr="00AF0CBC">
              <w:rPr>
                <w:rFonts w:eastAsia="Times New Roman"/>
                <w:b/>
                <w:color w:val="000000" w:themeColor="text1"/>
              </w:rPr>
              <w:t>Weniza</w:t>
            </w:r>
            <w:proofErr w:type="spellEnd"/>
            <w:r w:rsidRPr="00AF0CBC">
              <w:rPr>
                <w:rFonts w:eastAsia="Times New Roman"/>
                <w:b/>
                <w:color w:val="000000" w:themeColor="text1"/>
              </w:rPr>
              <w:tab/>
            </w:r>
          </w:p>
        </w:tc>
        <w:tc>
          <w:tcPr>
            <w:tcW w:w="5335" w:type="dxa"/>
          </w:tcPr>
          <w:p w:rsidR="00490A27" w:rsidRPr="00AF0CBC" w:rsidRDefault="00490A27" w:rsidP="00EF19DC">
            <w:pPr>
              <w:rPr>
                <w:rFonts w:eastAsia="Times New Roman"/>
                <w:color w:val="000000" w:themeColor="text1"/>
              </w:rPr>
            </w:pPr>
            <w:r w:rsidRPr="00AF0CBC">
              <w:rPr>
                <w:rFonts w:eastAsia="Times New Roman"/>
                <w:color w:val="000000" w:themeColor="text1"/>
              </w:rPr>
              <w:t>BMKG, Observer</w:t>
            </w:r>
          </w:p>
        </w:tc>
      </w:tr>
      <w:tr w:rsidR="00AF0CBC" w:rsidRPr="00AF0CBC" w:rsidTr="00281637">
        <w:trPr>
          <w:trHeight w:val="170"/>
        </w:trPr>
        <w:tc>
          <w:tcPr>
            <w:tcW w:w="3681" w:type="dxa"/>
          </w:tcPr>
          <w:p w:rsidR="00490A27" w:rsidRPr="00AF0CBC" w:rsidRDefault="00490A27" w:rsidP="00EF19DC">
            <w:pPr>
              <w:rPr>
                <w:rFonts w:eastAsia="Times New Roman"/>
                <w:b/>
                <w:color w:val="000000" w:themeColor="text1"/>
              </w:rPr>
            </w:pPr>
          </w:p>
        </w:tc>
        <w:tc>
          <w:tcPr>
            <w:tcW w:w="5335" w:type="dxa"/>
          </w:tcPr>
          <w:p w:rsidR="00490A27" w:rsidRPr="00AF0CBC" w:rsidRDefault="00490A27" w:rsidP="00EF19DC">
            <w:pPr>
              <w:rPr>
                <w:rFonts w:eastAsia="Times New Roman"/>
                <w:b/>
                <w:color w:val="000000" w:themeColor="text1"/>
              </w:rPr>
            </w:pPr>
          </w:p>
        </w:tc>
      </w:tr>
      <w:tr w:rsidR="00281637" w:rsidRPr="00AF0CBC" w:rsidTr="00281637">
        <w:trPr>
          <w:trHeight w:val="170"/>
        </w:trPr>
        <w:tc>
          <w:tcPr>
            <w:tcW w:w="3681" w:type="dxa"/>
          </w:tcPr>
          <w:p w:rsidR="00281637" w:rsidRPr="00AF0CBC" w:rsidRDefault="00281637" w:rsidP="00EF19DC">
            <w:pPr>
              <w:rPr>
                <w:rFonts w:eastAsia="Times New Roman"/>
                <w:b/>
                <w:color w:val="000000" w:themeColor="text1"/>
              </w:rPr>
            </w:pPr>
            <w:r w:rsidRPr="00AF0CBC">
              <w:rPr>
                <w:rFonts w:eastAsia="Times New Roman"/>
                <w:b/>
                <w:color w:val="000000" w:themeColor="text1"/>
              </w:rPr>
              <w:t>Alexander Frolov</w:t>
            </w:r>
          </w:p>
        </w:tc>
        <w:tc>
          <w:tcPr>
            <w:tcW w:w="5335" w:type="dxa"/>
          </w:tcPr>
          <w:p w:rsidR="00281637" w:rsidRPr="00AF0CBC" w:rsidRDefault="00281637" w:rsidP="00EF19DC">
            <w:pPr>
              <w:rPr>
                <w:rFonts w:eastAsia="Times New Roman"/>
                <w:color w:val="000000" w:themeColor="text1"/>
              </w:rPr>
            </w:pPr>
            <w:r w:rsidRPr="00AF0CBC">
              <w:rPr>
                <w:rFonts w:eastAsia="Times New Roman"/>
                <w:color w:val="000000" w:themeColor="text1"/>
              </w:rPr>
              <w:t>TOWS WG (Chair</w:t>
            </w:r>
            <w:r>
              <w:rPr>
                <w:rFonts w:eastAsia="Times New Roman"/>
                <w:color w:val="000000" w:themeColor="text1"/>
              </w:rPr>
              <w:t>person</w:t>
            </w:r>
            <w:r w:rsidRPr="00AF0CBC">
              <w:rPr>
                <w:rFonts w:eastAsia="Times New Roman"/>
                <w:color w:val="000000" w:themeColor="text1"/>
              </w:rPr>
              <w:t>)</w:t>
            </w:r>
          </w:p>
        </w:tc>
      </w:tr>
      <w:tr w:rsidR="00281637" w:rsidRPr="00AF0CBC" w:rsidTr="00281637">
        <w:trPr>
          <w:trHeight w:val="170"/>
        </w:trPr>
        <w:tc>
          <w:tcPr>
            <w:tcW w:w="3681" w:type="dxa"/>
          </w:tcPr>
          <w:p w:rsidR="00281637" w:rsidRPr="00AF0CBC" w:rsidRDefault="00281637" w:rsidP="00EF19DC">
            <w:pPr>
              <w:rPr>
                <w:rFonts w:eastAsia="Times New Roman"/>
                <w:b/>
                <w:color w:val="000000" w:themeColor="text1"/>
              </w:rPr>
            </w:pPr>
          </w:p>
        </w:tc>
        <w:tc>
          <w:tcPr>
            <w:tcW w:w="5335" w:type="dxa"/>
          </w:tcPr>
          <w:p w:rsidR="00281637" w:rsidRPr="00AF0CBC" w:rsidRDefault="00281637" w:rsidP="00EF19DC">
            <w:pPr>
              <w:rPr>
                <w:rFonts w:eastAsia="Times New Roman"/>
                <w:color w:val="000000" w:themeColor="text1"/>
              </w:rPr>
            </w:pPr>
          </w:p>
        </w:tc>
      </w:tr>
      <w:tr w:rsidR="00281637" w:rsidRPr="00AF0CBC" w:rsidTr="00281637">
        <w:trPr>
          <w:trHeight w:val="170"/>
        </w:trPr>
        <w:tc>
          <w:tcPr>
            <w:tcW w:w="3681" w:type="dxa"/>
          </w:tcPr>
          <w:p w:rsidR="00281637" w:rsidRPr="00AF0CBC" w:rsidRDefault="00281637" w:rsidP="00EF19DC">
            <w:pPr>
              <w:rPr>
                <w:rFonts w:eastAsia="Times New Roman"/>
                <w:b/>
                <w:color w:val="000000" w:themeColor="text1"/>
              </w:rPr>
            </w:pPr>
            <w:r w:rsidRPr="00AF0CBC">
              <w:rPr>
                <w:rFonts w:eastAsia="Times New Roman"/>
                <w:b/>
                <w:color w:val="000000" w:themeColor="text1"/>
              </w:rPr>
              <w:t xml:space="preserve">Bernardo </w:t>
            </w:r>
            <w:proofErr w:type="spellStart"/>
            <w:r w:rsidRPr="00AF0CBC">
              <w:rPr>
                <w:rFonts w:eastAsia="Times New Roman"/>
                <w:b/>
                <w:color w:val="000000" w:themeColor="text1"/>
              </w:rPr>
              <w:t>Aliaga</w:t>
            </w:r>
            <w:proofErr w:type="spellEnd"/>
            <w:r w:rsidRPr="00AF0CBC">
              <w:rPr>
                <w:rFonts w:eastAsia="Times New Roman"/>
                <w:b/>
                <w:color w:val="000000" w:themeColor="text1"/>
              </w:rPr>
              <w:t xml:space="preserve"> </w:t>
            </w:r>
            <w:proofErr w:type="spellStart"/>
            <w:r w:rsidRPr="00AF0CBC">
              <w:rPr>
                <w:rFonts w:eastAsia="Times New Roman"/>
                <w:b/>
                <w:color w:val="000000" w:themeColor="text1"/>
              </w:rPr>
              <w:t>Rossel</w:t>
            </w:r>
            <w:proofErr w:type="spellEnd"/>
          </w:p>
        </w:tc>
        <w:tc>
          <w:tcPr>
            <w:tcW w:w="5335" w:type="dxa"/>
          </w:tcPr>
          <w:p w:rsidR="00281637" w:rsidRPr="00AF0CBC" w:rsidRDefault="00281637" w:rsidP="00EF19DC">
            <w:pPr>
              <w:rPr>
                <w:rFonts w:eastAsia="Times New Roman"/>
                <w:color w:val="000000" w:themeColor="text1"/>
              </w:rPr>
            </w:pPr>
            <w:r w:rsidRPr="00AF0CBC">
              <w:rPr>
                <w:rFonts w:eastAsia="Times New Roman"/>
                <w:color w:val="000000" w:themeColor="text1"/>
              </w:rPr>
              <w:t>IOC Secretariat</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Esmeralda Borja</w:t>
            </w:r>
          </w:p>
        </w:tc>
        <w:tc>
          <w:tcPr>
            <w:tcW w:w="5335" w:type="dxa"/>
          </w:tcPr>
          <w:p w:rsidR="00490A27" w:rsidRPr="00AF0CBC" w:rsidRDefault="00490A27" w:rsidP="00EF19DC">
            <w:pPr>
              <w:rPr>
                <w:rFonts w:eastAsia="Times New Roman"/>
                <w:b/>
                <w:color w:val="000000" w:themeColor="text1"/>
              </w:rPr>
            </w:pPr>
            <w:r w:rsidRPr="00AF0CBC">
              <w:rPr>
                <w:rFonts w:eastAsia="Times New Roman"/>
                <w:color w:val="000000" w:themeColor="text1"/>
              </w:rPr>
              <w:t>IOC Secretariat</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Denis Chang Seng</w:t>
            </w:r>
          </w:p>
        </w:tc>
        <w:tc>
          <w:tcPr>
            <w:tcW w:w="5335" w:type="dxa"/>
          </w:tcPr>
          <w:p w:rsidR="00490A27" w:rsidRPr="00AF0CBC" w:rsidRDefault="0001000A" w:rsidP="0001000A">
            <w:pPr>
              <w:rPr>
                <w:rFonts w:eastAsia="Times New Roman"/>
                <w:b/>
                <w:color w:val="000000" w:themeColor="text1"/>
              </w:rPr>
            </w:pPr>
            <w:r>
              <w:rPr>
                <w:rFonts w:eastAsia="Times New Roman"/>
                <w:color w:val="000000" w:themeColor="text1"/>
              </w:rPr>
              <w:t>IOC Secretariat, NEAMTIC</w:t>
            </w:r>
            <w:r w:rsidR="00490A27" w:rsidRPr="00AF0CBC">
              <w:rPr>
                <w:rFonts w:eastAsia="Times New Roman"/>
                <w:color w:val="000000" w:themeColor="text1"/>
              </w:rPr>
              <w:t xml:space="preserve"> </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Nora Gale</w:t>
            </w:r>
          </w:p>
        </w:tc>
        <w:tc>
          <w:tcPr>
            <w:tcW w:w="5335" w:type="dxa"/>
          </w:tcPr>
          <w:p w:rsidR="00490A27" w:rsidRPr="00AF0CBC" w:rsidRDefault="00490A27" w:rsidP="00EF19DC">
            <w:pPr>
              <w:rPr>
                <w:rFonts w:eastAsia="Times New Roman"/>
                <w:color w:val="000000" w:themeColor="text1"/>
              </w:rPr>
            </w:pPr>
            <w:r w:rsidRPr="00AF0CBC">
              <w:rPr>
                <w:rFonts w:eastAsia="Times New Roman"/>
                <w:color w:val="000000" w:themeColor="text1"/>
              </w:rPr>
              <w:t>ICG/IOTWMS Secretariat</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Jiuta Korovulavula</w:t>
            </w:r>
          </w:p>
        </w:tc>
        <w:tc>
          <w:tcPr>
            <w:tcW w:w="5335" w:type="dxa"/>
          </w:tcPr>
          <w:p w:rsidR="00490A27" w:rsidRPr="00AF0CBC" w:rsidRDefault="00490A27" w:rsidP="00EF19DC">
            <w:pPr>
              <w:rPr>
                <w:rFonts w:eastAsia="Times New Roman"/>
                <w:color w:val="000000" w:themeColor="text1"/>
              </w:rPr>
            </w:pPr>
            <w:r w:rsidRPr="00AF0CBC">
              <w:rPr>
                <w:rFonts w:eastAsia="Times New Roman"/>
                <w:color w:val="000000" w:themeColor="text1"/>
              </w:rPr>
              <w:t>IOC Secretariat /Observer</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Salim Slaoui</w:t>
            </w:r>
          </w:p>
        </w:tc>
        <w:tc>
          <w:tcPr>
            <w:tcW w:w="5335" w:type="dxa"/>
          </w:tcPr>
          <w:p w:rsidR="00490A27" w:rsidRPr="00AF0CBC" w:rsidRDefault="00490A27" w:rsidP="00EF19DC">
            <w:pPr>
              <w:rPr>
                <w:rFonts w:eastAsia="Times New Roman"/>
                <w:color w:val="000000" w:themeColor="text1"/>
              </w:rPr>
            </w:pPr>
            <w:r w:rsidRPr="00AF0CBC">
              <w:rPr>
                <w:rFonts w:eastAsia="Times New Roman"/>
                <w:color w:val="000000" w:themeColor="text1"/>
              </w:rPr>
              <w:t>IOC Secretariat, intern</w:t>
            </w:r>
          </w:p>
        </w:tc>
      </w:tr>
      <w:tr w:rsidR="00AF0CBC" w:rsidRPr="00AF0CBC" w:rsidTr="00281637">
        <w:tc>
          <w:tcPr>
            <w:tcW w:w="3681" w:type="dxa"/>
          </w:tcPr>
          <w:p w:rsidR="00490A27" w:rsidRPr="00AF0CBC" w:rsidRDefault="00490A27" w:rsidP="00EF19DC">
            <w:pPr>
              <w:rPr>
                <w:rFonts w:eastAsia="Times New Roman"/>
                <w:b/>
                <w:color w:val="000000" w:themeColor="text1"/>
              </w:rPr>
            </w:pPr>
            <w:r w:rsidRPr="00AF0CBC">
              <w:rPr>
                <w:rFonts w:eastAsia="Times New Roman"/>
                <w:b/>
                <w:color w:val="000000" w:themeColor="text1"/>
              </w:rPr>
              <w:t>Celine Tiffay</w:t>
            </w:r>
          </w:p>
        </w:tc>
        <w:tc>
          <w:tcPr>
            <w:tcW w:w="5335" w:type="dxa"/>
          </w:tcPr>
          <w:p w:rsidR="00490A27" w:rsidRPr="00AF0CBC" w:rsidRDefault="00490A27" w:rsidP="00EF19DC">
            <w:pPr>
              <w:rPr>
                <w:rFonts w:eastAsia="Times New Roman"/>
                <w:color w:val="000000" w:themeColor="text1"/>
              </w:rPr>
            </w:pPr>
            <w:r w:rsidRPr="00AF0CBC">
              <w:rPr>
                <w:rFonts w:eastAsia="Times New Roman"/>
                <w:color w:val="000000" w:themeColor="text1"/>
              </w:rPr>
              <w:t>IOC Secretariat, intern</w:t>
            </w:r>
          </w:p>
        </w:tc>
      </w:tr>
    </w:tbl>
    <w:p w:rsidR="00490A27" w:rsidRPr="00AF0CBC" w:rsidRDefault="00490A27" w:rsidP="00297BE5">
      <w:pPr>
        <w:spacing w:line="240" w:lineRule="auto"/>
        <w:rPr>
          <w:b/>
          <w:color w:val="000000" w:themeColor="text1"/>
        </w:rPr>
      </w:pPr>
    </w:p>
    <w:p w:rsidR="0094637F" w:rsidRPr="00AF0CBC" w:rsidRDefault="00490A27" w:rsidP="00297BE5">
      <w:pPr>
        <w:spacing w:line="240" w:lineRule="auto"/>
        <w:rPr>
          <w:b/>
          <w:color w:val="000000" w:themeColor="text1"/>
        </w:rPr>
      </w:pPr>
      <w:r w:rsidRPr="00AF0CBC">
        <w:rPr>
          <w:b/>
          <w:color w:val="000000" w:themeColor="text1"/>
        </w:rPr>
        <w:t>TASK TEAM MEETING</w:t>
      </w:r>
    </w:p>
    <w:p w:rsidR="007C5E25" w:rsidRPr="00AF0CBC" w:rsidRDefault="000119DA">
      <w:pPr>
        <w:pStyle w:val="Heading1"/>
        <w:numPr>
          <w:ilvl w:val="0"/>
          <w:numId w:val="5"/>
        </w:numPr>
        <w:rPr>
          <w:rFonts w:eastAsia="Times New Roman"/>
          <w:b/>
          <w:color w:val="000000" w:themeColor="text1"/>
          <w:sz w:val="22"/>
          <w:szCs w:val="22"/>
        </w:rPr>
      </w:pPr>
      <w:r w:rsidRPr="00AF0CBC">
        <w:rPr>
          <w:rFonts w:eastAsia="Times New Roman"/>
          <w:b/>
          <w:color w:val="000000" w:themeColor="text1"/>
          <w:sz w:val="22"/>
          <w:szCs w:val="22"/>
        </w:rPr>
        <w:t>OPENING AND MEETING ORGANIZATION</w:t>
      </w:r>
    </w:p>
    <w:p w:rsidR="007C5E25" w:rsidRPr="00AF0CBC" w:rsidRDefault="00B46F8A" w:rsidP="00BF1220">
      <w:pPr>
        <w:spacing w:before="240" w:after="240"/>
        <w:jc w:val="both"/>
        <w:rPr>
          <w:rFonts w:eastAsia="Times New Roman"/>
          <w:color w:val="000000" w:themeColor="text1"/>
        </w:rPr>
      </w:pPr>
      <w:r w:rsidRPr="00AF0CBC">
        <w:rPr>
          <w:rFonts w:eastAsia="Times New Roman"/>
          <w:color w:val="000000" w:themeColor="text1"/>
        </w:rPr>
        <w:t xml:space="preserve">The Chairperson Mr David Coetzee welcomed all </w:t>
      </w:r>
      <w:r w:rsidR="00297BE5" w:rsidRPr="00AF0CBC">
        <w:rPr>
          <w:rFonts w:eastAsia="Times New Roman"/>
          <w:color w:val="000000" w:themeColor="text1"/>
        </w:rPr>
        <w:t xml:space="preserve">members and </w:t>
      </w:r>
      <w:r w:rsidRPr="00AF0CBC">
        <w:rPr>
          <w:rFonts w:eastAsia="Times New Roman"/>
          <w:color w:val="000000" w:themeColor="text1"/>
        </w:rPr>
        <w:t>participants</w:t>
      </w:r>
      <w:r w:rsidR="00297BE5" w:rsidRPr="00AF0CBC">
        <w:rPr>
          <w:rFonts w:eastAsia="Times New Roman"/>
          <w:color w:val="000000" w:themeColor="text1"/>
        </w:rPr>
        <w:t xml:space="preserve"> to</w:t>
      </w:r>
      <w:r w:rsidRPr="00AF0CBC">
        <w:rPr>
          <w:rFonts w:eastAsia="Times New Roman"/>
          <w:color w:val="000000" w:themeColor="text1"/>
        </w:rPr>
        <w:t xml:space="preserve"> </w:t>
      </w:r>
      <w:r w:rsidR="00076992" w:rsidRPr="00AF0CBC">
        <w:rPr>
          <w:rFonts w:eastAsia="Times New Roman"/>
          <w:color w:val="000000" w:themeColor="text1"/>
        </w:rPr>
        <w:t>the TOWS</w:t>
      </w:r>
      <w:r w:rsidRPr="00AF0CBC">
        <w:rPr>
          <w:rFonts w:eastAsia="Times New Roman"/>
          <w:color w:val="000000" w:themeColor="text1"/>
        </w:rPr>
        <w:t xml:space="preserve"> -14 Task Team on Disaster Managem</w:t>
      </w:r>
      <w:r w:rsidR="00297BE5" w:rsidRPr="00AF0CBC">
        <w:rPr>
          <w:rFonts w:eastAsia="Times New Roman"/>
          <w:color w:val="000000" w:themeColor="text1"/>
        </w:rPr>
        <w:t xml:space="preserve">ent and Preparedness (TT DMP). </w:t>
      </w:r>
      <w:r w:rsidRPr="00AF0CBC">
        <w:rPr>
          <w:rFonts w:eastAsia="Times New Roman"/>
          <w:color w:val="000000" w:themeColor="text1"/>
        </w:rPr>
        <w:t xml:space="preserve">Mr Denis Chang Seng, IOC </w:t>
      </w:r>
      <w:proofErr w:type="spellStart"/>
      <w:r w:rsidRPr="00AF0CBC">
        <w:rPr>
          <w:rFonts w:eastAsia="Times New Roman"/>
          <w:color w:val="000000" w:themeColor="text1"/>
        </w:rPr>
        <w:t>Programme</w:t>
      </w:r>
      <w:proofErr w:type="spellEnd"/>
      <w:r w:rsidRPr="00AF0CBC">
        <w:rPr>
          <w:rFonts w:eastAsia="Times New Roman"/>
          <w:color w:val="000000" w:themeColor="text1"/>
        </w:rPr>
        <w:t xml:space="preserve"> Specialist and Technical Secretary, provided brief information and virtual meeting logistics. </w:t>
      </w:r>
    </w:p>
    <w:p w:rsidR="007C5E25" w:rsidRPr="00AF0CBC" w:rsidRDefault="000119DA">
      <w:pPr>
        <w:pStyle w:val="Heading1"/>
        <w:numPr>
          <w:ilvl w:val="0"/>
          <w:numId w:val="5"/>
        </w:numPr>
        <w:rPr>
          <w:rFonts w:eastAsia="Times New Roman"/>
          <w:b/>
          <w:color w:val="000000" w:themeColor="text1"/>
          <w:sz w:val="22"/>
          <w:szCs w:val="22"/>
        </w:rPr>
      </w:pPr>
      <w:r w:rsidRPr="00AF0CBC">
        <w:rPr>
          <w:rFonts w:eastAsia="Times New Roman"/>
          <w:b/>
          <w:color w:val="000000" w:themeColor="text1"/>
          <w:sz w:val="22"/>
          <w:szCs w:val="22"/>
        </w:rPr>
        <w:t>REFLECTION ON TT REPORT TO TOWS WG XII (2020)</w:t>
      </w:r>
    </w:p>
    <w:p w:rsidR="007C5E25" w:rsidRDefault="002A6B23" w:rsidP="000119DA">
      <w:pPr>
        <w:jc w:val="both"/>
        <w:rPr>
          <w:rFonts w:eastAsia="Times New Roman"/>
          <w:color w:val="000000" w:themeColor="text1"/>
        </w:rPr>
      </w:pPr>
      <w:r w:rsidRPr="00AF0CBC">
        <w:rPr>
          <w:rFonts w:eastAsia="Times New Roman"/>
          <w:color w:val="000000" w:themeColor="text1"/>
        </w:rPr>
        <w:t>The Chairperson</w:t>
      </w:r>
      <w:r w:rsidR="00B46F8A" w:rsidRPr="00AF0CBC">
        <w:rPr>
          <w:rFonts w:eastAsia="Times New Roman"/>
          <w:color w:val="000000" w:themeColor="text1"/>
        </w:rPr>
        <w:t xml:space="preserve"> introduced the provisional Agenda. The Group adopted the Provisional Agenda with no change</w:t>
      </w:r>
      <w:r w:rsidR="00AF0CBC">
        <w:rPr>
          <w:rFonts w:eastAsia="Times New Roman"/>
          <w:color w:val="000000" w:themeColor="text1"/>
        </w:rPr>
        <w:t>.</w:t>
      </w:r>
      <w:r w:rsidR="00B46F8A" w:rsidRPr="00AF0CBC">
        <w:rPr>
          <w:rFonts w:eastAsia="Times New Roman"/>
          <w:color w:val="000000" w:themeColor="text1"/>
        </w:rPr>
        <w:t xml:space="preserve"> The meeting reflected on the recommendations of the Task Team to TOWS WG XII. The Chairperson noted the meeting agenda reflected the recommendations from last year, which would be further discussed throughout the two days sessional meetings.  </w:t>
      </w:r>
    </w:p>
    <w:p w:rsidR="000119DA" w:rsidRPr="00AF0CBC" w:rsidRDefault="000119DA" w:rsidP="000119DA">
      <w:pPr>
        <w:jc w:val="both"/>
        <w:rPr>
          <w:rFonts w:eastAsia="Times New Roman"/>
          <w:color w:val="000000" w:themeColor="text1"/>
        </w:rPr>
      </w:pPr>
    </w:p>
    <w:p w:rsidR="007C5E25" w:rsidRPr="00AF0CBC" w:rsidRDefault="000119DA">
      <w:pPr>
        <w:pStyle w:val="Heading1"/>
        <w:numPr>
          <w:ilvl w:val="0"/>
          <w:numId w:val="5"/>
        </w:numPr>
        <w:rPr>
          <w:rFonts w:eastAsia="Times New Roman"/>
          <w:b/>
          <w:color w:val="000000" w:themeColor="text1"/>
          <w:sz w:val="22"/>
          <w:szCs w:val="22"/>
        </w:rPr>
      </w:pPr>
      <w:r w:rsidRPr="00AF0CBC">
        <w:rPr>
          <w:rFonts w:eastAsia="Times New Roman"/>
          <w:b/>
          <w:color w:val="000000" w:themeColor="text1"/>
          <w:sz w:val="22"/>
          <w:szCs w:val="22"/>
        </w:rPr>
        <w:t>REVISIT TT DMP RECOMMENDATIONS TO TOWS-WG IN 2020</w:t>
      </w:r>
    </w:p>
    <w:p w:rsidR="007C5E25" w:rsidRPr="00AF0CBC" w:rsidRDefault="007C5E25">
      <w:pPr>
        <w:widowControl w:val="0"/>
        <w:tabs>
          <w:tab w:val="left" w:pos="709"/>
        </w:tabs>
        <w:spacing w:after="120" w:line="240" w:lineRule="auto"/>
        <w:rPr>
          <w:rFonts w:eastAsia="Times New Roman"/>
          <w:b/>
          <w:color w:val="000000" w:themeColor="text1"/>
        </w:rPr>
      </w:pPr>
    </w:p>
    <w:p w:rsidR="007C5E25" w:rsidRPr="00AF0CBC" w:rsidRDefault="00B46F8A">
      <w:pPr>
        <w:widowControl w:val="0"/>
        <w:tabs>
          <w:tab w:val="left" w:pos="709"/>
        </w:tabs>
        <w:spacing w:after="120" w:line="240" w:lineRule="auto"/>
        <w:rPr>
          <w:rFonts w:eastAsia="Times New Roman"/>
          <w:b/>
          <w:color w:val="000000" w:themeColor="text1"/>
        </w:rPr>
      </w:pPr>
      <w:r w:rsidRPr="00AF0CBC">
        <w:rPr>
          <w:rFonts w:eastAsia="Times New Roman"/>
          <w:b/>
          <w:color w:val="000000" w:themeColor="text1"/>
        </w:rPr>
        <w:t>3.1 Wave exercises</w:t>
      </w:r>
    </w:p>
    <w:p w:rsidR="007C5E25" w:rsidRPr="00AF0CBC" w:rsidRDefault="00B46F8A" w:rsidP="00BF1220">
      <w:pPr>
        <w:pBdr>
          <w:top w:val="nil"/>
          <w:left w:val="nil"/>
          <w:bottom w:val="nil"/>
          <w:right w:val="nil"/>
          <w:between w:val="nil"/>
        </w:pBdr>
        <w:spacing w:after="200"/>
        <w:jc w:val="both"/>
        <w:rPr>
          <w:rFonts w:eastAsia="Times New Roman"/>
          <w:color w:val="000000" w:themeColor="text1"/>
        </w:rPr>
      </w:pPr>
      <w:r w:rsidRPr="00AF0CBC">
        <w:rPr>
          <w:rFonts w:eastAsia="Times New Roman"/>
          <w:color w:val="000000" w:themeColor="text1"/>
        </w:rPr>
        <w:t xml:space="preserve">The </w:t>
      </w:r>
      <w:r w:rsidR="00076992" w:rsidRPr="00AF0CBC">
        <w:rPr>
          <w:rFonts w:eastAsia="Times New Roman"/>
          <w:color w:val="000000" w:themeColor="text1"/>
        </w:rPr>
        <w:t>Chairperson noted</w:t>
      </w:r>
      <w:r w:rsidRPr="00AF0CBC">
        <w:rPr>
          <w:rFonts w:eastAsia="Times New Roman"/>
          <w:color w:val="000000" w:themeColor="text1"/>
        </w:rPr>
        <w:t xml:space="preserve"> that the TT DMP in 2020 recommended increased coordination </w:t>
      </w:r>
      <w:r w:rsidR="00076992" w:rsidRPr="00AF0CBC">
        <w:rPr>
          <w:rFonts w:eastAsia="Times New Roman"/>
          <w:color w:val="000000" w:themeColor="text1"/>
        </w:rPr>
        <w:t>between ICGs</w:t>
      </w:r>
      <w:r w:rsidRPr="00AF0CBC">
        <w:rPr>
          <w:rFonts w:eastAsia="Times New Roman"/>
          <w:color w:val="000000" w:themeColor="text1"/>
        </w:rPr>
        <w:t xml:space="preserve"> (in particular the Pacific and Indian Oce</w:t>
      </w:r>
      <w:r w:rsidR="00076992" w:rsidRPr="00AF0CBC">
        <w:rPr>
          <w:rFonts w:eastAsia="Times New Roman"/>
          <w:color w:val="000000" w:themeColor="text1"/>
        </w:rPr>
        <w:t>an regions) for wave exercises.</w:t>
      </w:r>
      <w:r w:rsidRPr="00AF0CBC">
        <w:rPr>
          <w:rFonts w:eastAsia="Times New Roman"/>
          <w:color w:val="000000" w:themeColor="text1"/>
        </w:rPr>
        <w:t xml:space="preserve"> He requested ICGs to report on wave exercises </w:t>
      </w:r>
      <w:r w:rsidR="00076992" w:rsidRPr="00AF0CBC">
        <w:rPr>
          <w:rFonts w:eastAsia="Times New Roman"/>
          <w:color w:val="000000" w:themeColor="text1"/>
        </w:rPr>
        <w:t>and recommendations</w:t>
      </w:r>
      <w:r w:rsidRPr="00AF0CBC">
        <w:rPr>
          <w:rFonts w:eastAsia="Times New Roman"/>
          <w:color w:val="000000" w:themeColor="text1"/>
        </w:rPr>
        <w:t xml:space="preserve"> concerning exercise coordination. </w:t>
      </w:r>
    </w:p>
    <w:p w:rsidR="007C5E25" w:rsidRPr="00AF0CBC" w:rsidRDefault="00B46F8A">
      <w:pPr>
        <w:widowControl w:val="0"/>
        <w:tabs>
          <w:tab w:val="left" w:pos="709"/>
        </w:tabs>
        <w:rPr>
          <w:rFonts w:eastAsia="Times New Roman"/>
          <w:color w:val="000000" w:themeColor="text1"/>
        </w:rPr>
      </w:pPr>
      <w:r w:rsidRPr="00AF0CBC">
        <w:rPr>
          <w:rFonts w:eastAsia="Times New Roman"/>
          <w:b/>
          <w:i/>
          <w:color w:val="000000" w:themeColor="text1"/>
        </w:rPr>
        <w:t>ICG/CARIBE EWS</w:t>
      </w:r>
      <w:r w:rsidRPr="00AF0CBC">
        <w:rPr>
          <w:rFonts w:eastAsia="Times New Roman"/>
          <w:b/>
          <w:i/>
          <w:color w:val="000000" w:themeColor="text1"/>
        </w:rPr>
        <w:br/>
      </w:r>
    </w:p>
    <w:p w:rsidR="007C5E25" w:rsidRPr="00AF0CBC" w:rsidRDefault="00B46F8A" w:rsidP="00BF1220">
      <w:pPr>
        <w:widowControl w:val="0"/>
        <w:tabs>
          <w:tab w:val="left" w:pos="709"/>
        </w:tabs>
        <w:jc w:val="both"/>
        <w:rPr>
          <w:rFonts w:eastAsia="Times New Roman"/>
          <w:color w:val="000000" w:themeColor="text1"/>
        </w:rPr>
      </w:pPr>
      <w:r w:rsidRPr="00AF0CBC">
        <w:rPr>
          <w:rFonts w:eastAsia="Times New Roman"/>
          <w:color w:val="000000" w:themeColor="text1"/>
        </w:rPr>
        <w:t xml:space="preserve">CARIBE WAVE 2020 occurred on 19 March 2020 and its execution was scaled back from full-scale to a Communications Test by the Regional Tsunami Service Provider (PTWC). The number of participants in CARIBE WAVE 2020 </w:t>
      </w:r>
      <w:r w:rsidR="00AF0CBC">
        <w:rPr>
          <w:rFonts w:eastAsia="Times New Roman"/>
          <w:color w:val="000000" w:themeColor="text1"/>
        </w:rPr>
        <w:t xml:space="preserve">has </w:t>
      </w:r>
      <w:r w:rsidRPr="00AF0CBC">
        <w:rPr>
          <w:rFonts w:eastAsia="Times New Roman"/>
          <w:color w:val="000000" w:themeColor="text1"/>
        </w:rPr>
        <w:t xml:space="preserve">reduced from 800,000 in 2019 to </w:t>
      </w:r>
      <w:r w:rsidR="002A6B23" w:rsidRPr="00AF0CBC">
        <w:rPr>
          <w:rFonts w:eastAsia="Times New Roman"/>
          <w:color w:val="000000" w:themeColor="text1"/>
        </w:rPr>
        <w:t xml:space="preserve">4,622. </w:t>
      </w:r>
      <w:r w:rsidR="00DD31C6" w:rsidRPr="00AF0CBC">
        <w:rPr>
          <w:rFonts w:eastAsia="Times New Roman"/>
          <w:color w:val="000000" w:themeColor="text1"/>
        </w:rPr>
        <w:t>The significant reduction in nu</w:t>
      </w:r>
      <w:r w:rsidR="00AF0CBC">
        <w:rPr>
          <w:rFonts w:eastAsia="Times New Roman"/>
          <w:color w:val="000000" w:themeColor="text1"/>
        </w:rPr>
        <w:t>mber reflects the onset of the p</w:t>
      </w:r>
      <w:r w:rsidR="00DD31C6" w:rsidRPr="00AF0CBC">
        <w:rPr>
          <w:rFonts w:eastAsia="Times New Roman"/>
          <w:color w:val="000000" w:themeColor="text1"/>
        </w:rPr>
        <w:t>andemic</w:t>
      </w:r>
      <w:r w:rsidRPr="00AF0CBC">
        <w:rPr>
          <w:rFonts w:eastAsia="Times New Roman"/>
          <w:color w:val="000000" w:themeColor="text1"/>
        </w:rPr>
        <w:t>. C</w:t>
      </w:r>
      <w:r w:rsidR="00DD31C6" w:rsidRPr="00AF0CBC">
        <w:rPr>
          <w:rFonts w:eastAsia="Times New Roman"/>
          <w:color w:val="000000" w:themeColor="text1"/>
        </w:rPr>
        <w:t xml:space="preserve">ARIBE WAVE 2021 is </w:t>
      </w:r>
      <w:r w:rsidRPr="00AF0CBC">
        <w:rPr>
          <w:rFonts w:eastAsia="Times New Roman"/>
          <w:color w:val="000000" w:themeColor="text1"/>
        </w:rPr>
        <w:t xml:space="preserve">scheduled for 11 March 2021 </w:t>
      </w:r>
      <w:r w:rsidR="00DD31C6" w:rsidRPr="00AF0CBC">
        <w:rPr>
          <w:rFonts w:eastAsia="Times New Roman"/>
          <w:color w:val="000000" w:themeColor="text1"/>
        </w:rPr>
        <w:t xml:space="preserve">with two scenarios (Jamaica and Northern Lesser Antilles).  From the </w:t>
      </w:r>
      <w:r w:rsidR="00AF0CBC" w:rsidRPr="00AF0CBC">
        <w:rPr>
          <w:rFonts w:eastAsia="Times New Roman"/>
          <w:color w:val="000000" w:themeColor="text1"/>
        </w:rPr>
        <w:t>onset,</w:t>
      </w:r>
      <w:r w:rsidR="00DD31C6" w:rsidRPr="00AF0CBC">
        <w:rPr>
          <w:rFonts w:eastAsia="Times New Roman"/>
          <w:color w:val="000000" w:themeColor="text1"/>
        </w:rPr>
        <w:t xml:space="preserve"> the pan</w:t>
      </w:r>
      <w:r w:rsidR="00AF0CBC">
        <w:rPr>
          <w:rFonts w:eastAsia="Times New Roman"/>
          <w:color w:val="000000" w:themeColor="text1"/>
        </w:rPr>
        <w:t>demic situation was considered.</w:t>
      </w:r>
      <w:r w:rsidR="00DD31C6" w:rsidRPr="00AF0CBC">
        <w:rPr>
          <w:rFonts w:eastAsia="Times New Roman"/>
          <w:color w:val="000000" w:themeColor="text1"/>
        </w:rPr>
        <w:t xml:space="preserve"> P</w:t>
      </w:r>
      <w:r w:rsidRPr="00AF0CBC">
        <w:rPr>
          <w:rFonts w:eastAsia="Times New Roman"/>
          <w:color w:val="000000" w:themeColor="text1"/>
        </w:rPr>
        <w:t xml:space="preserve">reparations are on track with registration, webinars and promotion of virtual Table Top </w:t>
      </w:r>
      <w:r w:rsidR="00361BCE" w:rsidRPr="00AF0CBC">
        <w:rPr>
          <w:rFonts w:eastAsia="Times New Roman"/>
          <w:color w:val="000000" w:themeColor="text1"/>
        </w:rPr>
        <w:t>exercises, other virt</w:t>
      </w:r>
      <w:r w:rsidR="002A6B23" w:rsidRPr="00AF0CBC">
        <w:rPr>
          <w:rFonts w:eastAsia="Times New Roman"/>
          <w:color w:val="000000" w:themeColor="text1"/>
        </w:rPr>
        <w:t xml:space="preserve">ual and COVID safe activities. </w:t>
      </w:r>
      <w:r w:rsidR="00DD31C6" w:rsidRPr="00AF0CBC">
        <w:rPr>
          <w:rFonts w:eastAsia="Times New Roman"/>
          <w:color w:val="000000" w:themeColor="text1"/>
        </w:rPr>
        <w:t xml:space="preserve">A special focus are the use of alternate communication systems like WMO/GTS/WIS and </w:t>
      </w:r>
      <w:proofErr w:type="spellStart"/>
      <w:r w:rsidR="00DD31C6" w:rsidRPr="00AF0CBC">
        <w:rPr>
          <w:rFonts w:eastAsia="Times New Roman"/>
          <w:color w:val="000000" w:themeColor="text1"/>
        </w:rPr>
        <w:t>GEONETCast</w:t>
      </w:r>
      <w:proofErr w:type="spellEnd"/>
      <w:r w:rsidR="00DD31C6" w:rsidRPr="00AF0CBC">
        <w:rPr>
          <w:rFonts w:eastAsia="Times New Roman"/>
          <w:color w:val="000000" w:themeColor="text1"/>
        </w:rPr>
        <w:t xml:space="preserve"> Americas and HRIT/EMWIN with the </w:t>
      </w:r>
      <w:r w:rsidR="00AF0CBC">
        <w:rPr>
          <w:rFonts w:eastAsia="Times New Roman"/>
          <w:color w:val="000000" w:themeColor="text1"/>
        </w:rPr>
        <w:t xml:space="preserve">collaboration of WMO and NOAA. </w:t>
      </w:r>
      <w:r w:rsidRPr="00AF0CBC">
        <w:rPr>
          <w:rFonts w:eastAsia="Times New Roman"/>
          <w:color w:val="000000" w:themeColor="text1"/>
        </w:rPr>
        <w:t xml:space="preserve">Some 33,000 persons have registered so far </w:t>
      </w:r>
      <w:r w:rsidR="00DD31C6" w:rsidRPr="00AF0CBC">
        <w:rPr>
          <w:rFonts w:eastAsia="Times New Roman"/>
          <w:color w:val="000000" w:themeColor="text1"/>
        </w:rPr>
        <w:t xml:space="preserve">on tsunamizone.gov </w:t>
      </w:r>
      <w:r w:rsidRPr="00AF0CBC">
        <w:rPr>
          <w:rFonts w:eastAsia="Times New Roman"/>
          <w:color w:val="000000" w:themeColor="text1"/>
        </w:rPr>
        <w:t>and efforts are underway to increase participation through promotion</w:t>
      </w:r>
      <w:r w:rsidR="00DD31C6" w:rsidRPr="00AF0CBC">
        <w:rPr>
          <w:rFonts w:eastAsia="Times New Roman"/>
          <w:color w:val="000000" w:themeColor="text1"/>
        </w:rPr>
        <w:t xml:space="preserve"> and upcoming webinars. </w:t>
      </w:r>
      <w:r w:rsidRPr="00AF0CBC">
        <w:rPr>
          <w:rFonts w:eastAsia="Times New Roman"/>
          <w:color w:val="000000" w:themeColor="text1"/>
        </w:rPr>
        <w:t xml:space="preserve"> </w:t>
      </w:r>
    </w:p>
    <w:p w:rsidR="007C5E25" w:rsidRPr="00AF0CBC" w:rsidRDefault="007C5E25">
      <w:pPr>
        <w:widowControl w:val="0"/>
        <w:tabs>
          <w:tab w:val="left" w:pos="709"/>
        </w:tabs>
        <w:rPr>
          <w:rFonts w:eastAsia="Times New Roman"/>
          <w:color w:val="000000" w:themeColor="text1"/>
        </w:rPr>
      </w:pPr>
    </w:p>
    <w:p w:rsidR="007C5E25" w:rsidRPr="00AF0CBC" w:rsidRDefault="00B46F8A">
      <w:pPr>
        <w:widowControl w:val="0"/>
        <w:tabs>
          <w:tab w:val="left" w:pos="709"/>
        </w:tabs>
        <w:spacing w:after="200"/>
        <w:rPr>
          <w:rFonts w:eastAsia="Times New Roman"/>
          <w:b/>
          <w:i/>
          <w:color w:val="000000" w:themeColor="text1"/>
        </w:rPr>
      </w:pPr>
      <w:r w:rsidRPr="00AF0CBC">
        <w:rPr>
          <w:rFonts w:eastAsia="Times New Roman"/>
          <w:b/>
          <w:i/>
          <w:color w:val="000000" w:themeColor="text1"/>
        </w:rPr>
        <w:t>ICG/IOTWMS</w:t>
      </w: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 xml:space="preserve">Amidst the COVID-19 situation, Indian Ocean Member States agreed to proceed in conducting IOWave20 exercise. The IOWave20 used three scenarios and conducted </w:t>
      </w:r>
      <w:r w:rsidR="00076992" w:rsidRPr="00AF0CBC">
        <w:rPr>
          <w:rFonts w:eastAsia="Times New Roman"/>
          <w:color w:val="000000" w:themeColor="text1"/>
        </w:rPr>
        <w:t>exercise on</w:t>
      </w:r>
      <w:r w:rsidRPr="00AF0CBC">
        <w:rPr>
          <w:rFonts w:eastAsia="Times New Roman"/>
          <w:color w:val="000000" w:themeColor="text1"/>
        </w:rPr>
        <w:t xml:space="preserve"> three different days, 6, 13, and 20 October 2020. The IOWave20 Task Team published the exercise manual on 7 May 2020. The IOTIC and the ICG/IOTWMS Secretariat organize</w:t>
      </w:r>
      <w:r w:rsidR="00AF0CBC">
        <w:rPr>
          <w:rFonts w:eastAsia="Times New Roman"/>
          <w:color w:val="000000" w:themeColor="text1"/>
        </w:rPr>
        <w:t>d</w:t>
      </w:r>
      <w:r w:rsidRPr="00AF0CBC">
        <w:rPr>
          <w:rFonts w:eastAsia="Times New Roman"/>
          <w:color w:val="000000" w:themeColor="text1"/>
        </w:rPr>
        <w:t xml:space="preserve"> a pre-IOWave20 Webinar on Standard Operation Procedures in September. </w:t>
      </w:r>
      <w:r w:rsidR="00AF0CBC" w:rsidRPr="00AF0CBC">
        <w:rPr>
          <w:rFonts w:eastAsia="Times New Roman"/>
          <w:color w:val="000000" w:themeColor="text1"/>
        </w:rPr>
        <w:t>Twenty-three</w:t>
      </w:r>
      <w:r w:rsidRPr="00AF0CBC">
        <w:rPr>
          <w:rFonts w:eastAsia="Times New Roman"/>
          <w:color w:val="000000" w:themeColor="text1"/>
        </w:rPr>
        <w:t xml:space="preserve"> Indian Ocean Member States partic</w:t>
      </w:r>
      <w:r w:rsidR="00AF0CBC">
        <w:rPr>
          <w:rFonts w:eastAsia="Times New Roman"/>
          <w:color w:val="000000" w:themeColor="text1"/>
        </w:rPr>
        <w:t xml:space="preserve">ipated in the </w:t>
      </w:r>
      <w:proofErr w:type="spellStart"/>
      <w:r w:rsidR="00AF0CBC">
        <w:rPr>
          <w:rFonts w:eastAsia="Times New Roman"/>
          <w:color w:val="000000" w:themeColor="text1"/>
        </w:rPr>
        <w:t>IOWave</w:t>
      </w:r>
      <w:proofErr w:type="spellEnd"/>
      <w:r w:rsidR="00AF0CBC">
        <w:rPr>
          <w:rFonts w:eastAsia="Times New Roman"/>
          <w:color w:val="000000" w:themeColor="text1"/>
        </w:rPr>
        <w:t xml:space="preserve"> exercise. Five</w:t>
      </w:r>
      <w:r w:rsidRPr="00AF0CBC">
        <w:rPr>
          <w:rFonts w:eastAsia="Times New Roman"/>
          <w:color w:val="000000" w:themeColor="text1"/>
        </w:rPr>
        <w:t xml:space="preserve"> countries participated using the 3 scenarios, 3 countries used 2 scenarios, and the remaining exercise only using 1 scenario that most impacted the country. The exercise varied from Table Top Exercise, Orientation, Functional and 5 countries involved the communities. A post IOWave20 Webinar was held in November 2020 organized by IOTIC and the ICG/IOTWMS secretariat.</w:t>
      </w:r>
    </w:p>
    <w:p w:rsidR="007C5E25" w:rsidRPr="00AF0CBC" w:rsidRDefault="007C5E25">
      <w:pPr>
        <w:widowControl w:val="0"/>
        <w:tabs>
          <w:tab w:val="left" w:pos="709"/>
        </w:tabs>
        <w:spacing w:after="200"/>
        <w:rPr>
          <w:rFonts w:eastAsia="Times New Roman"/>
          <w:b/>
          <w:i/>
          <w:color w:val="000000" w:themeColor="text1"/>
        </w:rPr>
      </w:pPr>
    </w:p>
    <w:p w:rsidR="007C5E25" w:rsidRPr="00AF0CBC" w:rsidRDefault="00B46F8A">
      <w:pPr>
        <w:widowControl w:val="0"/>
        <w:tabs>
          <w:tab w:val="left" w:pos="709"/>
        </w:tabs>
        <w:spacing w:after="200"/>
        <w:rPr>
          <w:rFonts w:eastAsia="Times New Roman"/>
          <w:b/>
          <w:i/>
          <w:color w:val="000000" w:themeColor="text1"/>
        </w:rPr>
      </w:pPr>
      <w:r w:rsidRPr="00AF0CBC">
        <w:rPr>
          <w:rFonts w:eastAsia="Times New Roman"/>
          <w:b/>
          <w:i/>
          <w:color w:val="000000" w:themeColor="text1"/>
        </w:rPr>
        <w:t>ICG/PTWS</w:t>
      </w:r>
    </w:p>
    <w:p w:rsidR="007C5E25"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 xml:space="preserve">A </w:t>
      </w:r>
      <w:proofErr w:type="spellStart"/>
      <w:r w:rsidRPr="00AF0CBC">
        <w:rPr>
          <w:rFonts w:eastAsia="Times New Roman"/>
          <w:color w:val="000000" w:themeColor="text1"/>
        </w:rPr>
        <w:t>PacWAVE</w:t>
      </w:r>
      <w:proofErr w:type="spellEnd"/>
      <w:r w:rsidRPr="00AF0CBC">
        <w:rPr>
          <w:rFonts w:eastAsia="Times New Roman"/>
          <w:color w:val="000000" w:themeColor="text1"/>
        </w:rPr>
        <w:t xml:space="preserve"> exercise took place in 2020 in the Pacific region. Although it was originally envisioned as a downstream type of exercise, due to </w:t>
      </w:r>
      <w:proofErr w:type="spellStart"/>
      <w:r w:rsidRPr="00AF0CBC">
        <w:rPr>
          <w:rFonts w:eastAsia="Times New Roman"/>
          <w:color w:val="000000" w:themeColor="text1"/>
        </w:rPr>
        <w:t>Covid</w:t>
      </w:r>
      <w:proofErr w:type="spellEnd"/>
      <w:r w:rsidRPr="00AF0CBC">
        <w:rPr>
          <w:rFonts w:eastAsia="Times New Roman"/>
          <w:color w:val="000000" w:themeColor="text1"/>
        </w:rPr>
        <w:t xml:space="preserve"> 19 it was scaled back to only a communications exercise on </w:t>
      </w:r>
      <w:r w:rsidR="00DE2089">
        <w:rPr>
          <w:rFonts w:eastAsia="Times New Roman"/>
          <w:color w:val="000000" w:themeColor="text1"/>
        </w:rPr>
        <w:t>the World Tsunami Awareness D</w:t>
      </w:r>
      <w:r w:rsidRPr="00AF0CBC">
        <w:rPr>
          <w:rFonts w:eastAsia="Times New Roman"/>
          <w:color w:val="000000" w:themeColor="text1"/>
        </w:rPr>
        <w:t>ay (in November 2020), with countries choosing to conduct any further exercises at their own discretion. A few regional exercises were also conducted in Central America and South America. Some countries also had Table Top or downstream exercises, but these were optional.</w:t>
      </w:r>
    </w:p>
    <w:p w:rsidR="00314004" w:rsidRPr="00AF0CBC" w:rsidRDefault="00314004" w:rsidP="00BF1220">
      <w:pPr>
        <w:widowControl w:val="0"/>
        <w:tabs>
          <w:tab w:val="left" w:pos="709"/>
        </w:tabs>
        <w:spacing w:after="200"/>
        <w:jc w:val="both"/>
        <w:rPr>
          <w:rFonts w:eastAsia="Times New Roman"/>
          <w:color w:val="000000" w:themeColor="text1"/>
        </w:rPr>
      </w:pP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 xml:space="preserve">The Pacific ICG and Steering Committee have not been able to meet due to the </w:t>
      </w:r>
      <w:proofErr w:type="spellStart"/>
      <w:r w:rsidRPr="00AF0CBC">
        <w:rPr>
          <w:rFonts w:eastAsia="Times New Roman"/>
          <w:color w:val="000000" w:themeColor="text1"/>
        </w:rPr>
        <w:t>Covid</w:t>
      </w:r>
      <w:proofErr w:type="spellEnd"/>
      <w:r w:rsidRPr="00AF0CBC">
        <w:rPr>
          <w:rFonts w:eastAsia="Times New Roman"/>
          <w:color w:val="000000" w:themeColor="text1"/>
        </w:rPr>
        <w:t xml:space="preserve"> 19 pandemic (other than to decide to scale back </w:t>
      </w:r>
      <w:proofErr w:type="spellStart"/>
      <w:r w:rsidRPr="00AF0CBC">
        <w:rPr>
          <w:rFonts w:eastAsia="Times New Roman"/>
          <w:color w:val="000000" w:themeColor="text1"/>
        </w:rPr>
        <w:t>PacWAVE</w:t>
      </w:r>
      <w:proofErr w:type="spellEnd"/>
      <w:r w:rsidRPr="00AF0CBC">
        <w:rPr>
          <w:rFonts w:eastAsia="Times New Roman"/>
          <w:color w:val="000000" w:themeColor="text1"/>
        </w:rPr>
        <w:t xml:space="preserve"> 20 and postpone the ICG); as such, there has not been any discussions about the next </w:t>
      </w:r>
      <w:proofErr w:type="spellStart"/>
      <w:r w:rsidRPr="00AF0CBC">
        <w:rPr>
          <w:rFonts w:eastAsia="Times New Roman"/>
          <w:color w:val="000000" w:themeColor="text1"/>
        </w:rPr>
        <w:t>PacWAVE</w:t>
      </w:r>
      <w:proofErr w:type="spellEnd"/>
      <w:r w:rsidRPr="00AF0CBC">
        <w:rPr>
          <w:rFonts w:eastAsia="Times New Roman"/>
          <w:color w:val="000000" w:themeColor="text1"/>
        </w:rPr>
        <w:t xml:space="preserve">, although as it stands it will probably take place in 2022 (following the schedule of every two years). </w:t>
      </w:r>
    </w:p>
    <w:p w:rsidR="007C5E25" w:rsidRPr="00AF0CBC" w:rsidRDefault="00B46F8A">
      <w:pPr>
        <w:widowControl w:val="0"/>
        <w:tabs>
          <w:tab w:val="left" w:pos="709"/>
        </w:tabs>
        <w:spacing w:after="200"/>
        <w:rPr>
          <w:rFonts w:eastAsia="Times New Roman"/>
          <w:b/>
          <w:i/>
          <w:color w:val="000000" w:themeColor="text1"/>
        </w:rPr>
      </w:pPr>
      <w:r w:rsidRPr="00AF0CBC">
        <w:rPr>
          <w:rFonts w:eastAsia="Times New Roman"/>
          <w:b/>
          <w:i/>
          <w:color w:val="000000" w:themeColor="text1"/>
        </w:rPr>
        <w:t>ICG/NEAMTWS</w:t>
      </w: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highlight w:val="white"/>
        </w:rPr>
        <w:t xml:space="preserve">Countries in the North-eastern Atlantic, Mediterranean and Connected Seas (the NEAM region) will participate in a tsunami test and response exercise from 8 to 10 March 2021. NEAMwave21 will coincide with the 10th commemoration of 11 March 2011 Tohoku Earthquake and Tsunami. </w:t>
      </w:r>
      <w:proofErr w:type="spellStart"/>
      <w:r w:rsidRPr="00AF0CBC">
        <w:rPr>
          <w:rFonts w:eastAsia="Times New Roman"/>
          <w:color w:val="000000" w:themeColor="text1"/>
        </w:rPr>
        <w:t>NEAMWave</w:t>
      </w:r>
      <w:proofErr w:type="spellEnd"/>
      <w:r w:rsidRPr="00AF0CBC">
        <w:rPr>
          <w:rFonts w:eastAsia="Times New Roman"/>
          <w:color w:val="000000" w:themeColor="text1"/>
        </w:rPr>
        <w:t xml:space="preserve"> 21 will carry out three scenario exercise simulations. Key achievements in preparing for NEAMWave21 is the collaboration between TSPs to prepare two joint scenarios to simplify the exercise and </w:t>
      </w:r>
      <w:r w:rsidR="00DE2089">
        <w:rPr>
          <w:rFonts w:eastAsia="Times New Roman"/>
          <w:color w:val="000000" w:themeColor="text1"/>
        </w:rPr>
        <w:t xml:space="preserve">the </w:t>
      </w:r>
      <w:r w:rsidRPr="00AF0CBC">
        <w:rPr>
          <w:rFonts w:eastAsia="Times New Roman"/>
          <w:color w:val="000000" w:themeColor="text1"/>
        </w:rPr>
        <w:t xml:space="preserve">preparation of online platforms and forms for subscription and exercise evaluation. Member States are </w:t>
      </w:r>
      <w:r w:rsidR="00DE2089">
        <w:rPr>
          <w:rFonts w:eastAsia="Times New Roman"/>
          <w:color w:val="000000" w:themeColor="text1"/>
        </w:rPr>
        <w:t xml:space="preserve">being </w:t>
      </w:r>
      <w:r w:rsidRPr="00AF0CBC">
        <w:rPr>
          <w:rFonts w:eastAsia="Times New Roman"/>
          <w:color w:val="000000" w:themeColor="text1"/>
        </w:rPr>
        <w:t>encouraged to extend exercises to community level where appropriate</w:t>
      </w:r>
      <w:r w:rsidR="00DE2089">
        <w:rPr>
          <w:rFonts w:eastAsia="Times New Roman"/>
          <w:color w:val="000000" w:themeColor="text1"/>
        </w:rPr>
        <w:t>,</w:t>
      </w:r>
      <w:r w:rsidRPr="00AF0CBC">
        <w:rPr>
          <w:rFonts w:eastAsia="Times New Roman"/>
          <w:color w:val="000000" w:themeColor="text1"/>
        </w:rPr>
        <w:t xml:space="preserve"> if national sanitary measures related to Covıd-19 pandemic allow.</w:t>
      </w: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 xml:space="preserve">The Group noted that exercises in the Pacific and in the Indian Ocean should be organized and coordinated in alternate years </w:t>
      </w:r>
      <w:r w:rsidR="00076992" w:rsidRPr="00AF0CBC">
        <w:rPr>
          <w:rFonts w:eastAsia="Times New Roman"/>
          <w:color w:val="000000" w:themeColor="text1"/>
        </w:rPr>
        <w:t>to avoid</w:t>
      </w:r>
      <w:r w:rsidRPr="00AF0CBC">
        <w:rPr>
          <w:rFonts w:eastAsia="Times New Roman"/>
          <w:color w:val="000000" w:themeColor="text1"/>
        </w:rPr>
        <w:t xml:space="preserve"> overlap. The PTWS organized the PACWave20 in November 2020 and IOTWMS organized the IOWave20 in October. </w:t>
      </w:r>
    </w:p>
    <w:p w:rsidR="007C5E25" w:rsidRPr="00AF0CBC" w:rsidRDefault="00B46F8A" w:rsidP="00BF1220">
      <w:pPr>
        <w:spacing w:after="200"/>
        <w:jc w:val="both"/>
        <w:rPr>
          <w:rFonts w:eastAsia="Times New Roman"/>
          <w:color w:val="000000" w:themeColor="text1"/>
        </w:rPr>
      </w:pPr>
      <w:r w:rsidRPr="00AF0CBC">
        <w:rPr>
          <w:rFonts w:eastAsia="Times New Roman"/>
          <w:color w:val="000000" w:themeColor="text1"/>
        </w:rPr>
        <w:t>The Group also noted that there has not been any ICG meetings in the PTWS, IOTWMS and NEAMTWS. The Group noted that the inter ICG Wave Exercise workshop has not yet been organized.</w:t>
      </w:r>
    </w:p>
    <w:p w:rsidR="00105C3A" w:rsidRPr="00AF0CBC" w:rsidRDefault="00105C3A" w:rsidP="00BF1220">
      <w:pPr>
        <w:spacing w:after="200"/>
        <w:jc w:val="both"/>
        <w:rPr>
          <w:rFonts w:eastAsia="Times New Roman"/>
          <w:b/>
          <w:color w:val="000000" w:themeColor="text1"/>
        </w:rPr>
      </w:pPr>
      <w:r w:rsidRPr="00AF0CBC">
        <w:rPr>
          <w:b/>
          <w:color w:val="000000" w:themeColor="text1"/>
        </w:rPr>
        <w:t>Recommendations to TOWS-WG</w:t>
      </w:r>
    </w:p>
    <w:p w:rsidR="00105C3A" w:rsidRPr="00105C3A" w:rsidRDefault="00105C3A" w:rsidP="00105C3A">
      <w:pPr>
        <w:widowControl w:val="0"/>
        <w:tabs>
          <w:tab w:val="left" w:pos="709"/>
        </w:tabs>
        <w:jc w:val="both"/>
        <w:rPr>
          <w:rFonts w:eastAsia="Times New Roman"/>
          <w:color w:val="000000" w:themeColor="text1"/>
        </w:rPr>
      </w:pPr>
      <w:r w:rsidRPr="00105C3A">
        <w:rPr>
          <w:rFonts w:eastAsia="Times New Roman"/>
          <w:b/>
          <w:color w:val="000000" w:themeColor="text1"/>
        </w:rPr>
        <w:t>Notes</w:t>
      </w:r>
      <w:r w:rsidRPr="00105C3A">
        <w:rPr>
          <w:rFonts w:eastAsia="Times New Roman"/>
          <w:color w:val="000000" w:themeColor="text1"/>
        </w:rPr>
        <w:t xml:space="preserve"> that due to the COVID-19 pandemic the WAVE exercises workshop has not yet convened, and that CARIBEWAVE, PACWAVE, IOWAVE, and NEAMWAVE exercise</w:t>
      </w:r>
      <w:r w:rsidR="005C4214">
        <w:rPr>
          <w:rFonts w:eastAsia="Times New Roman"/>
          <w:color w:val="000000" w:themeColor="text1"/>
        </w:rPr>
        <w:t>s</w:t>
      </w:r>
      <w:r w:rsidRPr="00105C3A">
        <w:rPr>
          <w:rFonts w:eastAsia="Times New Roman"/>
          <w:color w:val="000000" w:themeColor="text1"/>
        </w:rPr>
        <w:t xml:space="preserve"> did take place in 2020, and planning for future exercise is pending or </w:t>
      </w:r>
      <w:r w:rsidR="00D9126B">
        <w:rPr>
          <w:rFonts w:eastAsia="Times New Roman"/>
          <w:color w:val="000000" w:themeColor="text1"/>
        </w:rPr>
        <w:t>underway,</w:t>
      </w:r>
    </w:p>
    <w:p w:rsidR="00105C3A" w:rsidRPr="00105C3A" w:rsidRDefault="00105C3A" w:rsidP="00105C3A">
      <w:pPr>
        <w:widowControl w:val="0"/>
        <w:tabs>
          <w:tab w:val="left" w:pos="709"/>
        </w:tabs>
        <w:jc w:val="both"/>
        <w:rPr>
          <w:rFonts w:eastAsia="Times New Roman"/>
          <w:color w:val="000000" w:themeColor="text1"/>
        </w:rPr>
      </w:pPr>
      <w:r w:rsidRPr="00105C3A">
        <w:rPr>
          <w:rFonts w:eastAsia="Times New Roman"/>
          <w:b/>
          <w:color w:val="000000" w:themeColor="text1"/>
        </w:rPr>
        <w:t xml:space="preserve">Requests </w:t>
      </w:r>
      <w:r w:rsidRPr="00105C3A">
        <w:rPr>
          <w:rFonts w:eastAsia="Times New Roman"/>
          <w:color w:val="000000" w:themeColor="text1"/>
        </w:rPr>
        <w:t>the Secretariat to organize a virtual meeting on WAVE exercises to improve coordination, so as to minimize timing conflicts, share best practices for exercise evaluation and the use of online tools, and</w:t>
      </w:r>
    </w:p>
    <w:p w:rsidR="00105C3A" w:rsidRPr="00105C3A" w:rsidRDefault="00105C3A" w:rsidP="00105C3A">
      <w:pPr>
        <w:widowControl w:val="0"/>
        <w:tabs>
          <w:tab w:val="left" w:pos="709"/>
        </w:tabs>
        <w:spacing w:after="120"/>
        <w:jc w:val="both"/>
        <w:rPr>
          <w:rFonts w:eastAsia="Times New Roman"/>
          <w:color w:val="000000" w:themeColor="text1"/>
        </w:rPr>
      </w:pPr>
      <w:r w:rsidRPr="00105C3A">
        <w:rPr>
          <w:rFonts w:eastAsia="Times New Roman"/>
          <w:b/>
          <w:color w:val="000000" w:themeColor="text1"/>
        </w:rPr>
        <w:t>Agrees</w:t>
      </w:r>
      <w:r w:rsidRPr="00105C3A">
        <w:rPr>
          <w:rFonts w:eastAsia="Times New Roman"/>
          <w:color w:val="000000" w:themeColor="text1"/>
        </w:rPr>
        <w:t xml:space="preserve"> to share outcomes, lessons learned of regional exercises with relevant ICG Working Groups. </w:t>
      </w:r>
    </w:p>
    <w:p w:rsidR="00297BE5" w:rsidRPr="00AF0CBC" w:rsidRDefault="00297BE5" w:rsidP="00076992">
      <w:pPr>
        <w:widowControl w:val="0"/>
        <w:tabs>
          <w:tab w:val="left" w:pos="709"/>
        </w:tabs>
        <w:spacing w:after="120"/>
        <w:jc w:val="both"/>
        <w:rPr>
          <w:rFonts w:eastAsia="Times New Roman"/>
          <w:color w:val="000000" w:themeColor="text1"/>
        </w:rPr>
      </w:pPr>
    </w:p>
    <w:p w:rsidR="007C5E25" w:rsidRPr="00AF0CBC" w:rsidRDefault="00B46F8A">
      <w:pPr>
        <w:widowControl w:val="0"/>
        <w:tabs>
          <w:tab w:val="left" w:pos="709"/>
        </w:tabs>
        <w:spacing w:after="120"/>
        <w:rPr>
          <w:rFonts w:eastAsia="Times New Roman"/>
          <w:b/>
          <w:color w:val="000000" w:themeColor="text1"/>
        </w:rPr>
      </w:pPr>
      <w:r w:rsidRPr="00AF0CBC">
        <w:rPr>
          <w:rFonts w:eastAsia="Times New Roman"/>
          <w:b/>
          <w:color w:val="000000" w:themeColor="text1"/>
        </w:rPr>
        <w:t>3.2 Tsunami risk management</w:t>
      </w:r>
    </w:p>
    <w:p w:rsidR="007C5E25" w:rsidRPr="00AF0CBC" w:rsidRDefault="00B46F8A" w:rsidP="00BF1220">
      <w:pPr>
        <w:widowControl w:val="0"/>
        <w:tabs>
          <w:tab w:val="left" w:pos="709"/>
        </w:tabs>
        <w:spacing w:after="120"/>
        <w:jc w:val="both"/>
        <w:rPr>
          <w:rFonts w:eastAsia="Times New Roman"/>
          <w:color w:val="000000" w:themeColor="text1"/>
        </w:rPr>
      </w:pPr>
      <w:r w:rsidRPr="00AF0CBC">
        <w:rPr>
          <w:rFonts w:eastAsia="Times New Roman"/>
          <w:color w:val="000000" w:themeColor="text1"/>
        </w:rPr>
        <w:t xml:space="preserve">In the NEAM region, the Joint Research Center (JRC) of the European Commission has implemented Last Mile projects in Kos (Greece) and </w:t>
      </w:r>
      <w:proofErr w:type="spellStart"/>
      <w:r w:rsidRPr="00AF0CBC">
        <w:rPr>
          <w:rFonts w:eastAsia="Times New Roman"/>
          <w:color w:val="000000" w:themeColor="text1"/>
        </w:rPr>
        <w:t>Bodrum</w:t>
      </w:r>
      <w:proofErr w:type="spellEnd"/>
      <w:r w:rsidRPr="00AF0CBC">
        <w:rPr>
          <w:rFonts w:eastAsia="Times New Roman"/>
          <w:color w:val="000000" w:themeColor="text1"/>
        </w:rPr>
        <w:t xml:space="preserve"> (Turkey) from 2019-2020. The project included the determination of tsunami inundation and development of tsunami evacuation maps; installation of a local earthquake-tsunami monitoring system, awareness and preparations activities (seminars etc.). JRC is now running a second phase of the Last Mile project with similar deliverables in partnership with the Civil Protection Agency </w:t>
      </w:r>
      <w:r w:rsidR="00BF1220" w:rsidRPr="00AF0CBC">
        <w:rPr>
          <w:rFonts w:eastAsia="Times New Roman"/>
          <w:color w:val="000000" w:themeColor="text1"/>
        </w:rPr>
        <w:t>and Malta</w:t>
      </w:r>
      <w:r w:rsidRPr="00AF0CBC">
        <w:rPr>
          <w:rFonts w:eastAsia="Times New Roman"/>
          <w:color w:val="000000" w:themeColor="text1"/>
        </w:rPr>
        <w:t xml:space="preserve"> University in Marsaxlokk town, Malta. A tsunami drill was planned as part of NEAMWave21 exercise, however the exercise will be limited to a functional drill because of the ongoing pandemic. </w:t>
      </w:r>
    </w:p>
    <w:p w:rsidR="00314004" w:rsidRDefault="00314004" w:rsidP="00BF1220">
      <w:pPr>
        <w:widowControl w:val="0"/>
        <w:tabs>
          <w:tab w:val="left" w:pos="709"/>
        </w:tabs>
        <w:spacing w:after="120"/>
        <w:jc w:val="both"/>
        <w:rPr>
          <w:rFonts w:eastAsia="Times New Roman"/>
          <w:color w:val="000000" w:themeColor="text1"/>
        </w:rPr>
      </w:pPr>
    </w:p>
    <w:p w:rsidR="00813A0F" w:rsidRPr="00AF0CBC" w:rsidRDefault="00B46F8A" w:rsidP="00BF1220">
      <w:pPr>
        <w:widowControl w:val="0"/>
        <w:tabs>
          <w:tab w:val="left" w:pos="709"/>
        </w:tabs>
        <w:spacing w:after="120"/>
        <w:jc w:val="both"/>
        <w:rPr>
          <w:rFonts w:eastAsia="Times New Roman"/>
          <w:color w:val="000000" w:themeColor="text1"/>
        </w:rPr>
      </w:pPr>
      <w:r w:rsidRPr="00AF0CBC">
        <w:rPr>
          <w:rFonts w:eastAsia="Times New Roman"/>
          <w:color w:val="000000" w:themeColor="text1"/>
        </w:rPr>
        <w:t>The NEAMTWS Secretariat has recently submitted a project proposal with DG-ECHO.</w:t>
      </w:r>
      <w:r w:rsidR="00BF1220" w:rsidRPr="00AF0CBC">
        <w:rPr>
          <w:rFonts w:eastAsia="Times New Roman"/>
          <w:color w:val="000000" w:themeColor="text1"/>
        </w:rPr>
        <w:t xml:space="preserve"> </w:t>
      </w:r>
      <w:r w:rsidRPr="00AF0CBC">
        <w:rPr>
          <w:rFonts w:eastAsia="Times New Roman"/>
          <w:color w:val="000000" w:themeColor="text1"/>
        </w:rPr>
        <w:t xml:space="preserve">The main objective of the project will be to strengthen the resilience of vulnerable coastal communities in North East Atlantic, Mediterranean Tsunami Warning System (NEAMTWS) countries to tsunamis and other sea level-related </w:t>
      </w:r>
      <w:r w:rsidR="00BF1220" w:rsidRPr="00AF0CBC">
        <w:rPr>
          <w:rFonts w:eastAsia="Times New Roman"/>
          <w:color w:val="000000" w:themeColor="text1"/>
        </w:rPr>
        <w:t>hazards. The</w:t>
      </w:r>
      <w:r w:rsidRPr="00AF0CBC">
        <w:rPr>
          <w:rFonts w:eastAsia="Times New Roman"/>
          <w:color w:val="000000" w:themeColor="text1"/>
        </w:rPr>
        <w:t xml:space="preserve"> project will be implemented through three components: 1) Adapt Global Tsunami Ready Standards and Guidelines and pilot Tsunami Ready within the framework of the NEAMTWS; 2) supply and install tsunami detection and alerting equipment in selected NEAMTWS countries; 3) evaluate the effectiveness, compatibility, performance and benefits of the “Inexpensive Device for Sea Level'' (IDSL) network in NEAMTWS countries and secure its sustainability. NEAMTWS countries that are expected to benefit </w:t>
      </w:r>
      <w:r w:rsidR="00493EDD">
        <w:rPr>
          <w:rFonts w:eastAsia="Times New Roman"/>
          <w:color w:val="000000" w:themeColor="text1"/>
        </w:rPr>
        <w:t xml:space="preserve">from this project </w:t>
      </w:r>
      <w:r w:rsidR="00493EDD" w:rsidRPr="00AF0CBC">
        <w:rPr>
          <w:rFonts w:eastAsia="Times New Roman"/>
          <w:color w:val="000000" w:themeColor="text1"/>
        </w:rPr>
        <w:t>include</w:t>
      </w:r>
      <w:r w:rsidR="00493EDD">
        <w:rPr>
          <w:rFonts w:eastAsia="Times New Roman"/>
          <w:color w:val="000000" w:themeColor="text1"/>
        </w:rPr>
        <w:t>s</w:t>
      </w:r>
      <w:r w:rsidRPr="00AF0CBC">
        <w:rPr>
          <w:rFonts w:eastAsia="Times New Roman"/>
          <w:color w:val="000000" w:themeColor="text1"/>
        </w:rPr>
        <w:t xml:space="preserve"> Cyprus, Egypt, Greece, Malta, Morocco, Spain, and Turkey. In Greece and </w:t>
      </w:r>
      <w:r w:rsidR="00493EDD" w:rsidRPr="00AF0CBC">
        <w:rPr>
          <w:rFonts w:eastAsia="Times New Roman"/>
          <w:color w:val="000000" w:themeColor="text1"/>
        </w:rPr>
        <w:t>Turkey,</w:t>
      </w:r>
      <w:r w:rsidRPr="00AF0CBC">
        <w:rPr>
          <w:rFonts w:eastAsia="Times New Roman"/>
          <w:color w:val="000000" w:themeColor="text1"/>
        </w:rPr>
        <w:t xml:space="preserve"> the project </w:t>
      </w:r>
      <w:r w:rsidR="00E9589A">
        <w:rPr>
          <w:rFonts w:eastAsia="Times New Roman"/>
          <w:color w:val="000000" w:themeColor="text1"/>
        </w:rPr>
        <w:t>aims</w:t>
      </w:r>
      <w:r w:rsidRPr="00AF0CBC">
        <w:rPr>
          <w:rFonts w:eastAsia="Times New Roman"/>
          <w:color w:val="000000" w:themeColor="text1"/>
        </w:rPr>
        <w:t xml:space="preserve"> to build on the first phase of the Last Mile Project and establish pilot Tsunami Ready communities.</w:t>
      </w:r>
      <w:r w:rsidR="00813A0F" w:rsidRPr="00AF0CBC">
        <w:rPr>
          <w:rFonts w:eastAsia="Times New Roman"/>
          <w:color w:val="000000" w:themeColor="text1"/>
        </w:rPr>
        <w:t xml:space="preserve"> </w:t>
      </w:r>
      <w:r w:rsidRPr="00AF0CBC">
        <w:rPr>
          <w:rFonts w:eastAsia="Times New Roman"/>
          <w:color w:val="000000" w:themeColor="text1"/>
        </w:rPr>
        <w:t>A summary of the project will be shared via the Task Team meeting site.</w:t>
      </w:r>
    </w:p>
    <w:p w:rsidR="007C5E25" w:rsidRPr="00AF0CBC" w:rsidRDefault="007C5E25" w:rsidP="00BF1220">
      <w:pPr>
        <w:widowControl w:val="0"/>
        <w:tabs>
          <w:tab w:val="left" w:pos="709"/>
        </w:tabs>
        <w:spacing w:after="120"/>
        <w:jc w:val="both"/>
        <w:rPr>
          <w:rFonts w:eastAsia="Times New Roman"/>
          <w:color w:val="000000" w:themeColor="text1"/>
        </w:rPr>
      </w:pPr>
    </w:p>
    <w:p w:rsidR="007C5E25" w:rsidRPr="00AF0CBC" w:rsidRDefault="00B46F8A">
      <w:pPr>
        <w:widowControl w:val="0"/>
        <w:tabs>
          <w:tab w:val="left" w:pos="709"/>
        </w:tabs>
        <w:spacing w:after="120"/>
        <w:rPr>
          <w:rFonts w:eastAsia="Times New Roman"/>
          <w:b/>
          <w:color w:val="000000" w:themeColor="text1"/>
        </w:rPr>
      </w:pPr>
      <w:r w:rsidRPr="00AF0CBC">
        <w:rPr>
          <w:rFonts w:eastAsia="Times New Roman"/>
          <w:b/>
          <w:color w:val="000000" w:themeColor="text1"/>
        </w:rPr>
        <w:t xml:space="preserve">3.3 Performance Indicators </w:t>
      </w:r>
    </w:p>
    <w:p w:rsidR="007C5E25" w:rsidRPr="00AF0CBC" w:rsidRDefault="00B46F8A" w:rsidP="00BF1220">
      <w:pPr>
        <w:widowControl w:val="0"/>
        <w:pBdr>
          <w:top w:val="nil"/>
          <w:left w:val="nil"/>
          <w:bottom w:val="nil"/>
          <w:right w:val="nil"/>
          <w:between w:val="nil"/>
        </w:pBdr>
        <w:tabs>
          <w:tab w:val="left" w:pos="709"/>
        </w:tabs>
        <w:spacing w:after="200"/>
        <w:jc w:val="both"/>
        <w:rPr>
          <w:rFonts w:eastAsia="Times New Roman"/>
          <w:color w:val="000000" w:themeColor="text1"/>
        </w:rPr>
      </w:pPr>
      <w:r w:rsidRPr="00AF0CBC">
        <w:rPr>
          <w:rFonts w:eastAsia="Times New Roman"/>
          <w:color w:val="000000" w:themeColor="text1"/>
        </w:rPr>
        <w:t>Key Performance Indicators (KPIs) frameworks exist in several ICGs. ICG/NEAMTWS has its own interim KPI for upstream components. It was informally tested /applied for the first time following the</w:t>
      </w:r>
      <w:r w:rsidR="00A5606D">
        <w:rPr>
          <w:rFonts w:eastAsia="Times New Roman"/>
          <w:color w:val="000000" w:themeColor="text1"/>
        </w:rPr>
        <w:t xml:space="preserve"> recent Samos-Izmir tsunami on 30</w:t>
      </w:r>
      <w:r w:rsidRPr="00AF0CBC">
        <w:rPr>
          <w:rFonts w:eastAsia="Times New Roman"/>
          <w:color w:val="000000" w:themeColor="text1"/>
        </w:rPr>
        <w:t xml:space="preserve"> October 2020. In IOTWMS, the KPI is based on three key pillars. In the ICG/PTWS region, the KPI includes a fourth pillar related to international cooperation. There is a need to better coordinate this work on KPI in all the ICG regions. </w:t>
      </w:r>
    </w:p>
    <w:p w:rsidR="007C5E25" w:rsidRPr="00AF0CBC" w:rsidRDefault="00B46F8A" w:rsidP="00BF1220">
      <w:pPr>
        <w:widowControl w:val="0"/>
        <w:pBdr>
          <w:top w:val="nil"/>
          <w:left w:val="nil"/>
          <w:bottom w:val="nil"/>
          <w:right w:val="nil"/>
          <w:between w:val="nil"/>
        </w:pBdr>
        <w:tabs>
          <w:tab w:val="left" w:pos="709"/>
        </w:tabs>
        <w:spacing w:after="200"/>
        <w:jc w:val="both"/>
        <w:rPr>
          <w:rFonts w:eastAsia="Times New Roman"/>
          <w:color w:val="000000" w:themeColor="text1"/>
        </w:rPr>
      </w:pPr>
      <w:r w:rsidRPr="00AF0CBC">
        <w:rPr>
          <w:rFonts w:eastAsia="Times New Roman"/>
          <w:color w:val="000000" w:themeColor="text1"/>
        </w:rPr>
        <w:t>The Group agreed to maintain the international cooperation and development component of the KPI because it integrates and relates with the Sendai Framewo</w:t>
      </w:r>
      <w:r w:rsidR="00A5606D">
        <w:rPr>
          <w:rFonts w:eastAsia="Times New Roman"/>
          <w:color w:val="000000" w:themeColor="text1"/>
        </w:rPr>
        <w:t>rk for Disaster Risk Reduction. The Group underlined</w:t>
      </w:r>
      <w:r w:rsidRPr="00AF0CBC">
        <w:rPr>
          <w:rFonts w:eastAsia="Times New Roman"/>
          <w:color w:val="000000" w:themeColor="text1"/>
        </w:rPr>
        <w:t xml:space="preserve"> not to drop the international cooperation component because it is also related to t</w:t>
      </w:r>
      <w:r w:rsidR="00A5606D">
        <w:rPr>
          <w:rFonts w:eastAsia="Times New Roman"/>
          <w:color w:val="000000" w:themeColor="text1"/>
        </w:rPr>
        <w:t>he WTAD theme/target this year.</w:t>
      </w:r>
      <w:r w:rsidRPr="00AF0CBC">
        <w:rPr>
          <w:rFonts w:eastAsia="Times New Roman"/>
          <w:color w:val="000000" w:themeColor="text1"/>
        </w:rPr>
        <w:t xml:space="preserve"> </w:t>
      </w:r>
      <w:r w:rsidR="00A5606D">
        <w:rPr>
          <w:rFonts w:eastAsia="Times New Roman"/>
          <w:color w:val="000000" w:themeColor="text1"/>
        </w:rPr>
        <w:t xml:space="preserve">The Task Team highlighted </w:t>
      </w:r>
      <w:r w:rsidRPr="00AF0CBC">
        <w:rPr>
          <w:rFonts w:eastAsia="Times New Roman"/>
          <w:color w:val="000000" w:themeColor="text1"/>
        </w:rPr>
        <w:t>that the Inter-ICG KPIs should facilitate Member States to develop their own KPIs.</w:t>
      </w:r>
    </w:p>
    <w:p w:rsidR="007C5E25" w:rsidRPr="00AF0CBC" w:rsidRDefault="00B46F8A" w:rsidP="00BF1220">
      <w:pPr>
        <w:widowControl w:val="0"/>
        <w:pBdr>
          <w:top w:val="nil"/>
          <w:left w:val="nil"/>
          <w:bottom w:val="nil"/>
          <w:right w:val="nil"/>
          <w:between w:val="nil"/>
        </w:pBdr>
        <w:tabs>
          <w:tab w:val="left" w:pos="709"/>
        </w:tabs>
        <w:spacing w:after="200"/>
        <w:jc w:val="both"/>
        <w:rPr>
          <w:rFonts w:eastAsia="Times New Roman"/>
          <w:b/>
          <w:color w:val="000000" w:themeColor="text1"/>
        </w:rPr>
      </w:pPr>
      <w:r w:rsidRPr="00AF0CBC">
        <w:rPr>
          <w:rFonts w:eastAsia="Times New Roman"/>
          <w:color w:val="000000" w:themeColor="text1"/>
        </w:rPr>
        <w:t xml:space="preserve">IOC is </w:t>
      </w:r>
      <w:r w:rsidR="00076992" w:rsidRPr="00AF0CBC">
        <w:rPr>
          <w:rFonts w:eastAsia="Times New Roman"/>
          <w:color w:val="000000" w:themeColor="text1"/>
        </w:rPr>
        <w:t>working closely</w:t>
      </w:r>
      <w:r w:rsidRPr="00AF0CBC">
        <w:rPr>
          <w:rFonts w:eastAsia="Times New Roman"/>
          <w:color w:val="000000" w:themeColor="text1"/>
        </w:rPr>
        <w:t xml:space="preserve"> with the WMO DRR group/</w:t>
      </w:r>
      <w:proofErr w:type="spellStart"/>
      <w:r w:rsidRPr="00AF0CBC">
        <w:rPr>
          <w:rFonts w:eastAsia="Times New Roman"/>
          <w:color w:val="000000" w:themeColor="text1"/>
        </w:rPr>
        <w:t>programme</w:t>
      </w:r>
      <w:proofErr w:type="spellEnd"/>
      <w:r w:rsidRPr="00AF0CBC">
        <w:rPr>
          <w:rFonts w:eastAsia="Times New Roman"/>
          <w:color w:val="000000" w:themeColor="text1"/>
        </w:rPr>
        <w:t xml:space="preserve"> regarding the Sendai Framework for Disaster Risk Reduction, in particular in relation to the Multi-Hazard Early Warning Systems. The KPI framework should have </w:t>
      </w:r>
      <w:r w:rsidR="00076992" w:rsidRPr="00AF0CBC">
        <w:rPr>
          <w:rFonts w:eastAsia="Times New Roman"/>
          <w:color w:val="000000" w:themeColor="text1"/>
        </w:rPr>
        <w:t>a multi</w:t>
      </w:r>
      <w:r w:rsidRPr="00AF0CBC">
        <w:rPr>
          <w:rFonts w:eastAsia="Times New Roman"/>
          <w:color w:val="000000" w:themeColor="text1"/>
        </w:rPr>
        <w:t>-hazard approach.</w:t>
      </w:r>
    </w:p>
    <w:p w:rsidR="00813A0F" w:rsidRPr="00AF0CBC" w:rsidRDefault="00813A0F" w:rsidP="00813A0F">
      <w:pPr>
        <w:spacing w:after="200"/>
        <w:jc w:val="both"/>
        <w:rPr>
          <w:rFonts w:eastAsia="Times New Roman"/>
          <w:b/>
          <w:color w:val="000000" w:themeColor="text1"/>
        </w:rPr>
      </w:pPr>
      <w:r w:rsidRPr="00AF0CBC">
        <w:rPr>
          <w:b/>
          <w:color w:val="000000" w:themeColor="text1"/>
        </w:rPr>
        <w:t>Recommendations to TOWS-WG</w:t>
      </w:r>
    </w:p>
    <w:p w:rsidR="00813A0F" w:rsidRPr="00AF0CBC" w:rsidRDefault="00813A0F" w:rsidP="00813A0F">
      <w:pPr>
        <w:widowControl w:val="0"/>
        <w:tabs>
          <w:tab w:val="left" w:pos="709"/>
        </w:tabs>
        <w:jc w:val="both"/>
        <w:rPr>
          <w:rFonts w:eastAsia="Times New Roman"/>
          <w:b/>
          <w:color w:val="000000" w:themeColor="text1"/>
        </w:rPr>
      </w:pPr>
    </w:p>
    <w:p w:rsidR="00813A0F" w:rsidRPr="00813A0F" w:rsidRDefault="00813A0F" w:rsidP="00813A0F">
      <w:pPr>
        <w:widowControl w:val="0"/>
        <w:tabs>
          <w:tab w:val="left" w:pos="709"/>
        </w:tabs>
        <w:jc w:val="both"/>
        <w:rPr>
          <w:rFonts w:eastAsia="Times New Roman"/>
          <w:color w:val="000000" w:themeColor="text1"/>
        </w:rPr>
      </w:pPr>
      <w:r w:rsidRPr="00813A0F">
        <w:rPr>
          <w:rFonts w:eastAsia="Times New Roman"/>
          <w:b/>
          <w:color w:val="000000" w:themeColor="text1"/>
        </w:rPr>
        <w:t xml:space="preserve">Notes </w:t>
      </w:r>
      <w:r w:rsidRPr="00813A0F">
        <w:rPr>
          <w:rFonts w:eastAsia="Times New Roman"/>
          <w:color w:val="000000" w:themeColor="text1"/>
        </w:rPr>
        <w:t>that the PTWS is the only ICG with International Cooperation indicators and the theme of the World Tsunami Awareness Day 2021 will link with the target F of the Sendai Framework for DRR (2015-2030) on International cooperation to developing countries,</w:t>
      </w:r>
    </w:p>
    <w:p w:rsidR="00813A0F" w:rsidRPr="00813A0F" w:rsidRDefault="00813A0F" w:rsidP="00813A0F">
      <w:pPr>
        <w:widowControl w:val="0"/>
        <w:tabs>
          <w:tab w:val="left" w:pos="709"/>
        </w:tabs>
        <w:jc w:val="both"/>
        <w:rPr>
          <w:rFonts w:eastAsia="Times New Roman"/>
          <w:color w:val="000000" w:themeColor="text1"/>
        </w:rPr>
      </w:pPr>
      <w:r w:rsidRPr="00813A0F">
        <w:rPr>
          <w:rFonts w:eastAsia="Times New Roman"/>
          <w:b/>
          <w:color w:val="000000" w:themeColor="text1"/>
        </w:rPr>
        <w:t xml:space="preserve">Recommends </w:t>
      </w:r>
      <w:r w:rsidRPr="00813A0F">
        <w:rPr>
          <w:rFonts w:eastAsia="Times New Roman"/>
          <w:color w:val="000000" w:themeColor="text1"/>
        </w:rPr>
        <w:t xml:space="preserve">that the CARIBE-EWS, IOTWMS, and NEAMTWS </w:t>
      </w:r>
      <w:r w:rsidR="00A5606D">
        <w:rPr>
          <w:rFonts w:eastAsia="Times New Roman"/>
          <w:color w:val="000000" w:themeColor="text1"/>
        </w:rPr>
        <w:t xml:space="preserve">to </w:t>
      </w:r>
      <w:r w:rsidRPr="00813A0F">
        <w:rPr>
          <w:rFonts w:eastAsia="Times New Roman"/>
          <w:color w:val="000000" w:themeColor="text1"/>
        </w:rPr>
        <w:t xml:space="preserve">strongly consider including International </w:t>
      </w:r>
      <w:proofErr w:type="spellStart"/>
      <w:r w:rsidRPr="00813A0F">
        <w:rPr>
          <w:rFonts w:eastAsia="Times New Roman"/>
          <w:color w:val="000000" w:themeColor="text1"/>
        </w:rPr>
        <w:t>Cooperations</w:t>
      </w:r>
      <w:proofErr w:type="spellEnd"/>
      <w:r w:rsidRPr="00813A0F">
        <w:rPr>
          <w:rFonts w:eastAsia="Times New Roman"/>
          <w:color w:val="000000" w:themeColor="text1"/>
        </w:rPr>
        <w:t xml:space="preserve"> in their Key Performance Indictors (KPIs),</w:t>
      </w:r>
    </w:p>
    <w:p w:rsidR="00813A0F" w:rsidRPr="00813A0F" w:rsidRDefault="00813A0F" w:rsidP="00813A0F">
      <w:pPr>
        <w:widowControl w:val="0"/>
        <w:tabs>
          <w:tab w:val="left" w:pos="709"/>
        </w:tabs>
        <w:jc w:val="both"/>
        <w:rPr>
          <w:rFonts w:eastAsia="Times New Roman"/>
          <w:color w:val="000000" w:themeColor="text1"/>
        </w:rPr>
      </w:pPr>
      <w:r w:rsidRPr="00813A0F">
        <w:rPr>
          <w:rFonts w:eastAsia="Times New Roman"/>
          <w:b/>
          <w:color w:val="000000" w:themeColor="text1"/>
        </w:rPr>
        <w:t xml:space="preserve">Recommends </w:t>
      </w:r>
      <w:r w:rsidRPr="00813A0F">
        <w:rPr>
          <w:rFonts w:eastAsia="Times New Roman"/>
          <w:color w:val="000000" w:themeColor="text1"/>
        </w:rPr>
        <w:t xml:space="preserve">that the Task Team on KPIs complete </w:t>
      </w:r>
      <w:r w:rsidR="00A5606D">
        <w:rPr>
          <w:rFonts w:eastAsia="Times New Roman"/>
          <w:color w:val="000000" w:themeColor="text1"/>
        </w:rPr>
        <w:t xml:space="preserve">the </w:t>
      </w:r>
      <w:r w:rsidRPr="00813A0F">
        <w:rPr>
          <w:rFonts w:eastAsia="Times New Roman"/>
          <w:color w:val="000000" w:themeColor="text1"/>
        </w:rPr>
        <w:t>work on harmonized performance monitoring framework including data collection tools/questionnaire and reporting formats for presentation to the next TOWS meeting,</w:t>
      </w:r>
    </w:p>
    <w:p w:rsidR="00DB3050" w:rsidRDefault="00813A0F" w:rsidP="00DB3050">
      <w:pPr>
        <w:widowControl w:val="0"/>
        <w:tabs>
          <w:tab w:val="left" w:pos="709"/>
        </w:tabs>
        <w:jc w:val="both"/>
      </w:pPr>
      <w:r w:rsidRPr="00813A0F">
        <w:rPr>
          <w:rFonts w:eastAsia="Times New Roman"/>
          <w:b/>
          <w:color w:val="000000" w:themeColor="text1"/>
        </w:rPr>
        <w:t xml:space="preserve">Requests </w:t>
      </w:r>
      <w:r w:rsidRPr="00813A0F">
        <w:rPr>
          <w:rFonts w:eastAsia="Times New Roman"/>
          <w:color w:val="000000" w:themeColor="text1"/>
        </w:rPr>
        <w:t xml:space="preserve">the Secretariat to arrange </w:t>
      </w:r>
      <w:r w:rsidRPr="008D0782">
        <w:rPr>
          <w:rFonts w:eastAsia="Times New Roman"/>
          <w:color w:val="000000" w:themeColor="text1"/>
        </w:rPr>
        <w:t xml:space="preserve">a virtual meeting </w:t>
      </w:r>
      <w:r w:rsidR="00DB3050" w:rsidRPr="008D0782">
        <w:t xml:space="preserve">of the TT DMP on key performance indicators (KPIs) in the near future to discuss a work plan for harmonizing performance monitoring frameworks across all the ICGs, that include KPIs for integrating international </w:t>
      </w:r>
      <w:r w:rsidR="00DB3050" w:rsidRPr="008D0782">
        <w:lastRenderedPageBreak/>
        <w:t>cooperation into the KPIs of CARIBE-EWS, IOTWMS, and NEAMTWS,</w:t>
      </w:r>
    </w:p>
    <w:p w:rsidR="00813A0F" w:rsidRPr="00AF0CBC" w:rsidRDefault="00813A0F" w:rsidP="00BF1220">
      <w:pPr>
        <w:widowControl w:val="0"/>
        <w:tabs>
          <w:tab w:val="left" w:pos="709"/>
        </w:tabs>
        <w:jc w:val="both"/>
        <w:rPr>
          <w:rFonts w:eastAsia="Times New Roman"/>
          <w:color w:val="000000" w:themeColor="text1"/>
        </w:rPr>
      </w:pPr>
    </w:p>
    <w:p w:rsidR="007C5E25" w:rsidRPr="00AF0CBC" w:rsidRDefault="00B46F8A">
      <w:pPr>
        <w:widowControl w:val="0"/>
        <w:tabs>
          <w:tab w:val="left" w:pos="709"/>
        </w:tabs>
        <w:spacing w:after="200"/>
        <w:rPr>
          <w:rFonts w:eastAsia="Times New Roman"/>
          <w:b/>
          <w:color w:val="000000" w:themeColor="text1"/>
        </w:rPr>
      </w:pPr>
      <w:r w:rsidRPr="00AF0CBC">
        <w:rPr>
          <w:rFonts w:eastAsia="Times New Roman"/>
          <w:b/>
          <w:color w:val="000000" w:themeColor="text1"/>
        </w:rPr>
        <w:t xml:space="preserve">3.4 Local source tsunami SOPs </w:t>
      </w:r>
    </w:p>
    <w:p w:rsidR="00BF1220"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The meeting noted the importance of the SOP for local source tsun</w:t>
      </w:r>
      <w:r w:rsidR="00813A0F" w:rsidRPr="00AF0CBC">
        <w:rPr>
          <w:rFonts w:eastAsia="Times New Roman"/>
          <w:color w:val="000000" w:themeColor="text1"/>
        </w:rPr>
        <w:t xml:space="preserve">amis, especially in regards to </w:t>
      </w:r>
      <w:r w:rsidRPr="00AF0CBC">
        <w:rPr>
          <w:rFonts w:eastAsia="Times New Roman"/>
          <w:color w:val="000000" w:themeColor="text1"/>
        </w:rPr>
        <w:t xml:space="preserve">building preparedness through natural warning signs, as well as taking into consideration a-typical tsunamis. There are two categories of SOPS: Tsunami Services Providers/ NTWCs and CPA/ DMO </w:t>
      </w:r>
      <w:r w:rsidR="00153701">
        <w:rPr>
          <w:rFonts w:eastAsia="Times New Roman"/>
          <w:color w:val="000000" w:themeColor="text1"/>
        </w:rPr>
        <w:t>and natural warnings.</w:t>
      </w:r>
      <w:r w:rsidRPr="00AF0CBC">
        <w:rPr>
          <w:rFonts w:eastAsia="Times New Roman"/>
          <w:color w:val="000000" w:themeColor="text1"/>
        </w:rPr>
        <w:t xml:space="preserve"> The local source tsunami SOP would also be a good reference for UNESCO-IOC Tsunami Ready. SOP development for a</w:t>
      </w:r>
      <w:r w:rsidR="00153701">
        <w:rPr>
          <w:rFonts w:eastAsia="Times New Roman"/>
          <w:color w:val="000000" w:themeColor="text1"/>
        </w:rPr>
        <w:t>-</w:t>
      </w:r>
      <w:r w:rsidRPr="00AF0CBC">
        <w:rPr>
          <w:rFonts w:eastAsia="Times New Roman"/>
          <w:color w:val="000000" w:themeColor="text1"/>
        </w:rPr>
        <w:t>typical tsunamis is ongoing.</w:t>
      </w: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The IOC Tsunami Glossary is being updated to include new information on volcanic and landslides sources.</w:t>
      </w:r>
    </w:p>
    <w:p w:rsidR="00813A0F" w:rsidRPr="00AF0CBC" w:rsidRDefault="00813A0F" w:rsidP="00813A0F">
      <w:pPr>
        <w:spacing w:after="200"/>
        <w:jc w:val="both"/>
        <w:rPr>
          <w:rFonts w:eastAsia="Times New Roman"/>
          <w:b/>
          <w:color w:val="000000" w:themeColor="text1"/>
        </w:rPr>
      </w:pPr>
      <w:r w:rsidRPr="00AF0CBC">
        <w:rPr>
          <w:b/>
          <w:color w:val="000000" w:themeColor="text1"/>
        </w:rPr>
        <w:t>Recommendations to TOWS-WG</w:t>
      </w:r>
    </w:p>
    <w:p w:rsidR="00813A0F" w:rsidRPr="00AF0CBC" w:rsidRDefault="00813A0F" w:rsidP="00813A0F">
      <w:pPr>
        <w:pStyle w:val="NormalWeb"/>
        <w:kinsoku w:val="0"/>
        <w:overflowPunct w:val="0"/>
        <w:spacing w:before="115" w:beforeAutospacing="0" w:after="0" w:afterAutospacing="0"/>
        <w:jc w:val="both"/>
        <w:textAlignment w:val="baseline"/>
        <w:rPr>
          <w:rFonts w:ascii="Arial" w:eastAsia="+mn-ea" w:hAnsi="Arial" w:cs="+mn-cs"/>
          <w:b/>
          <w:color w:val="000000" w:themeColor="text1"/>
          <w:kern w:val="24"/>
          <w:sz w:val="22"/>
          <w:szCs w:val="22"/>
          <w:lang w:val="en-US"/>
        </w:rPr>
      </w:pPr>
    </w:p>
    <w:p w:rsidR="00813A0F" w:rsidRPr="00AF0CBC" w:rsidRDefault="00813A0F" w:rsidP="00813A0F">
      <w:pPr>
        <w:pStyle w:val="NormalWeb"/>
        <w:kinsoku w:val="0"/>
        <w:overflowPunct w:val="0"/>
        <w:spacing w:before="115" w:beforeAutospacing="0" w:after="0" w:afterAutospacing="0"/>
        <w:jc w:val="both"/>
        <w:textAlignment w:val="baseline"/>
        <w:rPr>
          <w:rFonts w:ascii="Arial" w:eastAsia="+mn-ea" w:hAnsi="Arial" w:cs="+mn-cs"/>
          <w:color w:val="000000" w:themeColor="text1"/>
          <w:kern w:val="24"/>
          <w:sz w:val="22"/>
          <w:szCs w:val="22"/>
          <w:lang w:val="en-US"/>
        </w:rPr>
      </w:pPr>
      <w:r w:rsidRPr="00AF0CBC">
        <w:rPr>
          <w:rFonts w:ascii="Arial" w:eastAsia="+mn-ea" w:hAnsi="Arial" w:cs="+mn-cs"/>
          <w:b/>
          <w:color w:val="000000" w:themeColor="text1"/>
          <w:kern w:val="24"/>
          <w:sz w:val="22"/>
          <w:szCs w:val="22"/>
          <w:lang w:val="en-US"/>
        </w:rPr>
        <w:t>Notes</w:t>
      </w:r>
      <w:r w:rsidRPr="00AF0CBC">
        <w:rPr>
          <w:rFonts w:ascii="Arial" w:eastAsia="+mn-ea" w:hAnsi="Arial" w:cs="+mn-cs"/>
          <w:color w:val="000000" w:themeColor="text1"/>
          <w:kern w:val="24"/>
          <w:sz w:val="22"/>
          <w:szCs w:val="22"/>
          <w:lang w:val="en-US"/>
        </w:rPr>
        <w:t xml:space="preserve"> the importance of the SOP for local source tsunamis, especially in regards to building preparedness through natural warning signs, as well as taking into consideration a-typical tsunamis</w:t>
      </w:r>
      <w:r w:rsidR="00816FC1">
        <w:rPr>
          <w:rFonts w:ascii="Arial" w:eastAsia="+mn-ea" w:hAnsi="Arial" w:cs="+mn-cs"/>
          <w:color w:val="000000" w:themeColor="text1"/>
          <w:kern w:val="24"/>
          <w:sz w:val="22"/>
          <w:szCs w:val="22"/>
          <w:lang w:val="en-US"/>
        </w:rPr>
        <w:t>,</w:t>
      </w:r>
    </w:p>
    <w:p w:rsidR="00813A0F" w:rsidRPr="00AF0CBC" w:rsidRDefault="00813A0F" w:rsidP="00813A0F">
      <w:pPr>
        <w:pStyle w:val="NormalWeb"/>
        <w:kinsoku w:val="0"/>
        <w:overflowPunct w:val="0"/>
        <w:spacing w:before="115" w:beforeAutospacing="0" w:after="0" w:afterAutospacing="0"/>
        <w:jc w:val="both"/>
        <w:textAlignment w:val="baseline"/>
        <w:rPr>
          <w:rFonts w:ascii="Arial" w:eastAsia="+mn-ea" w:hAnsi="Arial" w:cs="+mn-cs"/>
          <w:color w:val="000000" w:themeColor="text1"/>
          <w:kern w:val="24"/>
          <w:sz w:val="22"/>
          <w:szCs w:val="22"/>
          <w:lang w:val="en-US"/>
        </w:rPr>
      </w:pPr>
      <w:r w:rsidRPr="00AF0CBC">
        <w:rPr>
          <w:rFonts w:ascii="Arial" w:eastAsia="+mn-ea" w:hAnsi="Arial" w:cs="+mn-cs"/>
          <w:b/>
          <w:color w:val="000000" w:themeColor="text1"/>
          <w:kern w:val="24"/>
          <w:sz w:val="22"/>
          <w:szCs w:val="22"/>
          <w:lang w:val="en-US"/>
        </w:rPr>
        <w:t xml:space="preserve">Notes </w:t>
      </w:r>
      <w:r w:rsidRPr="00AF0CBC">
        <w:rPr>
          <w:rFonts w:ascii="Arial" w:eastAsia="+mn-ea" w:hAnsi="Arial" w:cs="+mn-cs"/>
          <w:color w:val="000000" w:themeColor="text1"/>
          <w:kern w:val="24"/>
          <w:sz w:val="22"/>
          <w:szCs w:val="22"/>
          <w:lang w:val="en-US"/>
        </w:rPr>
        <w:t xml:space="preserve">that the local source tsunami SOP would also be a good reference for UNESCO-IOC Tsunami Ready, </w:t>
      </w:r>
    </w:p>
    <w:p w:rsidR="00813A0F" w:rsidRPr="00AF0CBC" w:rsidRDefault="00813A0F" w:rsidP="00813A0F">
      <w:pPr>
        <w:pStyle w:val="NormalWeb"/>
        <w:kinsoku w:val="0"/>
        <w:overflowPunct w:val="0"/>
        <w:spacing w:before="115" w:beforeAutospacing="0" w:after="0" w:afterAutospacing="0"/>
        <w:jc w:val="both"/>
        <w:textAlignment w:val="baseline"/>
        <w:rPr>
          <w:color w:val="000000" w:themeColor="text1"/>
          <w:sz w:val="22"/>
          <w:szCs w:val="22"/>
          <w:lang w:val="en-US"/>
        </w:rPr>
      </w:pPr>
      <w:r w:rsidRPr="00AF0CBC">
        <w:rPr>
          <w:rFonts w:ascii="Arial" w:eastAsia="+mn-ea" w:hAnsi="Arial" w:cs="+mn-cs"/>
          <w:b/>
          <w:color w:val="000000" w:themeColor="text1"/>
          <w:kern w:val="24"/>
          <w:sz w:val="22"/>
          <w:szCs w:val="22"/>
          <w:lang w:val="en-US"/>
        </w:rPr>
        <w:t>Notes</w:t>
      </w:r>
      <w:r w:rsidRPr="00AF0CBC">
        <w:rPr>
          <w:rFonts w:ascii="Arial" w:eastAsia="+mn-ea" w:hAnsi="Arial" w:cs="+mn-cs"/>
          <w:color w:val="000000" w:themeColor="text1"/>
          <w:kern w:val="24"/>
          <w:sz w:val="22"/>
          <w:szCs w:val="22"/>
          <w:lang w:val="en-US"/>
        </w:rPr>
        <w:t xml:space="preserve"> the IOC Tsunami Glossary is being updated to include new information on volcanic and landslides sources,</w:t>
      </w:r>
    </w:p>
    <w:p w:rsidR="00813A0F" w:rsidRPr="00AF0CBC" w:rsidRDefault="00813A0F" w:rsidP="00813A0F">
      <w:pPr>
        <w:pStyle w:val="NormalWeb"/>
        <w:kinsoku w:val="0"/>
        <w:overflowPunct w:val="0"/>
        <w:spacing w:before="115" w:beforeAutospacing="0" w:after="0" w:afterAutospacing="0"/>
        <w:jc w:val="both"/>
        <w:textAlignment w:val="baseline"/>
        <w:rPr>
          <w:color w:val="000000" w:themeColor="text1"/>
          <w:sz w:val="22"/>
          <w:szCs w:val="22"/>
          <w:lang w:val="en-US"/>
        </w:rPr>
      </w:pPr>
      <w:r w:rsidRPr="00AF0CBC">
        <w:rPr>
          <w:rFonts w:ascii="Arial" w:eastAsia="+mn-ea" w:hAnsi="Arial" w:cs="+mn-cs"/>
          <w:b/>
          <w:color w:val="000000" w:themeColor="text1"/>
          <w:kern w:val="24"/>
          <w:sz w:val="22"/>
          <w:szCs w:val="22"/>
          <w:lang w:val="en-US"/>
        </w:rPr>
        <w:t xml:space="preserve">Recommends </w:t>
      </w:r>
      <w:r w:rsidRPr="00AF0CBC">
        <w:rPr>
          <w:rFonts w:ascii="Arial" w:eastAsia="+mn-ea" w:hAnsi="Arial" w:cs="+mn-cs"/>
          <w:color w:val="000000" w:themeColor="text1"/>
          <w:kern w:val="24"/>
          <w:sz w:val="22"/>
          <w:szCs w:val="22"/>
          <w:lang w:val="en-US"/>
        </w:rPr>
        <w:t>that ICGs / Working Groups to further advance the discussion on local source tsunami SOPs</w:t>
      </w:r>
      <w:r w:rsidR="00816FC1">
        <w:rPr>
          <w:rFonts w:ascii="Arial" w:eastAsia="+mn-ea" w:hAnsi="Arial" w:cs="+mn-cs"/>
          <w:color w:val="000000" w:themeColor="text1"/>
          <w:kern w:val="24"/>
          <w:sz w:val="22"/>
          <w:szCs w:val="22"/>
          <w:lang w:val="en-US"/>
        </w:rPr>
        <w:t>.</w:t>
      </w:r>
    </w:p>
    <w:p w:rsidR="00813A0F" w:rsidRPr="00AF0CBC" w:rsidRDefault="00813A0F" w:rsidP="00BF1220">
      <w:pPr>
        <w:widowControl w:val="0"/>
        <w:tabs>
          <w:tab w:val="left" w:pos="709"/>
        </w:tabs>
        <w:spacing w:after="200"/>
        <w:jc w:val="both"/>
        <w:rPr>
          <w:rFonts w:eastAsia="Times New Roman"/>
          <w:color w:val="000000" w:themeColor="text1"/>
        </w:rPr>
      </w:pPr>
    </w:p>
    <w:p w:rsidR="007C5E25" w:rsidRPr="00AF0CBC" w:rsidRDefault="00B46F8A">
      <w:pPr>
        <w:widowControl w:val="0"/>
        <w:tabs>
          <w:tab w:val="left" w:pos="709"/>
        </w:tabs>
        <w:spacing w:after="200"/>
        <w:rPr>
          <w:rFonts w:eastAsia="Times New Roman"/>
          <w:b/>
          <w:color w:val="000000" w:themeColor="text1"/>
        </w:rPr>
      </w:pPr>
      <w:r w:rsidRPr="00AF0CBC">
        <w:rPr>
          <w:rFonts w:eastAsia="Times New Roman"/>
          <w:b/>
          <w:color w:val="000000" w:themeColor="text1"/>
        </w:rPr>
        <w:t xml:space="preserve">3.5 NTWC Competency Framework </w:t>
      </w: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 xml:space="preserve">OTGA plans to develop courses to support TEMP and Tsunami Ready. This will be further discussed in the agenda item on training. </w:t>
      </w:r>
    </w:p>
    <w:p w:rsidR="00AE1C7A" w:rsidRPr="00AF0CBC" w:rsidRDefault="00AE1C7A" w:rsidP="00AE1C7A">
      <w:pPr>
        <w:spacing w:after="200"/>
        <w:jc w:val="both"/>
        <w:rPr>
          <w:rFonts w:eastAsia="Times New Roman"/>
          <w:b/>
          <w:color w:val="000000" w:themeColor="text1"/>
        </w:rPr>
      </w:pPr>
      <w:r w:rsidRPr="00AF0CBC">
        <w:rPr>
          <w:b/>
          <w:color w:val="000000" w:themeColor="text1"/>
        </w:rPr>
        <w:t>Recommendations to TOWS-WG</w:t>
      </w:r>
    </w:p>
    <w:p w:rsidR="00AE1C7A" w:rsidRPr="00AE1C7A" w:rsidRDefault="00AE1C7A" w:rsidP="00AE1C7A">
      <w:pPr>
        <w:widowControl w:val="0"/>
        <w:tabs>
          <w:tab w:val="left" w:pos="709"/>
        </w:tabs>
        <w:jc w:val="both"/>
        <w:rPr>
          <w:rFonts w:eastAsia="Times New Roman"/>
          <w:color w:val="000000" w:themeColor="text1"/>
        </w:rPr>
      </w:pPr>
      <w:r w:rsidRPr="00AE1C7A">
        <w:rPr>
          <w:rFonts w:eastAsia="Times New Roman"/>
          <w:b/>
          <w:color w:val="000000" w:themeColor="text1"/>
        </w:rPr>
        <w:t xml:space="preserve">Notes </w:t>
      </w:r>
      <w:r w:rsidRPr="00AE1C7A">
        <w:rPr>
          <w:rFonts w:eastAsia="Times New Roman"/>
          <w:color w:val="000000" w:themeColor="text1"/>
        </w:rPr>
        <w:t>the International Tsunami Information Centre (ITIC) report on the NTWC Competency Framework to the TT-TWO regarding progressing on finalizing the PTWS Framework, and piloting training according to the Framework in Tonga in 2019,</w:t>
      </w:r>
    </w:p>
    <w:p w:rsidR="00AE1C7A" w:rsidRPr="00AE1C7A" w:rsidRDefault="00AE1C7A" w:rsidP="00AE1C7A">
      <w:pPr>
        <w:widowControl w:val="0"/>
        <w:tabs>
          <w:tab w:val="left" w:pos="709"/>
        </w:tabs>
        <w:jc w:val="both"/>
        <w:rPr>
          <w:rFonts w:eastAsia="Times New Roman"/>
          <w:color w:val="000000" w:themeColor="text1"/>
        </w:rPr>
      </w:pPr>
      <w:r w:rsidRPr="00AE1C7A">
        <w:rPr>
          <w:rFonts w:eastAsia="Times New Roman"/>
          <w:b/>
          <w:color w:val="000000" w:themeColor="text1"/>
        </w:rPr>
        <w:t>Notes</w:t>
      </w:r>
      <w:r w:rsidRPr="00AE1C7A">
        <w:rPr>
          <w:rFonts w:eastAsia="Times New Roman"/>
          <w:color w:val="000000" w:themeColor="text1"/>
        </w:rPr>
        <w:t xml:space="preserve"> that ITIC and the Indonesia BMKG have been designated as Ocean Teacher Global Academy Specialized Training </w:t>
      </w:r>
      <w:proofErr w:type="spellStart"/>
      <w:r w:rsidRPr="00AE1C7A">
        <w:rPr>
          <w:rFonts w:eastAsia="Times New Roman"/>
          <w:color w:val="000000" w:themeColor="text1"/>
        </w:rPr>
        <w:t>Centres</w:t>
      </w:r>
      <w:proofErr w:type="spellEnd"/>
      <w:r w:rsidRPr="00AE1C7A">
        <w:rPr>
          <w:rFonts w:eastAsia="Times New Roman"/>
          <w:color w:val="000000" w:themeColor="text1"/>
        </w:rPr>
        <w:t xml:space="preserve"> (OTGA STC) in 2020,</w:t>
      </w:r>
    </w:p>
    <w:p w:rsidR="00AE1C7A" w:rsidRPr="00AE1C7A" w:rsidRDefault="00AE1C7A" w:rsidP="00AE1C7A">
      <w:pPr>
        <w:widowControl w:val="0"/>
        <w:tabs>
          <w:tab w:val="left" w:pos="709"/>
        </w:tabs>
        <w:jc w:val="both"/>
        <w:rPr>
          <w:rFonts w:eastAsia="Times New Roman"/>
          <w:color w:val="000000" w:themeColor="text1"/>
        </w:rPr>
      </w:pPr>
      <w:r w:rsidRPr="00AE1C7A">
        <w:rPr>
          <w:rFonts w:eastAsia="Times New Roman"/>
          <w:b/>
          <w:color w:val="000000" w:themeColor="text1"/>
        </w:rPr>
        <w:t>Notes</w:t>
      </w:r>
      <w:r w:rsidRPr="00AE1C7A">
        <w:rPr>
          <w:rFonts w:eastAsia="Times New Roman"/>
          <w:color w:val="000000" w:themeColor="text1"/>
        </w:rPr>
        <w:t xml:space="preserve"> the confirmation by ITIC that it will take the lead to develop such training under the OTGA, in collaboration with the IOC, TICs, practitioner experts, and Indonesia BMKG,</w:t>
      </w:r>
    </w:p>
    <w:p w:rsidR="00AE1C7A" w:rsidRPr="00AE1C7A" w:rsidRDefault="00AE1C7A" w:rsidP="00AE1C7A">
      <w:pPr>
        <w:widowControl w:val="0"/>
        <w:tabs>
          <w:tab w:val="left" w:pos="709"/>
        </w:tabs>
        <w:jc w:val="both"/>
        <w:rPr>
          <w:rFonts w:eastAsia="Times New Roman"/>
          <w:color w:val="000000" w:themeColor="text1"/>
        </w:rPr>
      </w:pPr>
      <w:r w:rsidRPr="00AE1C7A">
        <w:rPr>
          <w:rFonts w:eastAsia="Times New Roman"/>
          <w:b/>
          <w:color w:val="000000" w:themeColor="text1"/>
        </w:rPr>
        <w:t xml:space="preserve">Requests </w:t>
      </w:r>
      <w:r w:rsidRPr="00AE1C7A">
        <w:rPr>
          <w:rFonts w:eastAsia="Times New Roman"/>
          <w:color w:val="000000" w:themeColor="text1"/>
        </w:rPr>
        <w:t>the ITIC to report to the TT on the progress at the next TOWS meeting.</w:t>
      </w:r>
    </w:p>
    <w:p w:rsidR="00AE1C7A" w:rsidRPr="00AF0CBC" w:rsidRDefault="00AE1C7A">
      <w:pPr>
        <w:widowControl w:val="0"/>
        <w:tabs>
          <w:tab w:val="left" w:pos="709"/>
        </w:tabs>
        <w:rPr>
          <w:rFonts w:eastAsia="Times New Roman"/>
          <w:color w:val="000000" w:themeColor="text1"/>
        </w:rPr>
      </w:pPr>
    </w:p>
    <w:p w:rsidR="007C5E25" w:rsidRPr="00AF0CBC" w:rsidRDefault="00B46F8A">
      <w:pPr>
        <w:widowControl w:val="0"/>
        <w:tabs>
          <w:tab w:val="left" w:pos="709"/>
        </w:tabs>
        <w:spacing w:after="200"/>
        <w:rPr>
          <w:rFonts w:eastAsia="Times New Roman"/>
          <w:b/>
          <w:color w:val="000000" w:themeColor="text1"/>
        </w:rPr>
      </w:pPr>
      <w:r w:rsidRPr="00AF0CBC">
        <w:rPr>
          <w:rFonts w:eastAsia="Times New Roman"/>
          <w:b/>
          <w:color w:val="000000" w:themeColor="text1"/>
        </w:rPr>
        <w:t xml:space="preserve">3.6 Tsunami Evacuation Mapping </w:t>
      </w: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 xml:space="preserve">The Tsunami Evacuation Maps, Plans, and Procedures training is also part of a </w:t>
      </w:r>
      <w:r w:rsidR="001969F5" w:rsidRPr="00AF0CBC">
        <w:rPr>
          <w:rFonts w:eastAsia="Times New Roman"/>
          <w:color w:val="000000" w:themeColor="text1"/>
        </w:rPr>
        <w:t>Specialized</w:t>
      </w:r>
      <w:r w:rsidRPr="00AF0CBC">
        <w:rPr>
          <w:rFonts w:eastAsia="Times New Roman"/>
          <w:color w:val="000000" w:themeColor="text1"/>
        </w:rPr>
        <w:t xml:space="preserve"> Training </w:t>
      </w:r>
      <w:proofErr w:type="spellStart"/>
      <w:r w:rsidRPr="00AF0CBC">
        <w:rPr>
          <w:rFonts w:eastAsia="Times New Roman"/>
          <w:color w:val="000000" w:themeColor="text1"/>
        </w:rPr>
        <w:t>Centres</w:t>
      </w:r>
      <w:proofErr w:type="spellEnd"/>
      <w:r w:rsidRPr="00AF0CBC">
        <w:rPr>
          <w:rFonts w:eastAsia="Times New Roman"/>
          <w:color w:val="000000" w:themeColor="text1"/>
        </w:rPr>
        <w:t xml:space="preserve"> program under OTGA and will support Tsunami Ready. This was further discussed under the training agenda.  </w:t>
      </w:r>
    </w:p>
    <w:p w:rsidR="008D0782" w:rsidRDefault="008D0782" w:rsidP="00153701">
      <w:pPr>
        <w:widowControl w:val="0"/>
        <w:tabs>
          <w:tab w:val="left" w:pos="709"/>
        </w:tabs>
        <w:spacing w:after="200"/>
        <w:jc w:val="both"/>
        <w:rPr>
          <w:rFonts w:eastAsia="Times New Roman"/>
          <w:color w:val="000000" w:themeColor="text1"/>
        </w:rPr>
      </w:pPr>
    </w:p>
    <w:p w:rsidR="008D0782" w:rsidRDefault="008D0782" w:rsidP="00153701">
      <w:pPr>
        <w:widowControl w:val="0"/>
        <w:tabs>
          <w:tab w:val="left" w:pos="709"/>
        </w:tabs>
        <w:spacing w:after="200"/>
        <w:jc w:val="both"/>
        <w:rPr>
          <w:rFonts w:eastAsia="Times New Roman"/>
          <w:color w:val="000000" w:themeColor="text1"/>
        </w:rPr>
      </w:pPr>
    </w:p>
    <w:p w:rsidR="001969F5" w:rsidRPr="00153701" w:rsidRDefault="00B46F8A" w:rsidP="00153701">
      <w:pPr>
        <w:widowControl w:val="0"/>
        <w:tabs>
          <w:tab w:val="left" w:pos="709"/>
        </w:tabs>
        <w:spacing w:after="200"/>
        <w:jc w:val="both"/>
        <w:rPr>
          <w:rFonts w:eastAsia="Times New Roman"/>
          <w:color w:val="000000" w:themeColor="text1"/>
        </w:rPr>
      </w:pPr>
      <w:r w:rsidRPr="00AF0CBC">
        <w:rPr>
          <w:rFonts w:eastAsia="Times New Roman"/>
          <w:color w:val="000000" w:themeColor="text1"/>
        </w:rPr>
        <w:t>The JRC-Malta Last Mile project has completed tsunami evacuation mapping in Marsaxlokk town. The project outcome will be shared at the next TT DMP meeting.</w:t>
      </w:r>
    </w:p>
    <w:p w:rsidR="001969F5" w:rsidRPr="00AF0CBC" w:rsidRDefault="001969F5" w:rsidP="001969F5">
      <w:pPr>
        <w:spacing w:after="200"/>
        <w:jc w:val="both"/>
        <w:rPr>
          <w:rFonts w:eastAsia="Times New Roman"/>
          <w:b/>
          <w:color w:val="000000" w:themeColor="text1"/>
        </w:rPr>
      </w:pPr>
      <w:r w:rsidRPr="00AF0CBC">
        <w:rPr>
          <w:b/>
          <w:color w:val="000000" w:themeColor="text1"/>
        </w:rPr>
        <w:t>Recommendations to TOWS-WG</w:t>
      </w:r>
    </w:p>
    <w:p w:rsidR="001969F5" w:rsidRPr="00AF0CBC" w:rsidRDefault="001969F5" w:rsidP="001969F5">
      <w:pPr>
        <w:widowControl w:val="0"/>
        <w:tabs>
          <w:tab w:val="left" w:pos="709"/>
        </w:tabs>
        <w:jc w:val="both"/>
        <w:rPr>
          <w:rFonts w:eastAsia="Times New Roman"/>
          <w:b/>
          <w:color w:val="000000" w:themeColor="text1"/>
        </w:rPr>
      </w:pPr>
    </w:p>
    <w:p w:rsidR="001969F5" w:rsidRPr="000741C1" w:rsidRDefault="001969F5" w:rsidP="001969F5">
      <w:pPr>
        <w:widowControl w:val="0"/>
        <w:tabs>
          <w:tab w:val="left" w:pos="709"/>
        </w:tabs>
        <w:jc w:val="both"/>
        <w:rPr>
          <w:rFonts w:eastAsia="Times New Roman"/>
          <w:color w:val="000000" w:themeColor="text1"/>
        </w:rPr>
      </w:pPr>
      <w:r w:rsidRPr="000741C1">
        <w:rPr>
          <w:rFonts w:eastAsia="Times New Roman"/>
          <w:b/>
          <w:color w:val="000000" w:themeColor="text1"/>
        </w:rPr>
        <w:t>Appreciates</w:t>
      </w:r>
      <w:r w:rsidRPr="000741C1">
        <w:rPr>
          <w:rFonts w:eastAsia="Times New Roman"/>
          <w:color w:val="000000" w:themeColor="text1"/>
        </w:rPr>
        <w:t xml:space="preserve"> the development of exercise guidance by the Caribbean through a draft IOC Manual Guide 86,</w:t>
      </w:r>
    </w:p>
    <w:p w:rsidR="001969F5" w:rsidRPr="000741C1" w:rsidRDefault="001969F5" w:rsidP="001969F5">
      <w:pPr>
        <w:widowControl w:val="0"/>
        <w:tabs>
          <w:tab w:val="left" w:pos="709"/>
        </w:tabs>
        <w:jc w:val="both"/>
        <w:rPr>
          <w:rFonts w:eastAsia="Times New Roman"/>
          <w:color w:val="000000" w:themeColor="text1"/>
        </w:rPr>
      </w:pPr>
      <w:r w:rsidRPr="000741C1">
        <w:rPr>
          <w:rFonts w:eastAsia="Times New Roman"/>
          <w:b/>
          <w:color w:val="000000" w:themeColor="text1"/>
        </w:rPr>
        <w:t>Notes</w:t>
      </w:r>
      <w:r w:rsidRPr="000741C1">
        <w:rPr>
          <w:rFonts w:eastAsia="Times New Roman"/>
          <w:color w:val="000000" w:themeColor="text1"/>
        </w:rPr>
        <w:t xml:space="preserve"> that community exercise is a Tsunami Ready indicator,</w:t>
      </w:r>
    </w:p>
    <w:p w:rsidR="001969F5" w:rsidRPr="000741C1" w:rsidRDefault="001969F5" w:rsidP="001969F5">
      <w:pPr>
        <w:widowControl w:val="0"/>
        <w:tabs>
          <w:tab w:val="left" w:pos="709"/>
        </w:tabs>
        <w:jc w:val="both"/>
        <w:rPr>
          <w:rFonts w:eastAsia="Times New Roman"/>
          <w:color w:val="000000" w:themeColor="text1"/>
        </w:rPr>
      </w:pPr>
      <w:r w:rsidRPr="000741C1">
        <w:rPr>
          <w:rFonts w:eastAsia="Times New Roman"/>
          <w:b/>
          <w:color w:val="000000" w:themeColor="text1"/>
        </w:rPr>
        <w:t>Encourages</w:t>
      </w:r>
      <w:r w:rsidRPr="000741C1">
        <w:rPr>
          <w:rFonts w:eastAsia="Times New Roman"/>
          <w:color w:val="000000" w:themeColor="text1"/>
        </w:rPr>
        <w:t xml:space="preserve"> the CARIBE-EWS to finalize, publish, and translate the IOC Manual Guide 86 in Spanish and French, </w:t>
      </w:r>
    </w:p>
    <w:p w:rsidR="001969F5" w:rsidRPr="001969F5" w:rsidRDefault="001969F5" w:rsidP="001969F5">
      <w:pPr>
        <w:widowControl w:val="0"/>
        <w:tabs>
          <w:tab w:val="left" w:pos="709"/>
        </w:tabs>
        <w:jc w:val="both"/>
        <w:rPr>
          <w:rFonts w:eastAsia="Times New Roman"/>
          <w:color w:val="000000" w:themeColor="text1"/>
        </w:rPr>
      </w:pPr>
      <w:r w:rsidRPr="000741C1">
        <w:rPr>
          <w:rFonts w:eastAsia="Times New Roman"/>
          <w:b/>
          <w:color w:val="000000" w:themeColor="text1"/>
        </w:rPr>
        <w:t>Agrees</w:t>
      </w:r>
      <w:r w:rsidRPr="000741C1">
        <w:rPr>
          <w:rFonts w:eastAsia="Times New Roman"/>
          <w:color w:val="000000" w:themeColor="text1"/>
        </w:rPr>
        <w:t xml:space="preserve"> that</w:t>
      </w:r>
      <w:r w:rsidRPr="000741C1">
        <w:rPr>
          <w:rFonts w:eastAsia="Times New Roman"/>
          <w:b/>
          <w:color w:val="000000" w:themeColor="text1"/>
        </w:rPr>
        <w:t xml:space="preserve"> </w:t>
      </w:r>
      <w:r w:rsidRPr="000741C1">
        <w:rPr>
          <w:rFonts w:eastAsia="Times New Roman"/>
          <w:color w:val="000000" w:themeColor="text1"/>
        </w:rPr>
        <w:t>the TOWS TT-DMP consider IOC Manual Guide 86 for global applicability.</w:t>
      </w:r>
    </w:p>
    <w:p w:rsidR="001969F5" w:rsidRPr="00AF0CBC" w:rsidRDefault="001969F5" w:rsidP="00BF1220">
      <w:pPr>
        <w:widowControl w:val="0"/>
        <w:tabs>
          <w:tab w:val="left" w:pos="709"/>
        </w:tabs>
        <w:jc w:val="both"/>
        <w:rPr>
          <w:rFonts w:eastAsia="Times New Roman"/>
          <w:color w:val="000000" w:themeColor="text1"/>
        </w:rPr>
      </w:pPr>
    </w:p>
    <w:p w:rsidR="007C5E25" w:rsidRPr="00AF0CBC" w:rsidRDefault="00B46F8A">
      <w:pPr>
        <w:widowControl w:val="0"/>
        <w:tabs>
          <w:tab w:val="left" w:pos="709"/>
        </w:tabs>
        <w:spacing w:after="200"/>
        <w:rPr>
          <w:rFonts w:eastAsia="Times New Roman"/>
          <w:b/>
          <w:color w:val="000000" w:themeColor="text1"/>
        </w:rPr>
      </w:pPr>
      <w:r w:rsidRPr="00AF0CBC">
        <w:rPr>
          <w:rFonts w:eastAsia="Times New Roman"/>
          <w:b/>
          <w:color w:val="000000" w:themeColor="text1"/>
        </w:rPr>
        <w:t xml:space="preserve">3.7 Structural Design Guidance </w:t>
      </w:r>
    </w:p>
    <w:p w:rsidR="00BF1220"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The Group was informed that ITIC has completed an evaluation on structural design guidance since June / July 2020. The document is available on line at</w:t>
      </w:r>
      <w:r w:rsidR="00BF1220" w:rsidRPr="00AF0CBC">
        <w:rPr>
          <w:rFonts w:eastAsia="Times New Roman"/>
          <w:color w:val="000000" w:themeColor="text1"/>
        </w:rPr>
        <w:t>:</w:t>
      </w:r>
    </w:p>
    <w:p w:rsidR="007C5E25" w:rsidRPr="00AF0CBC" w:rsidRDefault="00B46F8A" w:rsidP="00BF1220">
      <w:pPr>
        <w:widowControl w:val="0"/>
        <w:tabs>
          <w:tab w:val="left" w:pos="709"/>
        </w:tabs>
        <w:spacing w:after="200"/>
        <w:jc w:val="both"/>
        <w:rPr>
          <w:rFonts w:eastAsia="Times New Roman"/>
          <w:color w:val="000000" w:themeColor="text1"/>
          <w:highlight w:val="yellow"/>
        </w:rPr>
      </w:pPr>
      <w:r w:rsidRPr="00AF0CBC">
        <w:rPr>
          <w:rFonts w:eastAsia="Times New Roman"/>
          <w:color w:val="000000" w:themeColor="text1"/>
        </w:rPr>
        <w:t>http://itic.ioc-unesco.org/index.php?option=com_content&amp;view=article&amp;id=2070&amp;Itemid=2927</w:t>
      </w:r>
    </w:p>
    <w:p w:rsidR="00F73F3A" w:rsidRPr="00AF0CBC" w:rsidRDefault="00F73F3A" w:rsidP="00F73F3A">
      <w:pPr>
        <w:spacing w:after="200"/>
        <w:jc w:val="both"/>
        <w:rPr>
          <w:rFonts w:eastAsia="Times New Roman"/>
          <w:b/>
          <w:color w:val="000000" w:themeColor="text1"/>
        </w:rPr>
      </w:pPr>
      <w:r w:rsidRPr="00AF0CBC">
        <w:rPr>
          <w:b/>
          <w:color w:val="000000" w:themeColor="text1"/>
        </w:rPr>
        <w:t>Recommendations to TOWS-WG</w:t>
      </w:r>
    </w:p>
    <w:p w:rsidR="00F73F3A" w:rsidRPr="00F73F3A" w:rsidRDefault="00F73F3A" w:rsidP="00F73F3A">
      <w:pPr>
        <w:widowControl w:val="0"/>
        <w:tabs>
          <w:tab w:val="left" w:pos="709"/>
        </w:tabs>
        <w:jc w:val="both"/>
        <w:rPr>
          <w:rFonts w:eastAsia="Times New Roman"/>
          <w:color w:val="000000" w:themeColor="text1"/>
        </w:rPr>
      </w:pPr>
      <w:r w:rsidRPr="00F73F3A">
        <w:rPr>
          <w:rFonts w:eastAsia="Times New Roman"/>
          <w:b/>
          <w:color w:val="000000" w:themeColor="text1"/>
        </w:rPr>
        <w:t xml:space="preserve">Notes with appreciation </w:t>
      </w:r>
      <w:r w:rsidRPr="00F73F3A">
        <w:rPr>
          <w:rFonts w:eastAsia="Times New Roman"/>
          <w:color w:val="000000" w:themeColor="text1"/>
        </w:rPr>
        <w:t>the completion by ITIC of the compilation of international structural design guidance for buildings used as evacuation shelters, and its sharing through the ITIC web site, per the request of the PTWS and TOWS TT-DMP,</w:t>
      </w:r>
    </w:p>
    <w:p w:rsidR="00F73F3A" w:rsidRPr="00F73F3A" w:rsidRDefault="00F73F3A" w:rsidP="00F73F3A">
      <w:pPr>
        <w:rPr>
          <w:color w:val="000000" w:themeColor="text1"/>
          <w:lang w:val="en-NZ"/>
        </w:rPr>
      </w:pPr>
      <w:r w:rsidRPr="00F73F3A">
        <w:rPr>
          <w:b/>
          <w:color w:val="000000" w:themeColor="text1"/>
          <w:lang w:val="en-NZ"/>
        </w:rPr>
        <w:t xml:space="preserve">Recommends </w:t>
      </w:r>
      <w:r w:rsidRPr="00F73F3A">
        <w:rPr>
          <w:color w:val="000000" w:themeColor="text1"/>
          <w:lang w:val="en-NZ"/>
        </w:rPr>
        <w:t>Member States to use best practices in engineering design and construction of evacuation shelters, especially where local tsunami hazards exist.</w:t>
      </w:r>
    </w:p>
    <w:p w:rsidR="007C5E25" w:rsidRPr="00AF0CBC" w:rsidRDefault="007C5E25">
      <w:pPr>
        <w:widowControl w:val="0"/>
        <w:tabs>
          <w:tab w:val="left" w:pos="709"/>
        </w:tabs>
        <w:spacing w:after="200"/>
        <w:rPr>
          <w:rFonts w:eastAsia="Times New Roman"/>
          <w:color w:val="000000" w:themeColor="text1"/>
          <w:highlight w:val="yellow"/>
          <w:lang w:val="en-NZ"/>
        </w:rPr>
      </w:pPr>
    </w:p>
    <w:p w:rsidR="007C5E25" w:rsidRPr="00AF0CBC" w:rsidRDefault="00B46F8A">
      <w:pPr>
        <w:widowControl w:val="0"/>
        <w:tabs>
          <w:tab w:val="left" w:pos="709"/>
        </w:tabs>
        <w:spacing w:after="200"/>
        <w:rPr>
          <w:rFonts w:eastAsia="Times New Roman"/>
          <w:b/>
          <w:color w:val="000000" w:themeColor="text1"/>
        </w:rPr>
      </w:pPr>
      <w:r w:rsidRPr="00AF0CBC">
        <w:rPr>
          <w:rFonts w:eastAsia="Times New Roman"/>
          <w:b/>
          <w:color w:val="000000" w:themeColor="text1"/>
        </w:rPr>
        <w:t xml:space="preserve">3.8 Schools </w:t>
      </w:r>
      <w:proofErr w:type="spellStart"/>
      <w:r w:rsidRPr="00AF0CBC">
        <w:rPr>
          <w:rFonts w:eastAsia="Times New Roman"/>
          <w:b/>
          <w:color w:val="000000" w:themeColor="text1"/>
        </w:rPr>
        <w:t>Programmes</w:t>
      </w:r>
      <w:proofErr w:type="spellEnd"/>
      <w:r w:rsidRPr="00AF0CBC">
        <w:rPr>
          <w:rFonts w:eastAsia="Times New Roman"/>
          <w:b/>
          <w:color w:val="000000" w:themeColor="text1"/>
        </w:rPr>
        <w:t xml:space="preserve"> </w:t>
      </w: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IOTIC has posted the list of school disaster risk reduction and preparedness materials of Global Alliance for Disaster Risk Reduction and Resilience in the Educati</w:t>
      </w:r>
      <w:r w:rsidR="00153701">
        <w:rPr>
          <w:rFonts w:eastAsia="Times New Roman"/>
          <w:color w:val="000000" w:themeColor="text1"/>
        </w:rPr>
        <w:t xml:space="preserve">on Sector (GADRRRES). The list </w:t>
      </w:r>
      <w:r w:rsidRPr="00AF0CBC">
        <w:rPr>
          <w:rFonts w:eastAsia="Times New Roman"/>
          <w:color w:val="000000" w:themeColor="text1"/>
        </w:rPr>
        <w:t>includes approximately 107 references, provides information on existing risk reduction and resilience education materials that is accessible on various websites. The school disaster risk reduction and preparedness materials is based on the 3 pillars of the Comprehensive School Safety Framework. This list was set up in 2019 and is now being updated with new information and materials from 2020 (UNICEF is expected to perform this update).</w:t>
      </w: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 xml:space="preserve">These school disaster risk reduction and preparedness materials could be used as reference when working with schools under the tsunami ready community </w:t>
      </w:r>
      <w:proofErr w:type="spellStart"/>
      <w:r w:rsidRPr="00AF0CBC">
        <w:rPr>
          <w:rFonts w:eastAsia="Times New Roman"/>
          <w:color w:val="000000" w:themeColor="text1"/>
        </w:rPr>
        <w:t>programme</w:t>
      </w:r>
      <w:proofErr w:type="spellEnd"/>
      <w:r w:rsidRPr="00AF0CBC">
        <w:rPr>
          <w:rFonts w:eastAsia="Times New Roman"/>
          <w:color w:val="000000" w:themeColor="text1"/>
        </w:rPr>
        <w:t xml:space="preserve">. </w:t>
      </w: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 xml:space="preserve">INGV, </w:t>
      </w:r>
      <w:r w:rsidR="00262081" w:rsidRPr="00AF0CBC">
        <w:rPr>
          <w:rFonts w:eastAsia="Times New Roman"/>
          <w:color w:val="000000" w:themeColor="text1"/>
        </w:rPr>
        <w:t>TSP is</w:t>
      </w:r>
      <w:r w:rsidRPr="00AF0CBC">
        <w:rPr>
          <w:rFonts w:eastAsia="Times New Roman"/>
          <w:color w:val="000000" w:themeColor="text1"/>
        </w:rPr>
        <w:t xml:space="preserve"> carrying out additional risk perception studies in new areas in Italy with the aim to also support school </w:t>
      </w:r>
      <w:proofErr w:type="spellStart"/>
      <w:r w:rsidRPr="00AF0CBC">
        <w:rPr>
          <w:rFonts w:eastAsia="Times New Roman"/>
          <w:color w:val="000000" w:themeColor="text1"/>
        </w:rPr>
        <w:t>programmes</w:t>
      </w:r>
      <w:proofErr w:type="spellEnd"/>
      <w:r w:rsidRPr="00AF0CBC">
        <w:rPr>
          <w:rFonts w:eastAsia="Times New Roman"/>
          <w:color w:val="000000" w:themeColor="text1"/>
        </w:rPr>
        <w:t xml:space="preserve">. The Italian Department of Civil Protection has undertaken a national communication campaign ‘I don’t take risks – Tsunami” since 2013, with the objective of dissemination of risk knowledge and rules of </w:t>
      </w:r>
      <w:proofErr w:type="spellStart"/>
      <w:r w:rsidRPr="00AF0CBC">
        <w:rPr>
          <w:rFonts w:eastAsia="Times New Roman"/>
          <w:color w:val="000000" w:themeColor="text1"/>
        </w:rPr>
        <w:t>behaviour</w:t>
      </w:r>
      <w:proofErr w:type="spellEnd"/>
      <w:r w:rsidRPr="00AF0CBC">
        <w:rPr>
          <w:rFonts w:eastAsia="Times New Roman"/>
          <w:color w:val="000000" w:themeColor="text1"/>
        </w:rPr>
        <w:t xml:space="preserve"> to adopt before, during and after a tsunami eve</w:t>
      </w:r>
      <w:r w:rsidR="00262081" w:rsidRPr="00AF0CBC">
        <w:rPr>
          <w:rFonts w:eastAsia="Times New Roman"/>
          <w:color w:val="000000" w:themeColor="text1"/>
        </w:rPr>
        <w:t xml:space="preserve">nt. The </w:t>
      </w:r>
      <w:proofErr w:type="spellStart"/>
      <w:r w:rsidR="00262081" w:rsidRPr="00AF0CBC">
        <w:rPr>
          <w:rFonts w:eastAsia="Times New Roman"/>
          <w:color w:val="000000" w:themeColor="text1"/>
        </w:rPr>
        <w:t>programme</w:t>
      </w:r>
      <w:proofErr w:type="spellEnd"/>
      <w:r w:rsidR="00262081" w:rsidRPr="00AF0CBC">
        <w:rPr>
          <w:rFonts w:eastAsia="Times New Roman"/>
          <w:color w:val="000000" w:themeColor="text1"/>
        </w:rPr>
        <w:t xml:space="preserve"> also targets s</w:t>
      </w:r>
      <w:r w:rsidRPr="00AF0CBC">
        <w:rPr>
          <w:rFonts w:eastAsia="Times New Roman"/>
          <w:color w:val="000000" w:themeColor="text1"/>
        </w:rPr>
        <w:t xml:space="preserve">chools. </w:t>
      </w:r>
    </w:p>
    <w:p w:rsidR="001C317E" w:rsidRDefault="001C317E" w:rsidP="00BF1220">
      <w:pPr>
        <w:widowControl w:val="0"/>
        <w:tabs>
          <w:tab w:val="left" w:pos="709"/>
        </w:tabs>
        <w:spacing w:after="200"/>
        <w:jc w:val="both"/>
        <w:rPr>
          <w:rFonts w:eastAsia="Times New Roman"/>
          <w:color w:val="000000" w:themeColor="text1"/>
        </w:rPr>
      </w:pPr>
    </w:p>
    <w:p w:rsidR="001C317E" w:rsidRDefault="001C317E" w:rsidP="00BF1220">
      <w:pPr>
        <w:widowControl w:val="0"/>
        <w:tabs>
          <w:tab w:val="left" w:pos="709"/>
        </w:tabs>
        <w:spacing w:after="200"/>
        <w:jc w:val="both"/>
        <w:rPr>
          <w:rFonts w:eastAsia="Times New Roman"/>
          <w:color w:val="000000" w:themeColor="text1"/>
        </w:rPr>
      </w:pPr>
    </w:p>
    <w:p w:rsidR="007C5E25" w:rsidRPr="00AF0CBC" w:rsidRDefault="00B46F8A" w:rsidP="00BF1220">
      <w:pPr>
        <w:widowControl w:val="0"/>
        <w:tabs>
          <w:tab w:val="left" w:pos="709"/>
        </w:tabs>
        <w:spacing w:after="200"/>
        <w:jc w:val="both"/>
        <w:rPr>
          <w:rFonts w:eastAsia="Times New Roman"/>
          <w:color w:val="000000" w:themeColor="text1"/>
        </w:rPr>
      </w:pPr>
      <w:r w:rsidRPr="00AF0CBC">
        <w:rPr>
          <w:rFonts w:eastAsia="Times New Roman"/>
          <w:color w:val="000000" w:themeColor="text1"/>
        </w:rPr>
        <w:t>The Chairperson concluded that the meeting consider</w:t>
      </w:r>
      <w:r w:rsidR="00262081" w:rsidRPr="00AF0CBC">
        <w:rPr>
          <w:rFonts w:eastAsia="Times New Roman"/>
          <w:color w:val="000000" w:themeColor="text1"/>
        </w:rPr>
        <w:t xml:space="preserve">s </w:t>
      </w:r>
      <w:r w:rsidRPr="00AF0CBC">
        <w:rPr>
          <w:rFonts w:eastAsia="Times New Roman"/>
          <w:color w:val="000000" w:themeColor="text1"/>
        </w:rPr>
        <w:t xml:space="preserve">this particular recommendation as achieved. </w:t>
      </w:r>
    </w:p>
    <w:p w:rsidR="00297BE5" w:rsidRPr="00AF0CBC" w:rsidRDefault="00297BE5">
      <w:pPr>
        <w:widowControl w:val="0"/>
        <w:tabs>
          <w:tab w:val="left" w:pos="709"/>
        </w:tabs>
        <w:rPr>
          <w:rFonts w:eastAsia="Times New Roman"/>
          <w:b/>
          <w:color w:val="000000" w:themeColor="text1"/>
        </w:rPr>
      </w:pPr>
    </w:p>
    <w:p w:rsidR="00262081" w:rsidRPr="00AF0CBC" w:rsidRDefault="00262081" w:rsidP="00262081">
      <w:pPr>
        <w:spacing w:after="200"/>
        <w:jc w:val="both"/>
        <w:rPr>
          <w:rFonts w:eastAsia="Times New Roman"/>
          <w:b/>
          <w:color w:val="000000" w:themeColor="text1"/>
        </w:rPr>
      </w:pPr>
      <w:r w:rsidRPr="00AF0CBC">
        <w:rPr>
          <w:b/>
          <w:color w:val="000000" w:themeColor="text1"/>
        </w:rPr>
        <w:t>Recommendations to TOWS-WG</w:t>
      </w:r>
    </w:p>
    <w:p w:rsidR="007C5E25" w:rsidRPr="00AF0CBC" w:rsidRDefault="007C5E25">
      <w:pPr>
        <w:widowControl w:val="0"/>
        <w:tabs>
          <w:tab w:val="left" w:pos="709"/>
        </w:tabs>
        <w:rPr>
          <w:rFonts w:eastAsia="Times New Roman"/>
          <w:b/>
          <w:color w:val="000000" w:themeColor="text1"/>
        </w:rPr>
      </w:pPr>
    </w:p>
    <w:p w:rsidR="00262081" w:rsidRPr="00262081" w:rsidRDefault="00262081" w:rsidP="00262081">
      <w:pPr>
        <w:widowControl w:val="0"/>
        <w:tabs>
          <w:tab w:val="left" w:pos="709"/>
        </w:tabs>
        <w:jc w:val="both"/>
        <w:rPr>
          <w:rFonts w:eastAsia="Times New Roman"/>
          <w:color w:val="000000" w:themeColor="text1"/>
        </w:rPr>
      </w:pPr>
      <w:r w:rsidRPr="00262081">
        <w:rPr>
          <w:rFonts w:eastAsia="Times New Roman"/>
          <w:b/>
          <w:color w:val="000000" w:themeColor="text1"/>
        </w:rPr>
        <w:t>Notes with appreciation</w:t>
      </w:r>
      <w:r w:rsidRPr="00262081">
        <w:rPr>
          <w:rFonts w:eastAsia="Times New Roman"/>
          <w:color w:val="000000" w:themeColor="text1"/>
        </w:rPr>
        <w:t xml:space="preserve"> the completion by IOTIC of the compilation of school DRR and preparedness materials,</w:t>
      </w:r>
    </w:p>
    <w:p w:rsidR="00262081" w:rsidRPr="00262081" w:rsidRDefault="00262081" w:rsidP="00262081">
      <w:pPr>
        <w:widowControl w:val="0"/>
        <w:tabs>
          <w:tab w:val="left" w:pos="709"/>
        </w:tabs>
        <w:jc w:val="both"/>
        <w:rPr>
          <w:rFonts w:eastAsia="Times New Roman"/>
          <w:color w:val="000000" w:themeColor="text1"/>
        </w:rPr>
      </w:pPr>
      <w:r w:rsidRPr="00262081">
        <w:rPr>
          <w:rFonts w:eastAsia="Times New Roman"/>
          <w:b/>
          <w:color w:val="000000" w:themeColor="text1"/>
        </w:rPr>
        <w:t xml:space="preserve">Recommends </w:t>
      </w:r>
      <w:r w:rsidRPr="00262081">
        <w:rPr>
          <w:rFonts w:eastAsia="Times New Roman"/>
          <w:color w:val="000000" w:themeColor="text1"/>
        </w:rPr>
        <w:t>its inclusion as a resource by Member States, especially as part of Tsunami Ready pilots that include schools.</w:t>
      </w:r>
    </w:p>
    <w:p w:rsidR="00076992" w:rsidRPr="00AF0CBC" w:rsidRDefault="00076992">
      <w:pPr>
        <w:widowControl w:val="0"/>
        <w:tabs>
          <w:tab w:val="left" w:pos="709"/>
        </w:tabs>
        <w:spacing w:after="200"/>
        <w:rPr>
          <w:rFonts w:eastAsia="Times New Roman"/>
          <w:color w:val="000000" w:themeColor="text1"/>
        </w:rPr>
      </w:pPr>
    </w:p>
    <w:p w:rsidR="007C5E25" w:rsidRPr="00AF0CBC" w:rsidRDefault="00B46F8A">
      <w:pPr>
        <w:widowControl w:val="0"/>
        <w:tabs>
          <w:tab w:val="left" w:pos="709"/>
        </w:tabs>
        <w:spacing w:after="200"/>
        <w:rPr>
          <w:rFonts w:eastAsia="Times New Roman"/>
          <w:color w:val="000000" w:themeColor="text1"/>
        </w:rPr>
      </w:pPr>
      <w:r w:rsidRPr="00AF0CBC">
        <w:rPr>
          <w:rFonts w:eastAsia="Times New Roman"/>
          <w:b/>
          <w:color w:val="000000" w:themeColor="text1"/>
        </w:rPr>
        <w:t xml:space="preserve">3.9 WTAD 2020 and WTAD 2021 </w:t>
      </w:r>
    </w:p>
    <w:p w:rsidR="007C5E25" w:rsidRPr="00AF0CBC" w:rsidRDefault="00B46F8A" w:rsidP="00BF1220">
      <w:pPr>
        <w:widowControl w:val="0"/>
        <w:tabs>
          <w:tab w:val="left" w:pos="709"/>
        </w:tabs>
        <w:spacing w:after="200"/>
        <w:jc w:val="both"/>
        <w:rPr>
          <w:rFonts w:eastAsia="Times New Roman"/>
          <w:color w:val="000000" w:themeColor="text1"/>
          <w:highlight w:val="white"/>
        </w:rPr>
      </w:pPr>
      <w:r w:rsidRPr="00AF0CBC">
        <w:rPr>
          <w:rFonts w:eastAsia="Times New Roman"/>
          <w:color w:val="000000" w:themeColor="text1"/>
        </w:rPr>
        <w:t xml:space="preserve">UNDRR remarked that the WTAD 2020 activities were interesting and engaging despite the pandemic crisis. The two high level events, in </w:t>
      </w:r>
      <w:r w:rsidRPr="00AF0CBC">
        <w:rPr>
          <w:rFonts w:eastAsia="Times New Roman"/>
          <w:color w:val="000000" w:themeColor="text1"/>
          <w:highlight w:val="white"/>
        </w:rPr>
        <w:t xml:space="preserve">particular the third Tsunami Museum Conference which showcased how museums contribute to keeping the memory of past disasters and lessons learned, through survivor’s testimonies were impactful. </w:t>
      </w:r>
    </w:p>
    <w:p w:rsidR="007C5E25" w:rsidRPr="00AF0CBC" w:rsidRDefault="00B46F8A" w:rsidP="00BF1220">
      <w:pPr>
        <w:spacing w:after="200"/>
        <w:jc w:val="both"/>
        <w:rPr>
          <w:rFonts w:eastAsia="Times New Roman"/>
          <w:color w:val="000000" w:themeColor="text1"/>
        </w:rPr>
      </w:pPr>
      <w:r w:rsidRPr="00AF0CBC">
        <w:rPr>
          <w:rFonts w:eastAsia="Times New Roman"/>
          <w:color w:val="000000" w:themeColor="text1"/>
          <w:highlight w:val="white"/>
        </w:rPr>
        <w:t>UNDRR pointed out the WTAD 2021 theme will relate to Target F of the Sendai Framework for DRR which is to substan</w:t>
      </w:r>
      <w:r w:rsidRPr="00AF0CBC">
        <w:rPr>
          <w:rFonts w:eastAsia="Times New Roman"/>
          <w:color w:val="000000" w:themeColor="text1"/>
        </w:rPr>
        <w:t xml:space="preserve">tially enhance international cooperation to developing countries through adequate and sustainable support to complement their national actions for implementation of the present Framework by 2030. </w:t>
      </w:r>
    </w:p>
    <w:p w:rsidR="007C5E25" w:rsidRPr="00AF0CBC" w:rsidRDefault="00B46F8A" w:rsidP="00BF1220">
      <w:pPr>
        <w:pBdr>
          <w:top w:val="nil"/>
          <w:left w:val="nil"/>
          <w:bottom w:val="nil"/>
          <w:right w:val="nil"/>
          <w:between w:val="nil"/>
        </w:pBdr>
        <w:spacing w:after="200"/>
        <w:jc w:val="both"/>
        <w:rPr>
          <w:rFonts w:eastAsia="Times New Roman"/>
          <w:color w:val="000000" w:themeColor="text1"/>
        </w:rPr>
      </w:pPr>
      <w:r w:rsidRPr="00AF0CBC">
        <w:rPr>
          <w:rFonts w:eastAsia="Times New Roman"/>
          <w:color w:val="000000" w:themeColor="text1"/>
        </w:rPr>
        <w:t xml:space="preserve">UNDRR highlighted the fact that the WTAD planning was progressively being initiated earlier every year. For 2021, they will be leveraging the 10th anniversary of Great Japan on 11 March 2021 through the release of a video message by the UN Secretary-General </w:t>
      </w:r>
      <w:proofErr w:type="spellStart"/>
      <w:r w:rsidRPr="00AF0CBC">
        <w:rPr>
          <w:rFonts w:eastAsia="Times New Roman"/>
          <w:color w:val="000000" w:themeColor="text1"/>
        </w:rPr>
        <w:t>António</w:t>
      </w:r>
      <w:proofErr w:type="spellEnd"/>
      <w:r w:rsidRPr="00AF0CBC">
        <w:rPr>
          <w:rFonts w:eastAsia="Times New Roman"/>
          <w:color w:val="000000" w:themeColor="text1"/>
        </w:rPr>
        <w:t xml:space="preserve"> </w:t>
      </w:r>
      <w:proofErr w:type="spellStart"/>
      <w:r w:rsidRPr="00AF0CBC">
        <w:rPr>
          <w:rFonts w:eastAsia="Times New Roman"/>
          <w:color w:val="000000" w:themeColor="text1"/>
        </w:rPr>
        <w:t>Guterres</w:t>
      </w:r>
      <w:proofErr w:type="spellEnd"/>
      <w:r w:rsidRPr="00AF0CBC">
        <w:rPr>
          <w:rFonts w:eastAsia="Times New Roman"/>
          <w:color w:val="000000" w:themeColor="text1"/>
        </w:rPr>
        <w:t xml:space="preserve"> and the UNDRR Special Representative. These features will </w:t>
      </w:r>
      <w:r w:rsidR="00153701" w:rsidRPr="00AF0CBC">
        <w:rPr>
          <w:rFonts w:eastAsia="Times New Roman"/>
          <w:color w:val="000000" w:themeColor="text1"/>
        </w:rPr>
        <w:t>emphasize</w:t>
      </w:r>
      <w:r w:rsidRPr="00AF0CBC">
        <w:rPr>
          <w:rFonts w:eastAsia="Times New Roman"/>
          <w:color w:val="000000" w:themeColor="text1"/>
        </w:rPr>
        <w:t xml:space="preserve"> the them</w:t>
      </w:r>
      <w:r w:rsidR="00153701">
        <w:rPr>
          <w:rFonts w:eastAsia="Times New Roman"/>
          <w:color w:val="000000" w:themeColor="text1"/>
        </w:rPr>
        <w:t xml:space="preserve">e of International Cooperation. </w:t>
      </w:r>
    </w:p>
    <w:p w:rsidR="007C5E25" w:rsidRPr="00AF0CBC" w:rsidRDefault="00B46F8A" w:rsidP="00BF1220">
      <w:pPr>
        <w:spacing w:after="200"/>
        <w:jc w:val="both"/>
        <w:rPr>
          <w:rFonts w:eastAsia="Times New Roman"/>
          <w:color w:val="000000" w:themeColor="text1"/>
        </w:rPr>
      </w:pPr>
      <w:r w:rsidRPr="00AF0CBC">
        <w:rPr>
          <w:rFonts w:eastAsia="Times New Roman"/>
          <w:color w:val="000000" w:themeColor="text1"/>
        </w:rPr>
        <w:t xml:space="preserve">The Group noted the growing support and partnership between IOC and UNDRR in connection with the WTAD. </w:t>
      </w:r>
    </w:p>
    <w:p w:rsidR="007C5E25" w:rsidRPr="00AF0CBC" w:rsidRDefault="00B46F8A" w:rsidP="00BF1220">
      <w:pPr>
        <w:spacing w:after="200"/>
        <w:jc w:val="both"/>
        <w:rPr>
          <w:rFonts w:eastAsia="Times New Roman"/>
          <w:color w:val="000000" w:themeColor="text1"/>
        </w:rPr>
      </w:pPr>
      <w:r w:rsidRPr="00AF0CBC">
        <w:rPr>
          <w:rFonts w:eastAsia="Times New Roman"/>
          <w:color w:val="000000" w:themeColor="text1"/>
        </w:rPr>
        <w:t>Possible activities envisaged for WTAD 2021 include:</w:t>
      </w:r>
    </w:p>
    <w:p w:rsidR="007C5E25" w:rsidRPr="00AF0CBC" w:rsidRDefault="00B46F8A" w:rsidP="00BF1220">
      <w:pPr>
        <w:widowControl w:val="0"/>
        <w:numPr>
          <w:ilvl w:val="0"/>
          <w:numId w:val="8"/>
        </w:numPr>
        <w:pBdr>
          <w:top w:val="nil"/>
          <w:left w:val="nil"/>
          <w:bottom w:val="nil"/>
          <w:right w:val="nil"/>
          <w:between w:val="nil"/>
        </w:pBdr>
        <w:tabs>
          <w:tab w:val="left" w:pos="709"/>
        </w:tabs>
        <w:spacing w:line="240" w:lineRule="auto"/>
        <w:jc w:val="both"/>
        <w:rPr>
          <w:color w:val="000000" w:themeColor="text1"/>
        </w:rPr>
      </w:pPr>
      <w:r w:rsidRPr="00AF0CBC">
        <w:rPr>
          <w:rFonts w:eastAsia="Times New Roman"/>
          <w:color w:val="000000" w:themeColor="text1"/>
        </w:rPr>
        <w:t>Showcasing Portugal as the recent TSP,</w:t>
      </w:r>
    </w:p>
    <w:p w:rsidR="007C5E25" w:rsidRPr="00AF0CBC" w:rsidRDefault="00B46F8A" w:rsidP="00BF1220">
      <w:pPr>
        <w:widowControl w:val="0"/>
        <w:numPr>
          <w:ilvl w:val="0"/>
          <w:numId w:val="8"/>
        </w:numPr>
        <w:pBdr>
          <w:top w:val="nil"/>
          <w:left w:val="nil"/>
          <w:bottom w:val="nil"/>
          <w:right w:val="nil"/>
          <w:between w:val="nil"/>
        </w:pBdr>
        <w:tabs>
          <w:tab w:val="left" w:pos="709"/>
        </w:tabs>
        <w:spacing w:line="240" w:lineRule="auto"/>
        <w:jc w:val="both"/>
        <w:rPr>
          <w:color w:val="000000" w:themeColor="text1"/>
        </w:rPr>
      </w:pPr>
      <w:r w:rsidRPr="00AF0CBC">
        <w:rPr>
          <w:rFonts w:eastAsia="Times New Roman"/>
          <w:color w:val="000000" w:themeColor="text1"/>
        </w:rPr>
        <w:t>More visual materials produced,</w:t>
      </w:r>
    </w:p>
    <w:p w:rsidR="007C5E25" w:rsidRPr="00AF0CBC" w:rsidRDefault="00B46F8A" w:rsidP="00BF1220">
      <w:pPr>
        <w:widowControl w:val="0"/>
        <w:numPr>
          <w:ilvl w:val="0"/>
          <w:numId w:val="8"/>
        </w:numPr>
        <w:pBdr>
          <w:top w:val="nil"/>
          <w:left w:val="nil"/>
          <w:bottom w:val="nil"/>
          <w:right w:val="nil"/>
          <w:between w:val="nil"/>
        </w:pBdr>
        <w:tabs>
          <w:tab w:val="left" w:pos="709"/>
        </w:tabs>
        <w:spacing w:line="240" w:lineRule="auto"/>
        <w:jc w:val="both"/>
        <w:rPr>
          <w:color w:val="000000" w:themeColor="text1"/>
        </w:rPr>
      </w:pPr>
      <w:r w:rsidRPr="00AF0CBC">
        <w:rPr>
          <w:rFonts w:eastAsia="Times New Roman"/>
          <w:color w:val="000000" w:themeColor="text1"/>
        </w:rPr>
        <w:t xml:space="preserve">Promote international cooperation to developing countries/ SIDS. Support countries in identifying needs and achieve DRR actions, </w:t>
      </w:r>
    </w:p>
    <w:p w:rsidR="007C5E25" w:rsidRPr="00AF0CBC" w:rsidRDefault="00B46F8A" w:rsidP="00BF1220">
      <w:pPr>
        <w:widowControl w:val="0"/>
        <w:numPr>
          <w:ilvl w:val="0"/>
          <w:numId w:val="8"/>
        </w:numPr>
        <w:pBdr>
          <w:top w:val="nil"/>
          <w:left w:val="nil"/>
          <w:bottom w:val="nil"/>
          <w:right w:val="nil"/>
          <w:between w:val="nil"/>
        </w:pBdr>
        <w:tabs>
          <w:tab w:val="left" w:pos="709"/>
        </w:tabs>
        <w:spacing w:line="240" w:lineRule="auto"/>
        <w:jc w:val="both"/>
        <w:rPr>
          <w:color w:val="000000" w:themeColor="text1"/>
        </w:rPr>
      </w:pPr>
      <w:r w:rsidRPr="00AF0CBC">
        <w:rPr>
          <w:rFonts w:eastAsia="Times New Roman"/>
          <w:color w:val="000000" w:themeColor="text1"/>
        </w:rPr>
        <w:t>Engage in regional DRR platforms –include tsunami risk / TR in collaboration with UNDRR regional offices and Platform host countries,</w:t>
      </w:r>
    </w:p>
    <w:p w:rsidR="007C5E25" w:rsidRPr="00AF0CBC" w:rsidRDefault="00B46F8A" w:rsidP="00BF1220">
      <w:pPr>
        <w:widowControl w:val="0"/>
        <w:numPr>
          <w:ilvl w:val="0"/>
          <w:numId w:val="8"/>
        </w:numPr>
        <w:pBdr>
          <w:top w:val="nil"/>
          <w:left w:val="nil"/>
          <w:bottom w:val="nil"/>
          <w:right w:val="nil"/>
          <w:between w:val="nil"/>
        </w:pBdr>
        <w:tabs>
          <w:tab w:val="left" w:pos="709"/>
        </w:tabs>
        <w:spacing w:line="240" w:lineRule="auto"/>
        <w:jc w:val="both"/>
        <w:rPr>
          <w:color w:val="000000" w:themeColor="text1"/>
        </w:rPr>
      </w:pPr>
      <w:r w:rsidRPr="00AF0CBC">
        <w:rPr>
          <w:rFonts w:eastAsia="Times New Roman"/>
          <w:color w:val="000000" w:themeColor="text1"/>
        </w:rPr>
        <w:t>Promote and build partnerships depending on specific idea</w:t>
      </w:r>
      <w:r w:rsidR="00153701">
        <w:rPr>
          <w:rFonts w:eastAsia="Times New Roman"/>
          <w:color w:val="000000" w:themeColor="text1"/>
        </w:rPr>
        <w:t xml:space="preserve">s/activities–WMO collaboration </w:t>
      </w:r>
      <w:r w:rsidRPr="00AF0CBC">
        <w:rPr>
          <w:rFonts w:eastAsia="Times New Roman"/>
          <w:color w:val="000000" w:themeColor="text1"/>
        </w:rPr>
        <w:t xml:space="preserve">with the meteorological offices and the opportunity for collaboration with NWS NOAA Weather Ready Nations initiatives, </w:t>
      </w:r>
    </w:p>
    <w:p w:rsidR="007C5E25" w:rsidRPr="00AF0CBC" w:rsidRDefault="00B46F8A" w:rsidP="00BF1220">
      <w:pPr>
        <w:widowControl w:val="0"/>
        <w:numPr>
          <w:ilvl w:val="0"/>
          <w:numId w:val="8"/>
        </w:numPr>
        <w:pBdr>
          <w:top w:val="nil"/>
          <w:left w:val="nil"/>
          <w:bottom w:val="nil"/>
          <w:right w:val="nil"/>
          <w:between w:val="nil"/>
        </w:pBdr>
        <w:tabs>
          <w:tab w:val="left" w:pos="709"/>
        </w:tabs>
        <w:spacing w:line="240" w:lineRule="auto"/>
        <w:jc w:val="both"/>
        <w:rPr>
          <w:color w:val="000000" w:themeColor="text1"/>
        </w:rPr>
      </w:pPr>
      <w:r w:rsidRPr="00AF0CBC">
        <w:rPr>
          <w:rFonts w:eastAsia="Times New Roman"/>
          <w:color w:val="000000" w:themeColor="text1"/>
        </w:rPr>
        <w:t>Videos –NTWC/TSPs –Warning element showcased,</w:t>
      </w:r>
    </w:p>
    <w:p w:rsidR="007C5E25" w:rsidRPr="00AF0CBC" w:rsidRDefault="00B46F8A" w:rsidP="00BF1220">
      <w:pPr>
        <w:widowControl w:val="0"/>
        <w:numPr>
          <w:ilvl w:val="0"/>
          <w:numId w:val="8"/>
        </w:numPr>
        <w:pBdr>
          <w:top w:val="nil"/>
          <w:left w:val="nil"/>
          <w:bottom w:val="nil"/>
          <w:right w:val="nil"/>
          <w:between w:val="nil"/>
        </w:pBdr>
        <w:tabs>
          <w:tab w:val="left" w:pos="709"/>
        </w:tabs>
        <w:spacing w:line="240" w:lineRule="auto"/>
        <w:jc w:val="both"/>
        <w:rPr>
          <w:color w:val="000000" w:themeColor="text1"/>
        </w:rPr>
      </w:pPr>
      <w:r w:rsidRPr="00AF0CBC">
        <w:rPr>
          <w:rFonts w:eastAsia="Times New Roman"/>
          <w:color w:val="000000" w:themeColor="text1"/>
        </w:rPr>
        <w:t>Dialogue with development agencies. What can we learn? What makes international cooperation in developing countries successful? What are their perspectives?</w:t>
      </w:r>
    </w:p>
    <w:p w:rsidR="007C5E25" w:rsidRPr="00AF0CBC" w:rsidRDefault="00B46F8A" w:rsidP="00BF1220">
      <w:pPr>
        <w:widowControl w:val="0"/>
        <w:numPr>
          <w:ilvl w:val="0"/>
          <w:numId w:val="8"/>
        </w:numPr>
        <w:pBdr>
          <w:top w:val="nil"/>
          <w:left w:val="nil"/>
          <w:bottom w:val="nil"/>
          <w:right w:val="nil"/>
          <w:between w:val="nil"/>
        </w:pBdr>
        <w:tabs>
          <w:tab w:val="left" w:pos="709"/>
        </w:tabs>
        <w:spacing w:line="240" w:lineRule="auto"/>
        <w:jc w:val="both"/>
        <w:rPr>
          <w:color w:val="000000" w:themeColor="text1"/>
        </w:rPr>
      </w:pPr>
      <w:r w:rsidRPr="00AF0CBC">
        <w:rPr>
          <w:rFonts w:eastAsia="Times New Roman"/>
          <w:color w:val="000000" w:themeColor="text1"/>
        </w:rPr>
        <w:t xml:space="preserve">Link </w:t>
      </w:r>
      <w:r w:rsidR="00153701">
        <w:rPr>
          <w:rFonts w:eastAsia="Times New Roman"/>
          <w:color w:val="000000" w:themeColor="text1"/>
        </w:rPr>
        <w:t xml:space="preserve">the </w:t>
      </w:r>
      <w:r w:rsidRPr="00AF0CBC">
        <w:rPr>
          <w:rFonts w:eastAsia="Times New Roman"/>
          <w:color w:val="000000" w:themeColor="text1"/>
        </w:rPr>
        <w:t xml:space="preserve">WTAD with Ocean Decade-Safe Societal benefit outcome. Many materials are currently being prepared, </w:t>
      </w:r>
    </w:p>
    <w:p w:rsidR="007C5E25" w:rsidRPr="008D0782" w:rsidRDefault="00B46F8A" w:rsidP="00BF1220">
      <w:pPr>
        <w:widowControl w:val="0"/>
        <w:numPr>
          <w:ilvl w:val="0"/>
          <w:numId w:val="8"/>
        </w:numPr>
        <w:pBdr>
          <w:top w:val="nil"/>
          <w:left w:val="nil"/>
          <w:bottom w:val="nil"/>
          <w:right w:val="nil"/>
          <w:between w:val="nil"/>
        </w:pBdr>
        <w:tabs>
          <w:tab w:val="left" w:pos="709"/>
        </w:tabs>
        <w:spacing w:line="240" w:lineRule="auto"/>
        <w:jc w:val="both"/>
        <w:rPr>
          <w:color w:val="000000" w:themeColor="text1"/>
        </w:rPr>
      </w:pPr>
      <w:r w:rsidRPr="00AF0CBC">
        <w:rPr>
          <w:rFonts w:eastAsia="Times New Roman"/>
          <w:color w:val="000000" w:themeColor="text1"/>
        </w:rPr>
        <w:t>Request countries for newsworthy activities to be highlighted,</w:t>
      </w:r>
    </w:p>
    <w:p w:rsidR="008D0782" w:rsidRPr="00AF0CBC" w:rsidRDefault="008D0782" w:rsidP="008D0782">
      <w:pPr>
        <w:widowControl w:val="0"/>
        <w:pBdr>
          <w:top w:val="nil"/>
          <w:left w:val="nil"/>
          <w:bottom w:val="nil"/>
          <w:right w:val="nil"/>
          <w:between w:val="nil"/>
        </w:pBdr>
        <w:tabs>
          <w:tab w:val="left" w:pos="709"/>
        </w:tabs>
        <w:spacing w:line="240" w:lineRule="auto"/>
        <w:ind w:left="720"/>
        <w:jc w:val="both"/>
        <w:rPr>
          <w:color w:val="000000" w:themeColor="text1"/>
        </w:rPr>
      </w:pPr>
    </w:p>
    <w:p w:rsidR="000C4C65" w:rsidRPr="00AF0CBC" w:rsidRDefault="00B46F8A" w:rsidP="00076992">
      <w:pPr>
        <w:widowControl w:val="0"/>
        <w:numPr>
          <w:ilvl w:val="0"/>
          <w:numId w:val="8"/>
        </w:numPr>
        <w:pBdr>
          <w:top w:val="nil"/>
          <w:left w:val="nil"/>
          <w:bottom w:val="nil"/>
          <w:right w:val="nil"/>
          <w:between w:val="nil"/>
        </w:pBdr>
        <w:tabs>
          <w:tab w:val="left" w:pos="709"/>
        </w:tabs>
        <w:spacing w:line="240" w:lineRule="auto"/>
        <w:jc w:val="both"/>
        <w:rPr>
          <w:color w:val="000000" w:themeColor="text1"/>
        </w:rPr>
      </w:pPr>
      <w:r w:rsidRPr="00AF0CBC">
        <w:rPr>
          <w:rFonts w:eastAsia="Times New Roman"/>
          <w:color w:val="000000" w:themeColor="text1"/>
        </w:rPr>
        <w:t xml:space="preserve">UNDRR requested the TTDMP to also consider </w:t>
      </w:r>
      <w:r w:rsidR="00580CBD" w:rsidRPr="00AF0CBC">
        <w:rPr>
          <w:rFonts w:eastAsia="Times New Roman"/>
          <w:color w:val="000000" w:themeColor="text1"/>
        </w:rPr>
        <w:t>initiatives, which</w:t>
      </w:r>
      <w:r w:rsidRPr="00AF0CBC">
        <w:rPr>
          <w:rFonts w:eastAsia="Times New Roman"/>
          <w:color w:val="000000" w:themeColor="text1"/>
        </w:rPr>
        <w:t xml:space="preserve"> can be promoted on the day itself.</w:t>
      </w:r>
    </w:p>
    <w:p w:rsidR="00CF01A4" w:rsidRPr="000A4E19" w:rsidRDefault="00CF01A4" w:rsidP="000A4E19">
      <w:pPr>
        <w:widowControl w:val="0"/>
        <w:pBdr>
          <w:top w:val="nil"/>
          <w:left w:val="nil"/>
          <w:bottom w:val="nil"/>
          <w:right w:val="nil"/>
          <w:between w:val="nil"/>
        </w:pBdr>
        <w:tabs>
          <w:tab w:val="left" w:pos="709"/>
        </w:tabs>
        <w:spacing w:line="240" w:lineRule="auto"/>
        <w:jc w:val="both"/>
        <w:rPr>
          <w:color w:val="000000" w:themeColor="text1"/>
        </w:rPr>
      </w:pPr>
    </w:p>
    <w:p w:rsidR="000C4C65" w:rsidRPr="00AF0CBC" w:rsidRDefault="000C4C65" w:rsidP="000C4C65">
      <w:pPr>
        <w:spacing w:after="200"/>
        <w:jc w:val="both"/>
        <w:rPr>
          <w:rFonts w:eastAsia="Times New Roman"/>
          <w:b/>
          <w:color w:val="000000" w:themeColor="text1"/>
        </w:rPr>
      </w:pPr>
      <w:r w:rsidRPr="00AF0CBC">
        <w:rPr>
          <w:b/>
          <w:color w:val="000000" w:themeColor="text1"/>
        </w:rPr>
        <w:t>Recommendations to TOWS-WG</w:t>
      </w:r>
    </w:p>
    <w:p w:rsidR="007C5E25" w:rsidRPr="00AF0CBC" w:rsidRDefault="007C5E25">
      <w:pPr>
        <w:rPr>
          <w:rFonts w:eastAsia="Times New Roman"/>
          <w:color w:val="000000" w:themeColor="text1"/>
        </w:rPr>
      </w:pPr>
    </w:p>
    <w:p w:rsidR="000C4C65" w:rsidRPr="000C4C65" w:rsidRDefault="000C4C65" w:rsidP="000C4C65">
      <w:pPr>
        <w:jc w:val="both"/>
        <w:rPr>
          <w:rFonts w:eastAsia="Times New Roman"/>
          <w:color w:val="000000" w:themeColor="text1"/>
        </w:rPr>
      </w:pPr>
      <w:r w:rsidRPr="000C4C65">
        <w:rPr>
          <w:rFonts w:eastAsia="Times New Roman"/>
          <w:b/>
          <w:color w:val="000000" w:themeColor="text1"/>
        </w:rPr>
        <w:t>Appreciates</w:t>
      </w:r>
      <w:r w:rsidRPr="000C4C65">
        <w:rPr>
          <w:rFonts w:eastAsia="Times New Roman"/>
          <w:color w:val="000000" w:themeColor="text1"/>
        </w:rPr>
        <w:t xml:space="preserve"> the UNDRR IOC World Tsunami Awareness (WTAD) 2020 campaign consisting of high-level events, regional webinars, social media visuals, videos, and eyewitness accounts,</w:t>
      </w:r>
    </w:p>
    <w:p w:rsidR="000C4C65" w:rsidRPr="000C4C65" w:rsidRDefault="000C4C65" w:rsidP="000C4C65">
      <w:pPr>
        <w:jc w:val="both"/>
        <w:rPr>
          <w:rFonts w:eastAsia="Times New Roman"/>
          <w:color w:val="000000" w:themeColor="text1"/>
        </w:rPr>
      </w:pPr>
      <w:r w:rsidRPr="000C4C65">
        <w:rPr>
          <w:rFonts w:eastAsia="Times New Roman"/>
          <w:b/>
          <w:color w:val="000000" w:themeColor="text1"/>
        </w:rPr>
        <w:t>Appreciates</w:t>
      </w:r>
      <w:r w:rsidRPr="000C4C65">
        <w:rPr>
          <w:rFonts w:eastAsia="Times New Roman"/>
          <w:color w:val="000000" w:themeColor="text1"/>
        </w:rPr>
        <w:t xml:space="preserve"> the creation of fifteen videos highlighting countries joining the global Tsunami Ready community,</w:t>
      </w:r>
    </w:p>
    <w:p w:rsidR="000C4C65" w:rsidRPr="000C4C65" w:rsidRDefault="000C4C65" w:rsidP="000C4C65">
      <w:pPr>
        <w:rPr>
          <w:color w:val="000000" w:themeColor="text1"/>
        </w:rPr>
      </w:pPr>
      <w:r w:rsidRPr="000C4C65">
        <w:rPr>
          <w:b/>
          <w:bCs/>
          <w:color w:val="000000" w:themeColor="text1"/>
        </w:rPr>
        <w:t xml:space="preserve">Notes </w:t>
      </w:r>
      <w:r w:rsidRPr="000C4C65">
        <w:rPr>
          <w:color w:val="000000" w:themeColor="text1"/>
        </w:rPr>
        <w:t xml:space="preserve">that the 2021 </w:t>
      </w:r>
      <w:r w:rsidRPr="00AF0CBC">
        <w:rPr>
          <w:color w:val="000000" w:themeColor="text1"/>
        </w:rPr>
        <w:t>WTAD</w:t>
      </w:r>
      <w:r w:rsidRPr="000C4C65">
        <w:rPr>
          <w:color w:val="000000" w:themeColor="text1"/>
        </w:rPr>
        <w:t xml:space="preserve">, November 5, will highlight Target F of the Sendai Framework on international cooperation to developing countries through support to the implementation of their national and local strategies for disaster risk reduction, </w:t>
      </w:r>
    </w:p>
    <w:p w:rsidR="000C4C65" w:rsidRPr="000C4C65" w:rsidRDefault="000C4C65" w:rsidP="000C4C65">
      <w:pPr>
        <w:jc w:val="both"/>
        <w:rPr>
          <w:rFonts w:eastAsia="Times New Roman"/>
          <w:color w:val="000000" w:themeColor="text1"/>
        </w:rPr>
      </w:pPr>
      <w:r w:rsidRPr="000C4C65">
        <w:rPr>
          <w:rFonts w:eastAsia="Times New Roman"/>
          <w:b/>
          <w:color w:val="000000" w:themeColor="text1"/>
        </w:rPr>
        <w:t xml:space="preserve">Recommends </w:t>
      </w:r>
      <w:r w:rsidRPr="000C4C65">
        <w:rPr>
          <w:rFonts w:eastAsia="Times New Roman"/>
          <w:color w:val="000000" w:themeColor="text1"/>
        </w:rPr>
        <w:t xml:space="preserve">the continued strong collaboration between the IOC and UNDRR for the 2021 WTAD highlighting among other initiatives the UN Decade for Ocean Science for Sustainable Development </w:t>
      </w:r>
      <w:r w:rsidR="00153701">
        <w:rPr>
          <w:rFonts w:eastAsia="Times New Roman"/>
          <w:color w:val="000000" w:themeColor="text1"/>
        </w:rPr>
        <w:t xml:space="preserve">and </w:t>
      </w:r>
      <w:r w:rsidR="00816FC1">
        <w:rPr>
          <w:rFonts w:eastAsia="Times New Roman"/>
          <w:color w:val="000000" w:themeColor="text1"/>
        </w:rPr>
        <w:t>the</w:t>
      </w:r>
      <w:r w:rsidR="00816FC1" w:rsidRPr="000C4C65">
        <w:rPr>
          <w:rFonts w:eastAsia="Times New Roman"/>
          <w:color w:val="000000" w:themeColor="text1"/>
        </w:rPr>
        <w:t xml:space="preserve"> Tsunami</w:t>
      </w:r>
      <w:r w:rsidRPr="000C4C65">
        <w:rPr>
          <w:rFonts w:eastAsia="Times New Roman"/>
          <w:color w:val="000000" w:themeColor="text1"/>
        </w:rPr>
        <w:t xml:space="preserve"> Program transformative goals for 100% Global Tsunami Ready for highly vulnerable communities and deployment of </w:t>
      </w:r>
      <w:r w:rsidR="00153701">
        <w:rPr>
          <w:color w:val="000000" w:themeColor="text1"/>
        </w:rPr>
        <w:t>Science Monitoring a</w:t>
      </w:r>
      <w:r w:rsidRPr="000C4C65">
        <w:rPr>
          <w:color w:val="000000" w:themeColor="text1"/>
        </w:rPr>
        <w:t xml:space="preserve">nd Reliable Telecommunications (SMART </w:t>
      </w:r>
      <w:r w:rsidRPr="000C4C65">
        <w:rPr>
          <w:rFonts w:eastAsia="Times New Roman"/>
          <w:color w:val="000000" w:themeColor="text1"/>
        </w:rPr>
        <w:t>) undersea cables for disaster warning.</w:t>
      </w:r>
    </w:p>
    <w:p w:rsidR="000C4C65" w:rsidRPr="00AF0CBC" w:rsidRDefault="000C4C65">
      <w:pPr>
        <w:rPr>
          <w:rFonts w:eastAsia="Times New Roman"/>
          <w:color w:val="000000" w:themeColor="text1"/>
        </w:rPr>
      </w:pPr>
    </w:p>
    <w:p w:rsidR="007C5E25" w:rsidRPr="00AF0CBC" w:rsidRDefault="00B46F8A">
      <w:pPr>
        <w:spacing w:after="200"/>
        <w:rPr>
          <w:rFonts w:eastAsia="Times New Roman"/>
          <w:b/>
          <w:color w:val="000000" w:themeColor="text1"/>
          <w:highlight w:val="white"/>
        </w:rPr>
      </w:pPr>
      <w:r w:rsidRPr="00AF0CBC">
        <w:rPr>
          <w:rFonts w:eastAsia="Times New Roman"/>
          <w:b/>
          <w:color w:val="000000" w:themeColor="text1"/>
          <w:highlight w:val="white"/>
        </w:rPr>
        <w:t xml:space="preserve">3.10 Multi-Annual Community Tsunami Exercise </w:t>
      </w:r>
      <w:proofErr w:type="spellStart"/>
      <w:r w:rsidRPr="00AF0CBC">
        <w:rPr>
          <w:rFonts w:eastAsia="Times New Roman"/>
          <w:b/>
          <w:color w:val="000000" w:themeColor="text1"/>
          <w:highlight w:val="white"/>
        </w:rPr>
        <w:t>Programme</w:t>
      </w:r>
      <w:proofErr w:type="spellEnd"/>
    </w:p>
    <w:p w:rsidR="00293225" w:rsidRPr="00AF0CBC" w:rsidRDefault="00B46F8A" w:rsidP="00BF1220">
      <w:pPr>
        <w:pBdr>
          <w:top w:val="nil"/>
          <w:left w:val="nil"/>
          <w:bottom w:val="nil"/>
          <w:right w:val="nil"/>
          <w:between w:val="nil"/>
        </w:pBdr>
        <w:spacing w:after="200"/>
        <w:jc w:val="both"/>
        <w:rPr>
          <w:rFonts w:eastAsia="Times New Roman"/>
          <w:color w:val="000000" w:themeColor="text1"/>
        </w:rPr>
      </w:pPr>
      <w:r w:rsidRPr="00AF0CBC">
        <w:rPr>
          <w:rFonts w:eastAsia="Times New Roman"/>
          <w:color w:val="000000" w:themeColor="text1"/>
        </w:rPr>
        <w:t xml:space="preserve">The CARIBE EWS Draft </w:t>
      </w:r>
      <w:r w:rsidRPr="00AF0CBC">
        <w:rPr>
          <w:rFonts w:eastAsia="Times New Roman"/>
          <w:i/>
          <w:color w:val="000000" w:themeColor="text1"/>
        </w:rPr>
        <w:t xml:space="preserve">Multi-Annual Community Tsunami Exercise </w:t>
      </w:r>
      <w:proofErr w:type="spellStart"/>
      <w:r w:rsidRPr="00AF0CBC">
        <w:rPr>
          <w:rFonts w:eastAsia="Times New Roman"/>
          <w:i/>
          <w:color w:val="000000" w:themeColor="text1"/>
        </w:rPr>
        <w:t>Programme</w:t>
      </w:r>
      <w:proofErr w:type="spellEnd"/>
      <w:r w:rsidRPr="00AF0CBC">
        <w:rPr>
          <w:rFonts w:eastAsia="Times New Roman"/>
          <w:color w:val="000000" w:themeColor="text1"/>
        </w:rPr>
        <w:t xml:space="preserve"> was reviewed and approved by WG 4 and the IC</w:t>
      </w:r>
      <w:r w:rsidR="00DA0E59">
        <w:rPr>
          <w:rFonts w:eastAsia="Times New Roman"/>
          <w:color w:val="000000" w:themeColor="text1"/>
        </w:rPr>
        <w:t>G for publishing as IOC Manual and</w:t>
      </w:r>
      <w:r w:rsidRPr="00AF0CBC">
        <w:rPr>
          <w:rFonts w:eastAsia="Times New Roman"/>
          <w:color w:val="000000" w:themeColor="text1"/>
        </w:rPr>
        <w:t xml:space="preserve"> Guide 86. It i</w:t>
      </w:r>
      <w:r w:rsidR="00DA0E59">
        <w:rPr>
          <w:rFonts w:eastAsia="Times New Roman"/>
          <w:color w:val="000000" w:themeColor="text1"/>
        </w:rPr>
        <w:t>s still open for review. The</w:t>
      </w:r>
      <w:r w:rsidRPr="00AF0CBC">
        <w:rPr>
          <w:rFonts w:eastAsia="Times New Roman"/>
          <w:color w:val="000000" w:themeColor="text1"/>
        </w:rPr>
        <w:t xml:space="preserve"> meeting discussed whether it should be published as a CARIB</w:t>
      </w:r>
      <w:r w:rsidR="00DA0E59">
        <w:rPr>
          <w:rFonts w:eastAsia="Times New Roman"/>
          <w:color w:val="000000" w:themeColor="text1"/>
        </w:rPr>
        <w:t>E EWS document or a TT document. This document is particularly</w:t>
      </w:r>
      <w:r w:rsidRPr="00AF0CBC">
        <w:rPr>
          <w:rFonts w:eastAsia="Times New Roman"/>
          <w:color w:val="000000" w:themeColor="text1"/>
        </w:rPr>
        <w:t xml:space="preserve"> focused on community level evacuation, and thus differs from the 2015 Indian Ocean exercise guidelines and the IOC exercise manual which both focus on evacuation guidelines and e</w:t>
      </w:r>
      <w:r w:rsidR="00293225" w:rsidRPr="00AF0CBC">
        <w:rPr>
          <w:rFonts w:eastAsia="Times New Roman"/>
          <w:color w:val="000000" w:themeColor="text1"/>
        </w:rPr>
        <w:t>xercises at the national level.</w:t>
      </w:r>
    </w:p>
    <w:p w:rsidR="007C5E25" w:rsidRPr="00AF0CBC" w:rsidRDefault="00B46F8A" w:rsidP="00BF1220">
      <w:pPr>
        <w:pBdr>
          <w:top w:val="nil"/>
          <w:left w:val="nil"/>
          <w:bottom w:val="nil"/>
          <w:right w:val="nil"/>
          <w:between w:val="nil"/>
        </w:pBdr>
        <w:spacing w:after="200"/>
        <w:jc w:val="both"/>
        <w:rPr>
          <w:rFonts w:eastAsia="Times New Roman"/>
          <w:color w:val="000000" w:themeColor="text1"/>
        </w:rPr>
      </w:pPr>
      <w:r w:rsidRPr="00AF0CBC">
        <w:rPr>
          <w:rFonts w:eastAsia="Times New Roman"/>
          <w:color w:val="000000" w:themeColor="text1"/>
        </w:rPr>
        <w:t>The Group agreed to circulate the draft of the CARIBE EWS Manual 86 on the TT DMP meeting website.</w:t>
      </w:r>
    </w:p>
    <w:p w:rsidR="007C5E25" w:rsidRPr="00AF0CBC" w:rsidRDefault="00B46F8A">
      <w:pPr>
        <w:widowControl w:val="0"/>
        <w:pBdr>
          <w:top w:val="nil"/>
          <w:left w:val="nil"/>
          <w:bottom w:val="nil"/>
          <w:right w:val="nil"/>
          <w:between w:val="nil"/>
        </w:pBdr>
        <w:tabs>
          <w:tab w:val="left" w:pos="709"/>
        </w:tabs>
        <w:spacing w:after="200"/>
        <w:rPr>
          <w:rFonts w:eastAsia="Times New Roman"/>
          <w:b/>
          <w:color w:val="000000" w:themeColor="text1"/>
        </w:rPr>
      </w:pPr>
      <w:r w:rsidRPr="00AF0CBC">
        <w:rPr>
          <w:rFonts w:eastAsia="Times New Roman"/>
          <w:b/>
          <w:color w:val="000000" w:themeColor="text1"/>
        </w:rPr>
        <w:t>3.11 Tsunami Glossary</w:t>
      </w:r>
    </w:p>
    <w:p w:rsidR="007C5E25" w:rsidRPr="00AF0CBC" w:rsidRDefault="00B46F8A" w:rsidP="00BF1220">
      <w:pPr>
        <w:pBdr>
          <w:top w:val="nil"/>
          <w:left w:val="nil"/>
          <w:bottom w:val="nil"/>
          <w:right w:val="nil"/>
          <w:between w:val="nil"/>
        </w:pBdr>
        <w:spacing w:after="200"/>
        <w:jc w:val="both"/>
        <w:rPr>
          <w:rFonts w:eastAsia="Times New Roman"/>
          <w:color w:val="000000" w:themeColor="text1"/>
          <w:highlight w:val="white"/>
        </w:rPr>
      </w:pPr>
      <w:r w:rsidRPr="00AF0CBC">
        <w:rPr>
          <w:rFonts w:eastAsia="Times New Roman"/>
          <w:color w:val="000000" w:themeColor="text1"/>
          <w:highlight w:val="white"/>
        </w:rPr>
        <w:t>ITIC reported on the receipt of a request from Portugal for the ‘1755 tsunami in Lisbon’, Portugal to be renamed as the ‘Northwest Iberian Margin event’.</w:t>
      </w:r>
    </w:p>
    <w:p w:rsidR="00561415" w:rsidRPr="00AF0CBC" w:rsidRDefault="00561415" w:rsidP="00561415">
      <w:pPr>
        <w:spacing w:after="200"/>
        <w:jc w:val="both"/>
        <w:rPr>
          <w:rFonts w:eastAsia="Times New Roman"/>
          <w:b/>
          <w:color w:val="000000" w:themeColor="text1"/>
        </w:rPr>
      </w:pPr>
      <w:r w:rsidRPr="00AF0CBC">
        <w:rPr>
          <w:b/>
          <w:color w:val="000000" w:themeColor="text1"/>
        </w:rPr>
        <w:t>Recommendations to TOWS-WG</w:t>
      </w:r>
    </w:p>
    <w:p w:rsidR="008E5F7B" w:rsidRDefault="008E5F7B" w:rsidP="00561415">
      <w:pPr>
        <w:jc w:val="both"/>
        <w:rPr>
          <w:rFonts w:eastAsia="Times New Roman"/>
          <w:b/>
          <w:color w:val="000000" w:themeColor="text1"/>
          <w:highlight w:val="white"/>
        </w:rPr>
      </w:pPr>
      <w:r w:rsidRPr="008E5F7B">
        <w:rPr>
          <w:b/>
          <w:lang w:val="en-NZ"/>
        </w:rPr>
        <w:t xml:space="preserve">Notes </w:t>
      </w:r>
      <w:r>
        <w:rPr>
          <w:lang w:val="en-NZ"/>
        </w:rPr>
        <w:t>the report from the Director of ITIC</w:t>
      </w:r>
      <w:r>
        <w:rPr>
          <w:rFonts w:ascii="Times New Roman" w:hAnsi="Times New Roman" w:cs="Times New Roman"/>
          <w:color w:val="000000"/>
          <w:lang w:val="en-NZ"/>
        </w:rPr>
        <w:t xml:space="preserve"> </w:t>
      </w:r>
      <w:r>
        <w:rPr>
          <w:lang w:val="en-NZ"/>
        </w:rPr>
        <w:t xml:space="preserve">about updates to </w:t>
      </w:r>
      <w:proofErr w:type="spellStart"/>
      <w:r>
        <w:rPr>
          <w:lang w:val="en-NZ"/>
        </w:rPr>
        <w:t>the</w:t>
      </w:r>
      <w:r w:rsidR="00DB3050">
        <w:rPr>
          <w:lang w:val="en-NZ"/>
        </w:rPr>
        <w:t>E</w:t>
      </w:r>
      <w:r>
        <w:rPr>
          <w:lang w:val="en-NZ"/>
        </w:rPr>
        <w:t>that</w:t>
      </w:r>
      <w:proofErr w:type="spellEnd"/>
      <w:r>
        <w:rPr>
          <w:lang w:val="en-NZ"/>
        </w:rPr>
        <w:t xml:space="preserve"> have been identified or requested,</w:t>
      </w:r>
    </w:p>
    <w:p w:rsidR="00561415" w:rsidRPr="00561415" w:rsidRDefault="00561415" w:rsidP="00561415">
      <w:pPr>
        <w:jc w:val="both"/>
        <w:rPr>
          <w:rFonts w:eastAsia="Times New Roman"/>
          <w:color w:val="000000" w:themeColor="text1"/>
          <w:highlight w:val="white"/>
        </w:rPr>
      </w:pPr>
      <w:r w:rsidRPr="00561415">
        <w:rPr>
          <w:rFonts w:eastAsia="Times New Roman"/>
          <w:b/>
          <w:color w:val="000000" w:themeColor="text1"/>
          <w:highlight w:val="white"/>
        </w:rPr>
        <w:t>Recommends</w:t>
      </w:r>
      <w:r w:rsidRPr="00561415">
        <w:rPr>
          <w:rFonts w:eastAsia="Times New Roman"/>
          <w:color w:val="000000" w:themeColor="text1"/>
          <w:highlight w:val="white"/>
        </w:rPr>
        <w:t xml:space="preserve"> that the ITIC compiles proposed updates for vetting by the TT-TWO and TT-DMP and approval at the next TOWS meeting in 2022.</w:t>
      </w:r>
    </w:p>
    <w:p w:rsidR="007C5E25" w:rsidRPr="00AF0CBC" w:rsidRDefault="007C5E25">
      <w:pPr>
        <w:widowControl w:val="0"/>
        <w:pBdr>
          <w:top w:val="nil"/>
          <w:left w:val="nil"/>
          <w:bottom w:val="nil"/>
          <w:right w:val="nil"/>
          <w:between w:val="nil"/>
        </w:pBdr>
        <w:tabs>
          <w:tab w:val="left" w:pos="709"/>
        </w:tabs>
        <w:spacing w:after="200"/>
        <w:rPr>
          <w:rFonts w:eastAsia="Times New Roman"/>
          <w:color w:val="000000" w:themeColor="text1"/>
          <w:highlight w:val="white"/>
        </w:rPr>
      </w:pPr>
    </w:p>
    <w:p w:rsidR="007C5E25" w:rsidRPr="00AF0CBC" w:rsidRDefault="00B46F8A">
      <w:pPr>
        <w:widowControl w:val="0"/>
        <w:pBdr>
          <w:top w:val="nil"/>
          <w:left w:val="nil"/>
          <w:bottom w:val="nil"/>
          <w:right w:val="nil"/>
          <w:between w:val="nil"/>
        </w:pBdr>
        <w:tabs>
          <w:tab w:val="left" w:pos="709"/>
        </w:tabs>
        <w:spacing w:after="200"/>
        <w:rPr>
          <w:rFonts w:eastAsia="Times New Roman"/>
          <w:b/>
          <w:color w:val="000000" w:themeColor="text1"/>
        </w:rPr>
      </w:pPr>
      <w:r w:rsidRPr="00AF0CBC">
        <w:rPr>
          <w:rFonts w:eastAsia="Times New Roman"/>
          <w:b/>
          <w:color w:val="000000" w:themeColor="text1"/>
        </w:rPr>
        <w:t>3.12 Tsunami Guidance for Maritime and Ports</w:t>
      </w:r>
    </w:p>
    <w:p w:rsidR="00297BE5" w:rsidRPr="00AF0CBC" w:rsidRDefault="00B46F8A" w:rsidP="00BF1220">
      <w:pPr>
        <w:pBdr>
          <w:top w:val="nil"/>
          <w:left w:val="nil"/>
          <w:bottom w:val="nil"/>
          <w:right w:val="nil"/>
          <w:between w:val="nil"/>
        </w:pBdr>
        <w:spacing w:after="200"/>
        <w:jc w:val="both"/>
        <w:rPr>
          <w:rFonts w:eastAsia="Times New Roman"/>
          <w:color w:val="000000" w:themeColor="text1"/>
          <w:highlight w:val="white"/>
        </w:rPr>
      </w:pPr>
      <w:r w:rsidRPr="00AF0CBC">
        <w:rPr>
          <w:rFonts w:eastAsia="Times New Roman"/>
          <w:color w:val="000000" w:themeColor="text1"/>
          <w:highlight w:val="white"/>
        </w:rPr>
        <w:t xml:space="preserve">ITIC reported to have finished the Marine Port Guideline and it is now available on the ITIC website. </w:t>
      </w:r>
      <w:r w:rsidR="00DA0E59">
        <w:rPr>
          <w:rFonts w:eastAsia="Times New Roman"/>
          <w:color w:val="000000" w:themeColor="text1"/>
          <w:highlight w:val="white"/>
        </w:rPr>
        <w:t xml:space="preserve">Concerning </w:t>
      </w:r>
      <w:r w:rsidRPr="00AF0CBC">
        <w:rPr>
          <w:rFonts w:eastAsia="Times New Roman"/>
          <w:color w:val="000000" w:themeColor="text1"/>
          <w:highlight w:val="white"/>
        </w:rPr>
        <w:t xml:space="preserve">the materials available from Japan, a formal request for translation should be requested to have them translated to English. </w:t>
      </w:r>
    </w:p>
    <w:p w:rsidR="008E5F7B" w:rsidRPr="00AF0CBC" w:rsidRDefault="008E5F7B" w:rsidP="009C57A4">
      <w:pPr>
        <w:jc w:val="both"/>
        <w:rPr>
          <w:rFonts w:eastAsia="Times New Roman"/>
          <w:b/>
          <w:color w:val="000000" w:themeColor="text1"/>
          <w:highlight w:val="white"/>
        </w:rPr>
      </w:pPr>
    </w:p>
    <w:p w:rsidR="009C57A4" w:rsidRPr="00AF0CBC" w:rsidRDefault="009C57A4" w:rsidP="009C57A4">
      <w:pPr>
        <w:spacing w:after="200"/>
        <w:jc w:val="both"/>
        <w:rPr>
          <w:rFonts w:eastAsia="Times New Roman"/>
          <w:b/>
          <w:color w:val="000000" w:themeColor="text1"/>
        </w:rPr>
      </w:pPr>
      <w:r w:rsidRPr="00AF0CBC">
        <w:rPr>
          <w:b/>
          <w:color w:val="000000" w:themeColor="text1"/>
        </w:rPr>
        <w:t>Recommendations to TOWS-WG</w:t>
      </w:r>
    </w:p>
    <w:p w:rsidR="009C57A4" w:rsidRPr="00AF0CBC" w:rsidRDefault="009C57A4" w:rsidP="009C57A4">
      <w:pPr>
        <w:jc w:val="both"/>
        <w:rPr>
          <w:rFonts w:eastAsia="Times New Roman"/>
          <w:b/>
          <w:color w:val="000000" w:themeColor="text1"/>
          <w:highlight w:val="white"/>
        </w:rPr>
      </w:pPr>
    </w:p>
    <w:p w:rsidR="009C57A4" w:rsidRPr="009C57A4" w:rsidRDefault="009C57A4" w:rsidP="009C57A4">
      <w:pPr>
        <w:jc w:val="both"/>
        <w:rPr>
          <w:rFonts w:eastAsia="Times New Roman"/>
          <w:color w:val="000000" w:themeColor="text1"/>
          <w:highlight w:val="white"/>
        </w:rPr>
      </w:pPr>
      <w:r w:rsidRPr="009C57A4">
        <w:rPr>
          <w:rFonts w:eastAsia="Times New Roman"/>
          <w:b/>
          <w:color w:val="000000" w:themeColor="text1"/>
          <w:highlight w:val="white"/>
        </w:rPr>
        <w:t xml:space="preserve">Appreciates </w:t>
      </w:r>
      <w:r w:rsidRPr="009C57A4">
        <w:rPr>
          <w:rFonts w:eastAsia="Times New Roman"/>
          <w:color w:val="000000" w:themeColor="text1"/>
          <w:highlight w:val="white"/>
        </w:rPr>
        <w:t xml:space="preserve">the completion by ITIC of the compilation of international guidance for maritime and ports, and its sharing through the ITIC web site: </w:t>
      </w:r>
    </w:p>
    <w:p w:rsidR="009C57A4" w:rsidRPr="009C57A4" w:rsidRDefault="00637F24" w:rsidP="00844369">
      <w:pPr>
        <w:rPr>
          <w:rFonts w:eastAsia="Times New Roman"/>
          <w:color w:val="000000" w:themeColor="text1"/>
          <w:highlight w:val="white"/>
        </w:rPr>
      </w:pPr>
      <w:hyperlink r:id="rId8" w:history="1">
        <w:r w:rsidR="00816FC1" w:rsidRPr="00470EFF">
          <w:rPr>
            <w:rStyle w:val="Hyperlink"/>
            <w:rFonts w:eastAsia="Times New Roman"/>
            <w:highlight w:val="white"/>
          </w:rPr>
          <w:t>http://itic.ioc-unesco.org/index.php?option=com_content&amp;view=article&amp;id=2071&amp;Itemid=2926</w:t>
        </w:r>
      </w:hyperlink>
      <w:r w:rsidR="009C57A4" w:rsidRPr="009C57A4">
        <w:rPr>
          <w:rFonts w:eastAsia="Times New Roman"/>
          <w:color w:val="000000" w:themeColor="text1"/>
          <w:highlight w:val="white"/>
        </w:rPr>
        <w:t>)</w:t>
      </w:r>
      <w:proofErr w:type="gramStart"/>
      <w:r w:rsidR="009C57A4" w:rsidRPr="009C57A4">
        <w:rPr>
          <w:rFonts w:eastAsia="Times New Roman"/>
          <w:color w:val="000000" w:themeColor="text1"/>
          <w:highlight w:val="white"/>
        </w:rPr>
        <w:t>,per</w:t>
      </w:r>
      <w:proofErr w:type="gramEnd"/>
      <w:r w:rsidR="009C57A4" w:rsidRPr="009C57A4">
        <w:rPr>
          <w:rFonts w:eastAsia="Times New Roman"/>
          <w:color w:val="000000" w:themeColor="text1"/>
          <w:highlight w:val="white"/>
        </w:rPr>
        <w:t xml:space="preserve"> request of the PTWS and TOWS TT-DMP,</w:t>
      </w:r>
    </w:p>
    <w:p w:rsidR="009C57A4" w:rsidRPr="009C57A4" w:rsidRDefault="009C57A4" w:rsidP="009C57A4">
      <w:pPr>
        <w:jc w:val="both"/>
        <w:rPr>
          <w:rFonts w:eastAsia="Times New Roman"/>
          <w:color w:val="000000" w:themeColor="text1"/>
          <w:highlight w:val="white"/>
        </w:rPr>
      </w:pPr>
      <w:r w:rsidRPr="009C57A4">
        <w:rPr>
          <w:rFonts w:eastAsia="Times New Roman"/>
          <w:b/>
          <w:color w:val="000000" w:themeColor="text1"/>
          <w:highlight w:val="white"/>
        </w:rPr>
        <w:t>Notes</w:t>
      </w:r>
      <w:r w:rsidRPr="009C57A4">
        <w:rPr>
          <w:rFonts w:eastAsia="Times New Roman"/>
          <w:color w:val="000000" w:themeColor="text1"/>
          <w:highlight w:val="white"/>
        </w:rPr>
        <w:t xml:space="preserve"> the pending TOWS WG request to Japan to assist in the translation of Japan</w:t>
      </w:r>
      <w:r w:rsidR="00DA0E59">
        <w:rPr>
          <w:rFonts w:eastAsia="Times New Roman"/>
          <w:color w:val="000000" w:themeColor="text1"/>
          <w:highlight w:val="white"/>
        </w:rPr>
        <w:t>’s</w:t>
      </w:r>
      <w:r w:rsidRPr="009C57A4">
        <w:rPr>
          <w:rFonts w:eastAsia="Times New Roman"/>
          <w:color w:val="000000" w:themeColor="text1"/>
          <w:highlight w:val="white"/>
        </w:rPr>
        <w:t xml:space="preserve"> best practices, and </w:t>
      </w:r>
    </w:p>
    <w:p w:rsidR="009C57A4" w:rsidRPr="009C57A4" w:rsidRDefault="009C57A4" w:rsidP="009C57A4">
      <w:pPr>
        <w:jc w:val="both"/>
        <w:rPr>
          <w:rFonts w:eastAsia="Times New Roman"/>
          <w:color w:val="000000" w:themeColor="text1"/>
        </w:rPr>
      </w:pPr>
      <w:r w:rsidRPr="009C57A4">
        <w:rPr>
          <w:rFonts w:eastAsia="Times New Roman"/>
          <w:b/>
          <w:color w:val="000000" w:themeColor="text1"/>
        </w:rPr>
        <w:t>Requests</w:t>
      </w:r>
      <w:r w:rsidRPr="009C57A4">
        <w:rPr>
          <w:rFonts w:eastAsia="Times New Roman"/>
          <w:color w:val="000000" w:themeColor="text1"/>
        </w:rPr>
        <w:t xml:space="preserve"> IOC to identify possible funding sources to translate this document to English and other languages, </w:t>
      </w:r>
    </w:p>
    <w:p w:rsidR="009C57A4" w:rsidRPr="009C57A4" w:rsidRDefault="009C57A4" w:rsidP="009C57A4">
      <w:pPr>
        <w:jc w:val="both"/>
        <w:rPr>
          <w:rFonts w:eastAsia="Times New Roman"/>
          <w:color w:val="000000" w:themeColor="text1"/>
          <w:highlight w:val="white"/>
        </w:rPr>
      </w:pPr>
      <w:r w:rsidRPr="009C57A4">
        <w:rPr>
          <w:rFonts w:eastAsia="Times New Roman"/>
          <w:b/>
          <w:color w:val="000000" w:themeColor="text1"/>
          <w:highlight w:val="white"/>
        </w:rPr>
        <w:t>Requests</w:t>
      </w:r>
      <w:r w:rsidRPr="009C57A4">
        <w:rPr>
          <w:rFonts w:eastAsia="Times New Roman"/>
          <w:color w:val="000000" w:themeColor="text1"/>
          <w:highlight w:val="white"/>
        </w:rPr>
        <w:t xml:space="preserve"> the IOC to report on the progress at the next TOWS TT-DMP,</w:t>
      </w:r>
    </w:p>
    <w:p w:rsidR="007C5E25" w:rsidRPr="00AF0CBC" w:rsidRDefault="009C57A4" w:rsidP="009C57A4">
      <w:pPr>
        <w:pBdr>
          <w:top w:val="nil"/>
          <w:left w:val="nil"/>
          <w:bottom w:val="nil"/>
          <w:right w:val="nil"/>
          <w:between w:val="nil"/>
        </w:pBdr>
        <w:spacing w:after="200"/>
        <w:rPr>
          <w:rFonts w:eastAsia="Times New Roman"/>
          <w:color w:val="000000" w:themeColor="text1"/>
          <w:highlight w:val="white"/>
        </w:rPr>
      </w:pPr>
      <w:r w:rsidRPr="00AF0CBC">
        <w:rPr>
          <w:rFonts w:eastAsia="Times New Roman"/>
          <w:b/>
          <w:color w:val="000000" w:themeColor="text1"/>
          <w:highlight w:val="white"/>
        </w:rPr>
        <w:t>Agrees</w:t>
      </w:r>
      <w:r w:rsidRPr="00AF0CBC">
        <w:rPr>
          <w:rFonts w:eastAsia="Times New Roman"/>
          <w:color w:val="000000" w:themeColor="text1"/>
          <w:highlight w:val="white"/>
        </w:rPr>
        <w:t xml:space="preserve"> that the TT-DMP considers the development of guidelines at its next meeting</w:t>
      </w:r>
    </w:p>
    <w:p w:rsidR="007C5E25" w:rsidRPr="00AF0CBC" w:rsidRDefault="00B46F8A">
      <w:pPr>
        <w:pBdr>
          <w:top w:val="nil"/>
          <w:left w:val="nil"/>
          <w:bottom w:val="nil"/>
          <w:right w:val="nil"/>
          <w:between w:val="nil"/>
        </w:pBdr>
        <w:spacing w:after="200"/>
        <w:rPr>
          <w:rFonts w:eastAsia="Times New Roman"/>
          <w:color w:val="000000" w:themeColor="text1"/>
          <w:highlight w:val="yellow"/>
        </w:rPr>
      </w:pPr>
      <w:r w:rsidRPr="00AF0CBC">
        <w:rPr>
          <w:rFonts w:eastAsia="Times New Roman"/>
          <w:b/>
          <w:color w:val="000000" w:themeColor="text1"/>
          <w:highlight w:val="white"/>
        </w:rPr>
        <w:t>3.13 Indonesia ISO Community Based Early Warning Systems</w:t>
      </w:r>
    </w:p>
    <w:p w:rsidR="00CE6A6A" w:rsidRDefault="00B46F8A" w:rsidP="000119DA">
      <w:pPr>
        <w:pBdr>
          <w:top w:val="nil"/>
          <w:left w:val="nil"/>
          <w:bottom w:val="nil"/>
          <w:right w:val="nil"/>
          <w:between w:val="nil"/>
        </w:pBdr>
        <w:spacing w:after="200"/>
        <w:jc w:val="both"/>
        <w:rPr>
          <w:rFonts w:eastAsia="Times New Roman"/>
          <w:color w:val="000000" w:themeColor="text1"/>
          <w:highlight w:val="white"/>
        </w:rPr>
      </w:pPr>
      <w:r w:rsidRPr="00AF0CBC">
        <w:rPr>
          <w:rFonts w:eastAsia="Times New Roman"/>
          <w:color w:val="000000" w:themeColor="text1"/>
          <w:highlight w:val="white"/>
        </w:rPr>
        <w:t>The meeting was informed that a vote was conducted by the Secretaria</w:t>
      </w:r>
      <w:r w:rsidRPr="00AF0CBC">
        <w:rPr>
          <w:rFonts w:eastAsia="Times New Roman"/>
          <w:color w:val="000000" w:themeColor="text1"/>
        </w:rPr>
        <w:t>t i</w:t>
      </w:r>
      <w:r w:rsidRPr="00AF0CBC">
        <w:rPr>
          <w:rFonts w:eastAsia="Times New Roman"/>
          <w:color w:val="000000" w:themeColor="text1"/>
          <w:highlight w:val="white"/>
        </w:rPr>
        <w:t xml:space="preserve">nvolving 48 countries. </w:t>
      </w:r>
      <w:r w:rsidR="00DA0E59">
        <w:rPr>
          <w:rFonts w:eastAsia="Times New Roman"/>
          <w:color w:val="000000" w:themeColor="text1"/>
          <w:highlight w:val="white"/>
        </w:rPr>
        <w:t>Twenty-t</w:t>
      </w:r>
      <w:r w:rsidR="00DA0E59" w:rsidRPr="00AF0CBC">
        <w:rPr>
          <w:rFonts w:eastAsia="Times New Roman"/>
          <w:color w:val="000000" w:themeColor="text1"/>
          <w:highlight w:val="white"/>
        </w:rPr>
        <w:t>hree</w:t>
      </w:r>
      <w:r w:rsidR="00BF1220" w:rsidRPr="00AF0CBC">
        <w:rPr>
          <w:rFonts w:eastAsia="Times New Roman"/>
          <w:color w:val="000000" w:themeColor="text1"/>
          <w:highlight w:val="white"/>
        </w:rPr>
        <w:t xml:space="preserve"> countries</w:t>
      </w:r>
      <w:r w:rsidRPr="00AF0CBC">
        <w:rPr>
          <w:rFonts w:eastAsia="Times New Roman"/>
          <w:color w:val="000000" w:themeColor="text1"/>
          <w:highlight w:val="white"/>
        </w:rPr>
        <w:t xml:space="preserve"> approved Indonesia ISO Community Based Early Warning Systems, two approved with comments, whilst </w:t>
      </w:r>
      <w:r w:rsidR="00DA0E59" w:rsidRPr="00AF0CBC">
        <w:rPr>
          <w:rFonts w:eastAsia="Times New Roman"/>
          <w:color w:val="000000" w:themeColor="text1"/>
          <w:highlight w:val="white"/>
        </w:rPr>
        <w:t>twenty-three</w:t>
      </w:r>
      <w:r w:rsidRPr="00AF0CBC">
        <w:rPr>
          <w:rFonts w:eastAsia="Times New Roman"/>
          <w:color w:val="000000" w:themeColor="text1"/>
          <w:highlight w:val="white"/>
        </w:rPr>
        <w:t xml:space="preserve"> countries abstained. A meeting will be convened in June 2021 hosted by Germany.</w:t>
      </w:r>
    </w:p>
    <w:p w:rsidR="00BF1220" w:rsidRPr="00AF0CBC" w:rsidRDefault="00BF1220" w:rsidP="000119DA">
      <w:pPr>
        <w:pBdr>
          <w:top w:val="nil"/>
          <w:left w:val="nil"/>
          <w:bottom w:val="nil"/>
          <w:right w:val="nil"/>
          <w:between w:val="nil"/>
        </w:pBdr>
        <w:spacing w:after="200"/>
        <w:jc w:val="both"/>
        <w:rPr>
          <w:rFonts w:eastAsia="Times New Roman"/>
          <w:color w:val="000000" w:themeColor="text1"/>
          <w:highlight w:val="white"/>
        </w:rPr>
      </w:pPr>
    </w:p>
    <w:p w:rsidR="007C5E25" w:rsidRPr="00AF0CBC" w:rsidRDefault="000119DA">
      <w:pPr>
        <w:numPr>
          <w:ilvl w:val="0"/>
          <w:numId w:val="5"/>
        </w:numPr>
        <w:rPr>
          <w:rFonts w:eastAsia="Times New Roman"/>
          <w:b/>
          <w:color w:val="000000" w:themeColor="text1"/>
        </w:rPr>
      </w:pPr>
      <w:r w:rsidRPr="00AF0CBC">
        <w:rPr>
          <w:rFonts w:eastAsia="Times New Roman"/>
          <w:b/>
          <w:color w:val="000000" w:themeColor="text1"/>
        </w:rPr>
        <w:t>TRAINING</w:t>
      </w:r>
    </w:p>
    <w:p w:rsidR="007C5E25" w:rsidRPr="00AF0CBC" w:rsidRDefault="007C5E25">
      <w:pPr>
        <w:pBdr>
          <w:top w:val="nil"/>
          <w:left w:val="nil"/>
          <w:bottom w:val="nil"/>
          <w:right w:val="nil"/>
          <w:between w:val="nil"/>
        </w:pBdr>
        <w:spacing w:after="200"/>
        <w:rPr>
          <w:rFonts w:eastAsia="Times New Roman"/>
          <w:color w:val="000000" w:themeColor="text1"/>
        </w:rPr>
      </w:pPr>
    </w:p>
    <w:p w:rsidR="007C5E25" w:rsidRPr="00AF0CBC" w:rsidRDefault="00B46F8A" w:rsidP="00BF1220">
      <w:pPr>
        <w:pBdr>
          <w:top w:val="nil"/>
          <w:left w:val="nil"/>
          <w:bottom w:val="nil"/>
          <w:right w:val="nil"/>
          <w:between w:val="nil"/>
        </w:pBdr>
        <w:spacing w:after="200"/>
        <w:jc w:val="both"/>
        <w:rPr>
          <w:rFonts w:eastAsia="Times New Roman"/>
          <w:color w:val="000000" w:themeColor="text1"/>
        </w:rPr>
      </w:pPr>
      <w:r w:rsidRPr="00AF0CBC">
        <w:rPr>
          <w:rFonts w:eastAsia="Times New Roman"/>
          <w:color w:val="000000" w:themeColor="text1"/>
        </w:rPr>
        <w:t xml:space="preserve">ITIC and IOTIC presented the plan and progress of the training activities and </w:t>
      </w:r>
      <w:proofErr w:type="spellStart"/>
      <w:r w:rsidRPr="00AF0CBC">
        <w:rPr>
          <w:rFonts w:eastAsia="Times New Roman"/>
          <w:color w:val="000000" w:themeColor="text1"/>
        </w:rPr>
        <w:t>programme</w:t>
      </w:r>
      <w:proofErr w:type="spellEnd"/>
      <w:r w:rsidRPr="00AF0CBC">
        <w:rPr>
          <w:rFonts w:eastAsia="Times New Roman"/>
          <w:color w:val="000000" w:themeColor="text1"/>
        </w:rPr>
        <w:t xml:space="preserve"> under the Ocean Teacher Global Academy. ITIC </w:t>
      </w:r>
      <w:r w:rsidR="00BF1220" w:rsidRPr="00AF0CBC">
        <w:rPr>
          <w:rFonts w:eastAsia="Times New Roman"/>
          <w:color w:val="000000" w:themeColor="text1"/>
        </w:rPr>
        <w:t>and BMKG</w:t>
      </w:r>
      <w:r w:rsidRPr="00AF0CBC">
        <w:rPr>
          <w:rFonts w:eastAsia="Times New Roman"/>
          <w:color w:val="000000" w:themeColor="text1"/>
        </w:rPr>
        <w:t xml:space="preserve"> Indonesia have received the status of Specialized Training Centre for Tsunamis. Under the coordination of the Tsunami Unit in UNESCO IOC and in collaboration with the Tsunami Information </w:t>
      </w:r>
      <w:proofErr w:type="spellStart"/>
      <w:r w:rsidRPr="00AF0CBC">
        <w:rPr>
          <w:rFonts w:eastAsia="Times New Roman"/>
          <w:color w:val="000000" w:themeColor="text1"/>
        </w:rPr>
        <w:t>Centres</w:t>
      </w:r>
      <w:proofErr w:type="spellEnd"/>
      <w:r w:rsidRPr="00AF0CBC">
        <w:rPr>
          <w:rFonts w:eastAsia="Times New Roman"/>
          <w:color w:val="000000" w:themeColor="text1"/>
        </w:rPr>
        <w:t xml:space="preserve"> (CTIC, ITIC, IOTIC, NEAMTIC) the STCs will work on developing 7 planned courses until 2023. The training </w:t>
      </w:r>
      <w:proofErr w:type="spellStart"/>
      <w:r w:rsidRPr="00AF0CBC">
        <w:rPr>
          <w:rFonts w:eastAsia="Times New Roman"/>
          <w:color w:val="000000" w:themeColor="text1"/>
        </w:rPr>
        <w:t>programmes</w:t>
      </w:r>
      <w:proofErr w:type="spellEnd"/>
      <w:r w:rsidRPr="00AF0CBC">
        <w:rPr>
          <w:rFonts w:eastAsia="Times New Roman"/>
          <w:color w:val="000000" w:themeColor="text1"/>
        </w:rPr>
        <w:t xml:space="preserve"> consist of Tsunami Awareness, Tsunami Ready, Tsunami Early Warning Systems, Tsunami Warning and Emergency Response SOPs, TEMPP, and Tsunami Warning Centre Competencies. These training courses will be developed based on the related IOC Manual Guides and training that have been implemented by the TICs. Some courses have been developed with hybrid delivery in mind. </w:t>
      </w:r>
    </w:p>
    <w:p w:rsidR="005F7DEC" w:rsidRDefault="00B46F8A" w:rsidP="00BF1220">
      <w:pPr>
        <w:pBdr>
          <w:top w:val="nil"/>
          <w:left w:val="nil"/>
          <w:bottom w:val="nil"/>
          <w:right w:val="nil"/>
          <w:between w:val="nil"/>
        </w:pBdr>
        <w:spacing w:after="200"/>
        <w:jc w:val="both"/>
        <w:rPr>
          <w:rFonts w:eastAsia="Times New Roman"/>
          <w:color w:val="000000" w:themeColor="text1"/>
        </w:rPr>
      </w:pPr>
      <w:r w:rsidRPr="00AF0CBC">
        <w:rPr>
          <w:rFonts w:eastAsia="Times New Roman"/>
          <w:color w:val="000000" w:themeColor="text1"/>
        </w:rPr>
        <w:t>More information on the IOC's IO</w:t>
      </w:r>
      <w:r w:rsidR="005F7DEC">
        <w:rPr>
          <w:rFonts w:eastAsia="Times New Roman"/>
          <w:color w:val="000000" w:themeColor="text1"/>
        </w:rPr>
        <w:t>DE OTGA Project can be found at:</w:t>
      </w:r>
    </w:p>
    <w:p w:rsidR="00580CBD" w:rsidRPr="00AF0CBC" w:rsidRDefault="00B46F8A" w:rsidP="00BF1220">
      <w:pPr>
        <w:pBdr>
          <w:top w:val="nil"/>
          <w:left w:val="nil"/>
          <w:bottom w:val="nil"/>
          <w:right w:val="nil"/>
          <w:between w:val="nil"/>
        </w:pBdr>
        <w:spacing w:after="200"/>
        <w:jc w:val="both"/>
        <w:rPr>
          <w:rFonts w:eastAsia="Times New Roman"/>
          <w:color w:val="000000" w:themeColor="text1"/>
        </w:rPr>
      </w:pPr>
      <w:r w:rsidRPr="00AF0CBC">
        <w:rPr>
          <w:rFonts w:eastAsia="Times New Roman"/>
          <w:color w:val="000000" w:themeColor="text1"/>
        </w:rPr>
        <w:t>https://classroom.oceanteacher.org and through the OTGA brochure and a presentation can be found on the TT-DMP meeting site:</w:t>
      </w:r>
    </w:p>
    <w:p w:rsidR="007C5E25" w:rsidRPr="00AF0CBC" w:rsidRDefault="00637F24" w:rsidP="00BF1220">
      <w:pPr>
        <w:pBdr>
          <w:top w:val="nil"/>
          <w:left w:val="nil"/>
          <w:bottom w:val="nil"/>
          <w:right w:val="nil"/>
          <w:between w:val="nil"/>
        </w:pBdr>
        <w:spacing w:after="200"/>
        <w:jc w:val="both"/>
        <w:rPr>
          <w:rFonts w:eastAsia="Times New Roman"/>
          <w:color w:val="000000" w:themeColor="text1"/>
        </w:rPr>
      </w:pPr>
      <w:hyperlink r:id="rId9" w:history="1">
        <w:r w:rsidR="00B46F8A" w:rsidRPr="002D674F">
          <w:rPr>
            <w:rStyle w:val="Hyperlink"/>
            <w:rFonts w:eastAsia="Times New Roman"/>
          </w:rPr>
          <w:t>http://www.ioc-tsunami.org/index.php?option=com_oe&amp;task=viewEventDocs&amp;eventID=2894).</w:t>
        </w:r>
      </w:hyperlink>
      <w:r w:rsidR="00B46F8A" w:rsidRPr="00AF0CBC">
        <w:rPr>
          <w:rFonts w:eastAsia="Times New Roman"/>
          <w:color w:val="000000" w:themeColor="text1"/>
        </w:rPr>
        <w:t xml:space="preserve"> </w:t>
      </w:r>
    </w:p>
    <w:p w:rsidR="005F7DEC" w:rsidRDefault="00B46F8A" w:rsidP="00076992">
      <w:pPr>
        <w:jc w:val="both"/>
        <w:rPr>
          <w:rFonts w:eastAsia="Times New Roman"/>
          <w:color w:val="000000" w:themeColor="text1"/>
        </w:rPr>
      </w:pPr>
      <w:r w:rsidRPr="00AF0CBC">
        <w:rPr>
          <w:rFonts w:eastAsia="Times New Roman"/>
          <w:color w:val="000000" w:themeColor="text1"/>
        </w:rPr>
        <w:t xml:space="preserve">The Group noted that adequate resources are critical to training sustainability. Funding has been earmarked from </w:t>
      </w:r>
      <w:r w:rsidR="005F7DEC">
        <w:rPr>
          <w:rFonts w:eastAsia="Times New Roman"/>
          <w:color w:val="000000" w:themeColor="text1"/>
        </w:rPr>
        <w:t xml:space="preserve">the </w:t>
      </w:r>
      <w:r w:rsidRPr="00AF0CBC">
        <w:rPr>
          <w:rFonts w:eastAsia="Times New Roman"/>
          <w:color w:val="000000" w:themeColor="text1"/>
        </w:rPr>
        <w:t xml:space="preserve">UNESCO/IOC Regular Budget to support maintenance. OTGA is also funding specific components </w:t>
      </w:r>
      <w:r w:rsidR="00AF0CBC" w:rsidRPr="00AF0CBC">
        <w:rPr>
          <w:rFonts w:eastAsia="Times New Roman"/>
          <w:color w:val="000000" w:themeColor="text1"/>
        </w:rPr>
        <w:t>e.g.,</w:t>
      </w:r>
      <w:r w:rsidRPr="00AF0CBC">
        <w:rPr>
          <w:rFonts w:eastAsia="Times New Roman"/>
          <w:color w:val="000000" w:themeColor="text1"/>
        </w:rPr>
        <w:t xml:space="preserve"> consultants to put in a Moodle format and IT support to host the platform. </w:t>
      </w:r>
      <w:r w:rsidR="00BF1220" w:rsidRPr="00AF0CBC">
        <w:rPr>
          <w:rFonts w:eastAsia="Times New Roman"/>
          <w:color w:val="000000" w:themeColor="text1"/>
        </w:rPr>
        <w:t>The Meteorology,</w:t>
      </w:r>
      <w:r w:rsidRPr="00AF0CBC">
        <w:rPr>
          <w:rFonts w:eastAsia="Times New Roman"/>
          <w:color w:val="000000" w:themeColor="text1"/>
        </w:rPr>
        <w:t xml:space="preserve"> </w:t>
      </w:r>
      <w:r w:rsidR="00BF1220" w:rsidRPr="00AF0CBC">
        <w:rPr>
          <w:rFonts w:eastAsia="Times New Roman"/>
          <w:color w:val="000000" w:themeColor="text1"/>
        </w:rPr>
        <w:t>Climatology and</w:t>
      </w:r>
      <w:r w:rsidRPr="00AF0CBC">
        <w:rPr>
          <w:rFonts w:eastAsia="Times New Roman"/>
          <w:color w:val="000000" w:themeColor="text1"/>
        </w:rPr>
        <w:t xml:space="preserve"> Geophysical Agency (BMKG) is providing </w:t>
      </w:r>
      <w:r w:rsidRPr="00AF0CBC">
        <w:rPr>
          <w:rFonts w:eastAsia="Times New Roman"/>
          <w:color w:val="000000" w:themeColor="text1"/>
        </w:rPr>
        <w:lastRenderedPageBreak/>
        <w:t>contributions as part of the UNESCO/IOC agreement arrangement and some resources from INDOCAP.</w:t>
      </w:r>
    </w:p>
    <w:p w:rsidR="005F7DEC" w:rsidRDefault="005F7DEC" w:rsidP="00076992">
      <w:pPr>
        <w:jc w:val="both"/>
        <w:rPr>
          <w:rFonts w:eastAsia="Times New Roman"/>
          <w:color w:val="000000" w:themeColor="text1"/>
        </w:rPr>
      </w:pPr>
    </w:p>
    <w:p w:rsidR="00561415" w:rsidRPr="00AF0CBC" w:rsidRDefault="005F7DEC" w:rsidP="00076992">
      <w:pPr>
        <w:jc w:val="both"/>
        <w:rPr>
          <w:rFonts w:eastAsia="Times New Roman"/>
          <w:color w:val="000000" w:themeColor="text1"/>
        </w:rPr>
      </w:pPr>
      <w:r>
        <w:rPr>
          <w:rFonts w:eastAsia="Times New Roman"/>
          <w:color w:val="000000" w:themeColor="text1"/>
        </w:rPr>
        <w:t>As NOAA continues to support Tsunami Ready</w:t>
      </w:r>
      <w:r w:rsidR="00B46F8A" w:rsidRPr="00AF0CBC">
        <w:rPr>
          <w:rFonts w:eastAsia="Times New Roman"/>
          <w:color w:val="000000" w:themeColor="text1"/>
        </w:rPr>
        <w:t xml:space="preserve"> in CARIBE and North Pacific, there are opportunities for supporting in-country activities </w:t>
      </w:r>
      <w:r>
        <w:rPr>
          <w:rFonts w:eastAsia="Times New Roman"/>
          <w:color w:val="000000" w:themeColor="text1"/>
        </w:rPr>
        <w:t>and other upscaling activities,</w:t>
      </w:r>
      <w:r w:rsidR="00B46F8A" w:rsidRPr="00AF0CBC">
        <w:rPr>
          <w:rFonts w:eastAsia="Times New Roman"/>
          <w:color w:val="000000" w:themeColor="text1"/>
        </w:rPr>
        <w:t xml:space="preserve"> and to further develop online modules e.g. on DEMs and Inundation Modelling. A complete presentation is part of the meeting document.</w:t>
      </w:r>
    </w:p>
    <w:p w:rsidR="00561415" w:rsidRPr="00AF0CBC" w:rsidRDefault="00561415" w:rsidP="00561415">
      <w:pPr>
        <w:spacing w:after="200"/>
        <w:jc w:val="both"/>
        <w:rPr>
          <w:b/>
          <w:color w:val="000000" w:themeColor="text1"/>
        </w:rPr>
      </w:pPr>
    </w:p>
    <w:p w:rsidR="00561415" w:rsidRPr="00AF0CBC" w:rsidRDefault="00561415" w:rsidP="00561415">
      <w:pPr>
        <w:spacing w:after="200"/>
        <w:jc w:val="both"/>
        <w:rPr>
          <w:rFonts w:eastAsia="Times New Roman"/>
          <w:b/>
          <w:color w:val="000000" w:themeColor="text1"/>
        </w:rPr>
      </w:pPr>
      <w:r w:rsidRPr="00AF0CBC">
        <w:rPr>
          <w:b/>
          <w:color w:val="000000" w:themeColor="text1"/>
        </w:rPr>
        <w:t>Recommendations to TOWS-WG</w:t>
      </w:r>
    </w:p>
    <w:p w:rsidR="00561415" w:rsidRPr="00561415" w:rsidRDefault="00561415" w:rsidP="00561415">
      <w:pPr>
        <w:kinsoku w:val="0"/>
        <w:overflowPunct w:val="0"/>
        <w:spacing w:before="115" w:line="240" w:lineRule="auto"/>
        <w:jc w:val="both"/>
        <w:textAlignment w:val="baseline"/>
        <w:rPr>
          <w:rFonts w:eastAsiaTheme="minorEastAsia"/>
          <w:color w:val="000000" w:themeColor="text1"/>
          <w:kern w:val="24"/>
        </w:rPr>
      </w:pPr>
      <w:r w:rsidRPr="00561415">
        <w:rPr>
          <w:rFonts w:eastAsiaTheme="minorEastAsia"/>
          <w:b/>
          <w:color w:val="000000" w:themeColor="text1"/>
          <w:kern w:val="24"/>
        </w:rPr>
        <w:t>Notes</w:t>
      </w:r>
      <w:r w:rsidRPr="00561415">
        <w:rPr>
          <w:rFonts w:eastAsiaTheme="minorEastAsia"/>
          <w:color w:val="000000" w:themeColor="text1"/>
          <w:kern w:val="24"/>
        </w:rPr>
        <w:t xml:space="preserve"> that the ITIC and the Indian Ocean Tsunami Information Centre (IOTIC) presented the plan and progress of the training activities and </w:t>
      </w:r>
      <w:proofErr w:type="spellStart"/>
      <w:r w:rsidRPr="00561415">
        <w:rPr>
          <w:rFonts w:eastAsiaTheme="minorEastAsia"/>
          <w:color w:val="000000" w:themeColor="text1"/>
          <w:kern w:val="24"/>
        </w:rPr>
        <w:t>programme</w:t>
      </w:r>
      <w:proofErr w:type="spellEnd"/>
      <w:r w:rsidRPr="00561415">
        <w:rPr>
          <w:rFonts w:eastAsiaTheme="minorEastAsia"/>
          <w:color w:val="000000" w:themeColor="text1"/>
          <w:kern w:val="24"/>
        </w:rPr>
        <w:t xml:space="preserve"> under the Ocean Teacher Global Academy (OTGA), and that ITIC and</w:t>
      </w:r>
      <w:r w:rsidRPr="00561415">
        <w:rPr>
          <w:color w:val="000000" w:themeColor="text1"/>
          <w:sz w:val="21"/>
          <w:szCs w:val="21"/>
          <w:shd w:val="clear" w:color="auto" w:fill="FFFFFF"/>
        </w:rPr>
        <w:t xml:space="preserve"> the </w:t>
      </w:r>
      <w:r w:rsidRPr="00561415">
        <w:rPr>
          <w:color w:val="000000" w:themeColor="text1"/>
          <w:shd w:val="clear" w:color="auto" w:fill="FFFFFF"/>
        </w:rPr>
        <w:t>Meteorology, Climatology, and Geophysical Agency</w:t>
      </w:r>
      <w:r w:rsidRPr="00561415">
        <w:rPr>
          <w:rFonts w:eastAsiaTheme="minorEastAsia"/>
          <w:color w:val="000000" w:themeColor="text1"/>
          <w:kern w:val="24"/>
        </w:rPr>
        <w:t>, Indonesia)</w:t>
      </w:r>
      <w:r w:rsidRPr="00561415">
        <w:rPr>
          <w:color w:val="000000" w:themeColor="text1"/>
          <w:sz w:val="21"/>
          <w:szCs w:val="21"/>
          <w:shd w:val="clear" w:color="auto" w:fill="FFFFFF"/>
        </w:rPr>
        <w:t xml:space="preserve"> (BMKG)</w:t>
      </w:r>
      <w:r w:rsidRPr="00561415">
        <w:rPr>
          <w:rFonts w:eastAsiaTheme="minorEastAsia"/>
          <w:color w:val="000000" w:themeColor="text1"/>
          <w:kern w:val="24"/>
        </w:rPr>
        <w:t xml:space="preserve"> have received the status of Specialized Training Centre (STC) for Tsunamis. </w:t>
      </w:r>
    </w:p>
    <w:p w:rsidR="00561415" w:rsidRPr="00561415" w:rsidRDefault="00561415" w:rsidP="00561415">
      <w:pPr>
        <w:kinsoku w:val="0"/>
        <w:overflowPunct w:val="0"/>
        <w:spacing w:before="115" w:line="240" w:lineRule="auto"/>
        <w:jc w:val="both"/>
        <w:textAlignment w:val="baseline"/>
        <w:rPr>
          <w:rFonts w:eastAsiaTheme="minorEastAsia"/>
          <w:color w:val="000000" w:themeColor="text1"/>
          <w:kern w:val="24"/>
        </w:rPr>
      </w:pPr>
      <w:r w:rsidRPr="00561415">
        <w:rPr>
          <w:rFonts w:eastAsiaTheme="minorEastAsia"/>
          <w:b/>
          <w:color w:val="000000" w:themeColor="text1"/>
          <w:kern w:val="24"/>
        </w:rPr>
        <w:t xml:space="preserve">Notes </w:t>
      </w:r>
      <w:r w:rsidRPr="00561415">
        <w:rPr>
          <w:rFonts w:eastAsiaTheme="minorEastAsia"/>
          <w:color w:val="000000" w:themeColor="text1"/>
          <w:kern w:val="24"/>
        </w:rPr>
        <w:t xml:space="preserve">that under the coordination of the Tsunami Unit in UNESCO IOC and in collaboration with the Tsunami Information </w:t>
      </w:r>
      <w:proofErr w:type="spellStart"/>
      <w:r w:rsidRPr="00561415">
        <w:rPr>
          <w:rFonts w:eastAsiaTheme="minorEastAsia"/>
          <w:color w:val="000000" w:themeColor="text1"/>
          <w:kern w:val="24"/>
        </w:rPr>
        <w:t>Centres</w:t>
      </w:r>
      <w:proofErr w:type="spellEnd"/>
      <w:r w:rsidRPr="00561415">
        <w:rPr>
          <w:rFonts w:eastAsiaTheme="minorEastAsia"/>
          <w:color w:val="000000" w:themeColor="text1"/>
          <w:kern w:val="24"/>
        </w:rPr>
        <w:t xml:space="preserve"> (CTIC, ITIC, IOTIC, NEAMTIC) seven planned courses will be developed until 2023, </w:t>
      </w:r>
    </w:p>
    <w:p w:rsidR="00561415" w:rsidRPr="00561415" w:rsidRDefault="00561415" w:rsidP="00561415">
      <w:pPr>
        <w:kinsoku w:val="0"/>
        <w:overflowPunct w:val="0"/>
        <w:spacing w:before="115" w:line="240" w:lineRule="auto"/>
        <w:jc w:val="both"/>
        <w:textAlignment w:val="baseline"/>
        <w:rPr>
          <w:rFonts w:eastAsiaTheme="minorEastAsia"/>
          <w:color w:val="000000" w:themeColor="text1"/>
          <w:kern w:val="24"/>
        </w:rPr>
      </w:pPr>
      <w:r w:rsidRPr="00561415">
        <w:rPr>
          <w:rFonts w:eastAsiaTheme="minorEastAsia"/>
          <w:b/>
          <w:color w:val="000000" w:themeColor="text1"/>
          <w:kern w:val="24"/>
        </w:rPr>
        <w:t>Notes</w:t>
      </w:r>
      <w:r w:rsidRPr="00561415">
        <w:rPr>
          <w:rFonts w:eastAsiaTheme="minorEastAsia"/>
          <w:color w:val="000000" w:themeColor="text1"/>
          <w:kern w:val="24"/>
        </w:rPr>
        <w:t xml:space="preserve"> that the training </w:t>
      </w:r>
      <w:proofErr w:type="spellStart"/>
      <w:r w:rsidRPr="00561415">
        <w:rPr>
          <w:rFonts w:eastAsiaTheme="minorEastAsia"/>
          <w:color w:val="000000" w:themeColor="text1"/>
          <w:kern w:val="24"/>
        </w:rPr>
        <w:t>programmes</w:t>
      </w:r>
      <w:proofErr w:type="spellEnd"/>
      <w:r w:rsidRPr="00561415">
        <w:rPr>
          <w:rFonts w:eastAsiaTheme="minorEastAsia"/>
          <w:color w:val="000000" w:themeColor="text1"/>
          <w:kern w:val="24"/>
        </w:rPr>
        <w:t xml:space="preserve"> consist of Tsunami Awareness, Tsunami Ready, Tsunami Early Warning Systems, Tsunami Warning and Emergency Response SOPs (Standard Operating Procures) , TEMPP</w:t>
      </w:r>
      <w:r w:rsidRPr="00561415">
        <w:rPr>
          <w:color w:val="000000" w:themeColor="text1"/>
          <w:lang w:val="en-CA" w:eastAsia="es-ES"/>
        </w:rPr>
        <w:t xml:space="preserve"> (</w:t>
      </w:r>
      <w:r w:rsidRPr="00561415">
        <w:rPr>
          <w:rFonts w:eastAsiaTheme="minorEastAsia"/>
          <w:color w:val="000000" w:themeColor="text1"/>
          <w:kern w:val="24"/>
        </w:rPr>
        <w:t>Tsunami Evacuation Maps, Plans, and Procedures), and Tsunami Warning Centre Competencies. These training courses will be developed based on the related IOC Manual Guides and training that have been implemented by the TICs. Some courses have been developed with hybrid delivery in mind,</w:t>
      </w:r>
    </w:p>
    <w:p w:rsidR="00561415" w:rsidRPr="00561415" w:rsidRDefault="00561415" w:rsidP="00561415">
      <w:pPr>
        <w:rPr>
          <w:color w:val="000000" w:themeColor="text1"/>
          <w:szCs w:val="27"/>
          <w:lang w:val="en-NZ"/>
        </w:rPr>
      </w:pPr>
      <w:r w:rsidRPr="00AF0CBC">
        <w:rPr>
          <w:b/>
          <w:bCs/>
          <w:color w:val="000000" w:themeColor="text1"/>
          <w:szCs w:val="27"/>
          <w:lang w:val="en-NZ"/>
        </w:rPr>
        <w:t>Notes</w:t>
      </w:r>
      <w:r w:rsidRPr="00561415">
        <w:rPr>
          <w:color w:val="000000" w:themeColor="text1"/>
          <w:szCs w:val="27"/>
          <w:lang w:val="en-NZ"/>
        </w:rPr>
        <w:t> the ITIC and Indonesia BMKG as OTGA STC will report on the progress at the next TOWS TT-DMP.</w:t>
      </w:r>
    </w:p>
    <w:p w:rsidR="00BF1220" w:rsidRPr="00AF0CBC" w:rsidRDefault="00BF1220" w:rsidP="00076992">
      <w:pPr>
        <w:jc w:val="both"/>
        <w:rPr>
          <w:rFonts w:eastAsia="Times New Roman"/>
          <w:color w:val="000000" w:themeColor="text1"/>
        </w:rPr>
      </w:pPr>
    </w:p>
    <w:p w:rsidR="007C5E25" w:rsidRPr="00AF0CBC" w:rsidRDefault="000119DA">
      <w:pPr>
        <w:numPr>
          <w:ilvl w:val="0"/>
          <w:numId w:val="5"/>
        </w:numPr>
        <w:spacing w:after="200"/>
        <w:rPr>
          <w:rFonts w:eastAsia="Times New Roman"/>
          <w:b/>
          <w:color w:val="000000" w:themeColor="text1"/>
        </w:rPr>
      </w:pPr>
      <w:r w:rsidRPr="00AF0CBC">
        <w:rPr>
          <w:rFonts w:eastAsia="Times New Roman"/>
          <w:b/>
          <w:color w:val="000000" w:themeColor="text1"/>
        </w:rPr>
        <w:t>TSUNAMI READY PILOT PROGRAMME</w:t>
      </w:r>
    </w:p>
    <w:p w:rsidR="007C5E25" w:rsidRPr="00AF0CBC" w:rsidRDefault="00B46F8A" w:rsidP="00BF1220">
      <w:pPr>
        <w:spacing w:after="200"/>
        <w:jc w:val="both"/>
        <w:rPr>
          <w:rFonts w:eastAsia="Times New Roman"/>
          <w:color w:val="000000" w:themeColor="text1"/>
        </w:rPr>
      </w:pPr>
      <w:r w:rsidRPr="00AF0CBC">
        <w:rPr>
          <w:rFonts w:eastAsia="Times New Roman"/>
          <w:color w:val="000000" w:themeColor="text1"/>
        </w:rPr>
        <w:t>The Task Team noted the significant progress achieved by NEAMTIC/ICG/NEAMTWS, CTIC</w:t>
      </w:r>
      <w:r w:rsidR="00BF1220" w:rsidRPr="00AF0CBC">
        <w:rPr>
          <w:rFonts w:eastAsia="Times New Roman"/>
          <w:color w:val="000000" w:themeColor="text1"/>
        </w:rPr>
        <w:t>, IOTIC</w:t>
      </w:r>
      <w:r w:rsidRPr="00AF0CBC">
        <w:rPr>
          <w:rFonts w:eastAsia="Times New Roman"/>
          <w:color w:val="000000" w:themeColor="text1"/>
        </w:rPr>
        <w:t xml:space="preserve"> in piloting Tsunami Ready in each basin. There is a</w:t>
      </w:r>
      <w:r w:rsidR="005F7DEC">
        <w:rPr>
          <w:rFonts w:eastAsia="Times New Roman"/>
          <w:color w:val="000000" w:themeColor="text1"/>
        </w:rPr>
        <w:t xml:space="preserve"> strong link observed between Tsunami Ready</w:t>
      </w:r>
      <w:r w:rsidRPr="00AF0CBC">
        <w:rPr>
          <w:rFonts w:eastAsia="Times New Roman"/>
          <w:color w:val="000000" w:themeColor="text1"/>
        </w:rPr>
        <w:t xml:space="preserve"> and WTAD efforts. </w:t>
      </w:r>
    </w:p>
    <w:p w:rsidR="007C5E25" w:rsidRPr="00AF0CBC" w:rsidRDefault="00B46F8A">
      <w:pPr>
        <w:spacing w:after="200"/>
        <w:rPr>
          <w:rFonts w:eastAsia="Times New Roman"/>
          <w:b/>
          <w:i/>
          <w:color w:val="000000" w:themeColor="text1"/>
        </w:rPr>
      </w:pPr>
      <w:r w:rsidRPr="00AF0CBC">
        <w:rPr>
          <w:rFonts w:eastAsia="Times New Roman"/>
          <w:b/>
          <w:i/>
          <w:color w:val="000000" w:themeColor="text1"/>
        </w:rPr>
        <w:t>NEAM</w:t>
      </w:r>
    </w:p>
    <w:p w:rsidR="007C5E25" w:rsidRPr="00AF0CBC" w:rsidRDefault="00B46F8A" w:rsidP="00BF1220">
      <w:pPr>
        <w:spacing w:after="200"/>
        <w:jc w:val="both"/>
        <w:rPr>
          <w:rFonts w:eastAsia="Times New Roman"/>
          <w:color w:val="000000" w:themeColor="text1"/>
        </w:rPr>
      </w:pPr>
      <w:proofErr w:type="spellStart"/>
      <w:r w:rsidRPr="00AF0CBC">
        <w:rPr>
          <w:rFonts w:eastAsia="Times New Roman"/>
          <w:color w:val="000000" w:themeColor="text1"/>
        </w:rPr>
        <w:t>Mrs</w:t>
      </w:r>
      <w:proofErr w:type="spellEnd"/>
      <w:r w:rsidRPr="00AF0CBC">
        <w:rPr>
          <w:rFonts w:eastAsia="Times New Roman"/>
          <w:color w:val="000000" w:themeColor="text1"/>
        </w:rPr>
        <w:t xml:space="preserve"> Cecelia </w:t>
      </w:r>
      <w:proofErr w:type="spellStart"/>
      <w:r w:rsidRPr="00AF0CBC">
        <w:rPr>
          <w:rFonts w:eastAsia="Times New Roman"/>
          <w:color w:val="000000" w:themeColor="text1"/>
        </w:rPr>
        <w:t>Valbonesi</w:t>
      </w:r>
      <w:proofErr w:type="spellEnd"/>
      <w:r w:rsidRPr="00AF0CBC">
        <w:rPr>
          <w:rFonts w:eastAsia="Times New Roman"/>
          <w:color w:val="000000" w:themeColor="text1"/>
        </w:rPr>
        <w:t xml:space="preserve"> </w:t>
      </w:r>
      <w:r w:rsidR="00BF1220" w:rsidRPr="00AF0CBC">
        <w:rPr>
          <w:rFonts w:eastAsia="Times New Roman"/>
          <w:color w:val="000000" w:themeColor="text1"/>
        </w:rPr>
        <w:t xml:space="preserve">reported </w:t>
      </w:r>
      <w:r w:rsidR="005F7DEC" w:rsidRPr="00AF0CBC">
        <w:rPr>
          <w:rFonts w:eastAsia="Times New Roman"/>
          <w:color w:val="000000" w:themeColor="text1"/>
        </w:rPr>
        <w:t>on the</w:t>
      </w:r>
      <w:r w:rsidRPr="00AF0CBC">
        <w:rPr>
          <w:rFonts w:eastAsia="Times New Roman"/>
          <w:color w:val="000000" w:themeColor="text1"/>
        </w:rPr>
        <w:t xml:space="preserve"> development of Tsunami Ready in the NEAM region. Countries involved in exploring the Tsunami Ready initiative are France, Italy, Portugal, Greece and Spain (although there is only documentation for France and Italy). The city of Cannes, France is developing a Tsunami Ready </w:t>
      </w:r>
      <w:proofErr w:type="spellStart"/>
      <w:r w:rsidRPr="00AF0CBC">
        <w:rPr>
          <w:rFonts w:eastAsia="Times New Roman"/>
          <w:color w:val="000000" w:themeColor="text1"/>
        </w:rPr>
        <w:t>programme</w:t>
      </w:r>
      <w:proofErr w:type="spellEnd"/>
      <w:r w:rsidRPr="00AF0CBC">
        <w:rPr>
          <w:rFonts w:eastAsia="Times New Roman"/>
          <w:color w:val="000000" w:themeColor="text1"/>
        </w:rPr>
        <w:t xml:space="preserve"> in collaboration with </w:t>
      </w:r>
      <w:r w:rsidR="00BF1220" w:rsidRPr="00AF0CBC">
        <w:rPr>
          <w:rFonts w:eastAsia="Times New Roman"/>
          <w:color w:val="000000" w:themeColor="text1"/>
        </w:rPr>
        <w:t>a national</w:t>
      </w:r>
      <w:r w:rsidRPr="00AF0CBC">
        <w:rPr>
          <w:rFonts w:eastAsia="Times New Roman"/>
          <w:color w:val="000000" w:themeColor="text1"/>
        </w:rPr>
        <w:t xml:space="preserve"> working group. They have notably established evacuation routes and plans, tsunami signs, signed a tsunami charter in 2019, and are developing tsunami early warning for </w:t>
      </w:r>
      <w:r w:rsidR="00BF1220" w:rsidRPr="00AF0CBC">
        <w:rPr>
          <w:rFonts w:eastAsia="Times New Roman"/>
          <w:color w:val="000000" w:themeColor="text1"/>
        </w:rPr>
        <w:t>the population</w:t>
      </w:r>
      <w:r w:rsidRPr="00AF0CBC">
        <w:rPr>
          <w:rFonts w:eastAsia="Times New Roman"/>
          <w:color w:val="000000" w:themeColor="text1"/>
        </w:rPr>
        <w:t xml:space="preserve"> in collaboration with the civil </w:t>
      </w:r>
      <w:r w:rsidR="00BF1220" w:rsidRPr="00AF0CBC">
        <w:rPr>
          <w:rFonts w:eastAsia="Times New Roman"/>
          <w:color w:val="000000" w:themeColor="text1"/>
        </w:rPr>
        <w:t>defense</w:t>
      </w:r>
      <w:r w:rsidRPr="00AF0CBC">
        <w:rPr>
          <w:rFonts w:eastAsia="Times New Roman"/>
          <w:color w:val="000000" w:themeColor="text1"/>
        </w:rPr>
        <w:t>. In addition, they are conducting tsunami tests, as well as surveys with the local population and tourists to assess tsunami knowledge. In Italy (</w:t>
      </w:r>
      <w:proofErr w:type="spellStart"/>
      <w:r w:rsidRPr="00AF0CBC">
        <w:rPr>
          <w:rFonts w:eastAsia="Times New Roman"/>
          <w:color w:val="000000" w:themeColor="text1"/>
        </w:rPr>
        <w:t>Minturo</w:t>
      </w:r>
      <w:proofErr w:type="spellEnd"/>
      <w:r w:rsidRPr="00AF0CBC">
        <w:rPr>
          <w:rFonts w:eastAsia="Times New Roman"/>
          <w:color w:val="000000" w:themeColor="text1"/>
        </w:rPr>
        <w:t xml:space="preserve">), a Tsunami Ready </w:t>
      </w:r>
      <w:proofErr w:type="spellStart"/>
      <w:r w:rsidRPr="00AF0CBC">
        <w:rPr>
          <w:rFonts w:eastAsia="Times New Roman"/>
          <w:color w:val="000000" w:themeColor="text1"/>
        </w:rPr>
        <w:t>programme</w:t>
      </w:r>
      <w:proofErr w:type="spellEnd"/>
      <w:r w:rsidRPr="00AF0CBC">
        <w:rPr>
          <w:rFonts w:eastAsia="Times New Roman"/>
          <w:color w:val="000000" w:themeColor="text1"/>
        </w:rPr>
        <w:t xml:space="preserve"> is also being pursued. Several steps have been taken, including testing warning systems, designating and mapping hazard zones, and estimating t</w:t>
      </w:r>
      <w:r w:rsidR="005F7DEC">
        <w:rPr>
          <w:rFonts w:eastAsia="Times New Roman"/>
          <w:color w:val="000000" w:themeColor="text1"/>
        </w:rPr>
        <w:t xml:space="preserve">he amount of people in </w:t>
      </w:r>
      <w:r w:rsidRPr="00AF0CBC">
        <w:rPr>
          <w:rFonts w:eastAsia="Times New Roman"/>
          <w:color w:val="000000" w:themeColor="text1"/>
        </w:rPr>
        <w:t xml:space="preserve">risk zones. They have </w:t>
      </w:r>
      <w:r w:rsidR="00BF1220" w:rsidRPr="00AF0CBC">
        <w:rPr>
          <w:rFonts w:eastAsia="Times New Roman"/>
          <w:color w:val="000000" w:themeColor="text1"/>
        </w:rPr>
        <w:t>achieved several</w:t>
      </w:r>
      <w:r w:rsidRPr="00AF0CBC">
        <w:rPr>
          <w:rFonts w:eastAsia="Times New Roman"/>
          <w:color w:val="000000" w:themeColor="text1"/>
        </w:rPr>
        <w:t xml:space="preserve"> Tsunami Ready indicators, such as number 4, 5, 6, and 12.</w:t>
      </w:r>
    </w:p>
    <w:p w:rsidR="008D0782" w:rsidRDefault="008D0782" w:rsidP="00BF1220">
      <w:pPr>
        <w:spacing w:before="240"/>
        <w:jc w:val="both"/>
        <w:rPr>
          <w:rFonts w:eastAsia="Times New Roman"/>
          <w:color w:val="000000" w:themeColor="text1"/>
        </w:rPr>
      </w:pPr>
    </w:p>
    <w:p w:rsidR="008D0782" w:rsidRDefault="008D0782" w:rsidP="00BF1220">
      <w:pPr>
        <w:spacing w:before="240"/>
        <w:jc w:val="both"/>
        <w:rPr>
          <w:rFonts w:eastAsia="Times New Roman"/>
          <w:color w:val="000000" w:themeColor="text1"/>
        </w:rPr>
      </w:pPr>
    </w:p>
    <w:p w:rsidR="007C5E25" w:rsidRPr="00AF0CBC" w:rsidRDefault="00B46F8A" w:rsidP="00BF1220">
      <w:pPr>
        <w:spacing w:before="240"/>
        <w:jc w:val="both"/>
        <w:rPr>
          <w:rFonts w:eastAsia="Times New Roman"/>
          <w:color w:val="000000" w:themeColor="text1"/>
        </w:rPr>
      </w:pPr>
      <w:r w:rsidRPr="00AF0CBC">
        <w:rPr>
          <w:rFonts w:eastAsia="Times New Roman"/>
          <w:color w:val="000000" w:themeColor="text1"/>
        </w:rPr>
        <w:t>In the NEAM region, the admini</w:t>
      </w:r>
      <w:r w:rsidR="005F7DEC">
        <w:rPr>
          <w:rFonts w:eastAsia="Times New Roman"/>
          <w:color w:val="000000" w:themeColor="text1"/>
        </w:rPr>
        <w:t>strative challenges related to the</w:t>
      </w:r>
      <w:r w:rsidRPr="00AF0CBC">
        <w:rPr>
          <w:rFonts w:eastAsia="Times New Roman"/>
          <w:color w:val="000000" w:themeColor="text1"/>
        </w:rPr>
        <w:t xml:space="preserve"> national administrative procedures were noted. An </w:t>
      </w:r>
      <w:r w:rsidR="00BF1220" w:rsidRPr="00AF0CBC">
        <w:rPr>
          <w:rFonts w:eastAsia="Times New Roman"/>
          <w:color w:val="000000" w:themeColor="text1"/>
        </w:rPr>
        <w:t>IOC Circular</w:t>
      </w:r>
      <w:r w:rsidRPr="00AF0CBC">
        <w:rPr>
          <w:rFonts w:eastAsia="Times New Roman"/>
          <w:color w:val="000000" w:themeColor="text1"/>
        </w:rPr>
        <w:t xml:space="preserve"> Letter was also sent out to encourage countries to i</w:t>
      </w:r>
      <w:r w:rsidR="00BF1220" w:rsidRPr="00AF0CBC">
        <w:rPr>
          <w:rFonts w:eastAsia="Times New Roman"/>
          <w:color w:val="000000" w:themeColor="text1"/>
        </w:rPr>
        <w:t xml:space="preserve">nitiate Tsunami Ready </w:t>
      </w:r>
      <w:proofErr w:type="spellStart"/>
      <w:r w:rsidR="00BF1220" w:rsidRPr="00AF0CBC">
        <w:rPr>
          <w:rFonts w:eastAsia="Times New Roman"/>
          <w:color w:val="000000" w:themeColor="text1"/>
        </w:rPr>
        <w:t>programme</w:t>
      </w:r>
      <w:proofErr w:type="spellEnd"/>
      <w:r w:rsidRPr="00AF0CBC">
        <w:rPr>
          <w:rFonts w:eastAsia="Times New Roman"/>
          <w:color w:val="000000" w:themeColor="text1"/>
        </w:rPr>
        <w:t xml:space="preserve"> and nominate experts to contribute to TR under Working Group 4 (Education, Awareness and Preparedness). </w:t>
      </w:r>
    </w:p>
    <w:p w:rsidR="007C5E25" w:rsidRPr="00AF0CBC" w:rsidRDefault="00B46F8A">
      <w:pPr>
        <w:spacing w:before="240"/>
        <w:rPr>
          <w:rFonts w:eastAsia="Times New Roman"/>
          <w:color w:val="000000" w:themeColor="text1"/>
        </w:rPr>
      </w:pPr>
      <w:r w:rsidRPr="00AF0CBC">
        <w:rPr>
          <w:rFonts w:eastAsia="Times New Roman"/>
          <w:b/>
          <w:i/>
          <w:color w:val="000000" w:themeColor="text1"/>
        </w:rPr>
        <w:t>CARIBE</w:t>
      </w:r>
    </w:p>
    <w:p w:rsidR="007C5E25" w:rsidRPr="00AF0CBC" w:rsidRDefault="00B46F8A" w:rsidP="00BF1220">
      <w:pPr>
        <w:spacing w:before="240" w:after="240"/>
        <w:jc w:val="both"/>
        <w:rPr>
          <w:rFonts w:eastAsia="Times New Roman"/>
          <w:color w:val="000000" w:themeColor="text1"/>
        </w:rPr>
      </w:pPr>
      <w:proofErr w:type="spellStart"/>
      <w:r w:rsidRPr="00AF0CBC">
        <w:rPr>
          <w:rFonts w:eastAsia="Times New Roman"/>
          <w:color w:val="000000" w:themeColor="text1"/>
        </w:rPr>
        <w:t>Mrs</w:t>
      </w:r>
      <w:proofErr w:type="spellEnd"/>
      <w:r w:rsidRPr="00AF0CBC">
        <w:rPr>
          <w:rFonts w:eastAsia="Times New Roman"/>
          <w:color w:val="000000" w:themeColor="text1"/>
        </w:rPr>
        <w:t xml:space="preserve"> Alison Brome reported on the status and progress of the implementation of Tsunami Ready in the CARIBE region. There are currently a total of 14 Tsunami Ready communities in 11 Member States of the CARIBE region, with 4 communities covered by the DIPECHO project which ended in 2020. Some Tsunami Ready areas are territory wide, whilst others are at the level of local communities. There are currently 5 TR communities in progress with </w:t>
      </w:r>
      <w:r w:rsidR="00BF1220" w:rsidRPr="00AF0CBC">
        <w:rPr>
          <w:rFonts w:eastAsia="Times New Roman"/>
          <w:color w:val="000000" w:themeColor="text1"/>
        </w:rPr>
        <w:t>NOAA providing</w:t>
      </w:r>
      <w:r w:rsidR="002D674F">
        <w:rPr>
          <w:rFonts w:eastAsia="Times New Roman"/>
          <w:color w:val="000000" w:themeColor="text1"/>
        </w:rPr>
        <w:t xml:space="preserve"> support to 3 of these. </w:t>
      </w:r>
      <w:r w:rsidRPr="00AF0CBC">
        <w:rPr>
          <w:rFonts w:eastAsia="Times New Roman"/>
          <w:color w:val="000000" w:themeColor="text1"/>
        </w:rPr>
        <w:t xml:space="preserve">Additional projects are being </w:t>
      </w:r>
      <w:r w:rsidR="00BF1220" w:rsidRPr="00AF0CBC">
        <w:rPr>
          <w:rFonts w:eastAsia="Times New Roman"/>
          <w:color w:val="000000" w:themeColor="text1"/>
        </w:rPr>
        <w:t>conceptualized</w:t>
      </w:r>
      <w:r w:rsidR="00580CBD" w:rsidRPr="00AF0CBC">
        <w:rPr>
          <w:rFonts w:eastAsia="Times New Roman"/>
          <w:color w:val="000000" w:themeColor="text1"/>
        </w:rPr>
        <w:t xml:space="preserve"> by NOAA. In addition, 3</w:t>
      </w:r>
      <w:r w:rsidRPr="00AF0CBC">
        <w:rPr>
          <w:rFonts w:eastAsia="Times New Roman"/>
          <w:color w:val="000000" w:themeColor="text1"/>
        </w:rPr>
        <w:t xml:space="preserve"> communities are in the process of renewals, but these have been slowed down due to the COVID 19 pandemic.</w:t>
      </w:r>
    </w:p>
    <w:p w:rsidR="007C5E25" w:rsidRPr="00AF0CBC" w:rsidRDefault="00B46F8A" w:rsidP="00BF1220">
      <w:pPr>
        <w:spacing w:before="240" w:after="240"/>
        <w:jc w:val="both"/>
        <w:rPr>
          <w:rFonts w:eastAsia="Times New Roman"/>
          <w:color w:val="000000" w:themeColor="text1"/>
        </w:rPr>
      </w:pPr>
      <w:r w:rsidRPr="00AF0CBC">
        <w:rPr>
          <w:rFonts w:eastAsia="Times New Roman"/>
          <w:color w:val="000000" w:themeColor="text1"/>
        </w:rPr>
        <w:t>The CARIBE region has also faced several constraints and challenges which have delayed activities. These obstacles include the: multi-hazard impact of COVID-19; the hurricane season; politi</w:t>
      </w:r>
      <w:r w:rsidR="00580CBD" w:rsidRPr="00AF0CBC">
        <w:rPr>
          <w:rFonts w:eastAsia="Times New Roman"/>
          <w:color w:val="000000" w:themeColor="text1"/>
        </w:rPr>
        <w:t xml:space="preserve">cal transitions in the region; </w:t>
      </w:r>
      <w:r w:rsidR="005F7DEC">
        <w:rPr>
          <w:rFonts w:eastAsia="Times New Roman"/>
          <w:color w:val="000000" w:themeColor="text1"/>
        </w:rPr>
        <w:t xml:space="preserve">a dengue outbreak, as well as </w:t>
      </w:r>
      <w:r w:rsidRPr="00AF0CBC">
        <w:rPr>
          <w:rFonts w:eastAsia="Times New Roman"/>
          <w:color w:val="000000" w:themeColor="text1"/>
        </w:rPr>
        <w:t>volcanic activity. As a result, access to data, technological support, and expertise were limited. Competing priorities of national authorities and limited funding also provided some constraints. These challenges impeded Tsunami Ready roll out and strategies in the Caribbean.</w:t>
      </w:r>
    </w:p>
    <w:p w:rsidR="007C5E25" w:rsidRPr="00AF0CBC" w:rsidRDefault="00B46F8A">
      <w:pPr>
        <w:spacing w:before="240" w:after="240"/>
        <w:rPr>
          <w:rFonts w:eastAsia="Times New Roman"/>
          <w:b/>
          <w:i/>
          <w:color w:val="000000" w:themeColor="text1"/>
        </w:rPr>
      </w:pPr>
      <w:r w:rsidRPr="00AF0CBC">
        <w:rPr>
          <w:rFonts w:eastAsia="Times New Roman"/>
          <w:b/>
          <w:i/>
          <w:color w:val="000000" w:themeColor="text1"/>
        </w:rPr>
        <w:t>Indian Ocean</w:t>
      </w:r>
    </w:p>
    <w:p w:rsidR="007C5E25" w:rsidRPr="00AF0CBC" w:rsidRDefault="00B46F8A" w:rsidP="00BF1220">
      <w:pPr>
        <w:spacing w:before="240" w:after="240"/>
        <w:jc w:val="both"/>
        <w:rPr>
          <w:rFonts w:eastAsia="Times New Roman"/>
          <w:color w:val="000000" w:themeColor="text1"/>
        </w:rPr>
      </w:pPr>
      <w:r w:rsidRPr="00AF0CBC">
        <w:rPr>
          <w:rFonts w:eastAsia="Times New Roman"/>
          <w:color w:val="000000" w:themeColor="text1"/>
        </w:rPr>
        <w:t xml:space="preserve">Mr Ardito Kodijat reported on Tsunami Ready in the Indian Ocean region. Within the IOTWMS, the IOTIC have been working on Tsunami Ready at the regional level, while the </w:t>
      </w:r>
      <w:r w:rsidR="005F7DEC" w:rsidRPr="00AF0CBC">
        <w:rPr>
          <w:rFonts w:eastAsia="Times New Roman"/>
          <w:color w:val="000000" w:themeColor="text1"/>
        </w:rPr>
        <w:t>Member States will undertake the implementation at national level</w:t>
      </w:r>
      <w:r w:rsidRPr="00AF0CBC">
        <w:rPr>
          <w:rFonts w:eastAsia="Times New Roman"/>
          <w:color w:val="000000" w:themeColor="text1"/>
        </w:rPr>
        <w:t>. IOTIC does not have any project to support the implementation of Tsunami Ready at the national level as the other TICs. In the p</w:t>
      </w:r>
      <w:r w:rsidR="005F7DEC">
        <w:rPr>
          <w:rFonts w:eastAsia="Times New Roman"/>
          <w:color w:val="000000" w:themeColor="text1"/>
        </w:rPr>
        <w:t>ast years IOTIC have supported Member S</w:t>
      </w:r>
      <w:r w:rsidRPr="00AF0CBC">
        <w:rPr>
          <w:rFonts w:eastAsia="Times New Roman"/>
          <w:color w:val="000000" w:themeColor="text1"/>
        </w:rPr>
        <w:t xml:space="preserve">tates through providing guidelines, advocacy, and training. </w:t>
      </w:r>
      <w:r w:rsidR="005F7DEC">
        <w:rPr>
          <w:rFonts w:eastAsia="Times New Roman"/>
          <w:color w:val="000000" w:themeColor="text1"/>
        </w:rPr>
        <w:t>At the e</w:t>
      </w:r>
      <w:r w:rsidRPr="00AF0CBC">
        <w:rPr>
          <w:rFonts w:eastAsia="Times New Roman"/>
          <w:color w:val="000000" w:themeColor="text1"/>
        </w:rPr>
        <w:t>nd of 2019</w:t>
      </w:r>
      <w:r w:rsidR="005F7DEC">
        <w:rPr>
          <w:rFonts w:eastAsia="Times New Roman"/>
          <w:color w:val="000000" w:themeColor="text1"/>
        </w:rPr>
        <w:t>,</w:t>
      </w:r>
      <w:r w:rsidRPr="00AF0CBC">
        <w:rPr>
          <w:rFonts w:eastAsia="Times New Roman"/>
          <w:color w:val="000000" w:themeColor="text1"/>
        </w:rPr>
        <w:t xml:space="preserve"> IOTWMS (IOTIC and ICG/IOTWMS secretariat) conducted a review of two communities in Odisha, India on fulfilling the UNESCO-IOC Tsunami Ready indicators. These two communities, </w:t>
      </w:r>
      <w:proofErr w:type="spellStart"/>
      <w:r w:rsidRPr="00AF0CBC">
        <w:rPr>
          <w:rFonts w:eastAsia="Times New Roman"/>
          <w:color w:val="000000" w:themeColor="text1"/>
        </w:rPr>
        <w:t>Noliasahi</w:t>
      </w:r>
      <w:proofErr w:type="spellEnd"/>
      <w:r w:rsidRPr="00AF0CBC">
        <w:rPr>
          <w:rFonts w:eastAsia="Times New Roman"/>
          <w:color w:val="000000" w:themeColor="text1"/>
        </w:rPr>
        <w:t xml:space="preserve"> and </w:t>
      </w:r>
      <w:proofErr w:type="spellStart"/>
      <w:r w:rsidRPr="00AF0CBC">
        <w:rPr>
          <w:rFonts w:eastAsia="Times New Roman"/>
          <w:color w:val="000000" w:themeColor="text1"/>
        </w:rPr>
        <w:t>Venkatraipur</w:t>
      </w:r>
      <w:proofErr w:type="spellEnd"/>
      <w:r w:rsidRPr="00AF0CBC">
        <w:rPr>
          <w:rFonts w:eastAsia="Times New Roman"/>
          <w:color w:val="000000" w:themeColor="text1"/>
        </w:rPr>
        <w:t xml:space="preserve"> received UNESCO IOC Tsunami Ready recognition in July 2020. The State of Odisha Disaster Management Agency </w:t>
      </w:r>
      <w:r w:rsidR="005F7DEC">
        <w:rPr>
          <w:rFonts w:eastAsia="Times New Roman"/>
          <w:color w:val="000000" w:themeColor="text1"/>
        </w:rPr>
        <w:t xml:space="preserve">is </w:t>
      </w:r>
      <w:r w:rsidRPr="00AF0CBC">
        <w:rPr>
          <w:rFonts w:eastAsia="Times New Roman"/>
          <w:color w:val="000000" w:themeColor="text1"/>
        </w:rPr>
        <w:t xml:space="preserve">committed to implement Tsunami Ready in 328 other villages in Odisha coastline in the next few years. BMKG of Indonesia has committed to implement Tsunami Ready in 5 villages in Indonesia in the next 2 years. </w:t>
      </w:r>
    </w:p>
    <w:p w:rsidR="007C5E25" w:rsidRPr="00AF0CBC" w:rsidRDefault="00B46F8A" w:rsidP="00BF1220">
      <w:pPr>
        <w:spacing w:before="240" w:after="240"/>
        <w:jc w:val="both"/>
        <w:rPr>
          <w:rFonts w:eastAsia="Times New Roman"/>
          <w:color w:val="000000" w:themeColor="text1"/>
        </w:rPr>
      </w:pPr>
      <w:r w:rsidRPr="00AF0CBC">
        <w:rPr>
          <w:rFonts w:eastAsia="Times New Roman"/>
          <w:color w:val="000000" w:themeColor="text1"/>
        </w:rPr>
        <w:t xml:space="preserve">Due to COVID-19, </w:t>
      </w:r>
      <w:r w:rsidR="004E443E">
        <w:rPr>
          <w:rFonts w:eastAsia="Times New Roman"/>
          <w:color w:val="000000" w:themeColor="text1"/>
        </w:rPr>
        <w:t>IOTIC organized an o</w:t>
      </w:r>
      <w:r w:rsidRPr="00AF0CBC">
        <w:rPr>
          <w:rFonts w:eastAsia="Times New Roman"/>
          <w:color w:val="000000" w:themeColor="text1"/>
        </w:rPr>
        <w:t>nline Lecture Series on Tsunami Re</w:t>
      </w:r>
      <w:r w:rsidR="004E443E">
        <w:rPr>
          <w:rFonts w:eastAsia="Times New Roman"/>
          <w:color w:val="000000" w:themeColor="text1"/>
        </w:rPr>
        <w:t>ady reaching out to more than 2,</w:t>
      </w:r>
      <w:r w:rsidRPr="00AF0CBC">
        <w:rPr>
          <w:rFonts w:eastAsia="Times New Roman"/>
          <w:color w:val="000000" w:themeColor="text1"/>
        </w:rPr>
        <w:t>100 participants. The 6 Lectures introduced the UNESCO-IOC Tsunami Ready Indicators and guide on how to pilo</w:t>
      </w:r>
      <w:r w:rsidR="004E443E">
        <w:rPr>
          <w:rFonts w:eastAsia="Times New Roman"/>
          <w:color w:val="000000" w:themeColor="text1"/>
        </w:rPr>
        <w:t>t the Tsunami R</w:t>
      </w:r>
      <w:r w:rsidR="00580CBD" w:rsidRPr="00AF0CBC">
        <w:rPr>
          <w:rFonts w:eastAsia="Times New Roman"/>
          <w:color w:val="000000" w:themeColor="text1"/>
        </w:rPr>
        <w:t>eady</w:t>
      </w:r>
      <w:r w:rsidR="004E443E">
        <w:rPr>
          <w:rFonts w:eastAsia="Times New Roman"/>
          <w:color w:val="000000" w:themeColor="text1"/>
        </w:rPr>
        <w:t xml:space="preserve"> in the </w:t>
      </w:r>
      <w:r w:rsidR="00580CBD" w:rsidRPr="00AF0CBC">
        <w:rPr>
          <w:rFonts w:eastAsia="Times New Roman"/>
          <w:color w:val="000000" w:themeColor="text1"/>
        </w:rPr>
        <w:t xml:space="preserve">community. </w:t>
      </w:r>
      <w:r w:rsidRPr="00AF0CBC">
        <w:rPr>
          <w:rFonts w:eastAsia="Times New Roman"/>
          <w:color w:val="000000" w:themeColor="text1"/>
        </w:rPr>
        <w:t xml:space="preserve">On the occasion of </w:t>
      </w:r>
      <w:r w:rsidR="004E443E">
        <w:rPr>
          <w:rFonts w:eastAsia="Times New Roman"/>
          <w:color w:val="000000" w:themeColor="text1"/>
        </w:rPr>
        <w:t xml:space="preserve">the </w:t>
      </w:r>
      <w:r w:rsidRPr="00AF0CBC">
        <w:rPr>
          <w:rFonts w:eastAsia="Times New Roman"/>
          <w:color w:val="000000" w:themeColor="text1"/>
        </w:rPr>
        <w:t>World Tsunami Awareness Day, the IOTIC organized a Webinar on Tsunami Ready for Indian Ocean Island States. Output of the webinar is a recommendation for IOTIC to develop a draft proposal to support the implementation of Tsunami Ready in Indian Ocean Island States.</w:t>
      </w:r>
    </w:p>
    <w:p w:rsidR="00B5328B" w:rsidRDefault="00B5328B" w:rsidP="00BF1220">
      <w:pPr>
        <w:spacing w:before="240" w:after="240"/>
        <w:jc w:val="both"/>
        <w:rPr>
          <w:rFonts w:eastAsia="Times New Roman"/>
          <w:color w:val="000000" w:themeColor="text1"/>
        </w:rPr>
      </w:pPr>
    </w:p>
    <w:p w:rsidR="00B5328B" w:rsidRDefault="00B5328B" w:rsidP="00BF1220">
      <w:pPr>
        <w:spacing w:before="240" w:after="240"/>
        <w:jc w:val="both"/>
        <w:rPr>
          <w:rFonts w:eastAsia="Times New Roman"/>
          <w:color w:val="000000" w:themeColor="text1"/>
        </w:rPr>
      </w:pPr>
    </w:p>
    <w:p w:rsidR="007C5E25" w:rsidRPr="00AF0CBC" w:rsidRDefault="00B46F8A" w:rsidP="00BF1220">
      <w:pPr>
        <w:spacing w:before="240" w:after="240"/>
        <w:jc w:val="both"/>
        <w:rPr>
          <w:rFonts w:eastAsia="Times New Roman"/>
          <w:color w:val="000000" w:themeColor="text1"/>
        </w:rPr>
      </w:pPr>
      <w:r w:rsidRPr="00AF0CBC">
        <w:rPr>
          <w:rFonts w:eastAsia="Times New Roman"/>
          <w:color w:val="000000" w:themeColor="text1"/>
        </w:rPr>
        <w:t xml:space="preserve">IOTIC will continue to advocate, promote, and support the implementation of Tsunami Ready in Indian Ocean aligned with the societal outcome of the Safe Ocean of the UN Ocean Decade. The IOTIC will support the development of the OTGA Tsunami Ready training module jointly with BMKG and the other Tsunami Information </w:t>
      </w:r>
      <w:proofErr w:type="spellStart"/>
      <w:r w:rsidRPr="00AF0CBC">
        <w:rPr>
          <w:rFonts w:eastAsia="Times New Roman"/>
          <w:color w:val="000000" w:themeColor="text1"/>
        </w:rPr>
        <w:t>Centres</w:t>
      </w:r>
      <w:proofErr w:type="spellEnd"/>
      <w:r w:rsidRPr="00AF0CBC">
        <w:rPr>
          <w:rFonts w:eastAsia="Times New Roman"/>
          <w:color w:val="000000" w:themeColor="text1"/>
        </w:rPr>
        <w:t>.</w:t>
      </w:r>
    </w:p>
    <w:p w:rsidR="007C5E25" w:rsidRPr="00AF0CBC" w:rsidRDefault="00B46F8A">
      <w:pPr>
        <w:spacing w:before="240" w:after="240"/>
        <w:rPr>
          <w:rFonts w:eastAsia="Times New Roman"/>
          <w:b/>
          <w:i/>
          <w:color w:val="000000" w:themeColor="text1"/>
        </w:rPr>
      </w:pPr>
      <w:r w:rsidRPr="00AF0CBC">
        <w:rPr>
          <w:rFonts w:eastAsia="Times New Roman"/>
          <w:b/>
          <w:i/>
          <w:color w:val="000000" w:themeColor="text1"/>
        </w:rPr>
        <w:t>Pacific</w:t>
      </w:r>
    </w:p>
    <w:p w:rsidR="007C5E25" w:rsidRPr="00AF0CBC" w:rsidRDefault="00B46F8A" w:rsidP="00BF1220">
      <w:pPr>
        <w:spacing w:before="240" w:after="240"/>
        <w:jc w:val="both"/>
        <w:rPr>
          <w:rFonts w:eastAsia="Times New Roman"/>
          <w:color w:val="000000" w:themeColor="text1"/>
        </w:rPr>
      </w:pPr>
      <w:proofErr w:type="spellStart"/>
      <w:r w:rsidRPr="00AF0CBC">
        <w:rPr>
          <w:rFonts w:eastAsia="Times New Roman"/>
          <w:color w:val="000000" w:themeColor="text1"/>
        </w:rPr>
        <w:t>Mrs</w:t>
      </w:r>
      <w:proofErr w:type="spellEnd"/>
      <w:r w:rsidRPr="00AF0CBC">
        <w:rPr>
          <w:rFonts w:eastAsia="Times New Roman"/>
          <w:color w:val="000000" w:themeColor="text1"/>
        </w:rPr>
        <w:t xml:space="preserve"> Laura Kong reported on the development of Tsunami Ready in the Pacific region. There are currently 4 countries that are </w:t>
      </w:r>
      <w:r w:rsidR="004E443E" w:rsidRPr="00AF0CBC">
        <w:rPr>
          <w:rFonts w:eastAsia="Times New Roman"/>
          <w:color w:val="000000" w:themeColor="text1"/>
        </w:rPr>
        <w:t>recognized</w:t>
      </w:r>
      <w:r w:rsidRPr="00AF0CBC">
        <w:rPr>
          <w:rFonts w:eastAsia="Times New Roman"/>
          <w:color w:val="000000" w:themeColor="text1"/>
        </w:rPr>
        <w:t xml:space="preserve"> as Tsunami Ready (El Salvador, Honduras, Costa Rica and Samoa) with a total of 8 communities. There are several Tsunami Ready activities in progress in Central America (Costa Rica, Guatemala, and Panama), South America (Ecuador and Chile), Pacific islands (Fiji, </w:t>
      </w:r>
      <w:proofErr w:type="spellStart"/>
      <w:r w:rsidRPr="00AF0CBC">
        <w:rPr>
          <w:rFonts w:eastAsia="Times New Roman"/>
          <w:color w:val="000000" w:themeColor="text1"/>
        </w:rPr>
        <w:t>Solomons</w:t>
      </w:r>
      <w:proofErr w:type="spellEnd"/>
      <w:r w:rsidRPr="00AF0CBC">
        <w:rPr>
          <w:rFonts w:eastAsia="Times New Roman"/>
          <w:color w:val="000000" w:themeColor="text1"/>
        </w:rPr>
        <w:t xml:space="preserve">, Vanuatu, and Cook Islands), and </w:t>
      </w:r>
      <w:r w:rsidR="004E443E" w:rsidRPr="00AF0CBC">
        <w:rPr>
          <w:rFonts w:eastAsia="Times New Roman"/>
          <w:color w:val="000000" w:themeColor="text1"/>
        </w:rPr>
        <w:t>Southeast</w:t>
      </w:r>
      <w:r w:rsidRPr="00AF0CBC">
        <w:rPr>
          <w:rFonts w:eastAsia="Times New Roman"/>
          <w:color w:val="000000" w:themeColor="text1"/>
        </w:rPr>
        <w:t xml:space="preserve"> Asia (Vietnam). There are also planned Tsunami Ready activities in the Pacific islands (Marshall Islands, Fiji, Micronesia, and Palau) through US funds.</w:t>
      </w:r>
    </w:p>
    <w:p w:rsidR="007C5E25" w:rsidRPr="00AF0CBC" w:rsidRDefault="00B46F8A" w:rsidP="00BF1220">
      <w:pPr>
        <w:spacing w:before="240" w:after="240"/>
        <w:jc w:val="both"/>
        <w:rPr>
          <w:rFonts w:eastAsia="Times New Roman"/>
          <w:color w:val="000000" w:themeColor="text1"/>
        </w:rPr>
      </w:pPr>
      <w:r w:rsidRPr="00AF0CBC">
        <w:rPr>
          <w:rFonts w:eastAsia="Times New Roman"/>
          <w:color w:val="000000" w:themeColor="text1"/>
        </w:rPr>
        <w:t>The ITIC is hosting the UNESCO IOC Tsunami Ready web site (</w:t>
      </w:r>
      <w:hyperlink r:id="rId10">
        <w:r w:rsidRPr="00AF0CBC">
          <w:rPr>
            <w:rFonts w:eastAsia="Times New Roman"/>
            <w:color w:val="000000" w:themeColor="text1"/>
            <w:u w:val="single"/>
          </w:rPr>
          <w:t>www.tsunamiready.org</w:t>
        </w:r>
      </w:hyperlink>
      <w:r w:rsidRPr="00AF0CBC">
        <w:rPr>
          <w:rFonts w:eastAsia="Times New Roman"/>
          <w:color w:val="000000" w:themeColor="text1"/>
        </w:rPr>
        <w:t xml:space="preserve">, or </w:t>
      </w:r>
      <w:hyperlink r:id="rId11">
        <w:r w:rsidRPr="00AF0CBC">
          <w:rPr>
            <w:rFonts w:eastAsia="Times New Roman"/>
            <w:color w:val="000000" w:themeColor="text1"/>
            <w:u w:val="single"/>
          </w:rPr>
          <w:t>http://itic.ioc-unesco.org/index.php?option=com_content&amp;view=category&amp;id=2234&amp;Itemid=2758</w:t>
        </w:r>
      </w:hyperlink>
      <w:r w:rsidR="004E443E">
        <w:rPr>
          <w:rFonts w:eastAsia="Times New Roman"/>
          <w:color w:val="000000" w:themeColor="text1"/>
        </w:rPr>
        <w:t xml:space="preserve">). </w:t>
      </w:r>
      <w:r w:rsidRPr="00AF0CBC">
        <w:rPr>
          <w:rFonts w:eastAsia="Times New Roman"/>
          <w:color w:val="000000" w:themeColor="text1"/>
        </w:rPr>
        <w:t>A page will be created for each community that is designated as Tsunami Ready. Each page provides a standard set of information, including from the recognition process (certificates and the application), any related media releases, evacuation maps, and awareness materials.</w:t>
      </w:r>
    </w:p>
    <w:p w:rsidR="007C5E25" w:rsidRPr="00AF0CBC" w:rsidRDefault="00B46F8A" w:rsidP="00BF1220">
      <w:pPr>
        <w:spacing w:before="240" w:after="240"/>
        <w:jc w:val="both"/>
        <w:rPr>
          <w:rFonts w:eastAsia="Times New Roman"/>
          <w:color w:val="000000" w:themeColor="text1"/>
        </w:rPr>
      </w:pPr>
      <w:r w:rsidRPr="00AF0CBC">
        <w:rPr>
          <w:rFonts w:eastAsia="Times New Roman"/>
          <w:color w:val="000000" w:themeColor="text1"/>
        </w:rPr>
        <w:t>ITIC proposed to add definitions for the next update of Tsunami Glossary (expected in 2022) as follows:</w:t>
      </w:r>
    </w:p>
    <w:p w:rsidR="007C5E25" w:rsidRPr="00AF0CBC" w:rsidRDefault="00B46F8A">
      <w:pPr>
        <w:ind w:left="720"/>
        <w:rPr>
          <w:rFonts w:eastAsia="Times New Roman"/>
          <w:b/>
          <w:color w:val="000000" w:themeColor="text1"/>
        </w:rPr>
      </w:pPr>
      <w:r w:rsidRPr="00AF0CBC">
        <w:rPr>
          <w:rFonts w:eastAsia="Times New Roman"/>
          <w:b/>
          <w:color w:val="000000" w:themeColor="text1"/>
        </w:rPr>
        <w:t>Tsunami Ready</w:t>
      </w:r>
    </w:p>
    <w:p w:rsidR="007C5E25" w:rsidRPr="00AF0CBC" w:rsidRDefault="00B46F8A" w:rsidP="00BF1220">
      <w:pPr>
        <w:ind w:left="720"/>
        <w:jc w:val="both"/>
        <w:rPr>
          <w:rFonts w:eastAsia="Times New Roman"/>
          <w:color w:val="000000" w:themeColor="text1"/>
        </w:rPr>
      </w:pPr>
      <w:r w:rsidRPr="00AF0CBC">
        <w:rPr>
          <w:rFonts w:eastAsia="Times New Roman"/>
          <w:color w:val="000000" w:themeColor="text1"/>
        </w:rPr>
        <w:t>Set of community-level indicators that elaborate a global standard of key actions to minimize the loss of life, livelihoods and property from tsunamis. The indicators cover hazard evaluation, mitigation, preparedness, and response.  Being Tsunami Ready does not mean that a community is tsunami proof, but rather it is an acknowledgment and recognition of the measures adopted by the community to cope with their tsunami threat.</w:t>
      </w:r>
    </w:p>
    <w:p w:rsidR="007C5E25" w:rsidRPr="00AF0CBC" w:rsidRDefault="007C5E25">
      <w:pPr>
        <w:ind w:left="720"/>
        <w:rPr>
          <w:rFonts w:eastAsia="Times New Roman"/>
          <w:color w:val="000000" w:themeColor="text1"/>
        </w:rPr>
      </w:pPr>
    </w:p>
    <w:p w:rsidR="007C5E25" w:rsidRPr="00AF0CBC" w:rsidRDefault="00B46F8A">
      <w:pPr>
        <w:ind w:left="720"/>
        <w:rPr>
          <w:rFonts w:eastAsia="Times New Roman"/>
          <w:b/>
          <w:color w:val="000000" w:themeColor="text1"/>
        </w:rPr>
      </w:pPr>
      <w:r w:rsidRPr="00AF0CBC">
        <w:rPr>
          <w:rFonts w:eastAsia="Times New Roman"/>
          <w:b/>
          <w:color w:val="000000" w:themeColor="text1"/>
        </w:rPr>
        <w:t xml:space="preserve">Tsunami Ready </w:t>
      </w:r>
      <w:proofErr w:type="spellStart"/>
      <w:r w:rsidRPr="00AF0CBC">
        <w:rPr>
          <w:rFonts w:eastAsia="Times New Roman"/>
          <w:b/>
          <w:color w:val="000000" w:themeColor="text1"/>
        </w:rPr>
        <w:t>Programme</w:t>
      </w:r>
      <w:proofErr w:type="spellEnd"/>
      <w:r w:rsidRPr="00AF0CBC">
        <w:rPr>
          <w:rFonts w:eastAsia="Times New Roman"/>
          <w:b/>
          <w:color w:val="000000" w:themeColor="text1"/>
        </w:rPr>
        <w:t xml:space="preserve"> (UNESCO IOC)</w:t>
      </w:r>
    </w:p>
    <w:p w:rsidR="007C5E25" w:rsidRPr="00AF0CBC" w:rsidRDefault="00B46F8A" w:rsidP="00BF1220">
      <w:pPr>
        <w:ind w:left="720"/>
        <w:jc w:val="both"/>
        <w:rPr>
          <w:rFonts w:eastAsia="Times New Roman"/>
          <w:color w:val="000000" w:themeColor="text1"/>
        </w:rPr>
      </w:pPr>
      <w:r w:rsidRPr="00AF0CBC">
        <w:rPr>
          <w:rFonts w:eastAsia="Times New Roman"/>
          <w:color w:val="000000" w:themeColor="text1"/>
        </w:rPr>
        <w:t xml:space="preserve">Modelled after the </w:t>
      </w:r>
      <w:proofErr w:type="gramStart"/>
      <w:r w:rsidRPr="00AF0CBC">
        <w:rPr>
          <w:rFonts w:eastAsia="Times New Roman"/>
          <w:color w:val="000000" w:themeColor="text1"/>
        </w:rPr>
        <w:t xml:space="preserve">US  </w:t>
      </w:r>
      <w:proofErr w:type="spellStart"/>
      <w:r w:rsidRPr="00AF0CBC">
        <w:rPr>
          <w:rFonts w:eastAsia="Times New Roman"/>
          <w:color w:val="000000" w:themeColor="text1"/>
        </w:rPr>
        <w:t>TsunamiReady</w:t>
      </w:r>
      <w:proofErr w:type="spellEnd"/>
      <w:proofErr w:type="gramEnd"/>
      <w:r w:rsidRPr="00AF0CBC">
        <w:rPr>
          <w:rFonts w:eastAsia="Times New Roman"/>
          <w:color w:val="000000" w:themeColor="text1"/>
        </w:rPr>
        <w:t xml:space="preserve">® Program, the UNESCO/IOC Tsunami Ready </w:t>
      </w:r>
      <w:proofErr w:type="spellStart"/>
      <w:r w:rsidRPr="00AF0CBC">
        <w:rPr>
          <w:rFonts w:eastAsia="Times New Roman"/>
          <w:color w:val="000000" w:themeColor="text1"/>
        </w:rPr>
        <w:t>programme</w:t>
      </w:r>
      <w:proofErr w:type="spellEnd"/>
      <w:r w:rsidRPr="00AF0CBC">
        <w:rPr>
          <w:rFonts w:eastAsia="Times New Roman"/>
          <w:color w:val="000000" w:themeColor="text1"/>
        </w:rPr>
        <w:t xml:space="preserve"> is a voluntary, performance-based program to recognize communities that have fulfilled the established Tsunami Ready indicators. This </w:t>
      </w:r>
      <w:proofErr w:type="spellStart"/>
      <w:r w:rsidRPr="00AF0CBC">
        <w:rPr>
          <w:rFonts w:eastAsia="Times New Roman"/>
          <w:color w:val="000000" w:themeColor="text1"/>
        </w:rPr>
        <w:t>programme</w:t>
      </w:r>
      <w:proofErr w:type="spellEnd"/>
      <w:r w:rsidRPr="00AF0CBC">
        <w:rPr>
          <w:rFonts w:eastAsia="Times New Roman"/>
          <w:color w:val="000000" w:themeColor="text1"/>
        </w:rPr>
        <w:t xml:space="preserve"> promotes an understanding of the concept of readiness as an active collaboration among national and local warning and emergency management agencies and government authorities, scientists, community leaders, residents and </w:t>
      </w:r>
      <w:proofErr w:type="spellStart"/>
      <w:r w:rsidRPr="00AF0CBC">
        <w:rPr>
          <w:rFonts w:eastAsia="Times New Roman"/>
          <w:color w:val="000000" w:themeColor="text1"/>
        </w:rPr>
        <w:t>non government</w:t>
      </w:r>
      <w:proofErr w:type="spellEnd"/>
      <w:r w:rsidRPr="00AF0CBC">
        <w:rPr>
          <w:rFonts w:eastAsia="Times New Roman"/>
          <w:color w:val="000000" w:themeColor="text1"/>
        </w:rPr>
        <w:t xml:space="preserve"> stakeholders. The </w:t>
      </w:r>
      <w:proofErr w:type="spellStart"/>
      <w:r w:rsidRPr="00AF0CBC">
        <w:rPr>
          <w:rFonts w:eastAsia="Times New Roman"/>
          <w:color w:val="000000" w:themeColor="text1"/>
        </w:rPr>
        <w:t>Programme</w:t>
      </w:r>
      <w:proofErr w:type="spellEnd"/>
      <w:r w:rsidRPr="00AF0CBC">
        <w:rPr>
          <w:rFonts w:eastAsia="Times New Roman"/>
          <w:color w:val="000000" w:themeColor="text1"/>
        </w:rPr>
        <w:t xml:space="preserve"> was established in the Caribbean in 2015 and expanded globally in 2017.  </w:t>
      </w:r>
    </w:p>
    <w:p w:rsidR="007C5E25" w:rsidRPr="00AF0CBC" w:rsidRDefault="007C5E25" w:rsidP="00BF1220">
      <w:pPr>
        <w:ind w:left="720"/>
        <w:jc w:val="both"/>
        <w:rPr>
          <w:rFonts w:eastAsia="Times New Roman"/>
          <w:color w:val="000000" w:themeColor="text1"/>
        </w:rPr>
      </w:pPr>
    </w:p>
    <w:p w:rsidR="007C5E25" w:rsidRPr="00AF0CBC" w:rsidRDefault="00B46F8A" w:rsidP="00BF1220">
      <w:pPr>
        <w:ind w:left="720"/>
        <w:jc w:val="both"/>
        <w:rPr>
          <w:rFonts w:eastAsia="Times New Roman"/>
          <w:b/>
          <w:color w:val="000000" w:themeColor="text1"/>
        </w:rPr>
      </w:pPr>
      <w:r w:rsidRPr="00AF0CBC">
        <w:rPr>
          <w:rFonts w:eastAsia="Times New Roman"/>
          <w:b/>
          <w:color w:val="000000" w:themeColor="text1"/>
        </w:rPr>
        <w:t>Tsunami Ready Community (UNESCO IOC)</w:t>
      </w:r>
    </w:p>
    <w:p w:rsidR="004E443E" w:rsidRDefault="00B46F8A" w:rsidP="004E443E">
      <w:pPr>
        <w:ind w:left="720"/>
        <w:jc w:val="both"/>
        <w:rPr>
          <w:rFonts w:eastAsia="Times New Roman"/>
          <w:color w:val="000000" w:themeColor="text1"/>
        </w:rPr>
      </w:pPr>
      <w:r w:rsidRPr="00AF0CBC">
        <w:rPr>
          <w:rFonts w:eastAsia="Times New Roman"/>
          <w:color w:val="000000" w:themeColor="text1"/>
        </w:rPr>
        <w:t>A community that has met the Tsunami Ready indicators and been recognized by the UNESCO IOC as Tsunami Ready. Tsunami Ready communities are aware of the risks they face from tsunamis and have taken steps to address them.</w:t>
      </w:r>
    </w:p>
    <w:p w:rsidR="00580CBD" w:rsidRDefault="00580CBD" w:rsidP="004E443E">
      <w:pPr>
        <w:ind w:left="720"/>
        <w:jc w:val="both"/>
        <w:rPr>
          <w:rFonts w:eastAsia="Times New Roman"/>
          <w:color w:val="000000" w:themeColor="text1"/>
        </w:rPr>
      </w:pPr>
    </w:p>
    <w:p w:rsidR="001C317E" w:rsidRPr="004E443E" w:rsidRDefault="001C317E" w:rsidP="004E443E">
      <w:pPr>
        <w:ind w:left="720"/>
        <w:jc w:val="both"/>
        <w:rPr>
          <w:rFonts w:eastAsia="Times New Roman"/>
          <w:color w:val="000000" w:themeColor="text1"/>
        </w:rPr>
      </w:pPr>
    </w:p>
    <w:p w:rsidR="00ED4131" w:rsidRPr="00AF0CBC" w:rsidRDefault="00ED4131" w:rsidP="00ED4131">
      <w:pPr>
        <w:spacing w:after="200"/>
        <w:jc w:val="both"/>
        <w:rPr>
          <w:rFonts w:eastAsia="Times New Roman"/>
          <w:b/>
          <w:color w:val="000000" w:themeColor="text1"/>
        </w:rPr>
      </w:pPr>
      <w:r w:rsidRPr="00AF0CBC">
        <w:rPr>
          <w:b/>
          <w:color w:val="000000" w:themeColor="text1"/>
        </w:rPr>
        <w:t>Recommendations to TOWS-WG</w:t>
      </w:r>
    </w:p>
    <w:p w:rsidR="00ED4131" w:rsidRPr="00ED4131" w:rsidRDefault="00ED4131" w:rsidP="00ED4131">
      <w:pPr>
        <w:jc w:val="both"/>
        <w:rPr>
          <w:rFonts w:eastAsia="Times New Roman"/>
          <w:color w:val="000000" w:themeColor="text1"/>
        </w:rPr>
      </w:pPr>
      <w:r w:rsidRPr="00ED4131">
        <w:rPr>
          <w:rFonts w:eastAsia="Times New Roman"/>
          <w:b/>
          <w:color w:val="000000" w:themeColor="text1"/>
        </w:rPr>
        <w:t>Appreciates</w:t>
      </w:r>
      <w:r w:rsidRPr="00ED4131">
        <w:rPr>
          <w:rFonts w:eastAsia="Times New Roman"/>
          <w:color w:val="000000" w:themeColor="text1"/>
        </w:rPr>
        <w:t xml:space="preserve"> the growing interest and excellent progress by Member States in all ICGs in piloting UNESCO IOC Tsunami Ready,</w:t>
      </w:r>
    </w:p>
    <w:p w:rsidR="00ED4131" w:rsidRPr="00ED4131" w:rsidRDefault="00ED4131" w:rsidP="00ED4131">
      <w:pPr>
        <w:jc w:val="both"/>
        <w:rPr>
          <w:rFonts w:eastAsia="Times New Roman"/>
          <w:color w:val="000000" w:themeColor="text1"/>
        </w:rPr>
      </w:pPr>
      <w:r w:rsidRPr="00ED4131">
        <w:rPr>
          <w:rFonts w:eastAsia="Times New Roman"/>
          <w:b/>
          <w:color w:val="000000" w:themeColor="text1"/>
        </w:rPr>
        <w:t>Notes</w:t>
      </w:r>
      <w:r w:rsidRPr="00ED4131">
        <w:rPr>
          <w:rFonts w:eastAsia="Times New Roman"/>
          <w:color w:val="000000" w:themeColor="text1"/>
        </w:rPr>
        <w:t xml:space="preserve"> the challenges of upscaling required to achieve 100% Tsunami Ready in highly vulnerable communities as one of the transformative goals of the UN Decade for Ocean Science for Sustainable Development Tsunami </w:t>
      </w:r>
      <w:proofErr w:type="spellStart"/>
      <w:r w:rsidRPr="00ED4131">
        <w:rPr>
          <w:rFonts w:eastAsia="Times New Roman"/>
          <w:color w:val="000000" w:themeColor="text1"/>
        </w:rPr>
        <w:t>Programme</w:t>
      </w:r>
      <w:proofErr w:type="spellEnd"/>
      <w:r w:rsidRPr="00ED4131">
        <w:rPr>
          <w:rFonts w:eastAsia="Times New Roman"/>
          <w:color w:val="000000" w:themeColor="text1"/>
        </w:rPr>
        <w:t>,</w:t>
      </w:r>
    </w:p>
    <w:p w:rsidR="00ED4131" w:rsidRPr="00ED4131" w:rsidRDefault="00ED4131" w:rsidP="00ED4131">
      <w:pPr>
        <w:jc w:val="both"/>
        <w:rPr>
          <w:rFonts w:eastAsia="Times New Roman"/>
          <w:color w:val="000000" w:themeColor="text1"/>
        </w:rPr>
      </w:pPr>
      <w:r w:rsidRPr="00ED4131">
        <w:rPr>
          <w:rFonts w:eastAsia="Times New Roman"/>
          <w:b/>
          <w:color w:val="000000" w:themeColor="text1"/>
        </w:rPr>
        <w:t>Notes</w:t>
      </w:r>
      <w:r w:rsidRPr="00ED4131">
        <w:rPr>
          <w:rFonts w:eastAsia="Times New Roman"/>
          <w:color w:val="000000" w:themeColor="text1"/>
        </w:rPr>
        <w:t xml:space="preserve"> the progress by Indonesia in their application for ISO (International Organization for Standardization) certification of a Community Based Early Warning System,</w:t>
      </w:r>
    </w:p>
    <w:p w:rsidR="00ED4131" w:rsidRPr="00ED4131" w:rsidRDefault="00ED4131" w:rsidP="00ED4131">
      <w:pPr>
        <w:jc w:val="both"/>
        <w:rPr>
          <w:rFonts w:eastAsia="Times New Roman"/>
          <w:color w:val="000000" w:themeColor="text1"/>
        </w:rPr>
      </w:pPr>
      <w:r w:rsidRPr="00ED4131">
        <w:rPr>
          <w:rFonts w:eastAsia="Times New Roman"/>
          <w:b/>
          <w:color w:val="000000" w:themeColor="text1"/>
        </w:rPr>
        <w:t xml:space="preserve">Appreciates </w:t>
      </w:r>
      <w:r w:rsidRPr="00ED4131">
        <w:rPr>
          <w:rFonts w:eastAsia="Times New Roman"/>
          <w:color w:val="000000" w:themeColor="text1"/>
        </w:rPr>
        <w:t xml:space="preserve">the continued support from the United States Agency for International Development / Bureau of Humanitarian Assistance) (USAID/BHA) and </w:t>
      </w:r>
      <w:r w:rsidRPr="00ED4131">
        <w:rPr>
          <w:color w:val="000000" w:themeColor="text1"/>
        </w:rPr>
        <w:t xml:space="preserve">the European Commission Humanitarian Aid Department’s Disaster Preparedness </w:t>
      </w:r>
      <w:proofErr w:type="spellStart"/>
      <w:r w:rsidRPr="00ED4131">
        <w:rPr>
          <w:color w:val="000000" w:themeColor="text1"/>
        </w:rPr>
        <w:t>Programme</w:t>
      </w:r>
      <w:proofErr w:type="spellEnd"/>
      <w:r w:rsidRPr="00ED4131">
        <w:rPr>
          <w:color w:val="000000" w:themeColor="text1"/>
        </w:rPr>
        <w:t xml:space="preserve"> (</w:t>
      </w:r>
      <w:r w:rsidRPr="00ED4131">
        <w:rPr>
          <w:rFonts w:eastAsia="Times New Roman"/>
          <w:color w:val="000000" w:themeColor="text1"/>
        </w:rPr>
        <w:t>DIPECHO) and Member States to provide funding support to Tsunami Ready pilots and invites contributions from other agencies,</w:t>
      </w:r>
    </w:p>
    <w:p w:rsidR="00ED4131" w:rsidRPr="00ED4131" w:rsidRDefault="00ED4131" w:rsidP="00ED4131">
      <w:pPr>
        <w:jc w:val="both"/>
        <w:rPr>
          <w:rFonts w:eastAsia="Times New Roman"/>
          <w:color w:val="000000" w:themeColor="text1"/>
        </w:rPr>
      </w:pPr>
      <w:r w:rsidRPr="00ED4131">
        <w:rPr>
          <w:rFonts w:eastAsia="Times New Roman"/>
          <w:b/>
          <w:color w:val="000000" w:themeColor="text1"/>
        </w:rPr>
        <w:t xml:space="preserve">Recommends </w:t>
      </w:r>
      <w:r w:rsidRPr="00ED4131">
        <w:rPr>
          <w:rFonts w:eastAsia="Times New Roman"/>
          <w:color w:val="000000" w:themeColor="text1"/>
        </w:rPr>
        <w:t xml:space="preserve">the urgent completion of the IOC </w:t>
      </w:r>
      <w:r w:rsidR="00DB3050" w:rsidRPr="008D0782">
        <w:t>Manuals and Guides</w:t>
      </w:r>
      <w:r w:rsidRPr="00ED4131">
        <w:rPr>
          <w:rFonts w:eastAsia="Times New Roman"/>
          <w:color w:val="000000" w:themeColor="text1"/>
        </w:rPr>
        <w:t xml:space="preserve"> 74 Tsunami Ready Guidelines for widespread distribution to Member States, and</w:t>
      </w:r>
    </w:p>
    <w:p w:rsidR="00ED4131" w:rsidRPr="00ED4131" w:rsidRDefault="00ED4131" w:rsidP="00ED4131">
      <w:pPr>
        <w:jc w:val="both"/>
        <w:rPr>
          <w:rFonts w:eastAsia="Times New Roman"/>
          <w:color w:val="000000" w:themeColor="text1"/>
        </w:rPr>
      </w:pPr>
      <w:r w:rsidRPr="00ED4131">
        <w:rPr>
          <w:rFonts w:eastAsia="Times New Roman"/>
          <w:b/>
          <w:color w:val="000000" w:themeColor="text1"/>
        </w:rPr>
        <w:t>Recommends</w:t>
      </w:r>
      <w:r w:rsidRPr="00ED4131">
        <w:rPr>
          <w:rFonts w:eastAsia="Times New Roman"/>
          <w:color w:val="000000" w:themeColor="text1"/>
        </w:rPr>
        <w:t xml:space="preserve"> the IOC to finalize and provide guidance for a Tsunami Ready logo.</w:t>
      </w:r>
    </w:p>
    <w:p w:rsidR="007C5E25" w:rsidRPr="00AF0CBC" w:rsidRDefault="007C5E25">
      <w:pPr>
        <w:rPr>
          <w:rFonts w:eastAsia="Times New Roman"/>
          <w:color w:val="000000" w:themeColor="text1"/>
        </w:rPr>
      </w:pPr>
    </w:p>
    <w:p w:rsidR="007C5E25" w:rsidRPr="00AF0CBC" w:rsidRDefault="000119DA">
      <w:pPr>
        <w:numPr>
          <w:ilvl w:val="0"/>
          <w:numId w:val="5"/>
        </w:numPr>
        <w:rPr>
          <w:rFonts w:eastAsia="Times New Roman"/>
          <w:b/>
          <w:color w:val="000000" w:themeColor="text1"/>
        </w:rPr>
      </w:pPr>
      <w:r w:rsidRPr="00AF0CBC">
        <w:rPr>
          <w:rFonts w:eastAsia="Times New Roman"/>
          <w:b/>
          <w:color w:val="000000" w:themeColor="text1"/>
        </w:rPr>
        <w:t>UN OCEAN DECADE</w:t>
      </w:r>
    </w:p>
    <w:p w:rsidR="007C5E25" w:rsidRPr="00AF0CBC" w:rsidRDefault="00B46F8A" w:rsidP="00076992">
      <w:pPr>
        <w:spacing w:before="240" w:after="240"/>
        <w:jc w:val="both"/>
        <w:rPr>
          <w:rFonts w:eastAsia="Times New Roman"/>
          <w:color w:val="000000" w:themeColor="text1"/>
        </w:rPr>
      </w:pPr>
      <w:proofErr w:type="spellStart"/>
      <w:r w:rsidRPr="00AF0CBC">
        <w:rPr>
          <w:rFonts w:eastAsia="Times New Roman"/>
          <w:color w:val="000000" w:themeColor="text1"/>
        </w:rPr>
        <w:t>Mrs</w:t>
      </w:r>
      <w:proofErr w:type="spellEnd"/>
      <w:r w:rsidRPr="00AF0CBC">
        <w:rPr>
          <w:rFonts w:eastAsia="Times New Roman"/>
          <w:color w:val="000000" w:themeColor="text1"/>
        </w:rPr>
        <w:t xml:space="preserve"> Christa von </w:t>
      </w:r>
      <w:proofErr w:type="spellStart"/>
      <w:r w:rsidRPr="00AF0CBC">
        <w:rPr>
          <w:rFonts w:eastAsia="Times New Roman"/>
          <w:color w:val="000000" w:themeColor="text1"/>
        </w:rPr>
        <w:t>Hillebrandt</w:t>
      </w:r>
      <w:proofErr w:type="spellEnd"/>
      <w:r w:rsidRPr="00AF0CBC">
        <w:rPr>
          <w:rFonts w:eastAsia="Times New Roman"/>
          <w:color w:val="000000" w:themeColor="text1"/>
        </w:rPr>
        <w:t>-Andrade (ITIC/CTWP – CARIBE/EWS), acknowledged the significant advancements in the implementation of Tsunami Ready with pilots in all regions.  She noted that the proposed goal of 100% of highly vulnerable communities being Tsunami Ready by 2030 is an audacious and transformative goal in line with the vision of the UN Decade of Ocean Scienc</w:t>
      </w:r>
      <w:r w:rsidR="004E443E">
        <w:rPr>
          <w:rFonts w:eastAsia="Times New Roman"/>
          <w:color w:val="000000" w:themeColor="text1"/>
        </w:rPr>
        <w:t xml:space="preserve">e for Sustainable Development. </w:t>
      </w:r>
      <w:r w:rsidRPr="00AF0CBC">
        <w:rPr>
          <w:rFonts w:eastAsia="Times New Roman"/>
          <w:color w:val="000000" w:themeColor="text1"/>
        </w:rPr>
        <w:t xml:space="preserve">It will require a step change in the implementation of the program. It is not business as usual, but rather bold and transformative. </w:t>
      </w:r>
      <w:r w:rsidR="00076992" w:rsidRPr="00AF0CBC">
        <w:rPr>
          <w:rFonts w:eastAsia="Times New Roman"/>
          <w:color w:val="000000" w:themeColor="text1"/>
        </w:rPr>
        <w:t>An ambitious</w:t>
      </w:r>
      <w:r w:rsidRPr="00AF0CBC">
        <w:rPr>
          <w:rFonts w:eastAsia="Times New Roman"/>
          <w:color w:val="000000" w:themeColor="text1"/>
        </w:rPr>
        <w:t xml:space="preserve"> aim is to have 2000 communities recognized as Tsunami Ready communities by 2030, considering </w:t>
      </w:r>
      <w:r w:rsidR="004E443E">
        <w:rPr>
          <w:rFonts w:eastAsia="Times New Roman"/>
          <w:color w:val="000000" w:themeColor="text1"/>
        </w:rPr>
        <w:t xml:space="preserve">that </w:t>
      </w:r>
      <w:r w:rsidRPr="00AF0CBC">
        <w:rPr>
          <w:rFonts w:eastAsia="Times New Roman"/>
          <w:color w:val="000000" w:themeColor="text1"/>
        </w:rPr>
        <w:t xml:space="preserve">325 villages </w:t>
      </w:r>
      <w:r w:rsidR="004E443E">
        <w:rPr>
          <w:rFonts w:eastAsia="Times New Roman"/>
          <w:color w:val="000000" w:themeColor="text1"/>
        </w:rPr>
        <w:t xml:space="preserve">are </w:t>
      </w:r>
      <w:r w:rsidRPr="00AF0CBC">
        <w:rPr>
          <w:rFonts w:eastAsia="Times New Roman"/>
          <w:color w:val="000000" w:themeColor="text1"/>
        </w:rPr>
        <w:t xml:space="preserve">committed to Tsunami Ready in India alone. </w:t>
      </w:r>
    </w:p>
    <w:p w:rsidR="007C5E25" w:rsidRPr="00AF0CBC" w:rsidRDefault="00B46F8A" w:rsidP="00076992">
      <w:pPr>
        <w:spacing w:before="240" w:after="240"/>
        <w:jc w:val="both"/>
        <w:rPr>
          <w:rFonts w:eastAsia="Times New Roman"/>
          <w:color w:val="000000" w:themeColor="text1"/>
        </w:rPr>
      </w:pPr>
      <w:r w:rsidRPr="00AF0CBC">
        <w:rPr>
          <w:rFonts w:eastAsia="Times New Roman"/>
          <w:color w:val="000000" w:themeColor="text1"/>
        </w:rPr>
        <w:t>Some of the challenges that will need to be addressed include: defining the number of target tsunami ready communities, human resources for administration and facilitation, acquiring data</w:t>
      </w:r>
      <w:r w:rsidR="004E443E">
        <w:rPr>
          <w:rFonts w:eastAsia="Times New Roman"/>
          <w:color w:val="000000" w:themeColor="text1"/>
        </w:rPr>
        <w:t xml:space="preserve"> related to coastal bathymetry </w:t>
      </w:r>
      <w:r w:rsidRPr="00AF0CBC">
        <w:rPr>
          <w:rFonts w:eastAsia="Times New Roman"/>
          <w:color w:val="000000" w:themeColor="text1"/>
        </w:rPr>
        <w:t>and topography and tsunami sources for inundation modeling and mapping, implementation at regional, national local levels, guidelines and tools/training for each of the indicator</w:t>
      </w:r>
      <w:r w:rsidR="004E443E">
        <w:rPr>
          <w:rFonts w:eastAsia="Times New Roman"/>
          <w:color w:val="000000" w:themeColor="text1"/>
        </w:rPr>
        <w:t xml:space="preserve">s, inclusion of countries that </w:t>
      </w:r>
      <w:r w:rsidRPr="00AF0CBC">
        <w:rPr>
          <w:rFonts w:eastAsia="Times New Roman"/>
          <w:color w:val="000000" w:themeColor="text1"/>
        </w:rPr>
        <w:t xml:space="preserve">have their </w:t>
      </w:r>
      <w:r w:rsidR="004E443E">
        <w:rPr>
          <w:rFonts w:eastAsia="Times New Roman"/>
          <w:color w:val="000000" w:themeColor="text1"/>
        </w:rPr>
        <w:t xml:space="preserve">own 'tsunami ready' </w:t>
      </w:r>
      <w:proofErr w:type="spellStart"/>
      <w:r w:rsidR="004E443E">
        <w:rPr>
          <w:rFonts w:eastAsia="Times New Roman"/>
          <w:color w:val="000000" w:themeColor="text1"/>
        </w:rPr>
        <w:t>programmes</w:t>
      </w:r>
      <w:proofErr w:type="spellEnd"/>
      <w:r w:rsidR="004E443E">
        <w:rPr>
          <w:rFonts w:eastAsia="Times New Roman"/>
          <w:color w:val="000000" w:themeColor="text1"/>
        </w:rPr>
        <w:t xml:space="preserve"> and the </w:t>
      </w:r>
      <w:r w:rsidRPr="00AF0CBC">
        <w:rPr>
          <w:rFonts w:eastAsia="Times New Roman"/>
          <w:color w:val="000000" w:themeColor="text1"/>
        </w:rPr>
        <w:t xml:space="preserve">need for local/national TR champions and funding.  </w:t>
      </w:r>
    </w:p>
    <w:p w:rsidR="007C5E25" w:rsidRPr="00AF0CBC" w:rsidRDefault="00B46F8A" w:rsidP="00076992">
      <w:pPr>
        <w:jc w:val="both"/>
        <w:rPr>
          <w:rFonts w:eastAsia="Times New Roman"/>
          <w:color w:val="000000" w:themeColor="text1"/>
        </w:rPr>
      </w:pPr>
      <w:r w:rsidRPr="00AF0CBC">
        <w:rPr>
          <w:rFonts w:eastAsia="Times New Roman"/>
          <w:color w:val="000000" w:themeColor="text1"/>
        </w:rPr>
        <w:t>Opportunities to accelerate the implementation of the program include virtual/blended training like OTGA, regional modeling and training hubs with a special focus on universities and optimization of the regional and national exercises for community exercises.</w:t>
      </w:r>
    </w:p>
    <w:p w:rsidR="007C5E25" w:rsidRPr="00AF0CBC" w:rsidRDefault="00B46F8A" w:rsidP="00076992">
      <w:pPr>
        <w:spacing w:before="240" w:after="240"/>
        <w:jc w:val="both"/>
        <w:rPr>
          <w:rFonts w:eastAsia="Times New Roman"/>
          <w:color w:val="000000" w:themeColor="text1"/>
        </w:rPr>
      </w:pPr>
      <w:r w:rsidRPr="00AF0CBC">
        <w:rPr>
          <w:rFonts w:eastAsia="Times New Roman"/>
          <w:color w:val="000000" w:themeColor="text1"/>
        </w:rPr>
        <w:t xml:space="preserve">Other opportunities noted were the synergies with the Sendai Framework (local and national disaster risk reduction strategies) and </w:t>
      </w:r>
      <w:r w:rsidR="004E443E">
        <w:rPr>
          <w:rFonts w:eastAsia="Times New Roman"/>
          <w:color w:val="000000" w:themeColor="text1"/>
        </w:rPr>
        <w:t xml:space="preserve">the </w:t>
      </w:r>
      <w:r w:rsidRPr="00AF0CBC">
        <w:rPr>
          <w:rFonts w:eastAsia="Times New Roman"/>
          <w:color w:val="000000" w:themeColor="text1"/>
        </w:rPr>
        <w:t xml:space="preserve">WMO efforts in Multi Hazard </w:t>
      </w:r>
      <w:r w:rsidR="004E443E">
        <w:rPr>
          <w:rFonts w:eastAsia="Times New Roman"/>
          <w:color w:val="000000" w:themeColor="text1"/>
        </w:rPr>
        <w:t xml:space="preserve">Warning Systems. It is </w:t>
      </w:r>
      <w:r w:rsidR="004E443E" w:rsidRPr="00AF0CBC">
        <w:rPr>
          <w:rFonts w:eastAsia="Times New Roman"/>
          <w:color w:val="000000" w:themeColor="text1"/>
        </w:rPr>
        <w:t>critical</w:t>
      </w:r>
      <w:r w:rsidRPr="00AF0CBC">
        <w:rPr>
          <w:rFonts w:eastAsia="Times New Roman"/>
          <w:color w:val="000000" w:themeColor="text1"/>
        </w:rPr>
        <w:t xml:space="preserve"> to establish alliances with other stakeholders such as WMO</w:t>
      </w:r>
      <w:r w:rsidR="004E443E">
        <w:rPr>
          <w:rFonts w:eastAsia="Times New Roman"/>
          <w:color w:val="000000" w:themeColor="text1"/>
        </w:rPr>
        <w:t>,</w:t>
      </w:r>
      <w:r w:rsidRPr="00AF0CBC">
        <w:rPr>
          <w:rFonts w:eastAsia="Times New Roman"/>
          <w:color w:val="000000" w:themeColor="text1"/>
        </w:rPr>
        <w:t xml:space="preserve"> and those working in community based disaster risk reduction like Red Crescent and Red Cross. This also includes </w:t>
      </w:r>
      <w:r w:rsidR="004E443E" w:rsidRPr="00AF0CBC">
        <w:rPr>
          <w:rFonts w:eastAsia="Times New Roman"/>
          <w:color w:val="000000" w:themeColor="text1"/>
        </w:rPr>
        <w:t>collaborating</w:t>
      </w:r>
      <w:r w:rsidRPr="00AF0CBC">
        <w:rPr>
          <w:rFonts w:eastAsia="Times New Roman"/>
          <w:color w:val="000000" w:themeColor="text1"/>
        </w:rPr>
        <w:t xml:space="preserve"> with NGOs, establishing community champions, creating regional and national bathymetry grids, and online/blended training.</w:t>
      </w:r>
    </w:p>
    <w:p w:rsidR="008D0782" w:rsidRDefault="008D0782" w:rsidP="00B5328B">
      <w:pPr>
        <w:spacing w:before="240" w:after="240"/>
        <w:jc w:val="both"/>
        <w:rPr>
          <w:rFonts w:eastAsia="Times New Roman"/>
          <w:color w:val="000000" w:themeColor="text1"/>
        </w:rPr>
      </w:pPr>
    </w:p>
    <w:p w:rsidR="008D0782" w:rsidRDefault="008D0782" w:rsidP="00B5328B">
      <w:pPr>
        <w:spacing w:before="240" w:after="240"/>
        <w:jc w:val="both"/>
        <w:rPr>
          <w:rFonts w:eastAsia="Times New Roman"/>
          <w:color w:val="000000" w:themeColor="text1"/>
        </w:rPr>
      </w:pPr>
    </w:p>
    <w:p w:rsidR="00B5328B" w:rsidRPr="00B5328B" w:rsidRDefault="00B46F8A" w:rsidP="00B5328B">
      <w:pPr>
        <w:spacing w:before="240" w:after="240"/>
        <w:jc w:val="both"/>
        <w:rPr>
          <w:color w:val="000000" w:themeColor="text1"/>
        </w:rPr>
      </w:pPr>
      <w:r w:rsidRPr="00AF0CBC">
        <w:rPr>
          <w:rFonts w:eastAsia="Times New Roman"/>
          <w:color w:val="000000" w:themeColor="text1"/>
        </w:rPr>
        <w:t>Given the need for a strategy for implementation, it was recommended that a Tsunami Ready Coalition with a broad group of stakeholders be establishe</w:t>
      </w:r>
      <w:r w:rsidRPr="00AF0CBC">
        <w:rPr>
          <w:color w:val="000000" w:themeColor="text1"/>
        </w:rPr>
        <w:t>d.</w:t>
      </w:r>
    </w:p>
    <w:p w:rsidR="00ED4131" w:rsidRPr="00AF0CBC" w:rsidRDefault="00ED4131" w:rsidP="00ED4131">
      <w:pPr>
        <w:spacing w:after="200"/>
        <w:jc w:val="both"/>
        <w:rPr>
          <w:rFonts w:eastAsia="Times New Roman"/>
          <w:b/>
          <w:color w:val="000000" w:themeColor="text1"/>
        </w:rPr>
      </w:pPr>
      <w:r w:rsidRPr="00AF0CBC">
        <w:rPr>
          <w:b/>
          <w:color w:val="000000" w:themeColor="text1"/>
        </w:rPr>
        <w:t>Recommendations to TOWS-WG</w:t>
      </w:r>
    </w:p>
    <w:p w:rsidR="00ED4131" w:rsidRPr="00ED4131" w:rsidRDefault="00ED4131" w:rsidP="00ED4131">
      <w:pPr>
        <w:spacing w:before="240" w:after="240"/>
        <w:jc w:val="both"/>
        <w:rPr>
          <w:rFonts w:eastAsia="Times New Roman"/>
          <w:color w:val="000000" w:themeColor="text1"/>
          <w:highlight w:val="white"/>
        </w:rPr>
      </w:pPr>
      <w:r w:rsidRPr="00ED4131">
        <w:rPr>
          <w:rFonts w:eastAsia="Times New Roman"/>
          <w:b/>
          <w:color w:val="000000" w:themeColor="text1"/>
          <w:highlight w:val="white"/>
        </w:rPr>
        <w:t>Considers</w:t>
      </w:r>
      <w:r w:rsidRPr="00ED4131">
        <w:rPr>
          <w:rFonts w:eastAsia="Times New Roman"/>
          <w:color w:val="000000" w:themeColor="text1"/>
          <w:highlight w:val="white"/>
        </w:rPr>
        <w:t xml:space="preserve"> the high number of population living along the coastlines that are at risk of tsunamis, the strong interest from Member States across all ICGs in implementing Tsunami Ready, and the opportunity for transformational and bold actions as part of the UN Decade of Ocean Science for Sustainable Development (2021-2030),</w:t>
      </w:r>
    </w:p>
    <w:p w:rsidR="00ED4131" w:rsidRPr="00ED4131" w:rsidRDefault="00ED4131" w:rsidP="00ED4131">
      <w:pPr>
        <w:spacing w:before="240" w:after="240"/>
        <w:jc w:val="both"/>
        <w:rPr>
          <w:rFonts w:eastAsia="Times New Roman"/>
          <w:color w:val="000000" w:themeColor="text1"/>
          <w:highlight w:val="white"/>
        </w:rPr>
      </w:pPr>
      <w:r w:rsidRPr="00ED4131">
        <w:rPr>
          <w:rFonts w:eastAsia="Times New Roman"/>
          <w:b/>
          <w:color w:val="000000" w:themeColor="text1"/>
          <w:highlight w:val="white"/>
        </w:rPr>
        <w:t>Recommends</w:t>
      </w:r>
      <w:r w:rsidRPr="00ED4131">
        <w:rPr>
          <w:rFonts w:eastAsia="Times New Roman"/>
          <w:color w:val="000000" w:themeColor="text1"/>
          <w:highlight w:val="white"/>
        </w:rPr>
        <w:t xml:space="preserve"> that the TOWS WG proposes a Comprehensive Tsunami </w:t>
      </w:r>
      <w:proofErr w:type="spellStart"/>
      <w:r w:rsidRPr="00ED4131">
        <w:rPr>
          <w:rFonts w:eastAsia="Times New Roman"/>
          <w:color w:val="000000" w:themeColor="text1"/>
          <w:highlight w:val="white"/>
        </w:rPr>
        <w:t>Programme</w:t>
      </w:r>
      <w:proofErr w:type="spellEnd"/>
      <w:r w:rsidRPr="00ED4131">
        <w:rPr>
          <w:rFonts w:eastAsia="Times New Roman"/>
          <w:color w:val="000000" w:themeColor="text1"/>
          <w:highlight w:val="white"/>
        </w:rPr>
        <w:t xml:space="preserve"> under the UN Decade dedicated to achieving the societal outcome of A Safe Ocean with the aim of making 100% of highly vulnerable communities prepared for and resilient to tsunamis by 2030 through the implementation of the UNESCO/IOC Tsunami Ready </w:t>
      </w:r>
      <w:proofErr w:type="spellStart"/>
      <w:r w:rsidRPr="00ED4131">
        <w:rPr>
          <w:rFonts w:eastAsia="Times New Roman"/>
          <w:color w:val="000000" w:themeColor="text1"/>
          <w:highlight w:val="white"/>
        </w:rPr>
        <w:t>Programme</w:t>
      </w:r>
      <w:proofErr w:type="spellEnd"/>
      <w:r w:rsidRPr="00ED4131">
        <w:rPr>
          <w:rFonts w:eastAsia="Times New Roman"/>
          <w:color w:val="000000" w:themeColor="text1"/>
          <w:highlight w:val="white"/>
        </w:rPr>
        <w:t xml:space="preserve"> and other initiatives.</w:t>
      </w:r>
    </w:p>
    <w:p w:rsidR="00ED4131" w:rsidRPr="00ED4131" w:rsidRDefault="00ED4131" w:rsidP="00ED4131">
      <w:pPr>
        <w:spacing w:before="240" w:after="240"/>
        <w:jc w:val="both"/>
        <w:rPr>
          <w:rFonts w:eastAsia="Times New Roman"/>
          <w:color w:val="000000" w:themeColor="text1"/>
          <w:highlight w:val="white"/>
        </w:rPr>
      </w:pPr>
      <w:r w:rsidRPr="00ED4131">
        <w:rPr>
          <w:rFonts w:eastAsia="Times New Roman"/>
          <w:color w:val="000000" w:themeColor="text1"/>
          <w:highlight w:val="white"/>
        </w:rPr>
        <w:t xml:space="preserve">The TTDMP </w:t>
      </w:r>
      <w:r w:rsidRPr="00ED4131">
        <w:rPr>
          <w:rFonts w:eastAsia="Times New Roman"/>
          <w:b/>
          <w:color w:val="000000" w:themeColor="text1"/>
          <w:highlight w:val="white"/>
        </w:rPr>
        <w:t>further recommends</w:t>
      </w:r>
      <w:r w:rsidRPr="00ED4131">
        <w:rPr>
          <w:rFonts w:eastAsia="Times New Roman"/>
          <w:color w:val="000000" w:themeColor="text1"/>
          <w:highlight w:val="white"/>
        </w:rPr>
        <w:t xml:space="preserve"> that this Comprehensive Decade Tsunami </w:t>
      </w:r>
      <w:proofErr w:type="spellStart"/>
      <w:r w:rsidRPr="00ED4131">
        <w:rPr>
          <w:rFonts w:eastAsia="Times New Roman"/>
          <w:color w:val="000000" w:themeColor="text1"/>
          <w:highlight w:val="white"/>
        </w:rPr>
        <w:t>Programme</w:t>
      </w:r>
      <w:proofErr w:type="spellEnd"/>
      <w:r w:rsidRPr="00ED4131">
        <w:rPr>
          <w:rFonts w:eastAsia="Times New Roman"/>
          <w:color w:val="000000" w:themeColor="text1"/>
          <w:highlight w:val="white"/>
        </w:rPr>
        <w:t xml:space="preserve"> should focus on inclusiveness and delivery through:</w:t>
      </w:r>
    </w:p>
    <w:p w:rsidR="00ED4131" w:rsidRPr="00ED4131" w:rsidRDefault="00ED4131" w:rsidP="00ED4131">
      <w:pPr>
        <w:numPr>
          <w:ilvl w:val="0"/>
          <w:numId w:val="3"/>
        </w:numPr>
        <w:spacing w:before="240"/>
        <w:jc w:val="both"/>
        <w:rPr>
          <w:rFonts w:eastAsia="Times New Roman"/>
          <w:color w:val="000000" w:themeColor="text1"/>
          <w:highlight w:val="white"/>
        </w:rPr>
      </w:pPr>
      <w:r w:rsidRPr="00ED4131">
        <w:rPr>
          <w:rFonts w:eastAsia="Times New Roman"/>
          <w:color w:val="000000" w:themeColor="text1"/>
          <w:highlight w:val="white"/>
        </w:rPr>
        <w:t>The adoption and continued implementation of the UNESCO IOC Tsunami Ready Guidelines and Indicators as the international standard for evidence-based community preparedness for tsunamis,</w:t>
      </w:r>
    </w:p>
    <w:p w:rsidR="00ED4131" w:rsidRPr="00ED4131" w:rsidRDefault="00ED4131" w:rsidP="00ED4131">
      <w:pPr>
        <w:numPr>
          <w:ilvl w:val="0"/>
          <w:numId w:val="3"/>
        </w:numPr>
        <w:jc w:val="both"/>
        <w:rPr>
          <w:rFonts w:eastAsia="Times New Roman"/>
          <w:color w:val="000000" w:themeColor="text1"/>
          <w:highlight w:val="white"/>
        </w:rPr>
      </w:pPr>
      <w:r w:rsidRPr="00ED4131">
        <w:rPr>
          <w:rFonts w:eastAsia="Times New Roman"/>
          <w:color w:val="000000" w:themeColor="text1"/>
          <w:highlight w:val="white"/>
        </w:rPr>
        <w:t xml:space="preserve">Enhanced access and capacity development for high-resolution near shore bathymetry and topography data and tsunami source identification for accurate and improved inundation modelling and evacuation mapping and planning in support of Tsunami Ready communities, </w:t>
      </w:r>
    </w:p>
    <w:p w:rsidR="00ED4131" w:rsidRPr="00ED4131" w:rsidRDefault="00ED4131" w:rsidP="00ED4131">
      <w:pPr>
        <w:numPr>
          <w:ilvl w:val="0"/>
          <w:numId w:val="3"/>
        </w:numPr>
        <w:jc w:val="both"/>
        <w:rPr>
          <w:rFonts w:eastAsia="Times New Roman"/>
          <w:color w:val="000000" w:themeColor="text1"/>
          <w:highlight w:val="white"/>
        </w:rPr>
      </w:pPr>
      <w:r w:rsidRPr="00ED4131">
        <w:rPr>
          <w:rFonts w:eastAsia="Times New Roman"/>
          <w:color w:val="000000" w:themeColor="text1"/>
          <w:highlight w:val="white"/>
        </w:rPr>
        <w:t>Enhanced integration to minimize tsunami disaster impacts and to enable rapid restoration of socio-economic activities and critical infrastructure services post tsunami impacts,</w:t>
      </w:r>
    </w:p>
    <w:p w:rsidR="00ED4131" w:rsidRPr="00AF0CBC" w:rsidRDefault="00ED4131" w:rsidP="00ED4131">
      <w:pPr>
        <w:spacing w:before="240" w:after="240"/>
        <w:jc w:val="both"/>
        <w:rPr>
          <w:color w:val="000000" w:themeColor="text1"/>
        </w:rPr>
      </w:pPr>
      <w:r w:rsidRPr="00AF0CBC">
        <w:rPr>
          <w:rFonts w:eastAsia="Times New Roman"/>
          <w:color w:val="000000" w:themeColor="text1"/>
          <w:highlight w:val="white"/>
        </w:rPr>
        <w:t xml:space="preserve">The establishment of a Tsunami Ready Coalition of stakeholders charged with delivering a strategic plan for consideration at TOWS WG XV to facilitate the implementation of the Comprehensive Decade Tsunami </w:t>
      </w:r>
      <w:proofErr w:type="spellStart"/>
      <w:r w:rsidRPr="00AF0CBC">
        <w:rPr>
          <w:rFonts w:eastAsia="Times New Roman"/>
          <w:color w:val="000000" w:themeColor="text1"/>
          <w:highlight w:val="white"/>
        </w:rPr>
        <w:t>Programme</w:t>
      </w:r>
      <w:proofErr w:type="spellEnd"/>
      <w:r w:rsidRPr="00AF0CBC">
        <w:rPr>
          <w:rFonts w:eastAsia="Times New Roman"/>
          <w:color w:val="000000" w:themeColor="text1"/>
          <w:highlight w:val="white"/>
        </w:rPr>
        <w:t xml:space="preserve"> through the UNESCO/IOC Tsunami Ready </w:t>
      </w:r>
      <w:proofErr w:type="spellStart"/>
      <w:r w:rsidRPr="00AF0CBC">
        <w:rPr>
          <w:rFonts w:eastAsia="Times New Roman"/>
          <w:color w:val="000000" w:themeColor="text1"/>
          <w:highlight w:val="white"/>
        </w:rPr>
        <w:t>Programme</w:t>
      </w:r>
      <w:proofErr w:type="spellEnd"/>
      <w:r w:rsidRPr="00AF0CBC">
        <w:rPr>
          <w:rFonts w:eastAsia="Times New Roman"/>
          <w:color w:val="000000" w:themeColor="text1"/>
          <w:highlight w:val="white"/>
        </w:rPr>
        <w:t xml:space="preserve"> and other initiatives.</w:t>
      </w:r>
    </w:p>
    <w:p w:rsidR="00ED4131" w:rsidRPr="00AF0CBC" w:rsidRDefault="00ED4131" w:rsidP="00ED4131">
      <w:pPr>
        <w:spacing w:after="200"/>
        <w:jc w:val="both"/>
        <w:rPr>
          <w:rFonts w:eastAsia="Times New Roman"/>
          <w:b/>
          <w:color w:val="000000" w:themeColor="text1"/>
        </w:rPr>
      </w:pPr>
      <w:r w:rsidRPr="00AF0CBC">
        <w:rPr>
          <w:b/>
          <w:color w:val="000000" w:themeColor="text1"/>
        </w:rPr>
        <w:t>Recommendations to TOWS-WG</w:t>
      </w:r>
    </w:p>
    <w:p w:rsidR="00ED4131" w:rsidRPr="00AF0CBC" w:rsidRDefault="00ED4131" w:rsidP="00ED4131">
      <w:pPr>
        <w:spacing w:before="240" w:after="240"/>
        <w:rPr>
          <w:rFonts w:eastAsia="Times New Roman"/>
          <w:color w:val="000000" w:themeColor="text1"/>
          <w:highlight w:val="white"/>
        </w:rPr>
      </w:pPr>
      <w:r w:rsidRPr="00AF0CBC">
        <w:rPr>
          <w:rFonts w:eastAsia="Times New Roman"/>
          <w:b/>
          <w:color w:val="000000" w:themeColor="text1"/>
          <w:highlight w:val="white"/>
        </w:rPr>
        <w:t>Continuation</w:t>
      </w:r>
      <w:r w:rsidRPr="00AF0CBC">
        <w:rPr>
          <w:rFonts w:eastAsia="Times New Roman"/>
          <w:color w:val="000000" w:themeColor="text1"/>
          <w:highlight w:val="white"/>
        </w:rPr>
        <w:t xml:space="preserve"> of the TT-DMP for the next intercessional period.</w:t>
      </w:r>
    </w:p>
    <w:p w:rsidR="007C5E25" w:rsidRPr="000119DA" w:rsidRDefault="000119DA">
      <w:pPr>
        <w:numPr>
          <w:ilvl w:val="0"/>
          <w:numId w:val="5"/>
        </w:numPr>
        <w:rPr>
          <w:rFonts w:eastAsia="Times New Roman"/>
          <w:b/>
          <w:color w:val="000000" w:themeColor="text1"/>
          <w:sz w:val="20"/>
        </w:rPr>
      </w:pPr>
      <w:r w:rsidRPr="000119DA">
        <w:rPr>
          <w:rFonts w:eastAsia="Times New Roman"/>
          <w:b/>
          <w:color w:val="000000" w:themeColor="text1"/>
          <w:sz w:val="20"/>
        </w:rPr>
        <w:t>CLOSING</w:t>
      </w:r>
    </w:p>
    <w:p w:rsidR="007C5E25" w:rsidRPr="00AF0CBC" w:rsidRDefault="00B46F8A" w:rsidP="00076992">
      <w:pPr>
        <w:spacing w:before="240" w:after="240"/>
        <w:jc w:val="both"/>
        <w:rPr>
          <w:rFonts w:eastAsia="Times New Roman"/>
          <w:color w:val="000000" w:themeColor="text1"/>
        </w:rPr>
      </w:pPr>
      <w:r w:rsidRPr="00AF0CBC">
        <w:rPr>
          <w:rFonts w:eastAsia="Times New Roman"/>
          <w:color w:val="000000" w:themeColor="text1"/>
        </w:rPr>
        <w:t xml:space="preserve">The Chairperson Mr David Coetzee closed the TT DMP agenda items. Mr Denis Chang Seng, IOC Technical Secretary thanked the Chairperson for his leadership, and he remarked </w:t>
      </w:r>
      <w:r w:rsidR="00076992" w:rsidRPr="00AF0CBC">
        <w:rPr>
          <w:rFonts w:eastAsia="Times New Roman"/>
          <w:color w:val="000000" w:themeColor="text1"/>
        </w:rPr>
        <w:t>that the</w:t>
      </w:r>
      <w:r w:rsidRPr="00AF0CBC">
        <w:rPr>
          <w:rFonts w:eastAsia="Times New Roman"/>
          <w:color w:val="000000" w:themeColor="text1"/>
        </w:rPr>
        <w:t xml:space="preserve"> virtual meeting was very efficient and productive. He thanked everyone for their participation and support. </w:t>
      </w:r>
    </w:p>
    <w:p w:rsidR="00076992" w:rsidRPr="00AF0CBC" w:rsidRDefault="00B46F8A" w:rsidP="00297BE5">
      <w:pPr>
        <w:spacing w:before="240" w:after="240"/>
        <w:jc w:val="both"/>
        <w:rPr>
          <w:rFonts w:eastAsia="Times New Roman"/>
          <w:color w:val="000000" w:themeColor="text1"/>
        </w:rPr>
      </w:pPr>
      <w:r w:rsidRPr="00AF0CBC">
        <w:rPr>
          <w:rFonts w:eastAsia="Times New Roman"/>
          <w:color w:val="000000" w:themeColor="text1"/>
        </w:rPr>
        <w:t xml:space="preserve">The TOWS -14 TT DMP meeting was closed at 12:00hrs, 23 February 2021. </w:t>
      </w:r>
    </w:p>
    <w:p w:rsidR="004E443E" w:rsidRPr="00AF0CBC" w:rsidRDefault="004E443E" w:rsidP="00297BE5">
      <w:pPr>
        <w:spacing w:before="240" w:after="240"/>
        <w:jc w:val="both"/>
        <w:rPr>
          <w:rFonts w:eastAsia="Times New Roman"/>
          <w:color w:val="000000" w:themeColor="text1"/>
        </w:rPr>
      </w:pPr>
    </w:p>
    <w:p w:rsidR="00AF0CBC" w:rsidRPr="000119DA" w:rsidRDefault="00AF0CBC" w:rsidP="000119DA">
      <w:pPr>
        <w:numPr>
          <w:ilvl w:val="0"/>
          <w:numId w:val="5"/>
        </w:numPr>
        <w:rPr>
          <w:rFonts w:eastAsia="Times New Roman"/>
          <w:b/>
          <w:color w:val="000000" w:themeColor="text1"/>
        </w:rPr>
      </w:pPr>
      <w:r w:rsidRPr="000119DA">
        <w:rPr>
          <w:b/>
          <w:color w:val="000000" w:themeColor="text1"/>
        </w:rPr>
        <w:t>SUMMARY OF RE</w:t>
      </w:r>
      <w:r w:rsidR="00405461">
        <w:rPr>
          <w:b/>
          <w:color w:val="000000" w:themeColor="text1"/>
        </w:rPr>
        <w:t>COMMENDATIONS TO THE TOWS-WG XIV</w:t>
      </w:r>
    </w:p>
    <w:p w:rsidR="000119DA" w:rsidRDefault="000119DA" w:rsidP="00037806">
      <w:pPr>
        <w:widowControl w:val="0"/>
        <w:tabs>
          <w:tab w:val="left" w:pos="709"/>
        </w:tabs>
        <w:jc w:val="both"/>
        <w:rPr>
          <w:rFonts w:eastAsia="Times New Roman"/>
          <w:b/>
          <w:color w:val="000000" w:themeColor="text1"/>
        </w:rPr>
      </w:pPr>
    </w:p>
    <w:p w:rsidR="00037806" w:rsidRPr="00F51FD6" w:rsidRDefault="00037806" w:rsidP="00F51FD6">
      <w:pPr>
        <w:pStyle w:val="ListParagraph"/>
        <w:widowControl w:val="0"/>
        <w:numPr>
          <w:ilvl w:val="1"/>
          <w:numId w:val="12"/>
        </w:numPr>
        <w:tabs>
          <w:tab w:val="left" w:pos="709"/>
        </w:tabs>
        <w:jc w:val="both"/>
        <w:rPr>
          <w:rFonts w:eastAsia="Times New Roman"/>
          <w:color w:val="000000" w:themeColor="text1"/>
        </w:rPr>
      </w:pPr>
      <w:r w:rsidRPr="00F51FD6">
        <w:rPr>
          <w:rFonts w:eastAsia="Times New Roman"/>
          <w:b/>
          <w:color w:val="000000" w:themeColor="text1"/>
        </w:rPr>
        <w:t>Notes</w:t>
      </w:r>
      <w:r w:rsidRPr="00F51FD6">
        <w:rPr>
          <w:rFonts w:eastAsia="Times New Roman"/>
          <w:color w:val="000000" w:themeColor="text1"/>
        </w:rPr>
        <w:t xml:space="preserve"> that due to the COVID-19 pandemic the WAVE exercises workshop has not yet convened, and that </w:t>
      </w:r>
      <w:r w:rsidR="00405461" w:rsidRPr="008D0782">
        <w:t>CARIBE WAVE 20, PacWave20, IOWave20</w:t>
      </w:r>
      <w:r w:rsidR="00405461">
        <w:t xml:space="preserve"> </w:t>
      </w:r>
      <w:r w:rsidRPr="00F51FD6">
        <w:rPr>
          <w:rFonts w:eastAsia="Times New Roman"/>
          <w:color w:val="000000" w:themeColor="text1"/>
        </w:rPr>
        <w:t>exercises did take place in 2020, and</w:t>
      </w:r>
      <w:r w:rsidR="008D0782">
        <w:rPr>
          <w:rFonts w:eastAsia="Times New Roman"/>
          <w:color w:val="000000" w:themeColor="text1"/>
        </w:rPr>
        <w:t xml:space="preserve"> planning for future exercise are</w:t>
      </w:r>
      <w:r w:rsidRPr="00F51FD6">
        <w:rPr>
          <w:rFonts w:eastAsia="Times New Roman"/>
          <w:color w:val="000000" w:themeColor="text1"/>
        </w:rPr>
        <w:t xml:space="preserve"> pending or underway,</w:t>
      </w:r>
    </w:p>
    <w:p w:rsidR="00CE6A6A" w:rsidRPr="00105C3A" w:rsidRDefault="00CE6A6A" w:rsidP="00037806">
      <w:pPr>
        <w:widowControl w:val="0"/>
        <w:tabs>
          <w:tab w:val="left" w:pos="709"/>
        </w:tabs>
        <w:jc w:val="both"/>
        <w:rPr>
          <w:rFonts w:eastAsia="Times New Roman"/>
          <w:color w:val="000000" w:themeColor="text1"/>
        </w:rPr>
      </w:pPr>
    </w:p>
    <w:p w:rsidR="00037806" w:rsidRPr="00F51FD6" w:rsidRDefault="00037806" w:rsidP="00F51FD6">
      <w:pPr>
        <w:pStyle w:val="ListParagraph"/>
        <w:widowControl w:val="0"/>
        <w:numPr>
          <w:ilvl w:val="1"/>
          <w:numId w:val="12"/>
        </w:numPr>
        <w:tabs>
          <w:tab w:val="left" w:pos="709"/>
        </w:tabs>
        <w:jc w:val="both"/>
        <w:rPr>
          <w:rFonts w:eastAsia="Times New Roman"/>
          <w:color w:val="000000" w:themeColor="text1"/>
        </w:rPr>
      </w:pPr>
      <w:r w:rsidRPr="00F51FD6">
        <w:rPr>
          <w:rFonts w:eastAsia="Times New Roman"/>
          <w:b/>
          <w:color w:val="000000" w:themeColor="text1"/>
        </w:rPr>
        <w:t xml:space="preserve">Requests </w:t>
      </w:r>
      <w:r w:rsidRPr="00F51FD6">
        <w:rPr>
          <w:rFonts w:eastAsia="Times New Roman"/>
          <w:color w:val="000000" w:themeColor="text1"/>
        </w:rPr>
        <w:t>the Secretariat to organize a virtual meeting on WAVE exercises to improve coordination, so as to minimize timing conflicts, share best practices for exercise evaluation and the use of online tools, and</w:t>
      </w:r>
    </w:p>
    <w:p w:rsidR="00CE6A6A" w:rsidRPr="00105C3A" w:rsidRDefault="00CE6A6A" w:rsidP="00037806">
      <w:pPr>
        <w:widowControl w:val="0"/>
        <w:tabs>
          <w:tab w:val="left" w:pos="709"/>
        </w:tabs>
        <w:jc w:val="both"/>
        <w:rPr>
          <w:rFonts w:eastAsia="Times New Roman"/>
          <w:color w:val="000000" w:themeColor="text1"/>
        </w:rPr>
      </w:pPr>
    </w:p>
    <w:p w:rsidR="009A5225" w:rsidRDefault="00CE6A6A" w:rsidP="009A5225">
      <w:pPr>
        <w:pStyle w:val="ListParagraph"/>
        <w:widowControl w:val="0"/>
        <w:numPr>
          <w:ilvl w:val="1"/>
          <w:numId w:val="12"/>
        </w:numPr>
        <w:tabs>
          <w:tab w:val="left" w:pos="709"/>
        </w:tabs>
        <w:spacing w:after="120"/>
        <w:jc w:val="both"/>
        <w:rPr>
          <w:rFonts w:eastAsia="Times New Roman"/>
          <w:color w:val="000000" w:themeColor="text1"/>
        </w:rPr>
      </w:pPr>
      <w:r w:rsidRPr="00F51FD6">
        <w:rPr>
          <w:rFonts w:eastAsia="Times New Roman"/>
          <w:b/>
          <w:color w:val="000000" w:themeColor="text1"/>
        </w:rPr>
        <w:t>A</w:t>
      </w:r>
      <w:r w:rsidR="00037806" w:rsidRPr="00F51FD6">
        <w:rPr>
          <w:rFonts w:eastAsia="Times New Roman"/>
          <w:b/>
          <w:color w:val="000000" w:themeColor="text1"/>
        </w:rPr>
        <w:t>grees</w:t>
      </w:r>
      <w:r w:rsidR="00037806" w:rsidRPr="00F51FD6">
        <w:rPr>
          <w:rFonts w:eastAsia="Times New Roman"/>
          <w:color w:val="000000" w:themeColor="text1"/>
        </w:rPr>
        <w:t xml:space="preserve"> to share outcomes, lessons learned of regional exercises wi</w:t>
      </w:r>
      <w:r w:rsidR="009A5225">
        <w:rPr>
          <w:rFonts w:eastAsia="Times New Roman"/>
          <w:color w:val="000000" w:themeColor="text1"/>
        </w:rPr>
        <w:t>th relevant ICG Working Groups,</w:t>
      </w:r>
    </w:p>
    <w:p w:rsidR="009A5225" w:rsidRPr="009A5225" w:rsidRDefault="009A5225" w:rsidP="009A5225">
      <w:pPr>
        <w:pStyle w:val="ListParagraph"/>
        <w:rPr>
          <w:rFonts w:eastAsia="Times New Roman"/>
          <w:b/>
          <w:color w:val="000000" w:themeColor="text1"/>
        </w:rPr>
      </w:pPr>
    </w:p>
    <w:p w:rsidR="00F51FD6" w:rsidRPr="009A5225" w:rsidRDefault="00037806" w:rsidP="009A5225">
      <w:pPr>
        <w:pStyle w:val="ListParagraph"/>
        <w:widowControl w:val="0"/>
        <w:numPr>
          <w:ilvl w:val="1"/>
          <w:numId w:val="12"/>
        </w:numPr>
        <w:tabs>
          <w:tab w:val="left" w:pos="709"/>
        </w:tabs>
        <w:spacing w:after="120"/>
        <w:jc w:val="both"/>
        <w:rPr>
          <w:rFonts w:eastAsia="Times New Roman"/>
          <w:color w:val="000000" w:themeColor="text1"/>
        </w:rPr>
      </w:pPr>
      <w:r w:rsidRPr="009A5225">
        <w:rPr>
          <w:rFonts w:eastAsia="Times New Roman"/>
          <w:b/>
          <w:color w:val="000000" w:themeColor="text1"/>
        </w:rPr>
        <w:t xml:space="preserve">Notes </w:t>
      </w:r>
      <w:r w:rsidRPr="009A5225">
        <w:rPr>
          <w:rFonts w:eastAsia="Times New Roman"/>
          <w:color w:val="000000" w:themeColor="text1"/>
        </w:rPr>
        <w:t>that the PTWS is the only ICG with International Cooperation indicators and the theme of the World Tsunami Awareness Day 2021 will link with the target F of the Sendai Framework for DRR (2015-2030) on International cooperation to developing countries,</w:t>
      </w:r>
    </w:p>
    <w:p w:rsidR="00F51FD6" w:rsidRPr="00F51FD6" w:rsidRDefault="00F51FD6" w:rsidP="00F51FD6">
      <w:pPr>
        <w:pStyle w:val="ListParagraph"/>
        <w:rPr>
          <w:rFonts w:eastAsia="Times New Roman"/>
          <w:b/>
          <w:color w:val="000000" w:themeColor="text1"/>
        </w:rPr>
      </w:pPr>
    </w:p>
    <w:p w:rsidR="00F51FD6" w:rsidRDefault="00037806" w:rsidP="00F51FD6">
      <w:pPr>
        <w:pStyle w:val="ListParagraph"/>
        <w:widowControl w:val="0"/>
        <w:numPr>
          <w:ilvl w:val="1"/>
          <w:numId w:val="12"/>
        </w:numPr>
        <w:tabs>
          <w:tab w:val="left" w:pos="709"/>
        </w:tabs>
        <w:jc w:val="both"/>
        <w:rPr>
          <w:rFonts w:eastAsia="Times New Roman"/>
          <w:color w:val="000000" w:themeColor="text1"/>
        </w:rPr>
      </w:pPr>
      <w:r w:rsidRPr="00F51FD6">
        <w:rPr>
          <w:rFonts w:eastAsia="Times New Roman"/>
          <w:b/>
          <w:color w:val="000000" w:themeColor="text1"/>
        </w:rPr>
        <w:t xml:space="preserve">Recommends </w:t>
      </w:r>
      <w:r w:rsidRPr="00F51FD6">
        <w:rPr>
          <w:rFonts w:eastAsia="Times New Roman"/>
          <w:color w:val="000000" w:themeColor="text1"/>
        </w:rPr>
        <w:t xml:space="preserve">that the CARIBE-EWS, IOTWMS, and NEAMTWS to strongly consider including International </w:t>
      </w:r>
      <w:proofErr w:type="spellStart"/>
      <w:r w:rsidRPr="00F51FD6">
        <w:rPr>
          <w:rFonts w:eastAsia="Times New Roman"/>
          <w:color w:val="000000" w:themeColor="text1"/>
        </w:rPr>
        <w:t>Cooperations</w:t>
      </w:r>
      <w:proofErr w:type="spellEnd"/>
      <w:r w:rsidRPr="00F51FD6">
        <w:rPr>
          <w:rFonts w:eastAsia="Times New Roman"/>
          <w:color w:val="000000" w:themeColor="text1"/>
        </w:rPr>
        <w:t xml:space="preserve"> in their Key Performance Indictors (KPIs),</w:t>
      </w:r>
    </w:p>
    <w:p w:rsidR="00F51FD6" w:rsidRPr="00F51FD6" w:rsidRDefault="00F51FD6" w:rsidP="00F51FD6">
      <w:pPr>
        <w:pStyle w:val="ListParagraph"/>
        <w:rPr>
          <w:rFonts w:eastAsia="Times New Roman"/>
          <w:b/>
          <w:color w:val="000000" w:themeColor="text1"/>
        </w:rPr>
      </w:pPr>
    </w:p>
    <w:p w:rsidR="00F51FD6" w:rsidRDefault="00037806" w:rsidP="00F51FD6">
      <w:pPr>
        <w:pStyle w:val="ListParagraph"/>
        <w:widowControl w:val="0"/>
        <w:numPr>
          <w:ilvl w:val="1"/>
          <w:numId w:val="12"/>
        </w:numPr>
        <w:tabs>
          <w:tab w:val="left" w:pos="709"/>
        </w:tabs>
        <w:jc w:val="both"/>
        <w:rPr>
          <w:rFonts w:eastAsia="Times New Roman"/>
          <w:color w:val="000000" w:themeColor="text1"/>
        </w:rPr>
      </w:pPr>
      <w:r w:rsidRPr="00F51FD6">
        <w:rPr>
          <w:rFonts w:eastAsia="Times New Roman"/>
          <w:b/>
          <w:color w:val="000000" w:themeColor="text1"/>
        </w:rPr>
        <w:t xml:space="preserve">Recommends </w:t>
      </w:r>
      <w:r w:rsidRPr="00F51FD6">
        <w:rPr>
          <w:rFonts w:eastAsia="Times New Roman"/>
          <w:color w:val="000000" w:themeColor="text1"/>
        </w:rPr>
        <w:t>that the Task Team on KPIs complete the work on harmonized performance monitoring framework including data collection tools/questionnaire and reporting formats for presentation to the next TOWS meeting,</w:t>
      </w:r>
    </w:p>
    <w:p w:rsidR="00F51FD6" w:rsidRPr="00F51FD6" w:rsidRDefault="00F51FD6" w:rsidP="00F51FD6">
      <w:pPr>
        <w:pStyle w:val="ListParagraph"/>
        <w:rPr>
          <w:rFonts w:eastAsia="Times New Roman"/>
          <w:b/>
          <w:color w:val="000000" w:themeColor="text1"/>
        </w:rPr>
      </w:pPr>
    </w:p>
    <w:p w:rsidR="00F51FD6" w:rsidRDefault="00037806" w:rsidP="00F51FD6">
      <w:pPr>
        <w:pStyle w:val="ListParagraph"/>
        <w:widowControl w:val="0"/>
        <w:numPr>
          <w:ilvl w:val="1"/>
          <w:numId w:val="12"/>
        </w:numPr>
        <w:tabs>
          <w:tab w:val="left" w:pos="709"/>
        </w:tabs>
        <w:jc w:val="both"/>
        <w:rPr>
          <w:rFonts w:eastAsia="Times New Roman"/>
          <w:color w:val="000000" w:themeColor="text1"/>
        </w:rPr>
      </w:pPr>
      <w:r w:rsidRPr="00F51FD6">
        <w:rPr>
          <w:rFonts w:eastAsia="Times New Roman"/>
          <w:b/>
          <w:color w:val="000000" w:themeColor="text1"/>
        </w:rPr>
        <w:t xml:space="preserve">Requests </w:t>
      </w:r>
      <w:r w:rsidRPr="00F51FD6">
        <w:rPr>
          <w:rFonts w:eastAsia="Times New Roman"/>
          <w:color w:val="000000" w:themeColor="text1"/>
        </w:rPr>
        <w:t>the Secretariat to arrange a virtual meeting of the Task Team on KPIs in the nea</w:t>
      </w:r>
      <w:r w:rsidR="00F51FD6">
        <w:rPr>
          <w:rFonts w:eastAsia="Times New Roman"/>
          <w:color w:val="000000" w:themeColor="text1"/>
        </w:rPr>
        <w:t>r future to discuss a work plan,</w:t>
      </w:r>
    </w:p>
    <w:p w:rsidR="00F51FD6" w:rsidRPr="00F51FD6" w:rsidRDefault="00F51FD6" w:rsidP="00F51FD6">
      <w:pPr>
        <w:pStyle w:val="ListParagraph"/>
        <w:rPr>
          <w:rFonts w:eastAsia="+mn-ea" w:cs="+mn-cs"/>
          <w:b/>
          <w:color w:val="000000" w:themeColor="text1"/>
          <w:kern w:val="24"/>
        </w:rPr>
      </w:pPr>
    </w:p>
    <w:p w:rsidR="00F51FD6" w:rsidRPr="00F51FD6" w:rsidRDefault="00037806" w:rsidP="00F51FD6">
      <w:pPr>
        <w:pStyle w:val="ListParagraph"/>
        <w:widowControl w:val="0"/>
        <w:numPr>
          <w:ilvl w:val="1"/>
          <w:numId w:val="12"/>
        </w:numPr>
        <w:tabs>
          <w:tab w:val="left" w:pos="709"/>
        </w:tabs>
        <w:jc w:val="both"/>
        <w:rPr>
          <w:rFonts w:eastAsia="Times New Roman"/>
          <w:color w:val="000000" w:themeColor="text1"/>
        </w:rPr>
      </w:pPr>
      <w:r w:rsidRPr="00F51FD6">
        <w:rPr>
          <w:rFonts w:eastAsia="+mn-ea" w:cs="+mn-cs"/>
          <w:b/>
          <w:color w:val="000000" w:themeColor="text1"/>
          <w:kern w:val="24"/>
        </w:rPr>
        <w:t>Notes</w:t>
      </w:r>
      <w:r w:rsidRPr="00F51FD6">
        <w:rPr>
          <w:rFonts w:eastAsia="+mn-ea" w:cs="+mn-cs"/>
          <w:color w:val="000000" w:themeColor="text1"/>
          <w:kern w:val="24"/>
        </w:rPr>
        <w:t xml:space="preserve"> the importance of the SOP for local source tsunamis, especially in regards to building preparedness through natural warning signs, as well as taking into consideration a-typical tsunamis,</w:t>
      </w:r>
    </w:p>
    <w:p w:rsidR="00F51FD6" w:rsidRPr="00F51FD6" w:rsidRDefault="00F51FD6" w:rsidP="00F51FD6">
      <w:pPr>
        <w:pStyle w:val="ListParagraph"/>
        <w:rPr>
          <w:rFonts w:eastAsia="+mn-ea" w:cs="+mn-cs"/>
          <w:b/>
          <w:color w:val="000000" w:themeColor="text1"/>
          <w:kern w:val="24"/>
        </w:rPr>
      </w:pPr>
    </w:p>
    <w:p w:rsidR="002A6252" w:rsidRPr="002A6252" w:rsidRDefault="00037806" w:rsidP="002A6252">
      <w:pPr>
        <w:pStyle w:val="ListParagraph"/>
        <w:widowControl w:val="0"/>
        <w:numPr>
          <w:ilvl w:val="1"/>
          <w:numId w:val="12"/>
        </w:numPr>
        <w:tabs>
          <w:tab w:val="left" w:pos="709"/>
        </w:tabs>
        <w:jc w:val="both"/>
        <w:rPr>
          <w:rFonts w:eastAsia="Times New Roman"/>
          <w:color w:val="000000" w:themeColor="text1"/>
        </w:rPr>
      </w:pPr>
      <w:r w:rsidRPr="00F51FD6">
        <w:rPr>
          <w:rFonts w:eastAsia="+mn-ea" w:cs="+mn-cs"/>
          <w:b/>
          <w:color w:val="000000" w:themeColor="text1"/>
          <w:kern w:val="24"/>
        </w:rPr>
        <w:t xml:space="preserve">Notes </w:t>
      </w:r>
      <w:r w:rsidRPr="00F51FD6">
        <w:rPr>
          <w:rFonts w:eastAsia="+mn-ea" w:cs="+mn-cs"/>
          <w:color w:val="000000" w:themeColor="text1"/>
          <w:kern w:val="24"/>
        </w:rPr>
        <w:t xml:space="preserve">that the local source tsunami SOP would also be a good reference for UNESCO-IOC Tsunami Ready, </w:t>
      </w:r>
    </w:p>
    <w:p w:rsidR="002A6252" w:rsidRPr="002A6252" w:rsidRDefault="002A6252" w:rsidP="002A6252">
      <w:pPr>
        <w:pStyle w:val="ListParagraph"/>
        <w:rPr>
          <w:rFonts w:eastAsia="+mn-ea" w:cs="+mn-cs"/>
          <w:b/>
          <w:color w:val="000000" w:themeColor="text1"/>
          <w:kern w:val="24"/>
        </w:rPr>
      </w:pPr>
    </w:p>
    <w:p w:rsidR="002A6252" w:rsidRPr="002A6252" w:rsidRDefault="00037806" w:rsidP="002A6252">
      <w:pPr>
        <w:pStyle w:val="ListParagraph"/>
        <w:widowControl w:val="0"/>
        <w:numPr>
          <w:ilvl w:val="1"/>
          <w:numId w:val="12"/>
        </w:numPr>
        <w:tabs>
          <w:tab w:val="left" w:pos="709"/>
        </w:tabs>
        <w:jc w:val="both"/>
        <w:rPr>
          <w:rFonts w:eastAsia="Times New Roman"/>
          <w:color w:val="000000" w:themeColor="text1"/>
        </w:rPr>
      </w:pPr>
      <w:r w:rsidRPr="002A6252">
        <w:rPr>
          <w:rFonts w:eastAsia="+mn-ea" w:cs="+mn-cs"/>
          <w:b/>
          <w:color w:val="000000" w:themeColor="text1"/>
          <w:kern w:val="24"/>
        </w:rPr>
        <w:t>Notes</w:t>
      </w:r>
      <w:r w:rsidRPr="002A6252">
        <w:rPr>
          <w:rFonts w:eastAsia="+mn-ea" w:cs="+mn-cs"/>
          <w:color w:val="000000" w:themeColor="text1"/>
          <w:kern w:val="24"/>
        </w:rPr>
        <w:t xml:space="preserve"> the IOC Tsunami Glossary is being updated to include new information on volcanic and landslides sources,</w:t>
      </w:r>
    </w:p>
    <w:p w:rsidR="002A6252" w:rsidRPr="002A6252" w:rsidRDefault="002A6252" w:rsidP="002A6252">
      <w:pPr>
        <w:pStyle w:val="ListParagraph"/>
        <w:rPr>
          <w:rFonts w:eastAsia="+mn-ea" w:cs="+mn-cs"/>
          <w:b/>
          <w:color w:val="000000" w:themeColor="text1"/>
          <w:kern w:val="24"/>
        </w:rPr>
      </w:pPr>
    </w:p>
    <w:p w:rsidR="00F51FD6" w:rsidRPr="002A6252" w:rsidRDefault="00037806" w:rsidP="002A6252">
      <w:pPr>
        <w:pStyle w:val="ListParagraph"/>
        <w:widowControl w:val="0"/>
        <w:numPr>
          <w:ilvl w:val="1"/>
          <w:numId w:val="12"/>
        </w:numPr>
        <w:tabs>
          <w:tab w:val="left" w:pos="709"/>
        </w:tabs>
        <w:jc w:val="both"/>
        <w:rPr>
          <w:rFonts w:eastAsia="Times New Roman"/>
          <w:color w:val="000000" w:themeColor="text1"/>
        </w:rPr>
      </w:pPr>
      <w:r w:rsidRPr="002A6252">
        <w:rPr>
          <w:rFonts w:eastAsia="+mn-ea" w:cs="+mn-cs"/>
          <w:b/>
          <w:color w:val="000000" w:themeColor="text1"/>
          <w:kern w:val="24"/>
        </w:rPr>
        <w:t xml:space="preserve">Recommends </w:t>
      </w:r>
      <w:r w:rsidRPr="002A6252">
        <w:rPr>
          <w:rFonts w:eastAsia="+mn-ea" w:cs="+mn-cs"/>
          <w:color w:val="000000" w:themeColor="text1"/>
          <w:kern w:val="24"/>
        </w:rPr>
        <w:t>that ICGs / Working Groups to further advance the discussion on local source tsunami SOPs.</w:t>
      </w:r>
    </w:p>
    <w:p w:rsidR="00F51FD6" w:rsidRPr="00F51FD6" w:rsidRDefault="00F51FD6" w:rsidP="00F51FD6">
      <w:pPr>
        <w:pStyle w:val="ListParagraph"/>
        <w:rPr>
          <w:rFonts w:eastAsia="Times New Roman"/>
          <w:b/>
          <w:color w:val="000000" w:themeColor="text1"/>
        </w:rPr>
      </w:pPr>
    </w:p>
    <w:p w:rsidR="002A6252" w:rsidRDefault="00037806" w:rsidP="002A6252">
      <w:pPr>
        <w:pStyle w:val="ListParagraph"/>
        <w:widowControl w:val="0"/>
        <w:numPr>
          <w:ilvl w:val="1"/>
          <w:numId w:val="12"/>
        </w:numPr>
        <w:tabs>
          <w:tab w:val="left" w:pos="709"/>
        </w:tabs>
        <w:jc w:val="both"/>
        <w:rPr>
          <w:rFonts w:eastAsia="Times New Roman"/>
          <w:color w:val="000000" w:themeColor="text1"/>
        </w:rPr>
      </w:pPr>
      <w:r w:rsidRPr="00F51FD6">
        <w:rPr>
          <w:rFonts w:eastAsia="Times New Roman"/>
          <w:b/>
          <w:color w:val="000000" w:themeColor="text1"/>
        </w:rPr>
        <w:t xml:space="preserve">Notes </w:t>
      </w:r>
      <w:r w:rsidRPr="00F51FD6">
        <w:rPr>
          <w:rFonts w:eastAsia="Times New Roman"/>
          <w:color w:val="000000" w:themeColor="text1"/>
        </w:rPr>
        <w:t>the International Tsunami Information Centre (ITIC) report on the NTWC Competency Framework to the TT-TWO regarding progressing on finalizing the PTWS Framework, and piloting training according to the Framework in Tonga in 2019,</w:t>
      </w:r>
    </w:p>
    <w:p w:rsidR="00D64579" w:rsidRPr="00D64579" w:rsidRDefault="00D64579" w:rsidP="00D64579">
      <w:pPr>
        <w:widowControl w:val="0"/>
        <w:tabs>
          <w:tab w:val="left" w:pos="709"/>
        </w:tabs>
        <w:jc w:val="both"/>
        <w:rPr>
          <w:rFonts w:eastAsia="Times New Roman"/>
          <w:color w:val="000000" w:themeColor="text1"/>
        </w:rPr>
      </w:pPr>
    </w:p>
    <w:p w:rsidR="00D64579" w:rsidRPr="008D0782" w:rsidRDefault="00D64579" w:rsidP="00D64579">
      <w:pPr>
        <w:numPr>
          <w:ilvl w:val="1"/>
          <w:numId w:val="12"/>
        </w:numPr>
        <w:tabs>
          <w:tab w:val="left" w:pos="709"/>
        </w:tabs>
        <w:snapToGrid w:val="0"/>
        <w:spacing w:after="240" w:line="240" w:lineRule="auto"/>
        <w:jc w:val="both"/>
      </w:pPr>
      <w:r w:rsidRPr="008D0782">
        <w:rPr>
          <w:b/>
        </w:rPr>
        <w:t>Notes</w:t>
      </w:r>
      <w:r w:rsidRPr="008D0782">
        <w:t xml:space="preserve"> that the ITIC and the Indian Ocean Tsunami Information Centre (IOTIC) presented the plan and progress of the training activities and </w:t>
      </w:r>
      <w:proofErr w:type="spellStart"/>
      <w:r w:rsidRPr="008D0782">
        <w:t>programme</w:t>
      </w:r>
      <w:proofErr w:type="spellEnd"/>
      <w:r w:rsidRPr="008D0782">
        <w:t xml:space="preserve"> under the Ocean </w:t>
      </w:r>
      <w:r w:rsidRPr="008D0782">
        <w:lastRenderedPageBreak/>
        <w:t>Teacher Global Academy (OTGA), and that ITIC and the Meteorology, Climatology, and Geophysical Agency, Indonesia) (BMKG) have received the status of Specialized Training Centre (STC) for Tsunamis in 2020,</w:t>
      </w:r>
    </w:p>
    <w:p w:rsidR="00D64579" w:rsidRPr="008D0782" w:rsidRDefault="00D64579" w:rsidP="00D64579">
      <w:pPr>
        <w:numPr>
          <w:ilvl w:val="1"/>
          <w:numId w:val="12"/>
        </w:numPr>
        <w:tabs>
          <w:tab w:val="left" w:pos="709"/>
        </w:tabs>
        <w:snapToGrid w:val="0"/>
        <w:spacing w:after="240" w:line="240" w:lineRule="auto"/>
        <w:jc w:val="both"/>
      </w:pPr>
      <w:r w:rsidRPr="008D0782">
        <w:rPr>
          <w:b/>
        </w:rPr>
        <w:t xml:space="preserve">Notes </w:t>
      </w:r>
      <w:r w:rsidRPr="008D0782">
        <w:t xml:space="preserve">that under the coordination of the Tsunami Unit in UNESCO IOC and in collaboration with the Tsunami Information </w:t>
      </w:r>
      <w:proofErr w:type="spellStart"/>
      <w:r w:rsidRPr="008D0782">
        <w:t>Centres</w:t>
      </w:r>
      <w:proofErr w:type="spellEnd"/>
      <w:r w:rsidRPr="008D0782">
        <w:t xml:space="preserve"> (CTIC, ITIC, IOTIC, NEAMTIC) seven planned courses will be developed until 2023, </w:t>
      </w:r>
    </w:p>
    <w:p w:rsidR="00D64579" w:rsidRPr="008D0782" w:rsidRDefault="00D64579" w:rsidP="00D64579">
      <w:pPr>
        <w:numPr>
          <w:ilvl w:val="1"/>
          <w:numId w:val="12"/>
        </w:numPr>
        <w:tabs>
          <w:tab w:val="left" w:pos="709"/>
        </w:tabs>
        <w:snapToGrid w:val="0"/>
        <w:spacing w:after="240" w:line="240" w:lineRule="auto"/>
        <w:jc w:val="both"/>
      </w:pPr>
      <w:r w:rsidRPr="008D0782">
        <w:rPr>
          <w:b/>
        </w:rPr>
        <w:t>Notes</w:t>
      </w:r>
      <w:r w:rsidRPr="008D0782">
        <w:t xml:space="preserve"> that the training </w:t>
      </w:r>
      <w:proofErr w:type="spellStart"/>
      <w:r w:rsidRPr="008D0782">
        <w:t>programmes</w:t>
      </w:r>
      <w:proofErr w:type="spellEnd"/>
      <w:r w:rsidRPr="008D0782">
        <w:t xml:space="preserve"> consist of Tsunami Awareness, Tsunami Ready, Tsunami Early Warning Systems, Tsunami Warning and Emergency Response SOPs (Standard Operating Procures) , TEMPP</w:t>
      </w:r>
      <w:r w:rsidRPr="008D0782">
        <w:rPr>
          <w:lang w:val="en-CA"/>
        </w:rPr>
        <w:t xml:space="preserve"> (</w:t>
      </w:r>
      <w:r w:rsidRPr="008D0782">
        <w:t>Tsunami Evacuation Maps, Plans, and Procedures), and Tsunami Warning Centre Competencies. These training courses will be developed based on the related IOC Manual Guides and training that have been implemented by the TICs. Some courses have been developed with hybrid delivery in mind,</w:t>
      </w:r>
    </w:p>
    <w:p w:rsidR="00D64579" w:rsidRPr="008D0782" w:rsidRDefault="00D64579" w:rsidP="00D64579">
      <w:pPr>
        <w:numPr>
          <w:ilvl w:val="1"/>
          <w:numId w:val="12"/>
        </w:numPr>
        <w:tabs>
          <w:tab w:val="left" w:pos="709"/>
        </w:tabs>
        <w:snapToGrid w:val="0"/>
        <w:spacing w:after="240" w:line="240" w:lineRule="auto"/>
        <w:jc w:val="both"/>
      </w:pPr>
      <w:r w:rsidRPr="008D0782">
        <w:rPr>
          <w:b/>
        </w:rPr>
        <w:t>Notes</w:t>
      </w:r>
      <w:r w:rsidRPr="008D0782">
        <w:t xml:space="preserve"> the confirmation by ITIC that it will take the lead to develop such training under the OTGA, in collaboration with the IOC, TICs, practitioner experts, and Indonesia BMKG,</w:t>
      </w:r>
    </w:p>
    <w:p w:rsidR="00D64579" w:rsidRPr="008D0782" w:rsidRDefault="00D64579" w:rsidP="00D64579">
      <w:pPr>
        <w:numPr>
          <w:ilvl w:val="1"/>
          <w:numId w:val="12"/>
        </w:numPr>
        <w:tabs>
          <w:tab w:val="left" w:pos="709"/>
        </w:tabs>
        <w:snapToGrid w:val="0"/>
        <w:spacing w:after="240" w:line="240" w:lineRule="auto"/>
        <w:jc w:val="both"/>
      </w:pPr>
      <w:r w:rsidRPr="008D0782">
        <w:rPr>
          <w:b/>
          <w:bCs/>
          <w:lang w:val="en-NZ"/>
        </w:rPr>
        <w:t>Notes</w:t>
      </w:r>
      <w:r w:rsidRPr="008D0782">
        <w:rPr>
          <w:lang w:val="en-NZ"/>
        </w:rPr>
        <w:t> the ITIC and Indonesia BMKG as OTGA STC will report on the progress at the next TOWS TT-DMP.</w:t>
      </w:r>
    </w:p>
    <w:p w:rsidR="00D64579" w:rsidRPr="008D0782" w:rsidRDefault="00D64579" w:rsidP="00D64579">
      <w:pPr>
        <w:numPr>
          <w:ilvl w:val="1"/>
          <w:numId w:val="12"/>
        </w:numPr>
        <w:tabs>
          <w:tab w:val="left" w:pos="709"/>
        </w:tabs>
        <w:snapToGrid w:val="0"/>
        <w:spacing w:after="240" w:line="240" w:lineRule="auto"/>
        <w:jc w:val="both"/>
      </w:pPr>
      <w:r w:rsidRPr="008D0782">
        <w:rPr>
          <w:b/>
        </w:rPr>
        <w:t>Appreciates</w:t>
      </w:r>
      <w:r w:rsidRPr="008D0782">
        <w:t xml:space="preserve"> the development of exercise guidance by the Caribbean through a draft IOC Manual Guide 86,</w:t>
      </w:r>
    </w:p>
    <w:p w:rsidR="00D64579" w:rsidRPr="008D0782" w:rsidRDefault="00D64579" w:rsidP="00D64579">
      <w:pPr>
        <w:numPr>
          <w:ilvl w:val="1"/>
          <w:numId w:val="12"/>
        </w:numPr>
        <w:tabs>
          <w:tab w:val="left" w:pos="709"/>
        </w:tabs>
        <w:snapToGrid w:val="0"/>
        <w:spacing w:after="240" w:line="240" w:lineRule="auto"/>
        <w:jc w:val="both"/>
      </w:pPr>
      <w:r w:rsidRPr="008D0782">
        <w:rPr>
          <w:b/>
        </w:rPr>
        <w:t>Notes</w:t>
      </w:r>
      <w:r w:rsidRPr="008D0782">
        <w:t xml:space="preserve"> that community exercise is a Tsunami Ready indicator,</w:t>
      </w:r>
    </w:p>
    <w:p w:rsidR="00D64579" w:rsidRPr="008D0782" w:rsidRDefault="00D64579" w:rsidP="00D64579">
      <w:pPr>
        <w:numPr>
          <w:ilvl w:val="1"/>
          <w:numId w:val="12"/>
        </w:numPr>
        <w:tabs>
          <w:tab w:val="left" w:pos="709"/>
        </w:tabs>
        <w:snapToGrid w:val="0"/>
        <w:spacing w:after="240" w:line="240" w:lineRule="auto"/>
        <w:jc w:val="both"/>
      </w:pPr>
      <w:r w:rsidRPr="008D0782">
        <w:rPr>
          <w:b/>
        </w:rPr>
        <w:t>Encourages</w:t>
      </w:r>
      <w:r w:rsidRPr="008D0782">
        <w:t xml:space="preserve"> the CARIBE-EWS to finalize, publish, and translate the IOC Manual Guide 86 in Spanish and French, </w:t>
      </w:r>
    </w:p>
    <w:p w:rsidR="00D64579" w:rsidRPr="008D0782" w:rsidRDefault="00D64579" w:rsidP="00D64579">
      <w:pPr>
        <w:numPr>
          <w:ilvl w:val="1"/>
          <w:numId w:val="12"/>
        </w:numPr>
        <w:tabs>
          <w:tab w:val="left" w:pos="709"/>
        </w:tabs>
        <w:snapToGrid w:val="0"/>
        <w:spacing w:after="240" w:line="240" w:lineRule="auto"/>
        <w:jc w:val="both"/>
      </w:pPr>
      <w:r w:rsidRPr="008D0782">
        <w:rPr>
          <w:b/>
        </w:rPr>
        <w:t>Agrees</w:t>
      </w:r>
      <w:r w:rsidRPr="008D0782">
        <w:t xml:space="preserve"> that</w:t>
      </w:r>
      <w:r w:rsidRPr="008D0782">
        <w:rPr>
          <w:b/>
        </w:rPr>
        <w:t xml:space="preserve"> </w:t>
      </w:r>
      <w:r w:rsidRPr="008D0782">
        <w:t>the TOWS TT-DMP consider IOC Manual Guide 86 for global applicability.</w:t>
      </w:r>
    </w:p>
    <w:p w:rsidR="00D64579" w:rsidRPr="008D0782" w:rsidRDefault="00D64579" w:rsidP="00D64579">
      <w:pPr>
        <w:numPr>
          <w:ilvl w:val="1"/>
          <w:numId w:val="12"/>
        </w:numPr>
        <w:tabs>
          <w:tab w:val="left" w:pos="709"/>
        </w:tabs>
        <w:snapToGrid w:val="0"/>
        <w:spacing w:after="240" w:line="240" w:lineRule="auto"/>
        <w:jc w:val="both"/>
      </w:pPr>
      <w:r w:rsidRPr="008D0782">
        <w:rPr>
          <w:b/>
        </w:rPr>
        <w:t xml:space="preserve">Notes with appreciation </w:t>
      </w:r>
      <w:r w:rsidRPr="008D0782">
        <w:t>the completion by ITIC of the compilation of international structural design guidance for buildings used as evacuation shelters, and its sharing through the ITIC web site, per the request of the PTWS and TOWS TT-DMP,</w:t>
      </w:r>
    </w:p>
    <w:p w:rsidR="00D64579" w:rsidRPr="008D0782" w:rsidRDefault="00D64579" w:rsidP="00D64579">
      <w:pPr>
        <w:numPr>
          <w:ilvl w:val="1"/>
          <w:numId w:val="12"/>
        </w:numPr>
        <w:tabs>
          <w:tab w:val="left" w:pos="709"/>
        </w:tabs>
        <w:snapToGrid w:val="0"/>
        <w:spacing w:after="240" w:line="240" w:lineRule="auto"/>
        <w:jc w:val="both"/>
      </w:pPr>
      <w:r w:rsidRPr="008D0782">
        <w:rPr>
          <w:b/>
          <w:lang w:val="en-NZ"/>
        </w:rPr>
        <w:t xml:space="preserve">Recommends </w:t>
      </w:r>
      <w:r w:rsidRPr="008D0782">
        <w:rPr>
          <w:lang w:val="en-NZ"/>
        </w:rPr>
        <w:t>Member States to use best practices in engineering design and construction of evacuation shelters, especially where local tsunami hazards exist.</w:t>
      </w:r>
    </w:p>
    <w:p w:rsidR="00D64579" w:rsidRPr="008D0782" w:rsidRDefault="00D64579" w:rsidP="00D64579">
      <w:pPr>
        <w:numPr>
          <w:ilvl w:val="1"/>
          <w:numId w:val="12"/>
        </w:numPr>
        <w:tabs>
          <w:tab w:val="left" w:pos="709"/>
        </w:tabs>
        <w:snapToGrid w:val="0"/>
        <w:spacing w:after="240" w:line="240" w:lineRule="auto"/>
        <w:jc w:val="both"/>
      </w:pPr>
      <w:r w:rsidRPr="008D0782">
        <w:rPr>
          <w:b/>
        </w:rPr>
        <w:t>Notes with appreciation</w:t>
      </w:r>
      <w:r w:rsidRPr="008D0782">
        <w:t xml:space="preserve"> the completion by IOTIC of the compilation of school DRR and preparedness materials,</w:t>
      </w:r>
    </w:p>
    <w:p w:rsidR="00D64579" w:rsidRPr="008D0782" w:rsidRDefault="00D64579" w:rsidP="00D64579">
      <w:pPr>
        <w:numPr>
          <w:ilvl w:val="1"/>
          <w:numId w:val="12"/>
        </w:numPr>
        <w:tabs>
          <w:tab w:val="left" w:pos="709"/>
        </w:tabs>
        <w:snapToGrid w:val="0"/>
        <w:spacing w:after="240" w:line="240" w:lineRule="auto"/>
        <w:jc w:val="both"/>
      </w:pPr>
      <w:r w:rsidRPr="008D0782">
        <w:rPr>
          <w:b/>
        </w:rPr>
        <w:t xml:space="preserve">Recommends </w:t>
      </w:r>
      <w:r w:rsidRPr="008D0782">
        <w:t>its inclusion as a resource by Member States, especially as part of Tsunami Ready pilots that include school</w:t>
      </w:r>
    </w:p>
    <w:p w:rsidR="00D64579" w:rsidRPr="008D0782" w:rsidRDefault="00D64579" w:rsidP="00D64579">
      <w:pPr>
        <w:numPr>
          <w:ilvl w:val="1"/>
          <w:numId w:val="12"/>
        </w:numPr>
        <w:tabs>
          <w:tab w:val="left" w:pos="709"/>
        </w:tabs>
        <w:snapToGrid w:val="0"/>
        <w:spacing w:after="240" w:line="240" w:lineRule="auto"/>
        <w:jc w:val="both"/>
      </w:pPr>
      <w:r w:rsidRPr="008D0782">
        <w:rPr>
          <w:b/>
        </w:rPr>
        <w:t>Appreciates</w:t>
      </w:r>
      <w:r w:rsidRPr="008D0782">
        <w:t xml:space="preserve"> the UNDRR IOC World Tsunami Awareness (WTAD) 2020 campaign consisting of high-level events, regional webinars, social media visuals, videos, and eyewitness accounts,</w:t>
      </w:r>
    </w:p>
    <w:p w:rsidR="00D64579" w:rsidRPr="008D0782" w:rsidRDefault="00D64579" w:rsidP="00D64579">
      <w:pPr>
        <w:numPr>
          <w:ilvl w:val="1"/>
          <w:numId w:val="12"/>
        </w:numPr>
        <w:tabs>
          <w:tab w:val="left" w:pos="709"/>
        </w:tabs>
        <w:snapToGrid w:val="0"/>
        <w:spacing w:after="240" w:line="240" w:lineRule="auto"/>
        <w:jc w:val="both"/>
      </w:pPr>
      <w:r w:rsidRPr="008D0782">
        <w:rPr>
          <w:b/>
        </w:rPr>
        <w:t>Appreciates</w:t>
      </w:r>
      <w:r w:rsidRPr="008D0782">
        <w:t xml:space="preserve"> the creation of fifteen videos highlighting countries joining the global Tsunami Ready community,</w:t>
      </w:r>
    </w:p>
    <w:p w:rsidR="00D64579" w:rsidRPr="008D0782" w:rsidRDefault="00D64579" w:rsidP="00D64579">
      <w:pPr>
        <w:numPr>
          <w:ilvl w:val="1"/>
          <w:numId w:val="12"/>
        </w:numPr>
        <w:tabs>
          <w:tab w:val="left" w:pos="709"/>
        </w:tabs>
        <w:snapToGrid w:val="0"/>
        <w:spacing w:after="240" w:line="240" w:lineRule="auto"/>
        <w:jc w:val="both"/>
      </w:pPr>
      <w:r w:rsidRPr="008D0782">
        <w:rPr>
          <w:b/>
          <w:bCs/>
        </w:rPr>
        <w:t xml:space="preserve">Notes </w:t>
      </w:r>
      <w:r w:rsidRPr="008D0782">
        <w:t xml:space="preserve">that the 2021 WTAD, November 5, will highlight Target F of the Sendai Framework on international cooperation to developing countries through support to the implementation of their national and local strategies for disaster risk reduction, </w:t>
      </w:r>
    </w:p>
    <w:p w:rsidR="00D64579" w:rsidRPr="008D0782" w:rsidRDefault="00D64579" w:rsidP="00D64579">
      <w:pPr>
        <w:numPr>
          <w:ilvl w:val="1"/>
          <w:numId w:val="12"/>
        </w:numPr>
        <w:tabs>
          <w:tab w:val="left" w:pos="709"/>
        </w:tabs>
        <w:snapToGrid w:val="0"/>
        <w:spacing w:after="240" w:line="240" w:lineRule="auto"/>
        <w:jc w:val="both"/>
      </w:pPr>
      <w:r w:rsidRPr="008D0782">
        <w:rPr>
          <w:b/>
        </w:rPr>
        <w:lastRenderedPageBreak/>
        <w:t xml:space="preserve">Recommends </w:t>
      </w:r>
      <w:r w:rsidRPr="008D0782">
        <w:t>the continued strong collaboration between the IOC and UNDRR for the 2021 WTAD highlighting among other initiatives the UN Decade for Ocean Science for Sustainable Development and the Tsunami Program transformative goals for 100% Global Tsunami Ready for highly vulnerable communities and deployment of Science Monitoring and Reliable Telecommunications (SMART ) undersea cables for disaster warning.</w:t>
      </w:r>
    </w:p>
    <w:p w:rsidR="00D64579" w:rsidRPr="008D0782" w:rsidRDefault="00D64579" w:rsidP="00D64579">
      <w:pPr>
        <w:numPr>
          <w:ilvl w:val="1"/>
          <w:numId w:val="12"/>
        </w:numPr>
        <w:tabs>
          <w:tab w:val="left" w:pos="709"/>
        </w:tabs>
        <w:snapToGrid w:val="0"/>
        <w:spacing w:after="240" w:line="240" w:lineRule="auto"/>
        <w:jc w:val="both"/>
      </w:pPr>
      <w:r w:rsidRPr="008D0782">
        <w:rPr>
          <w:b/>
          <w:lang w:val="en-NZ"/>
        </w:rPr>
        <w:t xml:space="preserve">Notes </w:t>
      </w:r>
      <w:r w:rsidRPr="008D0782">
        <w:rPr>
          <w:lang w:val="en-NZ"/>
        </w:rPr>
        <w:t>the report from the Director of ITIC about updates to the Glossary that have been identified or requested,</w:t>
      </w:r>
    </w:p>
    <w:p w:rsidR="00D64579" w:rsidRPr="008D0782" w:rsidRDefault="00D64579" w:rsidP="00D64579">
      <w:pPr>
        <w:numPr>
          <w:ilvl w:val="1"/>
          <w:numId w:val="12"/>
        </w:numPr>
        <w:tabs>
          <w:tab w:val="left" w:pos="709"/>
        </w:tabs>
        <w:snapToGrid w:val="0"/>
        <w:spacing w:after="240" w:line="240" w:lineRule="auto"/>
        <w:jc w:val="both"/>
      </w:pPr>
      <w:r w:rsidRPr="008D0782">
        <w:rPr>
          <w:b/>
        </w:rPr>
        <w:t>Recommends</w:t>
      </w:r>
      <w:r w:rsidRPr="008D0782">
        <w:t xml:space="preserve"> that the ITIC compiles proposed updates for vetting by the TT-TWO and TT-DMP and approval at the next TOWS meeting in 2022.</w:t>
      </w:r>
    </w:p>
    <w:p w:rsidR="00D64579" w:rsidRPr="008D0782" w:rsidRDefault="00D64579" w:rsidP="00D64579">
      <w:pPr>
        <w:numPr>
          <w:ilvl w:val="1"/>
          <w:numId w:val="12"/>
        </w:numPr>
        <w:tabs>
          <w:tab w:val="left" w:pos="709"/>
        </w:tabs>
        <w:snapToGrid w:val="0"/>
        <w:spacing w:after="240" w:line="240" w:lineRule="auto"/>
        <w:jc w:val="both"/>
      </w:pPr>
      <w:r w:rsidRPr="008D0782">
        <w:rPr>
          <w:b/>
        </w:rPr>
        <w:t xml:space="preserve">Appreciates </w:t>
      </w:r>
      <w:r w:rsidRPr="008D0782">
        <w:t>the completion by ITIC of the compilation of international guidance for maritime and ports, and its shar</w:t>
      </w:r>
      <w:r w:rsidR="008D0782">
        <w:t xml:space="preserve">ing through the ITIC web site: </w:t>
      </w:r>
      <w:hyperlink r:id="rId12" w:history="1">
        <w:r w:rsidRPr="008D0782">
          <w:rPr>
            <w:rStyle w:val="Hyperlink"/>
          </w:rPr>
          <w:t>http://itic.ioc-unesco.org/index.php?option=com_content&amp;view=article&amp;id=2071&amp;Itemid=2926</w:t>
        </w:r>
      </w:hyperlink>
      <w:r w:rsidRPr="008D0782">
        <w:t>),per request of the PTWS and TOWS TT-DMP,</w:t>
      </w:r>
    </w:p>
    <w:p w:rsidR="00D64579" w:rsidRPr="008D0782" w:rsidRDefault="00D64579" w:rsidP="00D64579">
      <w:pPr>
        <w:numPr>
          <w:ilvl w:val="1"/>
          <w:numId w:val="12"/>
        </w:numPr>
        <w:tabs>
          <w:tab w:val="left" w:pos="709"/>
        </w:tabs>
        <w:snapToGrid w:val="0"/>
        <w:spacing w:after="240" w:line="240" w:lineRule="auto"/>
        <w:jc w:val="both"/>
      </w:pPr>
      <w:r w:rsidRPr="008D0782">
        <w:rPr>
          <w:b/>
        </w:rPr>
        <w:t>Notes</w:t>
      </w:r>
      <w:r w:rsidRPr="008D0782">
        <w:t xml:space="preserve"> the pending TOWS WG request to Japan to assist in the translation of Japan’s best practices, and</w:t>
      </w:r>
    </w:p>
    <w:p w:rsidR="00D64579" w:rsidRPr="008D0782" w:rsidRDefault="00D64579" w:rsidP="00D64579">
      <w:pPr>
        <w:numPr>
          <w:ilvl w:val="1"/>
          <w:numId w:val="12"/>
        </w:numPr>
        <w:tabs>
          <w:tab w:val="left" w:pos="709"/>
        </w:tabs>
        <w:snapToGrid w:val="0"/>
        <w:spacing w:after="240" w:line="240" w:lineRule="auto"/>
        <w:jc w:val="both"/>
      </w:pPr>
      <w:r w:rsidRPr="008D0782">
        <w:rPr>
          <w:b/>
        </w:rPr>
        <w:t>Requests</w:t>
      </w:r>
      <w:r w:rsidRPr="008D0782">
        <w:t xml:space="preserve"> IOC to identify possible funding sources to translate this document to English and other languages, </w:t>
      </w:r>
    </w:p>
    <w:p w:rsidR="00D64579" w:rsidRPr="008D0782" w:rsidRDefault="00D64579" w:rsidP="00D64579">
      <w:pPr>
        <w:numPr>
          <w:ilvl w:val="1"/>
          <w:numId w:val="12"/>
        </w:numPr>
        <w:tabs>
          <w:tab w:val="left" w:pos="709"/>
        </w:tabs>
        <w:snapToGrid w:val="0"/>
        <w:spacing w:after="240" w:line="240" w:lineRule="auto"/>
        <w:jc w:val="both"/>
      </w:pPr>
      <w:r w:rsidRPr="008D0782">
        <w:rPr>
          <w:b/>
        </w:rPr>
        <w:t>Requests</w:t>
      </w:r>
      <w:r w:rsidRPr="008D0782">
        <w:t xml:space="preserve"> the IOC to report on the progress at the next TOWS TT-DMP,</w:t>
      </w:r>
    </w:p>
    <w:p w:rsidR="00D64579" w:rsidRPr="008D0782" w:rsidRDefault="00D64579" w:rsidP="008D0782">
      <w:pPr>
        <w:numPr>
          <w:ilvl w:val="1"/>
          <w:numId w:val="12"/>
        </w:numPr>
        <w:tabs>
          <w:tab w:val="left" w:pos="709"/>
        </w:tabs>
        <w:snapToGrid w:val="0"/>
        <w:spacing w:after="240" w:line="240" w:lineRule="auto"/>
        <w:jc w:val="both"/>
      </w:pPr>
      <w:r w:rsidRPr="008D0782">
        <w:rPr>
          <w:b/>
        </w:rPr>
        <w:t>Agrees</w:t>
      </w:r>
      <w:r w:rsidRPr="008D0782">
        <w:t xml:space="preserve"> that the TT-DMP considers the development of guidelines at its next meeting,</w:t>
      </w:r>
    </w:p>
    <w:p w:rsidR="00D64579" w:rsidRPr="008D0782" w:rsidRDefault="00D64579" w:rsidP="00D64579">
      <w:pPr>
        <w:numPr>
          <w:ilvl w:val="1"/>
          <w:numId w:val="12"/>
        </w:numPr>
        <w:tabs>
          <w:tab w:val="left" w:pos="709"/>
        </w:tabs>
        <w:snapToGrid w:val="0"/>
        <w:spacing w:after="240" w:line="240" w:lineRule="auto"/>
        <w:jc w:val="both"/>
      </w:pPr>
      <w:r w:rsidRPr="008D0782">
        <w:rPr>
          <w:b/>
        </w:rPr>
        <w:t>Appreciates</w:t>
      </w:r>
      <w:r w:rsidRPr="008D0782">
        <w:t xml:space="preserve"> the growing interest and excellent progress by Member States in all ICGs in piloting UNESCO IOC Tsunami Ready,</w:t>
      </w:r>
    </w:p>
    <w:p w:rsidR="00D64579" w:rsidRPr="008D0782" w:rsidRDefault="00D64579" w:rsidP="00D64579">
      <w:pPr>
        <w:numPr>
          <w:ilvl w:val="1"/>
          <w:numId w:val="12"/>
        </w:numPr>
        <w:tabs>
          <w:tab w:val="left" w:pos="709"/>
        </w:tabs>
        <w:snapToGrid w:val="0"/>
        <w:spacing w:after="240" w:line="240" w:lineRule="auto"/>
        <w:jc w:val="both"/>
      </w:pPr>
      <w:r w:rsidRPr="008D0782">
        <w:rPr>
          <w:b/>
        </w:rPr>
        <w:t>Notes</w:t>
      </w:r>
      <w:r w:rsidRPr="008D0782">
        <w:t xml:space="preserve"> the challenges of upscaling required to achieve 100% Tsunami Ready in highly vulnerable communities as one of the transformative goals of the UN Decade for Ocean Science for Sustainable Development Tsunami </w:t>
      </w:r>
      <w:proofErr w:type="spellStart"/>
      <w:r w:rsidRPr="008D0782">
        <w:t>Programme</w:t>
      </w:r>
      <w:proofErr w:type="spellEnd"/>
      <w:r w:rsidRPr="008D0782">
        <w:t>,</w:t>
      </w:r>
    </w:p>
    <w:p w:rsidR="00D64579" w:rsidRPr="008D0782" w:rsidRDefault="00D64579" w:rsidP="00D64579">
      <w:pPr>
        <w:numPr>
          <w:ilvl w:val="1"/>
          <w:numId w:val="12"/>
        </w:numPr>
        <w:tabs>
          <w:tab w:val="left" w:pos="709"/>
        </w:tabs>
        <w:snapToGrid w:val="0"/>
        <w:spacing w:after="240" w:line="240" w:lineRule="auto"/>
        <w:jc w:val="both"/>
      </w:pPr>
      <w:r w:rsidRPr="008D0782">
        <w:rPr>
          <w:b/>
        </w:rPr>
        <w:t>Notes</w:t>
      </w:r>
      <w:r w:rsidRPr="008D0782">
        <w:t xml:space="preserve"> the progress by Indonesia in their application for ISO (International Organization for Standardization) certification of a Community Based Early Warning System,</w:t>
      </w:r>
    </w:p>
    <w:p w:rsidR="00D64579" w:rsidRPr="008D0782" w:rsidRDefault="00D64579" w:rsidP="00D64579">
      <w:pPr>
        <w:numPr>
          <w:ilvl w:val="1"/>
          <w:numId w:val="12"/>
        </w:numPr>
        <w:tabs>
          <w:tab w:val="left" w:pos="709"/>
        </w:tabs>
        <w:snapToGrid w:val="0"/>
        <w:spacing w:after="240" w:line="240" w:lineRule="auto"/>
        <w:jc w:val="both"/>
      </w:pPr>
      <w:r w:rsidRPr="008D0782">
        <w:rPr>
          <w:b/>
        </w:rPr>
        <w:t xml:space="preserve">Appreciates </w:t>
      </w:r>
      <w:r w:rsidRPr="008D0782">
        <w:t xml:space="preserve">the continued support from the United States Agency for International Development / Bureau of Humanitarian Assistance) (USAID/BHA) and the European Commission Humanitarian Aid Department’s Disaster Preparedness </w:t>
      </w:r>
      <w:proofErr w:type="spellStart"/>
      <w:r w:rsidRPr="008D0782">
        <w:t>Programme</w:t>
      </w:r>
      <w:proofErr w:type="spellEnd"/>
      <w:r w:rsidRPr="008D0782">
        <w:t xml:space="preserve"> (DIPECHO) and Member States to provide funding support to Tsunami Ready pilots and invites contributions from other agencies,</w:t>
      </w:r>
    </w:p>
    <w:p w:rsidR="00D64579" w:rsidRPr="008D0782" w:rsidRDefault="00D64579" w:rsidP="00D64579">
      <w:pPr>
        <w:numPr>
          <w:ilvl w:val="1"/>
          <w:numId w:val="12"/>
        </w:numPr>
        <w:tabs>
          <w:tab w:val="left" w:pos="709"/>
        </w:tabs>
        <w:snapToGrid w:val="0"/>
        <w:spacing w:after="240" w:line="240" w:lineRule="auto"/>
        <w:jc w:val="both"/>
      </w:pPr>
      <w:r w:rsidRPr="008D0782">
        <w:rPr>
          <w:b/>
        </w:rPr>
        <w:t xml:space="preserve">Recommends </w:t>
      </w:r>
      <w:r w:rsidRPr="008D0782">
        <w:t>the urgent completion of the IOC TS 74 Tsunami Ready Guidelines for widespread distribution to Member States, and</w:t>
      </w:r>
    </w:p>
    <w:p w:rsidR="00D64579" w:rsidRPr="008D0782" w:rsidRDefault="00D64579" w:rsidP="00D64579">
      <w:pPr>
        <w:numPr>
          <w:ilvl w:val="1"/>
          <w:numId w:val="12"/>
        </w:numPr>
        <w:tabs>
          <w:tab w:val="left" w:pos="709"/>
        </w:tabs>
        <w:snapToGrid w:val="0"/>
        <w:spacing w:after="240" w:line="240" w:lineRule="auto"/>
        <w:jc w:val="both"/>
      </w:pPr>
      <w:r w:rsidRPr="008D0782">
        <w:rPr>
          <w:b/>
        </w:rPr>
        <w:t>Recommends</w:t>
      </w:r>
      <w:r w:rsidRPr="008D0782">
        <w:t xml:space="preserve"> the IOC to finalize and provide guidance for the Tsunami Ready logo.</w:t>
      </w:r>
    </w:p>
    <w:p w:rsidR="00D64579" w:rsidRPr="008D0782" w:rsidRDefault="00D64579" w:rsidP="00D64579">
      <w:pPr>
        <w:numPr>
          <w:ilvl w:val="1"/>
          <w:numId w:val="12"/>
        </w:numPr>
        <w:tabs>
          <w:tab w:val="left" w:pos="709"/>
        </w:tabs>
        <w:snapToGrid w:val="0"/>
        <w:spacing w:after="240" w:line="240" w:lineRule="auto"/>
        <w:jc w:val="both"/>
      </w:pPr>
      <w:r w:rsidRPr="008D0782">
        <w:rPr>
          <w:b/>
        </w:rPr>
        <w:t>Considers</w:t>
      </w:r>
      <w:r w:rsidRPr="008D0782">
        <w:t xml:space="preserve"> the high number of population living along the coastlines that are at risk of tsunamis, the strong interest from Member States across all ICGs in implementing Tsunami Ready, and the opportunity for transformational and bold actions as part of the UN Decade of Ocean Science for Sustainable Development (2021-2030),</w:t>
      </w:r>
    </w:p>
    <w:p w:rsidR="00D64579" w:rsidRPr="008D0782" w:rsidRDefault="00D64579" w:rsidP="00D64579">
      <w:pPr>
        <w:numPr>
          <w:ilvl w:val="1"/>
          <w:numId w:val="12"/>
        </w:numPr>
        <w:tabs>
          <w:tab w:val="left" w:pos="709"/>
        </w:tabs>
        <w:snapToGrid w:val="0"/>
        <w:spacing w:after="240" w:line="240" w:lineRule="auto"/>
        <w:jc w:val="both"/>
      </w:pPr>
      <w:r w:rsidRPr="008D0782">
        <w:rPr>
          <w:b/>
        </w:rPr>
        <w:t>Recommends</w:t>
      </w:r>
      <w:r w:rsidRPr="008D0782">
        <w:t xml:space="preserve"> that the TOWS WG proposes a Comprehensive Tsunami </w:t>
      </w:r>
      <w:proofErr w:type="spellStart"/>
      <w:r w:rsidRPr="008D0782">
        <w:t>Programme</w:t>
      </w:r>
      <w:proofErr w:type="spellEnd"/>
      <w:r w:rsidRPr="008D0782">
        <w:t xml:space="preserve"> under the UN Decade dedicated to achieving the societal outcome of A Safe Ocean with the aim of making 100% of highly vulnerable communities prepared for and resilient to </w:t>
      </w:r>
      <w:r w:rsidRPr="008D0782">
        <w:lastRenderedPageBreak/>
        <w:t xml:space="preserve">tsunamis by 2030 through the implementation of the UNESCO/IOC Tsunami Ready </w:t>
      </w:r>
      <w:proofErr w:type="spellStart"/>
      <w:r w:rsidRPr="008D0782">
        <w:t>Programme</w:t>
      </w:r>
      <w:proofErr w:type="spellEnd"/>
      <w:r w:rsidRPr="008D0782">
        <w:t xml:space="preserve"> and other initiatives.</w:t>
      </w:r>
    </w:p>
    <w:p w:rsidR="00D64579" w:rsidRPr="008D0782" w:rsidRDefault="00D64579" w:rsidP="00D64579">
      <w:pPr>
        <w:numPr>
          <w:ilvl w:val="1"/>
          <w:numId w:val="12"/>
        </w:numPr>
        <w:tabs>
          <w:tab w:val="left" w:pos="709"/>
        </w:tabs>
        <w:snapToGrid w:val="0"/>
        <w:spacing w:after="240" w:line="240" w:lineRule="auto"/>
        <w:jc w:val="both"/>
      </w:pPr>
      <w:r w:rsidRPr="008D0782">
        <w:t xml:space="preserve">The TTDMP </w:t>
      </w:r>
      <w:r w:rsidRPr="008D0782">
        <w:rPr>
          <w:b/>
        </w:rPr>
        <w:t>further recommends</w:t>
      </w:r>
      <w:r w:rsidRPr="008D0782">
        <w:t xml:space="preserve"> that this Comprehensive Decade Tsunami </w:t>
      </w:r>
      <w:proofErr w:type="spellStart"/>
      <w:r w:rsidRPr="008D0782">
        <w:t>Programme</w:t>
      </w:r>
      <w:proofErr w:type="spellEnd"/>
      <w:r w:rsidRPr="008D0782">
        <w:t xml:space="preserve"> should focus on inclusiveness and delivery through:</w:t>
      </w:r>
    </w:p>
    <w:p w:rsidR="00D64579" w:rsidRPr="008D0782" w:rsidRDefault="00D64579" w:rsidP="00D64579">
      <w:pPr>
        <w:numPr>
          <w:ilvl w:val="0"/>
          <w:numId w:val="13"/>
        </w:numPr>
        <w:tabs>
          <w:tab w:val="left" w:pos="709"/>
        </w:tabs>
        <w:snapToGrid w:val="0"/>
        <w:spacing w:after="240" w:line="240" w:lineRule="auto"/>
        <w:jc w:val="both"/>
      </w:pPr>
      <w:r w:rsidRPr="008D0782">
        <w:t>The adoption and continued implementation of the UNESCO IOC Tsunami Ready Guidelines and Indicators as the international standard for evidence-based community preparedness for tsunamis,</w:t>
      </w:r>
    </w:p>
    <w:p w:rsidR="00D64579" w:rsidRPr="008D0782" w:rsidRDefault="00D64579" w:rsidP="00D64579">
      <w:pPr>
        <w:numPr>
          <w:ilvl w:val="0"/>
          <w:numId w:val="13"/>
        </w:numPr>
        <w:tabs>
          <w:tab w:val="left" w:pos="709"/>
        </w:tabs>
        <w:snapToGrid w:val="0"/>
        <w:spacing w:after="240" w:line="240" w:lineRule="auto"/>
        <w:jc w:val="both"/>
      </w:pPr>
      <w:r w:rsidRPr="008D0782">
        <w:t xml:space="preserve">Enhanced access and capacity development for high-resolution near shore bathymetry and topography data and tsunami source identification for accurate and improved inundation modelling and evacuation mapping and planning in support of Tsunami Ready communities, </w:t>
      </w:r>
    </w:p>
    <w:p w:rsidR="00D64579" w:rsidRPr="008D0782" w:rsidRDefault="00D64579" w:rsidP="00D64579">
      <w:pPr>
        <w:numPr>
          <w:ilvl w:val="0"/>
          <w:numId w:val="13"/>
        </w:numPr>
        <w:tabs>
          <w:tab w:val="left" w:pos="709"/>
        </w:tabs>
        <w:snapToGrid w:val="0"/>
        <w:spacing w:after="240" w:line="240" w:lineRule="auto"/>
        <w:jc w:val="both"/>
      </w:pPr>
      <w:r w:rsidRPr="008D0782">
        <w:t>Enhanced integration to minimize tsunami disaster impacts and to enable rapid restoration of socio-economic activities and critical infrastructure services post tsunami impacts,</w:t>
      </w:r>
    </w:p>
    <w:p w:rsidR="00D64579" w:rsidRPr="008D0782" w:rsidRDefault="00D64579" w:rsidP="00D64579">
      <w:pPr>
        <w:spacing w:after="240"/>
        <w:jc w:val="both"/>
      </w:pPr>
      <w:r w:rsidRPr="008D0782">
        <w:t xml:space="preserve">The establishment of a Tsunami Ready Coalition of stakeholders charged with delivering a strategic plan for consideration at TOWS WG XV to facilitate the implementation of the Comprehensive Decade Tsunami </w:t>
      </w:r>
      <w:proofErr w:type="spellStart"/>
      <w:r w:rsidRPr="008D0782">
        <w:t>Programme</w:t>
      </w:r>
      <w:proofErr w:type="spellEnd"/>
      <w:r w:rsidRPr="008D0782">
        <w:t xml:space="preserve"> through the UNESCO/IOC Tsunami Ready </w:t>
      </w:r>
      <w:proofErr w:type="spellStart"/>
      <w:r w:rsidRPr="008D0782">
        <w:t>Programme</w:t>
      </w:r>
      <w:proofErr w:type="spellEnd"/>
      <w:r w:rsidRPr="008D0782">
        <w:t xml:space="preserve"> and other initiatives.</w:t>
      </w:r>
    </w:p>
    <w:p w:rsidR="00D64579" w:rsidRPr="008D0782" w:rsidRDefault="00D64579" w:rsidP="00D64579">
      <w:pPr>
        <w:numPr>
          <w:ilvl w:val="1"/>
          <w:numId w:val="12"/>
        </w:numPr>
        <w:tabs>
          <w:tab w:val="left" w:pos="709"/>
        </w:tabs>
        <w:snapToGrid w:val="0"/>
        <w:spacing w:after="240" w:line="240" w:lineRule="auto"/>
        <w:jc w:val="both"/>
      </w:pPr>
      <w:r w:rsidRPr="008D0782">
        <w:t xml:space="preserve">The </w:t>
      </w:r>
      <w:r w:rsidRPr="008D0782">
        <w:rPr>
          <w:b/>
        </w:rPr>
        <w:t>Continuation</w:t>
      </w:r>
      <w:r w:rsidRPr="008D0782">
        <w:t xml:space="preserve"> of the TT-DMP for the next intersessional period.</w:t>
      </w:r>
    </w:p>
    <w:p w:rsidR="00D64579" w:rsidRPr="003B7CA7" w:rsidRDefault="00D64579" w:rsidP="00D64579">
      <w:pPr>
        <w:spacing w:after="120"/>
        <w:jc w:val="center"/>
        <w:rPr>
          <w:b/>
        </w:rPr>
      </w:pPr>
    </w:p>
    <w:p w:rsidR="00D64579" w:rsidRPr="003B7CA7" w:rsidRDefault="00D64579" w:rsidP="00D64579">
      <w:pPr>
        <w:spacing w:after="120"/>
        <w:jc w:val="center"/>
        <w:rPr>
          <w:b/>
        </w:rPr>
      </w:pPr>
    </w:p>
    <w:p w:rsidR="00D64579" w:rsidRPr="003B7CA7" w:rsidRDefault="00D64579" w:rsidP="001C317E">
      <w:pPr>
        <w:spacing w:after="120"/>
        <w:rPr>
          <w:b/>
        </w:rPr>
        <w:sectPr w:rsidR="00D64579" w:rsidRPr="003B7CA7" w:rsidSect="000B0FF0">
          <w:headerReference w:type="even" r:id="rId13"/>
          <w:headerReference w:type="default" r:id="rId14"/>
          <w:headerReference w:type="first" r:id="rId15"/>
          <w:pgSz w:w="11906" w:h="16838" w:code="9"/>
          <w:pgMar w:top="1418" w:right="1418" w:bottom="1418" w:left="1418" w:header="680" w:footer="0" w:gutter="0"/>
          <w:pgNumType w:start="1"/>
          <w:cols w:space="720"/>
          <w:titlePg/>
          <w:docGrid w:linePitch="360"/>
        </w:sectPr>
      </w:pPr>
    </w:p>
    <w:p w:rsidR="00297BE5" w:rsidRPr="001C317E" w:rsidRDefault="00297BE5" w:rsidP="001C317E">
      <w:pPr>
        <w:widowControl w:val="0"/>
        <w:tabs>
          <w:tab w:val="left" w:pos="709"/>
        </w:tabs>
        <w:jc w:val="both"/>
        <w:rPr>
          <w:rFonts w:eastAsia="Times New Roman"/>
          <w:color w:val="000000" w:themeColor="text1"/>
        </w:rPr>
      </w:pPr>
    </w:p>
    <w:sectPr w:rsidR="00297BE5" w:rsidRPr="001C317E">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F24" w:rsidRDefault="00637F24">
      <w:pPr>
        <w:spacing w:line="240" w:lineRule="auto"/>
      </w:pPr>
      <w:r>
        <w:separator/>
      </w:r>
    </w:p>
  </w:endnote>
  <w:endnote w:type="continuationSeparator" w:id="0">
    <w:p w:rsidR="00637F24" w:rsidRDefault="00637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C6" w:rsidRDefault="00DD31C6">
    <w:pPr>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4C3EA6">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F24" w:rsidRDefault="00637F24">
      <w:pPr>
        <w:spacing w:line="240" w:lineRule="auto"/>
      </w:pPr>
      <w:r>
        <w:separator/>
      </w:r>
    </w:p>
  </w:footnote>
  <w:footnote w:type="continuationSeparator" w:id="0">
    <w:p w:rsidR="00637F24" w:rsidRDefault="00637F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579" w:rsidRPr="006A1E4B" w:rsidRDefault="00D64579">
    <w:pPr>
      <w:pStyle w:val="Header"/>
      <w:rPr>
        <w:sz w:val="20"/>
        <w:szCs w:val="20"/>
      </w:rPr>
    </w:pPr>
    <w:r w:rsidRPr="006A1E4B">
      <w:rPr>
        <w:sz w:val="20"/>
        <w:szCs w:val="20"/>
      </w:rPr>
      <w:t>IOC/TOWS-WG-</w:t>
    </w:r>
    <w:r>
      <w:rPr>
        <w:sz w:val="20"/>
        <w:szCs w:val="20"/>
        <w:lang w:val="da-DK"/>
      </w:rPr>
      <w:t>XIV</w:t>
    </w:r>
    <w:r w:rsidRPr="006A1E4B">
      <w:rPr>
        <w:sz w:val="20"/>
        <w:szCs w:val="20"/>
      </w:rPr>
      <w:t>/3</w:t>
    </w:r>
  </w:p>
  <w:p w:rsidR="00D64579" w:rsidRPr="007F3350" w:rsidRDefault="00D64579">
    <w:pPr>
      <w:pStyle w:val="Header"/>
      <w:rPr>
        <w:sz w:val="20"/>
        <w:szCs w:val="20"/>
      </w:rPr>
    </w:pPr>
    <w:r w:rsidRPr="006A1E4B">
      <w:rPr>
        <w:sz w:val="20"/>
        <w:szCs w:val="20"/>
      </w:rPr>
      <w:t xml:space="preserve">Annex </w:t>
    </w:r>
    <w:r>
      <w:rPr>
        <w:sz w:val="20"/>
        <w:szCs w:val="20"/>
      </w:rPr>
      <w:t>I</w:t>
    </w:r>
    <w:r w:rsidRPr="006A1E4B">
      <w:rPr>
        <w:sz w:val="20"/>
        <w:szCs w:val="20"/>
      </w:rPr>
      <w:t xml:space="preserve">V </w:t>
    </w:r>
    <w:r w:rsidRPr="007F3350">
      <w:rPr>
        <w:sz w:val="20"/>
        <w:szCs w:val="20"/>
        <w:lang w:val="da-DK"/>
      </w:rPr>
      <w:t xml:space="preserve">– </w:t>
    </w:r>
    <w:r w:rsidRPr="006A1E4B">
      <w:rPr>
        <w:sz w:val="20"/>
        <w:szCs w:val="20"/>
        <w:lang w:val="da-DK"/>
      </w:rPr>
      <w:t xml:space="preserve">page </w:t>
    </w:r>
    <w:r w:rsidRPr="006A1E4B">
      <w:rPr>
        <w:sz w:val="20"/>
        <w:szCs w:val="20"/>
      </w:rPr>
      <w:fldChar w:fldCharType="begin"/>
    </w:r>
    <w:r w:rsidRPr="006A1E4B">
      <w:rPr>
        <w:sz w:val="20"/>
        <w:szCs w:val="20"/>
      </w:rPr>
      <w:instrText>PAGE   \* MERGEFORMAT</w:instrText>
    </w:r>
    <w:r w:rsidRPr="006A1E4B">
      <w:rPr>
        <w:sz w:val="20"/>
        <w:szCs w:val="20"/>
      </w:rPr>
      <w:fldChar w:fldCharType="separate"/>
    </w:r>
    <w:r>
      <w:rPr>
        <w:noProof/>
        <w:sz w:val="20"/>
        <w:szCs w:val="20"/>
      </w:rPr>
      <w:t>16</w:t>
    </w:r>
    <w:r w:rsidRPr="006A1E4B">
      <w:rPr>
        <w:sz w:val="20"/>
        <w:szCs w:val="20"/>
      </w:rPr>
      <w:fldChar w:fldCharType="end"/>
    </w:r>
  </w:p>
  <w:p w:rsidR="00D64579" w:rsidRPr="00385803" w:rsidRDefault="00D645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579" w:rsidRPr="00587D5A" w:rsidRDefault="00D64579" w:rsidP="00EC419E">
    <w:pPr>
      <w:pStyle w:val="Header"/>
      <w:ind w:left="6946"/>
      <w:rPr>
        <w:sz w:val="20"/>
        <w:szCs w:val="20"/>
      </w:rPr>
    </w:pPr>
    <w:r w:rsidRPr="00587D5A">
      <w:rPr>
        <w:sz w:val="20"/>
        <w:szCs w:val="20"/>
      </w:rPr>
      <w:t>IOC/TOWS-WG-</w:t>
    </w:r>
    <w:r>
      <w:rPr>
        <w:sz w:val="20"/>
        <w:szCs w:val="20"/>
      </w:rPr>
      <w:t>XVI</w:t>
    </w:r>
    <w:r w:rsidRPr="00587D5A">
      <w:rPr>
        <w:sz w:val="20"/>
        <w:szCs w:val="20"/>
      </w:rPr>
      <w:t>/3</w:t>
    </w:r>
  </w:p>
  <w:p w:rsidR="00D64579" w:rsidRPr="00587D5A" w:rsidRDefault="00D64579" w:rsidP="00EC419E">
    <w:pPr>
      <w:pStyle w:val="Header"/>
      <w:ind w:left="6946"/>
      <w:rPr>
        <w:sz w:val="20"/>
        <w:szCs w:val="20"/>
      </w:rPr>
    </w:pPr>
    <w:r w:rsidRPr="00587D5A">
      <w:rPr>
        <w:sz w:val="20"/>
        <w:szCs w:val="20"/>
      </w:rPr>
      <w:t xml:space="preserve">Annex </w:t>
    </w:r>
    <w:r>
      <w:rPr>
        <w:sz w:val="20"/>
        <w:szCs w:val="20"/>
      </w:rPr>
      <w:t>I</w:t>
    </w:r>
    <w:r w:rsidRPr="00587D5A">
      <w:rPr>
        <w:sz w:val="20"/>
        <w:szCs w:val="20"/>
      </w:rPr>
      <w:t>V</w:t>
    </w:r>
    <w:r>
      <w:rPr>
        <w:sz w:val="20"/>
        <w:szCs w:val="20"/>
        <w:lang w:val="es-ES_tradnl"/>
      </w:rPr>
      <w:t xml:space="preserve"> </w:t>
    </w:r>
    <w:r w:rsidRPr="00587D5A">
      <w:rPr>
        <w:sz w:val="20"/>
        <w:szCs w:val="20"/>
      </w:rPr>
      <w:t>–</w:t>
    </w:r>
    <w:r>
      <w:rPr>
        <w:sz w:val="20"/>
        <w:szCs w:val="20"/>
        <w:lang w:val="es-ES_tradnl"/>
      </w:rPr>
      <w:t xml:space="preserve"> </w:t>
    </w:r>
    <w:r>
      <w:rPr>
        <w:sz w:val="20"/>
        <w:szCs w:val="20"/>
      </w:rPr>
      <w:t xml:space="preserve">page </w:t>
    </w:r>
    <w:r w:rsidRPr="00587D5A">
      <w:rPr>
        <w:sz w:val="20"/>
        <w:szCs w:val="20"/>
      </w:rPr>
      <w:fldChar w:fldCharType="begin"/>
    </w:r>
    <w:r w:rsidRPr="00587D5A">
      <w:rPr>
        <w:sz w:val="20"/>
        <w:szCs w:val="20"/>
      </w:rPr>
      <w:instrText xml:space="preserve"> PAGE   \* MERGEFORMAT </w:instrText>
    </w:r>
    <w:r w:rsidRPr="00587D5A">
      <w:rPr>
        <w:sz w:val="20"/>
        <w:szCs w:val="20"/>
      </w:rPr>
      <w:fldChar w:fldCharType="separate"/>
    </w:r>
    <w:r w:rsidR="004C3EA6">
      <w:rPr>
        <w:noProof/>
        <w:sz w:val="20"/>
        <w:szCs w:val="20"/>
      </w:rPr>
      <w:t>1</w:t>
    </w:r>
    <w:r w:rsidRPr="00587D5A">
      <w:rPr>
        <w:noProof/>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579" w:rsidRDefault="00D64579" w:rsidP="00071C10">
    <w:pPr>
      <w:pStyle w:val="Header"/>
      <w:ind w:left="6946"/>
      <w:rPr>
        <w:sz w:val="20"/>
        <w:szCs w:val="20"/>
      </w:rPr>
    </w:pPr>
    <w:r>
      <w:rPr>
        <w:sz w:val="20"/>
        <w:szCs w:val="20"/>
      </w:rPr>
      <w:t>IOC/TOWS-WG-XIV/3</w:t>
    </w:r>
  </w:p>
  <w:p w:rsidR="00D64579" w:rsidRPr="00385803" w:rsidRDefault="00D64579" w:rsidP="00071C10">
    <w:pPr>
      <w:pStyle w:val="Header"/>
      <w:ind w:left="6946"/>
    </w:pPr>
    <w:r>
      <w:rPr>
        <w:sz w:val="20"/>
        <w:szCs w:val="20"/>
      </w:rPr>
      <w:t xml:space="preserve">Annex IV </w:t>
    </w:r>
  </w:p>
  <w:p w:rsidR="00D64579" w:rsidRDefault="00D64579"/>
  <w:p w:rsidR="00D64579" w:rsidRDefault="00D645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1010"/>
    <w:multiLevelType w:val="multilevel"/>
    <w:tmpl w:val="E654CA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6A0DD0"/>
    <w:multiLevelType w:val="multilevel"/>
    <w:tmpl w:val="C6289D1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 w15:restartNumberingAfterBreak="0">
    <w:nsid w:val="183E2CB1"/>
    <w:multiLevelType w:val="multilevel"/>
    <w:tmpl w:val="5CD02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3E498A"/>
    <w:multiLevelType w:val="hybridMultilevel"/>
    <w:tmpl w:val="ED42AFD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850437B"/>
    <w:multiLevelType w:val="multilevel"/>
    <w:tmpl w:val="200848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0031DC4"/>
    <w:multiLevelType w:val="multilevel"/>
    <w:tmpl w:val="60340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1CB460B"/>
    <w:multiLevelType w:val="multilevel"/>
    <w:tmpl w:val="C6289D1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7" w15:restartNumberingAfterBreak="0">
    <w:nsid w:val="44E431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EE628F"/>
    <w:multiLevelType w:val="multilevel"/>
    <w:tmpl w:val="95044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F95223"/>
    <w:multiLevelType w:val="multilevel"/>
    <w:tmpl w:val="B4AE246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31A6BCC"/>
    <w:multiLevelType w:val="multilevel"/>
    <w:tmpl w:val="A538F6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B472F11"/>
    <w:multiLevelType w:val="multilevel"/>
    <w:tmpl w:val="CAA6D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7BEB2EC4"/>
    <w:multiLevelType w:val="multilevel"/>
    <w:tmpl w:val="80E2C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C772ECD"/>
    <w:multiLevelType w:val="multilevel"/>
    <w:tmpl w:val="95044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10"/>
  </w:num>
  <w:num w:numId="5">
    <w:abstractNumId w:val="8"/>
  </w:num>
  <w:num w:numId="6">
    <w:abstractNumId w:val="2"/>
  </w:num>
  <w:num w:numId="7">
    <w:abstractNumId w:val="5"/>
  </w:num>
  <w:num w:numId="8">
    <w:abstractNumId w:val="12"/>
  </w:num>
  <w:num w:numId="9">
    <w:abstractNumId w:val="1"/>
  </w:num>
  <w:num w:numId="10">
    <w:abstractNumId w:val="13"/>
  </w:num>
  <w:num w:numId="11">
    <w:abstractNumId w:val="7"/>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25"/>
    <w:rsid w:val="00007764"/>
    <w:rsid w:val="0001000A"/>
    <w:rsid w:val="000119DA"/>
    <w:rsid w:val="00037806"/>
    <w:rsid w:val="000741C1"/>
    <w:rsid w:val="00076992"/>
    <w:rsid w:val="000A4E19"/>
    <w:rsid w:val="000C4C65"/>
    <w:rsid w:val="00105C3A"/>
    <w:rsid w:val="00153701"/>
    <w:rsid w:val="001969F5"/>
    <w:rsid w:val="001A2272"/>
    <w:rsid w:val="001C317E"/>
    <w:rsid w:val="001C339C"/>
    <w:rsid w:val="001F1B28"/>
    <w:rsid w:val="00262081"/>
    <w:rsid w:val="00264E9F"/>
    <w:rsid w:val="00266552"/>
    <w:rsid w:val="00281637"/>
    <w:rsid w:val="00293225"/>
    <w:rsid w:val="00297BE5"/>
    <w:rsid w:val="002A6252"/>
    <w:rsid w:val="002A6B23"/>
    <w:rsid w:val="002D674F"/>
    <w:rsid w:val="0030629E"/>
    <w:rsid w:val="00314004"/>
    <w:rsid w:val="00361BCE"/>
    <w:rsid w:val="00374A7E"/>
    <w:rsid w:val="00405461"/>
    <w:rsid w:val="00490A27"/>
    <w:rsid w:val="00493EDD"/>
    <w:rsid w:val="004A33F1"/>
    <w:rsid w:val="004B23AE"/>
    <w:rsid w:val="004C3EA6"/>
    <w:rsid w:val="004E443E"/>
    <w:rsid w:val="00561415"/>
    <w:rsid w:val="00580CBD"/>
    <w:rsid w:val="005C4214"/>
    <w:rsid w:val="005F7DEC"/>
    <w:rsid w:val="00601C0A"/>
    <w:rsid w:val="00637F24"/>
    <w:rsid w:val="00685D16"/>
    <w:rsid w:val="006D2C8B"/>
    <w:rsid w:val="00753965"/>
    <w:rsid w:val="00797224"/>
    <w:rsid w:val="007C5E25"/>
    <w:rsid w:val="007E73A1"/>
    <w:rsid w:val="00813A0F"/>
    <w:rsid w:val="00816FC1"/>
    <w:rsid w:val="00833EFE"/>
    <w:rsid w:val="00844369"/>
    <w:rsid w:val="008D0782"/>
    <w:rsid w:val="008E5F7B"/>
    <w:rsid w:val="0094637F"/>
    <w:rsid w:val="009A5225"/>
    <w:rsid w:val="009C57A4"/>
    <w:rsid w:val="00A253ED"/>
    <w:rsid w:val="00A5606D"/>
    <w:rsid w:val="00A72475"/>
    <w:rsid w:val="00AE1C7A"/>
    <w:rsid w:val="00AF0CBC"/>
    <w:rsid w:val="00B46F8A"/>
    <w:rsid w:val="00B5328B"/>
    <w:rsid w:val="00B868ED"/>
    <w:rsid w:val="00B940F4"/>
    <w:rsid w:val="00BF1220"/>
    <w:rsid w:val="00BF740D"/>
    <w:rsid w:val="00CE6A6A"/>
    <w:rsid w:val="00CF01A4"/>
    <w:rsid w:val="00D64579"/>
    <w:rsid w:val="00D67825"/>
    <w:rsid w:val="00D9126B"/>
    <w:rsid w:val="00DA0E59"/>
    <w:rsid w:val="00DB3050"/>
    <w:rsid w:val="00DD31C6"/>
    <w:rsid w:val="00DE2089"/>
    <w:rsid w:val="00E9589A"/>
    <w:rsid w:val="00EA1215"/>
    <w:rsid w:val="00ED4131"/>
    <w:rsid w:val="00F348A8"/>
    <w:rsid w:val="00F51FD6"/>
    <w:rsid w:val="00F73F3A"/>
    <w:rsid w:val="00F75FB8"/>
    <w:rsid w:val="00FC55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2D196-7AEF-47A0-894C-0B78D830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0077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3A0F"/>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Hyperlink">
    <w:name w:val="Hyperlink"/>
    <w:basedOn w:val="DefaultParagraphFont"/>
    <w:uiPriority w:val="99"/>
    <w:unhideWhenUsed/>
    <w:rsid w:val="00816FC1"/>
    <w:rPr>
      <w:color w:val="0000FF" w:themeColor="hyperlink"/>
      <w:u w:val="single"/>
    </w:rPr>
  </w:style>
  <w:style w:type="character" w:styleId="FollowedHyperlink">
    <w:name w:val="FollowedHyperlink"/>
    <w:basedOn w:val="DefaultParagraphFont"/>
    <w:uiPriority w:val="99"/>
    <w:semiHidden/>
    <w:unhideWhenUsed/>
    <w:rsid w:val="00844369"/>
    <w:rPr>
      <w:color w:val="800080" w:themeColor="followedHyperlink"/>
      <w:u w:val="single"/>
    </w:rPr>
  </w:style>
  <w:style w:type="paragraph" w:styleId="ListParagraph">
    <w:name w:val="List Paragraph"/>
    <w:basedOn w:val="Normal"/>
    <w:uiPriority w:val="1"/>
    <w:qFormat/>
    <w:rsid w:val="00F51FD6"/>
    <w:pPr>
      <w:ind w:left="720"/>
      <w:contextualSpacing/>
    </w:pPr>
  </w:style>
  <w:style w:type="character" w:customStyle="1" w:styleId="HeaderChar">
    <w:name w:val="Header Char"/>
    <w:link w:val="Header"/>
    <w:uiPriority w:val="99"/>
    <w:rsid w:val="00D64579"/>
    <w:rPr>
      <w:snapToGrid w:val="0"/>
      <w:szCs w:val="24"/>
      <w:lang w:eastAsia="en-US"/>
    </w:rPr>
  </w:style>
  <w:style w:type="paragraph" w:styleId="Header">
    <w:name w:val="header"/>
    <w:basedOn w:val="Normal"/>
    <w:link w:val="HeaderChar"/>
    <w:uiPriority w:val="99"/>
    <w:rsid w:val="00D64579"/>
    <w:pPr>
      <w:snapToGrid w:val="0"/>
      <w:spacing w:line="240" w:lineRule="auto"/>
    </w:pPr>
    <w:rPr>
      <w:snapToGrid w:val="0"/>
      <w:szCs w:val="24"/>
      <w:lang w:eastAsia="en-US"/>
    </w:rPr>
  </w:style>
  <w:style w:type="character" w:customStyle="1" w:styleId="HeaderChar1">
    <w:name w:val="Header Char1"/>
    <w:basedOn w:val="DefaultParagraphFont"/>
    <w:uiPriority w:val="99"/>
    <w:semiHidden/>
    <w:rsid w:val="00D6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tic.ioc-unesco.org/index.php?option=com_content&amp;view=article&amp;id=2071&amp;Itemid=292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ic.ioc-unesco.org/index.php?option=com_content&amp;view=article&amp;id=2071&amp;Itemid=29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ic.ioc-unesco.org/index.php?option=com_content&amp;view=category&amp;id=2234&amp;Itemid=275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sunamiready.org" TargetMode="External"/><Relationship Id="rId4" Type="http://schemas.openxmlformats.org/officeDocument/2006/relationships/settings" Target="settings.xml"/><Relationship Id="rId9" Type="http://schemas.openxmlformats.org/officeDocument/2006/relationships/hyperlink" Target="http://www.ioc-tsunami.org/index.php?option=com_oe&amp;task=viewEventDocs&amp;eventID=2894).%2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FD81-C98C-43AC-B712-758A4F19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7133</Words>
  <Characters>39233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46274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Chang Seng, Denis</dc:creator>
  <cp:lastModifiedBy>Alejandro Rojas</cp:lastModifiedBy>
  <cp:revision>2</cp:revision>
  <dcterms:created xsi:type="dcterms:W3CDTF">2022-02-19T15:35:00Z</dcterms:created>
  <dcterms:modified xsi:type="dcterms:W3CDTF">2022-02-19T15:35:00Z</dcterms:modified>
</cp:coreProperties>
</file>