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rPr>
          <w:rFonts w:ascii="Arial" w:eastAsia="Arial" w:hAnsi="Arial" w:cs="Arial"/>
          <w:sz w:val="22"/>
          <w:szCs w:val="22"/>
          <w:u w:val="single"/>
        </w:rPr>
      </w:pPr>
      <w:r>
        <w:rPr>
          <w:rFonts w:ascii="Arial" w:eastAsia="Arial" w:hAnsi="Arial" w:cs="Arial"/>
          <w:b/>
          <w:sz w:val="22"/>
          <w:szCs w:val="22"/>
          <w:u w:val="single"/>
        </w:rPr>
        <w:t>DATA BUOY CO-OPERATION PANEL (DBCP)</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rPr>
          <w:rFonts w:ascii="Arial" w:eastAsia="Arial" w:hAnsi="Arial" w:cs="Arial"/>
          <w:sz w:val="22"/>
          <w:szCs w:val="22"/>
          <w:u w:val="single"/>
        </w:rPr>
      </w:pPr>
      <w:r>
        <w:rPr>
          <w:rFonts w:ascii="Arial" w:eastAsia="Arial" w:hAnsi="Arial" w:cs="Arial"/>
          <w:b/>
          <w:sz w:val="22"/>
          <w:szCs w:val="22"/>
          <w:u w:val="single"/>
        </w:rPr>
        <w:t>Format for National Reports on Current and Planned Programmes</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Country:</w:t>
      </w:r>
      <w:r>
        <w:rPr>
          <w:rFonts w:ascii="Arial" w:eastAsia="Arial" w:hAnsi="Arial" w:cs="Arial"/>
          <w:b/>
          <w:sz w:val="22"/>
          <w:szCs w:val="22"/>
        </w:rPr>
        <w:tab/>
        <w:t>United States of America</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27134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Year:</w:t>
      </w:r>
      <w:r>
        <w:rPr>
          <w:rFonts w:ascii="Arial" w:eastAsia="Arial" w:hAnsi="Arial" w:cs="Arial"/>
          <w:b/>
          <w:sz w:val="22"/>
          <w:szCs w:val="22"/>
        </w:rPr>
        <w:tab/>
      </w:r>
      <w:r>
        <w:rPr>
          <w:rFonts w:ascii="Arial" w:eastAsia="Arial" w:hAnsi="Arial" w:cs="Arial"/>
          <w:b/>
          <w:sz w:val="22"/>
          <w:szCs w:val="22"/>
        </w:rPr>
        <w:tab/>
        <w:t>2021</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i/>
          <w:sz w:val="22"/>
          <w:szCs w:val="22"/>
          <w:u w:val="single"/>
        </w:rPr>
      </w:pPr>
      <w:r>
        <w:rPr>
          <w:rFonts w:ascii="Arial" w:eastAsia="Arial" w:hAnsi="Arial" w:cs="Arial"/>
          <w:b/>
          <w:i/>
          <w:sz w:val="22"/>
          <w:szCs w:val="22"/>
          <w:u w:val="single"/>
        </w:rPr>
        <w:t>CURRENT PROGRAMMES:</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i/>
          <w:sz w:val="22"/>
          <w:szCs w:val="22"/>
          <w:u w:val="single"/>
        </w:rPr>
      </w:pP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606491">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Global Drifter Program (GDP)</w:t>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606491">
        <w:tc>
          <w:tcPr>
            <w:tcW w:w="3228" w:type="dxa"/>
            <w:vMerge w:val="restart"/>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tcPr>
          <w:p w:rsidR="00606491" w:rsidRDefault="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896</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tcPr>
          <w:p w:rsidR="00606491" w:rsidRDefault="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1402</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874128" w:rsidP="008741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w:t>
            </w:r>
            <w:r w:rsidR="000C087E">
              <w:rPr>
                <w:rFonts w:ascii="Arial" w:eastAsia="Arial" w:hAnsi="Arial" w:cs="Arial"/>
                <w:sz w:val="22"/>
                <w:szCs w:val="22"/>
              </w:rPr>
              <w:t>rting on GTS as of 31 July</w:t>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all</w:t>
            </w:r>
          </w:p>
        </w:tc>
      </w:tr>
      <w:tr w:rsidR="00606491">
        <w:tc>
          <w:tcPr>
            <w:tcW w:w="3228" w:type="dxa"/>
            <w:vMerge w:val="restart"/>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tc>
          <w:tcPr>
            <w:tcW w:w="3228"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Global</w:t>
            </w:r>
          </w:p>
        </w:tc>
      </w:tr>
      <w:tr w:rsidR="00606491">
        <w:tc>
          <w:tcPr>
            <w:tcW w:w="3228"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Number of incidents</w:t>
            </w:r>
            <w:r w:rsidR="00271340">
              <w:rPr>
                <w:rFonts w:ascii="Arial" w:eastAsia="Arial" w:hAnsi="Arial" w:cs="Arial"/>
                <w:sz w:val="22"/>
                <w:szCs w:val="22"/>
              </w:rPr>
              <w:t>:</w:t>
            </w:r>
            <w:r>
              <w:rPr>
                <w:rFonts w:ascii="Arial" w:eastAsia="Arial" w:hAnsi="Arial" w:cs="Arial"/>
                <w:sz w:val="22"/>
                <w:szCs w:val="22"/>
              </w:rPr>
              <w:t xml:space="preserve"> NONE</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If vandalism incidents have occurred during the year, please provide the details using the form in the annex.</w:t>
            </w:r>
          </w:p>
        </w:tc>
      </w:tr>
    </w:tbl>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240FEC" w:rsidRDefault="000C087E" w:rsidP="00240FEC">
      <w:pPr>
        <w:pStyle w:val="NormalWeb"/>
        <w:spacing w:before="0" w:beforeAutospacing="0" w:after="0" w:afterAutospacing="0"/>
      </w:pPr>
      <w:r>
        <w:rPr>
          <w:rFonts w:ascii="Arial" w:eastAsia="Arial" w:hAnsi="Arial" w:cs="Arial"/>
          <w:sz w:val="22"/>
          <w:szCs w:val="22"/>
        </w:rPr>
        <w:t xml:space="preserve">The Global Drifter Program (GDP) is the principle component of the Global Surface Drifting Buoy Array, a branch of NOAA's Global Ocean Observing System (GOOS) and a scientific project of the DBCP. Its objectives are to (1) Maintain a global 5x5 degree array of ~1300 satellite-tracked surface drifting buoys to meet the need for an accurate and globally dense set of in-situ observations of mixed layer currents, sea surface temperature, atmospheric pressure, winds and salinity, and (2) provide a data processing system for scientific use of these data.  These data support short-term (seasonal to interannual) climate predictions as well as climate research and monitoring.  For more information, see </w:t>
      </w:r>
      <w:hyperlink r:id="rId7">
        <w:r>
          <w:rPr>
            <w:rFonts w:ascii="Arial" w:eastAsia="Arial" w:hAnsi="Arial" w:cs="Arial"/>
            <w:color w:val="0000FF"/>
            <w:sz w:val="22"/>
            <w:szCs w:val="22"/>
            <w:u w:val="single"/>
          </w:rPr>
          <w:t>http://www.aoml.noaa.gov/phod/dac/gdp_objectives.php</w:t>
        </w:r>
      </w:hyperlink>
      <w:r w:rsidR="00240FEC">
        <w:rPr>
          <w:rFonts w:ascii="Arial" w:eastAsia="Arial" w:hAnsi="Arial" w:cs="Arial"/>
          <w:color w:val="0000FF"/>
          <w:sz w:val="22"/>
          <w:szCs w:val="22"/>
          <w:u w:val="single"/>
        </w:rPr>
        <w:t xml:space="preserve"> </w:t>
      </w:r>
      <w:r w:rsidR="00240FEC">
        <w:rPr>
          <w:rFonts w:ascii="Arial" w:hAnsi="Arial" w:cs="Arial"/>
          <w:color w:val="000000"/>
          <w:sz w:val="22"/>
          <w:szCs w:val="22"/>
        </w:rPr>
        <w:t xml:space="preserve">and </w:t>
      </w:r>
      <w:hyperlink r:id="rId8" w:history="1">
        <w:r w:rsidR="00240FEC">
          <w:rPr>
            <w:rStyle w:val="Hyperlink"/>
            <w:rFonts w:ascii="Arial" w:hAnsi="Arial" w:cs="Arial"/>
            <w:color w:val="1155CC"/>
            <w:sz w:val="22"/>
            <w:szCs w:val="22"/>
          </w:rPr>
          <w:t>http://gdp.ucsd.edu/ldl_drifter/index.html</w:t>
        </w:r>
      </w:hyperlink>
      <w:r w:rsidR="00240FEC">
        <w:rPr>
          <w:rFonts w:ascii="Arial" w:hAnsi="Arial" w:cs="Arial"/>
          <w:color w:val="000000"/>
          <w:sz w:val="22"/>
          <w:szCs w:val="22"/>
        </w:rPr>
        <w:t>.</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rsidR="00606491" w:rsidRDefault="00CD4EC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Due to the impact of COVID-19</w:t>
      </w:r>
      <w:r w:rsidR="000074ED">
        <w:rPr>
          <w:rFonts w:ascii="Arial" w:eastAsia="Arial" w:hAnsi="Arial" w:cs="Arial"/>
          <w:sz w:val="22"/>
          <w:szCs w:val="22"/>
        </w:rPr>
        <w:t xml:space="preserve"> and an unexpected increase in Iridium transmission costs</w:t>
      </w:r>
      <w:r>
        <w:rPr>
          <w:rFonts w:ascii="Arial" w:eastAsia="Arial" w:hAnsi="Arial" w:cs="Arial"/>
          <w:sz w:val="22"/>
          <w:szCs w:val="22"/>
        </w:rPr>
        <w:t>, a number of deployments were postponed or delayed.  Other deployment opportunities were identified to continue deployments in high priority locations, including DART/TAO servicing cruises and Ships of Opportunity</w:t>
      </w:r>
      <w:r w:rsidR="00BB1A18">
        <w:rPr>
          <w:rFonts w:ascii="Arial" w:eastAsia="Arial" w:hAnsi="Arial" w:cs="Arial"/>
          <w:sz w:val="22"/>
          <w:szCs w:val="22"/>
        </w:rPr>
        <w:t xml:space="preserve"> transects</w:t>
      </w:r>
      <w:r>
        <w:rPr>
          <w:rFonts w:ascii="Arial" w:eastAsia="Arial" w:hAnsi="Arial" w:cs="Arial"/>
          <w:sz w:val="22"/>
          <w:szCs w:val="22"/>
        </w:rPr>
        <w:t>, that continued t</w:t>
      </w:r>
      <w:r w:rsidR="000074ED">
        <w:rPr>
          <w:rFonts w:ascii="Arial" w:eastAsia="Arial" w:hAnsi="Arial" w:cs="Arial"/>
          <w:sz w:val="22"/>
          <w:szCs w:val="22"/>
        </w:rPr>
        <w:t xml:space="preserve">o operate during the pandemic. </w:t>
      </w:r>
    </w:p>
    <w:p w:rsidR="00CD4EC2" w:rsidRDefault="00CD4EC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CF3D14" w:rsidRDefault="00CF3D14" w:rsidP="00CF3D14">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tbl>
      <w:tblPr>
        <w:tblStyle w:val="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CF3D14"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US Interagency Arctic Buoy Program (USIABP)</w:t>
            </w:r>
          </w:p>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CF3D14"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tcPr>
          <w:p w:rsidR="0062715C" w:rsidRPr="0062715C" w:rsidRDefault="0062715C" w:rsidP="0062715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62715C">
              <w:rPr>
                <w:rFonts w:ascii="Arial" w:eastAsia="Arial" w:hAnsi="Arial" w:cs="Arial"/>
                <w:sz w:val="22"/>
                <w:szCs w:val="22"/>
              </w:rPr>
              <w:t>10 Ice Trackers (IT)</w:t>
            </w:r>
          </w:p>
          <w:p w:rsidR="0062715C" w:rsidRPr="0062715C" w:rsidRDefault="0062715C" w:rsidP="0062715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62715C">
              <w:rPr>
                <w:rFonts w:ascii="Arial" w:eastAsia="Arial" w:hAnsi="Arial" w:cs="Arial"/>
                <w:sz w:val="22"/>
                <w:szCs w:val="22"/>
              </w:rPr>
              <w:t>6 IT-Barometer (ITB)</w:t>
            </w:r>
          </w:p>
          <w:p w:rsidR="0062715C" w:rsidRPr="0062715C" w:rsidRDefault="0062715C" w:rsidP="0062715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62715C">
              <w:rPr>
                <w:rFonts w:ascii="Arial" w:eastAsia="Arial" w:hAnsi="Arial" w:cs="Arial"/>
                <w:sz w:val="22"/>
                <w:szCs w:val="22"/>
              </w:rPr>
              <w:t>18 Ice Balls (IB, drogue-less SVP-Bs)</w:t>
            </w:r>
          </w:p>
          <w:p w:rsidR="0062715C" w:rsidRPr="0062715C" w:rsidRDefault="0062715C" w:rsidP="0062715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62715C">
              <w:rPr>
                <w:rFonts w:ascii="Arial" w:eastAsia="Arial" w:hAnsi="Arial" w:cs="Arial"/>
                <w:sz w:val="22"/>
                <w:szCs w:val="22"/>
              </w:rPr>
              <w:t>12 Ice Cadets</w:t>
            </w:r>
          </w:p>
          <w:p w:rsidR="0062715C" w:rsidRPr="0062715C" w:rsidRDefault="0062715C" w:rsidP="0062715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62715C">
              <w:rPr>
                <w:rFonts w:ascii="Arial" w:eastAsia="Arial" w:hAnsi="Arial" w:cs="Arial"/>
                <w:sz w:val="22"/>
                <w:szCs w:val="22"/>
              </w:rPr>
              <w:t>47 SVP-B Upgrades</w:t>
            </w:r>
          </w:p>
          <w:p w:rsidR="0062715C" w:rsidRDefault="0062715C" w:rsidP="0062715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62715C">
              <w:rPr>
                <w:rFonts w:ascii="Arial" w:eastAsia="Arial" w:hAnsi="Arial" w:cs="Arial"/>
                <w:sz w:val="22"/>
                <w:szCs w:val="22"/>
              </w:rPr>
              <w:t>14 Other</w:t>
            </w:r>
          </w:p>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CF3D14" w:rsidTr="00271340">
        <w:tc>
          <w:tcPr>
            <w:tcW w:w="3228" w:type="dxa"/>
            <w:vMerge/>
            <w:tcBorders>
              <w:top w:val="single" w:sz="4" w:space="0" w:color="000000"/>
              <w:left w:val="single" w:sz="4" w:space="0" w:color="000000"/>
              <w:bottom w:val="single" w:sz="4" w:space="0" w:color="000000"/>
              <w:right w:val="single" w:sz="4" w:space="0" w:color="000000"/>
            </w:tcBorders>
          </w:tcPr>
          <w:p w:rsidR="00CF3D14" w:rsidRDefault="00CF3D14"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tcPr>
          <w:p w:rsidR="00CF3D14" w:rsidRDefault="0062715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179</w:t>
            </w:r>
          </w:p>
        </w:tc>
      </w:tr>
      <w:tr w:rsidR="00CF3D14" w:rsidTr="00271340">
        <w:tc>
          <w:tcPr>
            <w:tcW w:w="3228" w:type="dxa"/>
            <w:vMerge/>
            <w:tcBorders>
              <w:top w:val="single" w:sz="4" w:space="0" w:color="000000"/>
              <w:left w:val="single" w:sz="4" w:space="0" w:color="000000"/>
              <w:bottom w:val="single" w:sz="4" w:space="0" w:color="000000"/>
              <w:right w:val="single" w:sz="4" w:space="0" w:color="000000"/>
            </w:tcBorders>
          </w:tcPr>
          <w:p w:rsidR="00CF3D14" w:rsidRDefault="00CF3D14"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 31 July</w:t>
            </w:r>
          </w:p>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2667" w:type="dxa"/>
            <w:tcBorders>
              <w:top w:val="single" w:sz="4" w:space="0" w:color="000000"/>
              <w:left w:val="single" w:sz="4" w:space="0" w:color="000000"/>
              <w:bottom w:val="single" w:sz="4" w:space="0" w:color="000000"/>
              <w:right w:val="single" w:sz="4" w:space="0" w:color="000000"/>
            </w:tcBorders>
          </w:tcPr>
          <w:p w:rsidR="00CF3D14" w:rsidRDefault="0062715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175</w:t>
            </w:r>
          </w:p>
        </w:tc>
      </w:tr>
      <w:tr w:rsidR="00CF3D14"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lastRenderedPageBreak/>
              <w:t>Purpose of programme</w:t>
            </w:r>
          </w:p>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F3D14" w:rsidTr="00271340">
        <w:tc>
          <w:tcPr>
            <w:tcW w:w="3228" w:type="dxa"/>
            <w:vMerge/>
            <w:tcBorders>
              <w:top w:val="single" w:sz="4" w:space="0" w:color="000000"/>
              <w:left w:val="single" w:sz="4" w:space="0" w:color="000000"/>
              <w:bottom w:val="single" w:sz="4" w:space="0" w:color="000000"/>
              <w:right w:val="single" w:sz="4" w:space="0" w:color="000000"/>
            </w:tcBorders>
          </w:tcPr>
          <w:p w:rsidR="00CF3D14" w:rsidRDefault="00CF3D14"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F3D14" w:rsidTr="00271340">
        <w:tc>
          <w:tcPr>
            <w:tcW w:w="3228" w:type="dxa"/>
            <w:vMerge/>
            <w:tcBorders>
              <w:top w:val="single" w:sz="4" w:space="0" w:color="000000"/>
              <w:left w:val="single" w:sz="4" w:space="0" w:color="000000"/>
              <w:bottom w:val="single" w:sz="4" w:space="0" w:color="000000"/>
              <w:right w:val="single" w:sz="4" w:space="0" w:color="000000"/>
            </w:tcBorders>
          </w:tcPr>
          <w:p w:rsidR="00CF3D14" w:rsidRDefault="00CF3D14"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F3D14" w:rsidTr="00271340">
        <w:tc>
          <w:tcPr>
            <w:tcW w:w="3228"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Arctic Ocean, Bering and peripheral seas.</w:t>
            </w:r>
          </w:p>
        </w:tc>
      </w:tr>
      <w:tr w:rsidR="00CF3D14" w:rsidTr="00271340">
        <w:tc>
          <w:tcPr>
            <w:tcW w:w="3228"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Number of incidents NONE</w:t>
            </w:r>
          </w:p>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If vandalism incidents have occurred during the year, please provide the details using the form in the annex.</w:t>
            </w:r>
          </w:p>
        </w:tc>
      </w:tr>
    </w:tbl>
    <w:p w:rsidR="00CF3D14" w:rsidRDefault="00CF3D14" w:rsidP="00CF3D14">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CF3D14" w:rsidRDefault="00CF3D14" w:rsidP="00CF3D14">
      <w:pPr>
        <w:pStyle w:val="NormalWeb"/>
        <w:spacing w:before="0" w:beforeAutospacing="0" w:after="0" w:afterAutospacing="0"/>
        <w:rPr>
          <w:rFonts w:ascii="Arial" w:eastAsia="Arial" w:hAnsi="Arial" w:cs="Arial"/>
          <w:color w:val="0000FF"/>
          <w:sz w:val="22"/>
          <w:szCs w:val="22"/>
          <w:u w:val="single"/>
        </w:rPr>
      </w:pPr>
      <w:r w:rsidRPr="00CD4EC2">
        <w:rPr>
          <w:rFonts w:ascii="Arial" w:eastAsia="Arial" w:hAnsi="Arial" w:cs="Arial"/>
          <w:sz w:val="22"/>
          <w:szCs w:val="22"/>
        </w:rPr>
        <w:t xml:space="preserve">The USIABP coordinates US contributions to the International Arctic Buoy Programme (IABP). Its objectives are to </w:t>
      </w:r>
      <w:r w:rsidRPr="00CD4EC2">
        <w:rPr>
          <w:rFonts w:ascii="Arial" w:hAnsi="Arial" w:cs="Arial"/>
          <w:color w:val="000000"/>
          <w:sz w:val="22"/>
          <w:szCs w:val="22"/>
        </w:rPr>
        <w:t>provide meteorological and oceanographic observations for real-time operational requirements and research purposes</w:t>
      </w:r>
      <w:r w:rsidRPr="00CD4EC2">
        <w:rPr>
          <w:rFonts w:ascii="Arial" w:eastAsia="Arial" w:hAnsi="Arial" w:cs="Arial"/>
          <w:sz w:val="22"/>
          <w:szCs w:val="22"/>
        </w:rPr>
        <w:t xml:space="preserve">.  For more information, see </w:t>
      </w:r>
      <w:hyperlink r:id="rId9" w:history="1">
        <w:r w:rsidRPr="00724487">
          <w:rPr>
            <w:rStyle w:val="Hyperlink"/>
            <w:rFonts w:ascii="Arial" w:eastAsia="Arial" w:hAnsi="Arial" w:cs="Arial"/>
            <w:sz w:val="22"/>
            <w:szCs w:val="22"/>
          </w:rPr>
          <w:t>http://iabp.apl.uw.edu</w:t>
        </w:r>
      </w:hyperlink>
      <w:r w:rsidRPr="00CD4EC2">
        <w:rPr>
          <w:rFonts w:ascii="Arial" w:eastAsia="Arial" w:hAnsi="Arial" w:cs="Arial"/>
          <w:color w:val="0000FF"/>
          <w:sz w:val="22"/>
          <w:szCs w:val="22"/>
          <w:u w:val="single"/>
        </w:rPr>
        <w:t>.</w:t>
      </w:r>
    </w:p>
    <w:p w:rsidR="00CF3D14" w:rsidRPr="00CD4EC2" w:rsidRDefault="00CF3D14" w:rsidP="00CF3D14">
      <w:pPr>
        <w:pStyle w:val="NormalWeb"/>
        <w:spacing w:before="0" w:beforeAutospacing="0" w:after="0" w:afterAutospacing="0"/>
        <w:rPr>
          <w:rFonts w:ascii="Arial" w:hAnsi="Arial" w:cs="Arial"/>
          <w:sz w:val="22"/>
          <w:szCs w:val="22"/>
        </w:rPr>
      </w:pPr>
    </w:p>
    <w:p w:rsidR="00CF3D14" w:rsidRDefault="00CF3D14" w:rsidP="00CF3D14">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r>
        <w:rPr>
          <w:rFonts w:ascii="Arial" w:eastAsia="Arial" w:hAnsi="Arial" w:cs="Arial"/>
          <w:sz w:val="22"/>
          <w:szCs w:val="22"/>
        </w:rPr>
        <w:t>The US contributed many buoys deployed around the RV Polarstern and MOSAiC drift station.</w:t>
      </w:r>
    </w:p>
    <w:p w:rsidR="00CF3D14" w:rsidRDefault="00CF3D14" w:rsidP="00CF3D14">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rsidR="00CF3D14" w:rsidRDefault="00CF3D14" w:rsidP="00CF3D14">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r>
        <w:rPr>
          <w:rFonts w:ascii="Arial" w:eastAsia="Arial" w:hAnsi="Arial" w:cs="Arial"/>
          <w:sz w:val="22"/>
          <w:szCs w:val="22"/>
        </w:rPr>
        <w:t>COVID-19 cancelled all of our own field work, but we were still able to deploy most of our buoys using local collaborators, and by leveraging many of our other logistics-of-opportunity.</w:t>
      </w:r>
    </w:p>
    <w:p w:rsidR="00E34F8D" w:rsidRDefault="00E34F8D" w:rsidP="00E34F8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rsidR="00E34F8D" w:rsidRDefault="00E34F8D" w:rsidP="00E34F8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rsidR="000C44B2" w:rsidRDefault="000C44B2" w:rsidP="000C44B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0"/>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0C44B2"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National Weather Service (NWS)/ National Data Buoy Center (NDBC)  </w:t>
            </w:r>
            <w:r>
              <w:rPr>
                <w:rFonts w:ascii="Arial" w:eastAsia="Arial" w:hAnsi="Arial" w:cs="Arial"/>
                <w:b/>
                <w:sz w:val="22"/>
                <w:szCs w:val="22"/>
                <w:u w:val="single"/>
              </w:rPr>
              <w:t>Coastal Weather Buoys (CWxB)</w:t>
            </w:r>
          </w:p>
        </w:tc>
      </w:tr>
      <w:tr w:rsidR="000C44B2"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tcPr>
          <w:p w:rsidR="000C44B2" w:rsidRDefault="00C970D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43</w:t>
            </w:r>
          </w:p>
        </w:tc>
      </w:tr>
      <w:tr w:rsidR="000C44B2" w:rsidTr="00271340">
        <w:tc>
          <w:tcPr>
            <w:tcW w:w="3228" w:type="dxa"/>
            <w:vMerge/>
            <w:tcBorders>
              <w:top w:val="single" w:sz="4" w:space="0" w:color="000000"/>
              <w:left w:val="single" w:sz="4" w:space="0" w:color="000000"/>
              <w:bottom w:val="single" w:sz="4" w:space="0" w:color="000000"/>
              <w:right w:val="single" w:sz="4" w:space="0" w:color="000000"/>
            </w:tcBorders>
          </w:tcPr>
          <w:p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tcPr>
          <w:p w:rsidR="000C44B2" w:rsidRDefault="00C970D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97</w:t>
            </w:r>
          </w:p>
        </w:tc>
      </w:tr>
      <w:tr w:rsidR="000C44B2" w:rsidTr="00271340">
        <w:tc>
          <w:tcPr>
            <w:tcW w:w="3228" w:type="dxa"/>
            <w:vMerge/>
            <w:tcBorders>
              <w:top w:val="single" w:sz="4" w:space="0" w:color="000000"/>
              <w:left w:val="single" w:sz="4" w:space="0" w:color="000000"/>
              <w:bottom w:val="single" w:sz="4" w:space="0" w:color="000000"/>
              <w:right w:val="single" w:sz="4" w:space="0" w:color="000000"/>
            </w:tcBorders>
          </w:tcPr>
          <w:p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 31 July</w:t>
            </w:r>
          </w:p>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2667" w:type="dxa"/>
            <w:tcBorders>
              <w:top w:val="single" w:sz="4" w:space="0" w:color="000000"/>
              <w:left w:val="single" w:sz="4" w:space="0" w:color="000000"/>
              <w:bottom w:val="single" w:sz="4" w:space="0" w:color="000000"/>
              <w:right w:val="single" w:sz="4" w:space="0" w:color="000000"/>
            </w:tcBorders>
          </w:tcPr>
          <w:p w:rsidR="000C44B2" w:rsidRDefault="00C970D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97</w:t>
            </w:r>
          </w:p>
        </w:tc>
      </w:tr>
      <w:tr w:rsidR="000C44B2"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0C44B2" w:rsidTr="00271340">
        <w:tc>
          <w:tcPr>
            <w:tcW w:w="3228" w:type="dxa"/>
            <w:vMerge/>
            <w:tcBorders>
              <w:top w:val="single" w:sz="4" w:space="0" w:color="000000"/>
              <w:left w:val="single" w:sz="4" w:space="0" w:color="000000"/>
              <w:bottom w:val="single" w:sz="4" w:space="0" w:color="000000"/>
              <w:right w:val="single" w:sz="4" w:space="0" w:color="000000"/>
            </w:tcBorders>
          </w:tcPr>
          <w:p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C44B2" w:rsidTr="00271340">
        <w:tc>
          <w:tcPr>
            <w:tcW w:w="3228" w:type="dxa"/>
            <w:vMerge/>
            <w:tcBorders>
              <w:top w:val="single" w:sz="4" w:space="0" w:color="000000"/>
              <w:left w:val="single" w:sz="4" w:space="0" w:color="000000"/>
              <w:bottom w:val="single" w:sz="4" w:space="0" w:color="000000"/>
              <w:right w:val="single" w:sz="4" w:space="0" w:color="000000"/>
            </w:tcBorders>
          </w:tcPr>
          <w:p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C44B2" w:rsidTr="00271340">
        <w:tc>
          <w:tcPr>
            <w:tcW w:w="3228"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jc w:val="both"/>
              <w:rPr>
                <w:rFonts w:ascii="Arial" w:eastAsia="Arial" w:hAnsi="Arial" w:cs="Arial"/>
                <w:sz w:val="22"/>
                <w:szCs w:val="22"/>
              </w:rPr>
            </w:pPr>
            <w:r>
              <w:rPr>
                <w:rFonts w:ascii="Arial" w:eastAsia="Arial" w:hAnsi="Arial" w:cs="Arial"/>
                <w:sz w:val="22"/>
                <w:szCs w:val="22"/>
              </w:rPr>
              <w:t>Atlantic and Pacific Oceans and Coastal Zone of the US, including the Bering Sea, Gulf of Mexico, and Great Lakes</w:t>
            </w:r>
          </w:p>
        </w:tc>
      </w:tr>
      <w:tr w:rsidR="000C44B2" w:rsidTr="00271340">
        <w:tc>
          <w:tcPr>
            <w:tcW w:w="3228"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Number of incidents 31</w:t>
            </w:r>
          </w:p>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(refer to vandalism report for details).</w:t>
            </w:r>
          </w:p>
        </w:tc>
      </w:tr>
    </w:tbl>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The National Data Buoy Center (NDBC) Coastal Weather Buoy network (CWxB) is a principle component of NOAA’s ocean observing system and a part of the Global Ocean Observing System (GOOS).The mission of NDBC’s Coastal Weather Buoy network is to provide quality observation to further the understanding and predictions to changes in weather, climate, and oceans. To support this mission NDBC's moored buoys measure and transmit barometric pressure, wind speed and direction, wind gust, air temperature, relative humidity, and sea surface temperature. In addition, all CWxB measure wave energy spectra from which significant wave height, dominant wave period, and average wave period are derived. Even the direction of wave propagation is measured on many moored buoys.  For more information, see </w:t>
      </w:r>
      <w:hyperlink r:id="rId10">
        <w:r>
          <w:rPr>
            <w:rFonts w:ascii="Arial" w:eastAsia="Arial" w:hAnsi="Arial" w:cs="Arial"/>
            <w:color w:val="0000FF"/>
            <w:sz w:val="22"/>
            <w:szCs w:val="22"/>
            <w:u w:val="single"/>
          </w:rPr>
          <w:t>http://www.ndbc.noaa.gov/mooredbuoy.shtml</w:t>
        </w:r>
      </w:hyperlink>
      <w:r>
        <w:rPr>
          <w:rFonts w:ascii="Arial" w:eastAsia="Arial" w:hAnsi="Arial" w:cs="Arial"/>
          <w:sz w:val="22"/>
          <w:szCs w:val="22"/>
        </w:rPr>
        <w:t>.</w:t>
      </w:r>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The NDBC CWxB network has experienced no significant impact as a result of the COVID-19 pandemic. </w:t>
      </w:r>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0C44B2" w:rsidRDefault="000C44B2" w:rsidP="000C44B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1"/>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0C44B2"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National Weather Service (NWS)/ National Data Buoy Center (NDBC)  </w:t>
            </w:r>
            <w:r>
              <w:rPr>
                <w:rFonts w:ascii="Arial" w:eastAsia="Arial" w:hAnsi="Arial" w:cs="Arial"/>
                <w:b/>
                <w:sz w:val="22"/>
                <w:szCs w:val="22"/>
                <w:u w:val="single"/>
              </w:rPr>
              <w:t>Tsunameter Buoys</w:t>
            </w:r>
          </w:p>
        </w:tc>
      </w:tr>
      <w:tr w:rsidR="000C44B2"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tcPr>
          <w:p w:rsidR="000C44B2" w:rsidRDefault="00C970D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33</w:t>
            </w:r>
          </w:p>
        </w:tc>
      </w:tr>
      <w:tr w:rsidR="000C44B2" w:rsidTr="00271340">
        <w:tc>
          <w:tcPr>
            <w:tcW w:w="3228" w:type="dxa"/>
            <w:vMerge/>
            <w:tcBorders>
              <w:top w:val="single" w:sz="4" w:space="0" w:color="000000"/>
              <w:left w:val="single" w:sz="4" w:space="0" w:color="000000"/>
              <w:bottom w:val="single" w:sz="4" w:space="0" w:color="000000"/>
              <w:right w:val="single" w:sz="4" w:space="0" w:color="000000"/>
            </w:tcBorders>
          </w:tcPr>
          <w:p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tcPr>
          <w:p w:rsidR="000C44B2" w:rsidRDefault="00C970D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34</w:t>
            </w:r>
          </w:p>
        </w:tc>
      </w:tr>
      <w:tr w:rsidR="000C44B2" w:rsidTr="00271340">
        <w:tc>
          <w:tcPr>
            <w:tcW w:w="3228" w:type="dxa"/>
            <w:vMerge/>
            <w:tcBorders>
              <w:top w:val="single" w:sz="4" w:space="0" w:color="000000"/>
              <w:left w:val="single" w:sz="4" w:space="0" w:color="000000"/>
              <w:bottom w:val="single" w:sz="4" w:space="0" w:color="000000"/>
              <w:right w:val="single" w:sz="4" w:space="0" w:color="000000"/>
            </w:tcBorders>
          </w:tcPr>
          <w:p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 31 July</w:t>
            </w:r>
          </w:p>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2667" w:type="dxa"/>
            <w:tcBorders>
              <w:top w:val="single" w:sz="4" w:space="0" w:color="000000"/>
              <w:left w:val="single" w:sz="4" w:space="0" w:color="000000"/>
              <w:bottom w:val="single" w:sz="4" w:space="0" w:color="000000"/>
              <w:right w:val="single" w:sz="4" w:space="0" w:color="000000"/>
            </w:tcBorders>
          </w:tcPr>
          <w:p w:rsidR="000C44B2" w:rsidRDefault="00C970D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34</w:t>
            </w:r>
          </w:p>
        </w:tc>
      </w:tr>
      <w:tr w:rsidR="000C44B2"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0C44B2" w:rsidTr="00271340">
        <w:tc>
          <w:tcPr>
            <w:tcW w:w="3228" w:type="dxa"/>
            <w:vMerge/>
            <w:tcBorders>
              <w:top w:val="single" w:sz="4" w:space="0" w:color="000000"/>
              <w:left w:val="single" w:sz="4" w:space="0" w:color="000000"/>
              <w:bottom w:val="single" w:sz="4" w:space="0" w:color="000000"/>
              <w:right w:val="single" w:sz="4" w:space="0" w:color="000000"/>
            </w:tcBorders>
          </w:tcPr>
          <w:p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C44B2" w:rsidTr="00271340">
        <w:tc>
          <w:tcPr>
            <w:tcW w:w="3228" w:type="dxa"/>
            <w:vMerge/>
            <w:tcBorders>
              <w:top w:val="single" w:sz="4" w:space="0" w:color="000000"/>
              <w:left w:val="single" w:sz="4" w:space="0" w:color="000000"/>
              <w:bottom w:val="single" w:sz="4" w:space="0" w:color="000000"/>
              <w:right w:val="single" w:sz="4" w:space="0" w:color="000000"/>
            </w:tcBorders>
          </w:tcPr>
          <w:p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C44B2" w:rsidTr="00271340">
        <w:tc>
          <w:tcPr>
            <w:tcW w:w="3228"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Atlantic and Pacific Oceans and Gulf of Mexico</w:t>
            </w:r>
          </w:p>
        </w:tc>
      </w:tr>
      <w:tr w:rsidR="000C44B2" w:rsidTr="00271340">
        <w:tc>
          <w:tcPr>
            <w:tcW w:w="3228"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Number of incidents 2</w:t>
            </w:r>
          </w:p>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(refer to vandalism report for details).</w:t>
            </w:r>
          </w:p>
        </w:tc>
      </w:tr>
    </w:tbl>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r>
        <w:rPr>
          <w:rFonts w:ascii="Arial" w:eastAsia="Arial" w:hAnsi="Arial" w:cs="Arial"/>
          <w:sz w:val="22"/>
          <w:szCs w:val="22"/>
        </w:rPr>
        <w:t xml:space="preserve">To ensure early detection of tsunamis and to acquire data critical to real-time forecasts, NOAA has placed Deep-ocean Assessment and Reporting of Tsunami (DART) buoys at sites in regions with a history of generating destructive tsunamis. Originally developed by NOAA, as part of the U.S. National Tsunami Hazard Mitigation Program (NTHMP), the DART Project was an effort to maintain and improve the capability for the early detection and real-time reporting of tsunamis in the open ocean.   DART presently constitutes a critical element of the NOAA’s Tsunami Program. NOAA’s National Weather Service (NWS) is responsible for the overall execution of the Tsunami Program and NDBC is responsible for operating and maintaining the network of 39 tsunameter buoys. For more information on the NDBC tsunameter buoys see </w:t>
      </w:r>
      <w:hyperlink r:id="rId11">
        <w:r>
          <w:rPr>
            <w:rFonts w:ascii="Arial" w:eastAsia="Arial" w:hAnsi="Arial" w:cs="Arial"/>
            <w:color w:val="0000FF"/>
            <w:sz w:val="22"/>
            <w:szCs w:val="22"/>
            <w:u w:val="single"/>
          </w:rPr>
          <w:t>http://www.ndbc.noaa.gov/dart/dart.shtml</w:t>
        </w:r>
      </w:hyperlink>
      <w:r>
        <w:rPr>
          <w:rFonts w:ascii="Arial" w:eastAsia="Arial" w:hAnsi="Arial" w:cs="Arial"/>
          <w:sz w:val="22"/>
          <w:szCs w:val="22"/>
        </w:rPr>
        <w:t xml:space="preserve">. </w:t>
      </w:r>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The NDBC Tsunameter Buoy network has experienced no significant impact as a result of the COVID-19 pandemic. </w:t>
      </w:r>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rsidR="000C44B2" w:rsidRDefault="000C44B2" w:rsidP="000C44B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2"/>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0C44B2"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National Weather Service (NWS)/ National Data Buoy Center (NDBC)  </w:t>
            </w:r>
            <w:r>
              <w:rPr>
                <w:rFonts w:ascii="Arial" w:eastAsia="Arial" w:hAnsi="Arial" w:cs="Arial"/>
                <w:b/>
                <w:sz w:val="22"/>
                <w:szCs w:val="22"/>
                <w:u w:val="single"/>
              </w:rPr>
              <w:t>Tropical Atmosphere Ocean (TAO) Arrray</w:t>
            </w:r>
          </w:p>
        </w:tc>
      </w:tr>
      <w:tr w:rsidR="000C44B2"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tcPr>
          <w:p w:rsidR="000C44B2" w:rsidRDefault="00C970D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28</w:t>
            </w:r>
          </w:p>
        </w:tc>
      </w:tr>
      <w:tr w:rsidR="000C44B2" w:rsidTr="00271340">
        <w:tc>
          <w:tcPr>
            <w:tcW w:w="3228" w:type="dxa"/>
            <w:vMerge/>
            <w:tcBorders>
              <w:top w:val="single" w:sz="4" w:space="0" w:color="000000"/>
              <w:left w:val="single" w:sz="4" w:space="0" w:color="000000"/>
              <w:bottom w:val="single" w:sz="4" w:space="0" w:color="000000"/>
              <w:right w:val="single" w:sz="4" w:space="0" w:color="000000"/>
            </w:tcBorders>
          </w:tcPr>
          <w:p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tcPr>
          <w:p w:rsidR="000C44B2" w:rsidRDefault="00C970D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39</w:t>
            </w:r>
          </w:p>
        </w:tc>
      </w:tr>
      <w:tr w:rsidR="000C44B2" w:rsidTr="00271340">
        <w:tc>
          <w:tcPr>
            <w:tcW w:w="3228" w:type="dxa"/>
            <w:vMerge/>
            <w:tcBorders>
              <w:top w:val="single" w:sz="4" w:space="0" w:color="000000"/>
              <w:left w:val="single" w:sz="4" w:space="0" w:color="000000"/>
              <w:bottom w:val="single" w:sz="4" w:space="0" w:color="000000"/>
              <w:right w:val="single" w:sz="4" w:space="0" w:color="000000"/>
            </w:tcBorders>
          </w:tcPr>
          <w:p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 31 July</w:t>
            </w:r>
          </w:p>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2667" w:type="dxa"/>
            <w:tcBorders>
              <w:top w:val="single" w:sz="4" w:space="0" w:color="000000"/>
              <w:left w:val="single" w:sz="4" w:space="0" w:color="000000"/>
              <w:bottom w:val="single" w:sz="4" w:space="0" w:color="000000"/>
              <w:right w:val="single" w:sz="4" w:space="0" w:color="000000"/>
            </w:tcBorders>
          </w:tcPr>
          <w:p w:rsidR="000C44B2" w:rsidRDefault="00C970D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39</w:t>
            </w:r>
          </w:p>
        </w:tc>
      </w:tr>
      <w:tr w:rsidR="000C44B2"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0C44B2" w:rsidTr="00271340">
        <w:tc>
          <w:tcPr>
            <w:tcW w:w="3228" w:type="dxa"/>
            <w:vMerge/>
            <w:tcBorders>
              <w:top w:val="single" w:sz="4" w:space="0" w:color="000000"/>
              <w:left w:val="single" w:sz="4" w:space="0" w:color="000000"/>
              <w:bottom w:val="single" w:sz="4" w:space="0" w:color="000000"/>
              <w:right w:val="single" w:sz="4" w:space="0" w:color="000000"/>
            </w:tcBorders>
          </w:tcPr>
          <w:p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0C44B2" w:rsidTr="00271340">
        <w:tc>
          <w:tcPr>
            <w:tcW w:w="3228" w:type="dxa"/>
            <w:vMerge/>
            <w:tcBorders>
              <w:top w:val="single" w:sz="4" w:space="0" w:color="000000"/>
              <w:left w:val="single" w:sz="4" w:space="0" w:color="000000"/>
              <w:bottom w:val="single" w:sz="4" w:space="0" w:color="000000"/>
              <w:right w:val="single" w:sz="4" w:space="0" w:color="000000"/>
            </w:tcBorders>
          </w:tcPr>
          <w:p w:rsidR="000C44B2" w:rsidRDefault="000C44B2"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C44B2" w:rsidTr="00271340">
        <w:tc>
          <w:tcPr>
            <w:tcW w:w="3228"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Equatorial Pacific Ocean</w:t>
            </w:r>
          </w:p>
        </w:tc>
      </w:tr>
      <w:tr w:rsidR="000C44B2" w:rsidTr="00271340">
        <w:tc>
          <w:tcPr>
            <w:tcW w:w="3228" w:type="dxa"/>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tcPr>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Number of incidents 59</w:t>
            </w:r>
          </w:p>
          <w:p w:rsidR="000C44B2" w:rsidRDefault="000C44B2"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(refer to vandalism report for details).</w:t>
            </w:r>
          </w:p>
        </w:tc>
      </w:tr>
    </w:tbl>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1155CC"/>
          <w:sz w:val="22"/>
          <w:szCs w:val="22"/>
          <w:u w:val="single"/>
        </w:rPr>
      </w:pPr>
      <w:r>
        <w:rPr>
          <w:rFonts w:ascii="Arial" w:eastAsia="Arial" w:hAnsi="Arial" w:cs="Arial"/>
          <w:sz w:val="22"/>
          <w:szCs w:val="22"/>
        </w:rPr>
        <w:t xml:space="preserve">The Tropical Atmosphere Ocean (TAO) array consists of approximately 55 moorings in the Tropical Pacific Ocean with real-time telemetry of oceanographic and meteorological observations.  The array is a major component of the El Niño/Southern Oscillation (ENSO) Observing System, the Global Climate Observing System (GCOS) and the Global Ocean Observing System (GOOS).  Support for the array is provided by the United States (National Oceanic and Atmospheric Administration). For more information see </w:t>
      </w:r>
      <w:hyperlink r:id="rId12">
        <w:r>
          <w:rPr>
            <w:rFonts w:ascii="Arial" w:eastAsia="Arial" w:hAnsi="Arial" w:cs="Arial"/>
            <w:color w:val="1155CC"/>
            <w:sz w:val="22"/>
            <w:szCs w:val="22"/>
            <w:u w:val="single"/>
          </w:rPr>
          <w:t>http://tao.ndbc.noaa.gov/proj_overview/proj_overview_ndbc.shtml</w:t>
        </w:r>
      </w:hyperlink>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0C44B2" w:rsidRDefault="000C44B2" w:rsidP="000C44B2">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The TAO array has experienced minor impacts as a result of the COVID-19 pandemic. These small impacts are related to business closures and longer than normal lead times for sensor refurbishments.</w:t>
      </w:r>
    </w:p>
    <w:p w:rsidR="000C44B2" w:rsidRDefault="000C44B2" w:rsidP="00E34F8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rsidR="00792C16" w:rsidRDefault="00792C16" w:rsidP="00E34F8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rsidR="00792C16" w:rsidRDefault="00792C16" w:rsidP="00792C1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792C16"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lastRenderedPageBreak/>
              <w:t>Agency or programme</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National Oceanic and Atmospheric Administration (NOAA)/ Pacific Marine Environmental Laboratory (PMEL) and Atlantic Oceanographic and Meteorological Agency (AOML)</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u w:val="single"/>
              </w:rPr>
            </w:pPr>
            <w:r>
              <w:rPr>
                <w:rFonts w:ascii="Arial" w:eastAsia="Arial" w:hAnsi="Arial" w:cs="Arial"/>
                <w:b/>
                <w:sz w:val="22"/>
                <w:szCs w:val="22"/>
                <w:u w:val="single"/>
              </w:rPr>
              <w:t>Prediction and Research moored Array in the Tropical Atlantic (PIRATA)</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792C16"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tcPr>
          <w:p w:rsidR="00792C16" w:rsidRDefault="00C970D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13</w:t>
            </w:r>
            <w:r w:rsidR="00792C16">
              <w:rPr>
                <w:rFonts w:ascii="Arial" w:eastAsia="Arial" w:hAnsi="Arial" w:cs="Arial"/>
                <w:sz w:val="22"/>
                <w:szCs w:val="22"/>
              </w:rPr>
              <w:t xml:space="preserve"> surface toroids</w:t>
            </w:r>
          </w:p>
        </w:tc>
      </w:tr>
      <w:tr w:rsidR="00792C16" w:rsidTr="00271340">
        <w:tc>
          <w:tcPr>
            <w:tcW w:w="3228" w:type="dxa"/>
            <w:vMerge/>
            <w:tcBorders>
              <w:top w:val="single" w:sz="4" w:space="0" w:color="000000"/>
              <w:left w:val="single" w:sz="4" w:space="0" w:color="000000"/>
              <w:bottom w:val="single" w:sz="4" w:space="0" w:color="000000"/>
              <w:right w:val="single" w:sz="4" w:space="0" w:color="000000"/>
            </w:tcBorders>
          </w:tcPr>
          <w:p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15 surface toroids</w:t>
            </w:r>
          </w:p>
        </w:tc>
      </w:tr>
      <w:tr w:rsidR="00792C16" w:rsidTr="00271340">
        <w:tc>
          <w:tcPr>
            <w:tcW w:w="3228" w:type="dxa"/>
            <w:vMerge/>
            <w:tcBorders>
              <w:top w:val="single" w:sz="4" w:space="0" w:color="000000"/>
              <w:left w:val="single" w:sz="4" w:space="0" w:color="000000"/>
              <w:bottom w:val="single" w:sz="4" w:space="0" w:color="000000"/>
              <w:right w:val="single" w:sz="4" w:space="0" w:color="000000"/>
            </w:tcBorders>
          </w:tcPr>
          <w:p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 31 July</w:t>
            </w:r>
          </w:p>
        </w:tc>
        <w:tc>
          <w:tcPr>
            <w:tcW w:w="2667"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15 surface toroids</w:t>
            </w:r>
          </w:p>
        </w:tc>
      </w:tr>
      <w:tr w:rsidR="00792C16"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792C16" w:rsidTr="00271340">
        <w:tc>
          <w:tcPr>
            <w:tcW w:w="3228" w:type="dxa"/>
            <w:vMerge/>
            <w:tcBorders>
              <w:top w:val="single" w:sz="4" w:space="0" w:color="000000"/>
              <w:left w:val="single" w:sz="4" w:space="0" w:color="000000"/>
              <w:bottom w:val="single" w:sz="4" w:space="0" w:color="000000"/>
              <w:right w:val="single" w:sz="4" w:space="0" w:color="000000"/>
            </w:tcBorders>
          </w:tcPr>
          <w:p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rsidTr="00271340">
        <w:tc>
          <w:tcPr>
            <w:tcW w:w="3228" w:type="dxa"/>
            <w:vMerge/>
            <w:tcBorders>
              <w:top w:val="single" w:sz="4" w:space="0" w:color="000000"/>
              <w:left w:val="single" w:sz="4" w:space="0" w:color="000000"/>
              <w:bottom w:val="single" w:sz="4" w:space="0" w:color="000000"/>
              <w:right w:val="single" w:sz="4" w:space="0" w:color="000000"/>
            </w:tcBorders>
          </w:tcPr>
          <w:p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rsidTr="00271340">
        <w:tc>
          <w:tcPr>
            <w:tcW w:w="3228"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Tropical Atlantic Ocean</w:t>
            </w:r>
          </w:p>
        </w:tc>
      </w:tr>
      <w:tr w:rsidR="00792C16" w:rsidTr="00271340">
        <w:tc>
          <w:tcPr>
            <w:tcW w:w="3228"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tcPr>
          <w:p w:rsidR="00792C16" w:rsidRPr="00936FB8"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highlight w:val="green"/>
              </w:rPr>
            </w:pPr>
            <w:r>
              <w:rPr>
                <w:rFonts w:ascii="Arial" w:eastAsia="Arial" w:hAnsi="Arial" w:cs="Arial"/>
                <w:sz w:val="22"/>
                <w:szCs w:val="22"/>
              </w:rPr>
              <w:t xml:space="preserve">(a) Number of incidents </w:t>
            </w:r>
            <w:r w:rsidRPr="004F3F9B">
              <w:rPr>
                <w:rFonts w:ascii="Arial" w:eastAsia="Arial" w:hAnsi="Arial" w:cs="Arial"/>
                <w:sz w:val="22"/>
                <w:szCs w:val="22"/>
              </w:rPr>
              <w:t>2</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794F6B">
              <w:rPr>
                <w:rFonts w:ascii="Arial" w:eastAsia="Arial" w:hAnsi="Arial" w:cs="Arial"/>
                <w:sz w:val="22"/>
                <w:szCs w:val="22"/>
              </w:rPr>
              <w:t>If vandalism incidents have occurred during the year, please provide the details using the form in the annex.</w:t>
            </w:r>
          </w:p>
        </w:tc>
      </w:tr>
    </w:tbl>
    <w:p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792C16" w:rsidRPr="005B7821"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5B7821">
        <w:rPr>
          <w:rFonts w:ascii="Arial" w:eastAsia="Arial" w:hAnsi="Arial" w:cs="Arial"/>
          <w:sz w:val="22"/>
          <w:szCs w:val="22"/>
        </w:rPr>
        <w:t xml:space="preserve">PIRATA is a multinational observation network, established to improve our knowledge and understanding of ocean-atmosphere variability in the tropical Atlantic. It is a joint project of Brazil, France and the United States of America.  PIRATA is motivated by fundamental scientific issues and by societal needs for improved prediction of climate variability and its impact on the countries surrounding the tropical Atlantic basin. The overarching goals of the project are to (1)     improve the description of the intra-seasonal to interannual variability in the atmospheric and oceanic boundary layers of the tropical Atlantic Ocean; (2) improve our understanding of the relative contributions of air-sea fluxes and ocean dynamics to variability in sea surface temperature and sub-surface heat content; (3) provide a set of data useful for developing and improving the predictive models of the ocean-atmosphere coupled system; (4) document interactions between tropical Atlantic climate and variability outside the region, such as ENSO and the North Atlantic Oscillation; and (5) design, deploy, and maintain an array of moored oceanic buoys and collect and transmit a set of </w:t>
      </w:r>
      <w:r>
        <w:rPr>
          <w:rFonts w:ascii="Arial" w:eastAsia="Arial" w:hAnsi="Arial" w:cs="Arial"/>
          <w:sz w:val="22"/>
          <w:szCs w:val="22"/>
        </w:rPr>
        <w:t>oceanographic</w:t>
      </w:r>
      <w:r w:rsidRPr="005B7821">
        <w:rPr>
          <w:rFonts w:ascii="Arial" w:eastAsia="Arial" w:hAnsi="Arial" w:cs="Arial"/>
          <w:sz w:val="22"/>
          <w:szCs w:val="22"/>
        </w:rPr>
        <w:t xml:space="preserve"> and atmospheric data, via satellite in near-real time, to monitor and study the upper ocean and </w:t>
      </w:r>
      <w:r>
        <w:rPr>
          <w:rFonts w:ascii="Arial" w:eastAsia="Arial" w:hAnsi="Arial" w:cs="Arial"/>
          <w:sz w:val="22"/>
          <w:szCs w:val="22"/>
        </w:rPr>
        <w:t xml:space="preserve">lower </w:t>
      </w:r>
      <w:r w:rsidRPr="005B7821">
        <w:rPr>
          <w:rFonts w:ascii="Arial" w:eastAsia="Arial" w:hAnsi="Arial" w:cs="Arial"/>
          <w:sz w:val="22"/>
          <w:szCs w:val="22"/>
        </w:rPr>
        <w:t xml:space="preserve">atmosphere of the tropical Atlantic Ocean.  For more information, see </w:t>
      </w:r>
      <w:hyperlink r:id="rId13">
        <w:r w:rsidRPr="005B7821">
          <w:rPr>
            <w:rFonts w:ascii="Arial" w:eastAsia="Arial" w:hAnsi="Arial" w:cs="Arial"/>
            <w:color w:val="0000FF"/>
            <w:sz w:val="22"/>
            <w:szCs w:val="22"/>
            <w:u w:val="single"/>
          </w:rPr>
          <w:t>http://www.pmel.noaa.gov/pirata/</w:t>
        </w:r>
      </w:hyperlink>
      <w:r w:rsidRPr="005B7821">
        <w:rPr>
          <w:rFonts w:ascii="Arial" w:eastAsia="Arial" w:hAnsi="Arial" w:cs="Arial"/>
          <w:sz w:val="22"/>
          <w:szCs w:val="22"/>
        </w:rPr>
        <w:t xml:space="preserve">. </w:t>
      </w:r>
    </w:p>
    <w:p w:rsidR="00792C16" w:rsidRPr="005B7821"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792C16" w:rsidRPr="005B7821"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5B7821">
        <w:rPr>
          <w:rFonts w:ascii="Arial" w:eastAsia="Arial" w:hAnsi="Arial" w:cs="Arial"/>
          <w:sz w:val="22"/>
          <w:szCs w:val="22"/>
        </w:rPr>
        <w:t>The current array design for PIRATA calls for 18 surface buoys; this network is 100% completed.  Future extensions and additions may be added, as demanded by research and operational needs.</w:t>
      </w:r>
    </w:p>
    <w:p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C970DC" w:rsidRPr="00794F6B"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Impacts from the COVID-19 Pandemic:  Cruise delays, response and expected loss of data:</w:t>
      </w:r>
    </w:p>
    <w:p w:rsidR="00C970DC" w:rsidRPr="00792C16" w:rsidRDefault="00C970DC" w:rsidP="00C970DC">
      <w:pPr>
        <w:pStyle w:val="ListParagraph"/>
        <w:widowControl/>
        <w:numPr>
          <w:ilvl w:val="0"/>
          <w:numId w:val="1"/>
        </w:num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21 Oct - 6 Nov</w:t>
      </w:r>
      <w:r w:rsidRPr="00792C16">
        <w:rPr>
          <w:rFonts w:ascii="Arial" w:eastAsia="Arial" w:hAnsi="Arial" w:cs="Arial"/>
          <w:sz w:val="22"/>
          <w:szCs w:val="22"/>
        </w:rPr>
        <w:t xml:space="preserve"> 2020 (</w:t>
      </w:r>
      <w:r>
        <w:rPr>
          <w:rFonts w:ascii="Arial" w:eastAsia="Arial" w:hAnsi="Arial" w:cs="Arial"/>
          <w:sz w:val="22"/>
          <w:szCs w:val="22"/>
        </w:rPr>
        <w:t>diverted due to engine issues</w:t>
      </w:r>
      <w:r w:rsidRPr="00792C16">
        <w:rPr>
          <w:rFonts w:ascii="Arial" w:eastAsia="Arial" w:hAnsi="Arial" w:cs="Arial"/>
          <w:sz w:val="22"/>
          <w:szCs w:val="22"/>
        </w:rPr>
        <w:t xml:space="preserve">): </w:t>
      </w:r>
      <w:r>
        <w:rPr>
          <w:rFonts w:ascii="Arial" w:eastAsia="Arial" w:hAnsi="Arial" w:cs="Arial"/>
          <w:i/>
          <w:sz w:val="22"/>
          <w:szCs w:val="22"/>
        </w:rPr>
        <w:t>R/V Antares deployed</w:t>
      </w:r>
      <w:r>
        <w:rPr>
          <w:rFonts w:ascii="Arial" w:eastAsia="Arial" w:hAnsi="Arial" w:cs="Arial"/>
          <w:sz w:val="22"/>
          <w:szCs w:val="22"/>
        </w:rPr>
        <w:t xml:space="preserve"> buoys at </w:t>
      </w:r>
      <w:r w:rsidRPr="00792C16">
        <w:rPr>
          <w:rFonts w:ascii="Arial" w:eastAsia="Arial" w:hAnsi="Arial" w:cs="Arial"/>
          <w:sz w:val="22"/>
          <w:szCs w:val="22"/>
        </w:rPr>
        <w:t>8S_30W, 14S_32W</w:t>
      </w:r>
      <w:r>
        <w:rPr>
          <w:rFonts w:ascii="Arial" w:eastAsia="Arial" w:hAnsi="Arial" w:cs="Arial"/>
          <w:sz w:val="22"/>
          <w:szCs w:val="22"/>
        </w:rPr>
        <w:t xml:space="preserve"> and did a repair at</w:t>
      </w:r>
      <w:r w:rsidRPr="00792C16">
        <w:rPr>
          <w:rFonts w:ascii="Arial" w:eastAsia="Arial" w:hAnsi="Arial" w:cs="Arial"/>
          <w:sz w:val="22"/>
          <w:szCs w:val="22"/>
        </w:rPr>
        <w:t xml:space="preserve"> 19S_34W</w:t>
      </w:r>
      <w:r>
        <w:rPr>
          <w:rFonts w:ascii="Arial" w:eastAsia="Arial" w:hAnsi="Arial" w:cs="Arial"/>
          <w:sz w:val="22"/>
          <w:szCs w:val="22"/>
        </w:rPr>
        <w:t xml:space="preserve">). The buoy at 15N_38W was serviced on the PIRATA Northeast Extension (PNE) cruise by the NOAA Ship </w:t>
      </w:r>
      <w:r w:rsidRPr="00C647CC">
        <w:rPr>
          <w:rFonts w:ascii="Arial" w:eastAsia="Arial" w:hAnsi="Arial" w:cs="Arial"/>
          <w:i/>
          <w:sz w:val="22"/>
          <w:szCs w:val="22"/>
        </w:rPr>
        <w:t>Ronald H. Brown</w:t>
      </w:r>
      <w:r>
        <w:rPr>
          <w:rFonts w:ascii="Arial" w:eastAsia="Arial" w:hAnsi="Arial" w:cs="Arial"/>
          <w:sz w:val="22"/>
          <w:szCs w:val="22"/>
        </w:rPr>
        <w:t xml:space="preserve"> in February of 2021. The Buoys at</w:t>
      </w:r>
      <w:r w:rsidRPr="00792C16">
        <w:rPr>
          <w:rFonts w:ascii="Arial" w:eastAsia="Arial" w:hAnsi="Arial" w:cs="Arial"/>
          <w:sz w:val="22"/>
          <w:szCs w:val="22"/>
        </w:rPr>
        <w:t>0_35W, 12N_38W, 8N_38W, 4N_38W</w:t>
      </w:r>
      <w:r>
        <w:rPr>
          <w:rFonts w:ascii="Arial" w:eastAsia="Arial" w:hAnsi="Arial" w:cs="Arial"/>
          <w:sz w:val="22"/>
          <w:szCs w:val="22"/>
        </w:rPr>
        <w:t xml:space="preserve"> have not been serviced</w:t>
      </w:r>
      <w:r w:rsidRPr="00792C16">
        <w:rPr>
          <w:rFonts w:ascii="Arial" w:eastAsia="Arial" w:hAnsi="Arial" w:cs="Arial"/>
          <w:sz w:val="22"/>
          <w:szCs w:val="22"/>
        </w:rPr>
        <w:t xml:space="preserve">. Cruise rescheduling is to be determined (TBD). </w:t>
      </w:r>
      <w:r>
        <w:rPr>
          <w:rFonts w:ascii="Arial" w:eastAsia="Arial" w:hAnsi="Arial" w:cs="Arial"/>
          <w:sz w:val="22"/>
          <w:szCs w:val="22"/>
        </w:rPr>
        <w:t xml:space="preserve">It has been over 1000 days (2.7 years) since these 4 moorings were deployed and we have lost on average 500 days (1.37 years) of data. </w:t>
      </w:r>
      <w:r w:rsidRPr="00792C16">
        <w:rPr>
          <w:rFonts w:ascii="Arial" w:eastAsia="Arial" w:hAnsi="Arial" w:cs="Arial"/>
          <w:sz w:val="22"/>
          <w:szCs w:val="22"/>
        </w:rPr>
        <w:t>We expect</w:t>
      </w:r>
      <w:r>
        <w:rPr>
          <w:rFonts w:ascii="Arial" w:eastAsia="Arial" w:hAnsi="Arial" w:cs="Arial"/>
          <w:sz w:val="22"/>
          <w:szCs w:val="22"/>
        </w:rPr>
        <w:t xml:space="preserve"> an additional delay of approximately</w:t>
      </w:r>
      <w:r w:rsidRPr="00792C16">
        <w:rPr>
          <w:rFonts w:ascii="Arial" w:eastAsia="Arial" w:hAnsi="Arial" w:cs="Arial"/>
          <w:sz w:val="22"/>
          <w:szCs w:val="22"/>
        </w:rPr>
        <w:t xml:space="preserve"> </w:t>
      </w:r>
      <w:r>
        <w:rPr>
          <w:rFonts w:ascii="Arial" w:eastAsia="Arial" w:hAnsi="Arial" w:cs="Arial"/>
          <w:sz w:val="22"/>
          <w:szCs w:val="22"/>
        </w:rPr>
        <w:t>6</w:t>
      </w:r>
      <w:r w:rsidRPr="00792C16">
        <w:rPr>
          <w:rFonts w:ascii="Arial" w:eastAsia="Arial" w:hAnsi="Arial" w:cs="Arial"/>
          <w:sz w:val="22"/>
          <w:szCs w:val="22"/>
        </w:rPr>
        <w:t xml:space="preserve"> mont</w:t>
      </w:r>
      <w:r>
        <w:rPr>
          <w:rFonts w:ascii="Arial" w:eastAsia="Arial" w:hAnsi="Arial" w:cs="Arial"/>
          <w:sz w:val="22"/>
          <w:szCs w:val="22"/>
        </w:rPr>
        <w:t>hs</w:t>
      </w:r>
      <w:r w:rsidRPr="00792C16">
        <w:rPr>
          <w:rFonts w:ascii="Arial" w:eastAsia="Arial" w:hAnsi="Arial" w:cs="Arial"/>
          <w:sz w:val="22"/>
          <w:szCs w:val="22"/>
        </w:rPr>
        <w:t xml:space="preserve"> before these sites will be serviced. We expect </w:t>
      </w:r>
      <w:r>
        <w:rPr>
          <w:rFonts w:ascii="Arial" w:eastAsia="Arial" w:hAnsi="Arial" w:cs="Arial"/>
          <w:sz w:val="22"/>
          <w:szCs w:val="22"/>
        </w:rPr>
        <w:t xml:space="preserve">an additional </w:t>
      </w:r>
      <w:r w:rsidRPr="00792C16">
        <w:rPr>
          <w:rFonts w:ascii="Arial" w:eastAsia="Arial" w:hAnsi="Arial" w:cs="Arial"/>
          <w:sz w:val="22"/>
          <w:szCs w:val="22"/>
        </w:rPr>
        <w:t xml:space="preserve">  </w:t>
      </w:r>
      <w:r>
        <w:rPr>
          <w:rFonts w:ascii="Arial" w:eastAsia="Arial" w:hAnsi="Arial" w:cs="Arial"/>
          <w:sz w:val="22"/>
          <w:szCs w:val="22"/>
        </w:rPr>
        <w:t>6</w:t>
      </w:r>
      <w:r w:rsidRPr="00792C16">
        <w:rPr>
          <w:rFonts w:ascii="Arial" w:eastAsia="Arial" w:hAnsi="Arial" w:cs="Arial"/>
          <w:sz w:val="22"/>
          <w:szCs w:val="22"/>
        </w:rPr>
        <w:t xml:space="preserve">-month loss in T, S and surface </w:t>
      </w:r>
      <w:r w:rsidR="001D1EAF">
        <w:rPr>
          <w:rFonts w:ascii="Arial" w:eastAsia="Arial" w:hAnsi="Arial" w:cs="Arial"/>
          <w:sz w:val="22"/>
          <w:szCs w:val="22"/>
        </w:rPr>
        <w:t xml:space="preserve">met data and </w:t>
      </w:r>
      <w:r>
        <w:rPr>
          <w:rFonts w:ascii="Arial" w:eastAsia="Arial" w:hAnsi="Arial" w:cs="Arial"/>
          <w:sz w:val="22"/>
          <w:szCs w:val="22"/>
        </w:rPr>
        <w:t>6</w:t>
      </w:r>
      <w:r w:rsidRPr="00792C16">
        <w:rPr>
          <w:rFonts w:ascii="Arial" w:eastAsia="Arial" w:hAnsi="Arial" w:cs="Arial"/>
          <w:sz w:val="22"/>
          <w:szCs w:val="22"/>
        </w:rPr>
        <w:t xml:space="preserve">-month loss in near surface current data. </w:t>
      </w:r>
      <w:r>
        <w:rPr>
          <w:rFonts w:ascii="Arial" w:eastAsia="Arial" w:hAnsi="Arial" w:cs="Arial"/>
          <w:sz w:val="22"/>
          <w:szCs w:val="22"/>
        </w:rPr>
        <w:t>Totally 2 years of data loss.</w:t>
      </w:r>
    </w:p>
    <w:p w:rsidR="00C970DC" w:rsidRPr="00792C16" w:rsidRDefault="00C970DC" w:rsidP="00C970DC">
      <w:pPr>
        <w:pStyle w:val="ListParagraph"/>
        <w:widowControl/>
        <w:numPr>
          <w:ilvl w:val="0"/>
          <w:numId w:val="1"/>
        </w:numPr>
        <w:pBdr>
          <w:top w:val="nil"/>
          <w:left w:val="nil"/>
          <w:bottom w:val="nil"/>
          <w:right w:val="nil"/>
          <w:between w:val="nil"/>
        </w:pBdr>
        <w:tabs>
          <w:tab w:val="left" w:pos="-1440"/>
          <w:tab w:val="left" w:pos="-720"/>
          <w:tab w:val="left" w:pos="0"/>
        </w:tabs>
        <w:jc w:val="both"/>
        <w:rPr>
          <w:rFonts w:ascii="Arial" w:eastAsia="Arial" w:hAnsi="Arial" w:cs="Arial"/>
          <w:sz w:val="22"/>
          <w:szCs w:val="22"/>
        </w:rPr>
      </w:pPr>
      <w:r>
        <w:rPr>
          <w:rFonts w:ascii="Arial" w:eastAsia="Arial" w:hAnsi="Arial" w:cs="Arial"/>
          <w:sz w:val="22"/>
          <w:szCs w:val="22"/>
        </w:rPr>
        <w:t>Feb-March</w:t>
      </w:r>
      <w:r w:rsidRPr="00792C16">
        <w:rPr>
          <w:rFonts w:ascii="Arial" w:eastAsia="Arial" w:hAnsi="Arial" w:cs="Arial"/>
          <w:sz w:val="22"/>
          <w:szCs w:val="22"/>
        </w:rPr>
        <w:t xml:space="preserve"> 202</w:t>
      </w:r>
      <w:r>
        <w:rPr>
          <w:rFonts w:ascii="Arial" w:eastAsia="Arial" w:hAnsi="Arial" w:cs="Arial"/>
          <w:sz w:val="22"/>
          <w:szCs w:val="22"/>
        </w:rPr>
        <w:t>1</w:t>
      </w:r>
      <w:r w:rsidRPr="00792C16">
        <w:rPr>
          <w:rFonts w:ascii="Arial" w:eastAsia="Arial" w:hAnsi="Arial" w:cs="Arial"/>
          <w:sz w:val="22"/>
          <w:szCs w:val="22"/>
        </w:rPr>
        <w:t xml:space="preserve"> (</w:t>
      </w:r>
      <w:r>
        <w:rPr>
          <w:rFonts w:ascii="Arial" w:eastAsia="Arial" w:hAnsi="Arial" w:cs="Arial"/>
          <w:sz w:val="22"/>
          <w:szCs w:val="22"/>
        </w:rPr>
        <w:t>completed</w:t>
      </w:r>
      <w:r w:rsidRPr="00792C16">
        <w:rPr>
          <w:rFonts w:ascii="Arial" w:eastAsia="Arial" w:hAnsi="Arial" w:cs="Arial"/>
          <w:sz w:val="22"/>
          <w:szCs w:val="22"/>
        </w:rPr>
        <w:t xml:space="preserve">): </w:t>
      </w:r>
      <w:r w:rsidRPr="00792C16">
        <w:rPr>
          <w:rFonts w:ascii="Arial" w:eastAsia="Arial" w:hAnsi="Arial" w:cs="Arial"/>
          <w:i/>
          <w:sz w:val="22"/>
          <w:szCs w:val="22"/>
        </w:rPr>
        <w:t>Ronald H. Brown</w:t>
      </w:r>
      <w:r w:rsidRPr="00792C16">
        <w:rPr>
          <w:rFonts w:ascii="Arial" w:eastAsia="Arial" w:hAnsi="Arial" w:cs="Arial"/>
          <w:sz w:val="22"/>
          <w:szCs w:val="22"/>
        </w:rPr>
        <w:t xml:space="preserve"> (21N_23W, 12N_23W, 4N_23W, </w:t>
      </w:r>
      <w:r>
        <w:rPr>
          <w:rFonts w:ascii="Arial" w:eastAsia="Arial" w:hAnsi="Arial" w:cs="Arial"/>
          <w:sz w:val="22"/>
          <w:szCs w:val="22"/>
        </w:rPr>
        <w:t xml:space="preserve">15N_38W, </w:t>
      </w:r>
      <w:r w:rsidRPr="00792C16">
        <w:rPr>
          <w:rFonts w:ascii="Arial" w:eastAsia="Arial" w:hAnsi="Arial" w:cs="Arial"/>
          <w:sz w:val="22"/>
          <w:szCs w:val="22"/>
        </w:rPr>
        <w:t xml:space="preserve">20N_38W). </w:t>
      </w:r>
      <w:r>
        <w:rPr>
          <w:rFonts w:ascii="Arial" w:eastAsia="Arial" w:hAnsi="Arial" w:cs="Arial"/>
          <w:sz w:val="22"/>
          <w:szCs w:val="22"/>
        </w:rPr>
        <w:t xml:space="preserve">A tentative cruise is scheduled for Nov-Dec 2021 and will service </w:t>
      </w:r>
      <w:r w:rsidRPr="00792C16">
        <w:rPr>
          <w:rFonts w:ascii="Arial" w:eastAsia="Arial" w:hAnsi="Arial" w:cs="Arial"/>
          <w:sz w:val="22"/>
          <w:szCs w:val="22"/>
        </w:rPr>
        <w:t>(21N_23W, 12N_23W, 4N_23W</w:t>
      </w:r>
      <w:r>
        <w:rPr>
          <w:rFonts w:ascii="Arial" w:eastAsia="Arial" w:hAnsi="Arial" w:cs="Arial"/>
          <w:sz w:val="22"/>
          <w:szCs w:val="22"/>
        </w:rPr>
        <w:t xml:space="preserve">, </w:t>
      </w:r>
      <w:r w:rsidRPr="00792C16">
        <w:rPr>
          <w:rFonts w:ascii="Arial" w:eastAsia="Arial" w:hAnsi="Arial" w:cs="Arial"/>
          <w:sz w:val="22"/>
          <w:szCs w:val="22"/>
        </w:rPr>
        <w:t>20N_38W).</w:t>
      </w:r>
      <w:r>
        <w:rPr>
          <w:rFonts w:ascii="Arial" w:eastAsia="Arial" w:hAnsi="Arial" w:cs="Arial"/>
          <w:sz w:val="22"/>
          <w:szCs w:val="22"/>
        </w:rPr>
        <w:t xml:space="preserve"> </w:t>
      </w:r>
      <w:r w:rsidRPr="00792C16">
        <w:rPr>
          <w:rFonts w:ascii="Arial" w:eastAsia="Arial" w:hAnsi="Arial" w:cs="Arial"/>
          <w:sz w:val="22"/>
          <w:szCs w:val="22"/>
        </w:rPr>
        <w:t>We anticipate no gap in data</w:t>
      </w:r>
      <w:r>
        <w:rPr>
          <w:rFonts w:ascii="Arial" w:eastAsia="Arial" w:hAnsi="Arial" w:cs="Arial"/>
          <w:sz w:val="22"/>
          <w:szCs w:val="22"/>
        </w:rPr>
        <w:t>. We expect no data loss.</w:t>
      </w:r>
    </w:p>
    <w:p w:rsidR="00C970DC" w:rsidRPr="00792C16" w:rsidRDefault="00C970DC" w:rsidP="00C970DC">
      <w:pPr>
        <w:pStyle w:val="ListParagraph"/>
        <w:widowControl/>
        <w:numPr>
          <w:ilvl w:val="0"/>
          <w:numId w:val="1"/>
        </w:num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792C16">
        <w:rPr>
          <w:rFonts w:ascii="Arial" w:eastAsia="Arial" w:hAnsi="Arial" w:cs="Arial"/>
          <w:sz w:val="22"/>
          <w:szCs w:val="22"/>
        </w:rPr>
        <w:lastRenderedPageBreak/>
        <w:t>Feb/Mar 202</w:t>
      </w:r>
      <w:r>
        <w:rPr>
          <w:rFonts w:ascii="Arial" w:eastAsia="Arial" w:hAnsi="Arial" w:cs="Arial"/>
          <w:sz w:val="22"/>
          <w:szCs w:val="22"/>
        </w:rPr>
        <w:t>2</w:t>
      </w:r>
      <w:r w:rsidRPr="00792C16">
        <w:rPr>
          <w:rFonts w:ascii="Arial" w:eastAsia="Arial" w:hAnsi="Arial" w:cs="Arial"/>
          <w:sz w:val="22"/>
          <w:szCs w:val="22"/>
        </w:rPr>
        <w:t xml:space="preserve"> (tentative): </w:t>
      </w:r>
      <w:r w:rsidRPr="00792C16">
        <w:rPr>
          <w:rFonts w:ascii="Arial" w:eastAsia="Arial" w:hAnsi="Arial" w:cs="Arial"/>
          <w:i/>
          <w:sz w:val="22"/>
          <w:szCs w:val="22"/>
        </w:rPr>
        <w:t>Thalassa</w:t>
      </w:r>
      <w:r w:rsidRPr="00792C16">
        <w:rPr>
          <w:rFonts w:ascii="Arial" w:eastAsia="Arial" w:hAnsi="Arial" w:cs="Arial"/>
          <w:sz w:val="22"/>
          <w:szCs w:val="22"/>
        </w:rPr>
        <w:t xml:space="preserve"> (0_</w:t>
      </w:r>
      <w:r>
        <w:rPr>
          <w:rFonts w:ascii="Arial" w:eastAsia="Arial" w:hAnsi="Arial" w:cs="Arial"/>
          <w:sz w:val="22"/>
          <w:szCs w:val="22"/>
        </w:rPr>
        <w:t>3W</w:t>
      </w:r>
      <w:r w:rsidRPr="00792C16">
        <w:rPr>
          <w:rFonts w:ascii="Arial" w:eastAsia="Arial" w:hAnsi="Arial" w:cs="Arial"/>
          <w:sz w:val="22"/>
          <w:szCs w:val="22"/>
        </w:rPr>
        <w:t>, 0_10W, 6S_10W, 10S_10W, 20S_10W, 0_23W). We anticipate to proceed on schedule (i.e., 0 month delay) to service the following: 0_</w:t>
      </w:r>
      <w:r>
        <w:rPr>
          <w:rFonts w:ascii="Arial" w:eastAsia="Arial" w:hAnsi="Arial" w:cs="Arial"/>
          <w:sz w:val="22"/>
          <w:szCs w:val="22"/>
        </w:rPr>
        <w:t>3W,</w:t>
      </w:r>
      <w:r w:rsidRPr="00792C16">
        <w:rPr>
          <w:rFonts w:ascii="Arial" w:eastAsia="Arial" w:hAnsi="Arial" w:cs="Arial"/>
          <w:sz w:val="22"/>
          <w:szCs w:val="22"/>
        </w:rPr>
        <w:t xml:space="preserve"> 0_10W, 6S_10W, 10S_10W, 20S_10W, 0_23W - These six moorings were deployed in Feb/Mar 202</w:t>
      </w:r>
      <w:r>
        <w:rPr>
          <w:rFonts w:ascii="Arial" w:eastAsia="Arial" w:hAnsi="Arial" w:cs="Arial"/>
          <w:sz w:val="22"/>
          <w:szCs w:val="22"/>
        </w:rPr>
        <w:t>1.</w:t>
      </w:r>
      <w:r w:rsidRPr="00792C16">
        <w:rPr>
          <w:rFonts w:ascii="Arial" w:eastAsia="Arial" w:hAnsi="Arial" w:cs="Arial"/>
          <w:sz w:val="22"/>
          <w:szCs w:val="22"/>
        </w:rPr>
        <w:t xml:space="preserve">. </w:t>
      </w:r>
      <w:r>
        <w:rPr>
          <w:rFonts w:ascii="Arial" w:eastAsia="Arial" w:hAnsi="Arial" w:cs="Arial"/>
          <w:sz w:val="22"/>
          <w:szCs w:val="22"/>
        </w:rPr>
        <w:t xml:space="preserve">The two moorings located at 10S_10W and 20S_10W experienced vandalism and went adrift in late June and early July 2021. These two drifting buoys were recovered 6 months after deployment by the German research vessel </w:t>
      </w:r>
      <w:r w:rsidRPr="00C647CC">
        <w:rPr>
          <w:rFonts w:ascii="Arial" w:eastAsia="Arial" w:hAnsi="Arial" w:cs="Arial"/>
          <w:i/>
          <w:sz w:val="22"/>
          <w:szCs w:val="22"/>
        </w:rPr>
        <w:t>Sonne</w:t>
      </w:r>
      <w:r>
        <w:rPr>
          <w:rFonts w:ascii="Arial" w:eastAsia="Arial" w:hAnsi="Arial" w:cs="Arial"/>
          <w:sz w:val="22"/>
          <w:szCs w:val="22"/>
        </w:rPr>
        <w:t xml:space="preserve">. </w:t>
      </w:r>
      <w:r w:rsidRPr="00792C16">
        <w:rPr>
          <w:rFonts w:ascii="Arial" w:eastAsia="Arial" w:hAnsi="Arial" w:cs="Arial"/>
          <w:sz w:val="22"/>
          <w:szCs w:val="22"/>
        </w:rPr>
        <w:t xml:space="preserve">We anticipate </w:t>
      </w:r>
      <w:r>
        <w:rPr>
          <w:rFonts w:ascii="Arial" w:eastAsia="Arial" w:hAnsi="Arial" w:cs="Arial"/>
          <w:sz w:val="22"/>
          <w:szCs w:val="22"/>
        </w:rPr>
        <w:t>a 6 month</w:t>
      </w:r>
      <w:r w:rsidRPr="00792C16">
        <w:rPr>
          <w:rFonts w:ascii="Arial" w:eastAsia="Arial" w:hAnsi="Arial" w:cs="Arial"/>
          <w:sz w:val="22"/>
          <w:szCs w:val="22"/>
        </w:rPr>
        <w:t xml:space="preserve"> gap in data</w:t>
      </w:r>
      <w:r>
        <w:rPr>
          <w:rFonts w:ascii="Arial" w:eastAsia="Arial" w:hAnsi="Arial" w:cs="Arial"/>
          <w:sz w:val="22"/>
          <w:szCs w:val="22"/>
        </w:rPr>
        <w:t xml:space="preserve"> before these two sites are re-deployed during the next French cruise</w:t>
      </w:r>
      <w:r w:rsidRPr="00792C16">
        <w:rPr>
          <w:rFonts w:ascii="Arial" w:eastAsia="Arial" w:hAnsi="Arial" w:cs="Arial"/>
          <w:sz w:val="22"/>
          <w:szCs w:val="22"/>
        </w:rPr>
        <w:t>.</w:t>
      </w:r>
      <w:r>
        <w:rPr>
          <w:rFonts w:ascii="Arial" w:eastAsia="Arial" w:hAnsi="Arial" w:cs="Arial"/>
          <w:sz w:val="22"/>
          <w:szCs w:val="22"/>
        </w:rPr>
        <w:t xml:space="preserve"> NOAA is extremely grateful for the R/V Sonne’s gracious support in recovering these two drifting buoys. </w:t>
      </w:r>
    </w:p>
    <w:p w:rsidR="00C970DC"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Loss of hardware:</w:t>
      </w:r>
    </w:p>
    <w:p w:rsidR="00C970DC" w:rsidRDefault="00C970DC" w:rsidP="00C970DC">
      <w:pPr>
        <w:widowControl/>
        <w:pBdr>
          <w:top w:val="nil"/>
          <w:left w:val="nil"/>
          <w:bottom w:val="nil"/>
          <w:right w:val="nil"/>
          <w:between w:val="nil"/>
        </w:pBdr>
        <w:tabs>
          <w:tab w:val="left" w:pos="-1440"/>
          <w:tab w:val="left" w:pos="-720"/>
          <w:tab w:val="left" w:pos="0"/>
        </w:tabs>
        <w:ind w:left="720"/>
        <w:jc w:val="both"/>
        <w:rPr>
          <w:rFonts w:ascii="Arial" w:eastAsia="Arial" w:hAnsi="Arial" w:cs="Arial"/>
          <w:sz w:val="22"/>
          <w:szCs w:val="22"/>
        </w:rPr>
      </w:pPr>
      <w:r w:rsidRPr="00142092">
        <w:rPr>
          <w:rFonts w:ascii="Arial" w:eastAsia="Arial" w:hAnsi="Arial" w:cs="Arial"/>
          <w:sz w:val="22"/>
          <w:szCs w:val="22"/>
        </w:rPr>
        <w:t>We anticipate complete mooring losses at 0_35W,</w:t>
      </w:r>
      <w:r>
        <w:rPr>
          <w:rFonts w:ascii="Arial" w:eastAsia="Arial" w:hAnsi="Arial" w:cs="Arial"/>
          <w:sz w:val="22"/>
          <w:szCs w:val="22"/>
        </w:rPr>
        <w:t xml:space="preserve"> </w:t>
      </w:r>
      <w:r w:rsidRPr="00792C16">
        <w:rPr>
          <w:rFonts w:ascii="Arial" w:eastAsia="Arial" w:hAnsi="Arial" w:cs="Arial"/>
          <w:sz w:val="22"/>
          <w:szCs w:val="22"/>
        </w:rPr>
        <w:t>12N_38W</w:t>
      </w:r>
      <w:r>
        <w:rPr>
          <w:rFonts w:ascii="Arial" w:eastAsia="Arial" w:hAnsi="Arial" w:cs="Arial"/>
          <w:sz w:val="22"/>
          <w:szCs w:val="22"/>
        </w:rPr>
        <w:t>,</w:t>
      </w:r>
      <w:r w:rsidRPr="00142092">
        <w:rPr>
          <w:rFonts w:ascii="Arial" w:eastAsia="Arial" w:hAnsi="Arial" w:cs="Arial"/>
          <w:sz w:val="22"/>
          <w:szCs w:val="22"/>
        </w:rPr>
        <w:t>4N_38W, 8N_38W</w:t>
      </w:r>
      <w:r>
        <w:rPr>
          <w:rFonts w:ascii="Arial" w:eastAsia="Arial" w:hAnsi="Arial" w:cs="Arial"/>
          <w:sz w:val="22"/>
          <w:szCs w:val="22"/>
        </w:rPr>
        <w:t xml:space="preserve"> </w:t>
      </w:r>
      <w:r w:rsidRPr="00142092">
        <w:rPr>
          <w:rFonts w:ascii="Arial" w:eastAsia="Arial" w:hAnsi="Arial" w:cs="Arial"/>
          <w:sz w:val="22"/>
          <w:szCs w:val="22"/>
        </w:rPr>
        <w:t>and potentially others.</w:t>
      </w:r>
      <w:r>
        <w:rPr>
          <w:rFonts w:ascii="Arial" w:eastAsia="Arial" w:hAnsi="Arial" w:cs="Arial"/>
          <w:sz w:val="22"/>
          <w:szCs w:val="22"/>
        </w:rPr>
        <w:t xml:space="preserve"> The two buoys that went adrift at 10S_10W and 20S_10W were recovered with all but one sensor intact.</w:t>
      </w:r>
    </w:p>
    <w:p w:rsidR="00C970DC"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Project Deliverables and Education impacts:</w:t>
      </w:r>
    </w:p>
    <w:p w:rsidR="00C970DC"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jc w:val="both"/>
        <w:rPr>
          <w:rFonts w:ascii="Arial" w:eastAsia="Arial" w:hAnsi="Arial" w:cs="Arial"/>
          <w:sz w:val="22"/>
          <w:szCs w:val="22"/>
        </w:rPr>
      </w:pPr>
      <w:r w:rsidRPr="00142092">
        <w:rPr>
          <w:rFonts w:ascii="Arial" w:eastAsia="Arial" w:hAnsi="Arial" w:cs="Arial"/>
          <w:sz w:val="22"/>
          <w:szCs w:val="22"/>
        </w:rPr>
        <w:t>PIRATA moorings have a 1-year (annual) service and maintenance design life. The delays in servicing these moorings will result in data losses due to battery failures and will increase the risk of equipment losses and high-resolution data losses due to extended deployment periods well in excess of the design life and impose additional risk by fishing activities and vandalism.  These delays will therefore limit NOAA's capability to meet NOAA's mission.</w:t>
      </w:r>
    </w:p>
    <w:p w:rsidR="00C970DC"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jc w:val="both"/>
        <w:rPr>
          <w:rFonts w:ascii="Arial" w:eastAsia="Arial" w:hAnsi="Arial" w:cs="Arial"/>
          <w:sz w:val="22"/>
          <w:szCs w:val="22"/>
        </w:rPr>
      </w:pPr>
      <w:r>
        <w:rPr>
          <w:rFonts w:ascii="Arial" w:eastAsia="Arial" w:hAnsi="Arial" w:cs="Arial"/>
          <w:sz w:val="22"/>
          <w:szCs w:val="22"/>
        </w:rPr>
        <w:t>We</w:t>
      </w:r>
      <w:r w:rsidRPr="00142092">
        <w:rPr>
          <w:rFonts w:ascii="Arial" w:eastAsia="Arial" w:hAnsi="Arial" w:cs="Arial"/>
          <w:sz w:val="22"/>
          <w:szCs w:val="22"/>
        </w:rPr>
        <w:t xml:space="preserve"> expect many educational aspects impacted since there are many students using these freely available PIRATA mooring data for research. PIRATA cruises provide training opportunities for students and early career scientists and engineers, and those opportunities will be greatly reduced this year and possibly next year.</w:t>
      </w:r>
    </w:p>
    <w:p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792C16" w:rsidRDefault="00792C16" w:rsidP="00792C1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3015"/>
        <w:gridCol w:w="3870"/>
      </w:tblGrid>
      <w:tr w:rsidR="00792C16" w:rsidTr="00271340">
        <w:tc>
          <w:tcPr>
            <w:tcW w:w="2970" w:type="dxa"/>
            <w:tcBorders>
              <w:top w:val="single" w:sz="4" w:space="0" w:color="000000"/>
              <w:left w:val="single" w:sz="4" w:space="0" w:color="000000"/>
              <w:bottom w:val="single" w:sz="4" w:space="0" w:color="000000"/>
              <w:right w:val="single" w:sz="4" w:space="0" w:color="000000"/>
            </w:tcBorders>
            <w:shd w:val="clear" w:color="auto" w:fill="FFFF99"/>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885" w:type="dxa"/>
            <w:gridSpan w:val="2"/>
            <w:tcBorders>
              <w:top w:val="single" w:sz="4" w:space="0" w:color="000000"/>
              <w:left w:val="single" w:sz="4" w:space="0" w:color="000000"/>
              <w:bottom w:val="single" w:sz="4" w:space="0" w:color="000000"/>
              <w:right w:val="single" w:sz="4" w:space="0" w:color="000000"/>
            </w:tcBorders>
            <w:shd w:val="clear" w:color="auto" w:fill="FFFF99"/>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National Oceanic and Atmospheric Administration (NOAA)/ Pacific Marine Environmental Laboratory (PMEL)</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right="720"/>
              <w:rPr>
                <w:rFonts w:ascii="Arial" w:eastAsia="Arial" w:hAnsi="Arial" w:cs="Arial"/>
                <w:sz w:val="22"/>
                <w:szCs w:val="22"/>
              </w:rPr>
            </w:pPr>
            <w:r>
              <w:rPr>
                <w:rFonts w:ascii="Arial" w:eastAsia="Arial" w:hAnsi="Arial" w:cs="Arial"/>
                <w:b/>
                <w:sz w:val="22"/>
                <w:szCs w:val="22"/>
                <w:u w:val="single"/>
              </w:rPr>
              <w:t>Research Moored Array for African-Asian-Australian Monsoon Analysis and prediction (RAMA)</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792C16" w:rsidTr="00271340">
        <w:tc>
          <w:tcPr>
            <w:tcW w:w="2970" w:type="dxa"/>
            <w:vMerge w:val="restart"/>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015"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3870" w:type="dxa"/>
            <w:tcBorders>
              <w:top w:val="single" w:sz="4" w:space="0" w:color="000000"/>
              <w:left w:val="single" w:sz="4" w:space="0" w:color="000000"/>
              <w:bottom w:val="single" w:sz="4" w:space="0" w:color="000000"/>
              <w:right w:val="single" w:sz="4" w:space="0" w:color="000000"/>
            </w:tcBorders>
          </w:tcPr>
          <w:p w:rsidR="00792C16" w:rsidRPr="00037CAF" w:rsidRDefault="00C970DC" w:rsidP="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0</w:t>
            </w:r>
            <w:r w:rsidR="00792C16" w:rsidRPr="00037CAF">
              <w:rPr>
                <w:rFonts w:ascii="Arial" w:eastAsia="Arial" w:hAnsi="Arial" w:cs="Arial"/>
                <w:sz w:val="22"/>
                <w:szCs w:val="22"/>
              </w:rPr>
              <w:t xml:space="preserve"> surface toroids, </w:t>
            </w:r>
            <w:r>
              <w:rPr>
                <w:rFonts w:ascii="Arial" w:eastAsia="Arial" w:hAnsi="Arial" w:cs="Arial"/>
                <w:sz w:val="22"/>
                <w:szCs w:val="22"/>
              </w:rPr>
              <w:t>0</w:t>
            </w:r>
            <w:r w:rsidR="00792C16" w:rsidRPr="00037CAF">
              <w:rPr>
                <w:rFonts w:ascii="Arial" w:eastAsia="Arial" w:hAnsi="Arial" w:cs="Arial"/>
                <w:sz w:val="22"/>
                <w:szCs w:val="22"/>
              </w:rPr>
              <w:t xml:space="preserve"> subsfc moorings </w:t>
            </w:r>
          </w:p>
        </w:tc>
      </w:tr>
      <w:tr w:rsidR="00792C16" w:rsidTr="00271340">
        <w:tc>
          <w:tcPr>
            <w:tcW w:w="2970" w:type="dxa"/>
            <w:vMerge/>
            <w:tcBorders>
              <w:top w:val="single" w:sz="4" w:space="0" w:color="000000"/>
              <w:left w:val="single" w:sz="4" w:space="0" w:color="000000"/>
              <w:bottom w:val="single" w:sz="4" w:space="0" w:color="000000"/>
              <w:right w:val="single" w:sz="4" w:space="0" w:color="000000"/>
            </w:tcBorders>
          </w:tcPr>
          <w:p w:rsidR="00792C16" w:rsidRDefault="00792C16" w:rsidP="0027134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3870" w:type="dxa"/>
            <w:tcBorders>
              <w:top w:val="single" w:sz="4" w:space="0" w:color="000000"/>
              <w:left w:val="single" w:sz="4" w:space="0" w:color="000000"/>
              <w:bottom w:val="single" w:sz="4" w:space="0" w:color="000000"/>
              <w:right w:val="single" w:sz="4" w:space="0" w:color="000000"/>
            </w:tcBorders>
          </w:tcPr>
          <w:p w:rsidR="00792C16" w:rsidRDefault="00C970D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10</w:t>
            </w:r>
            <w:r w:rsidR="00792C16">
              <w:rPr>
                <w:rFonts w:ascii="Arial" w:eastAsia="Arial" w:hAnsi="Arial" w:cs="Arial"/>
                <w:sz w:val="22"/>
                <w:szCs w:val="22"/>
              </w:rPr>
              <w:t xml:space="preserve"> surface toroids, 5 subsfc mooring</w:t>
            </w:r>
          </w:p>
        </w:tc>
      </w:tr>
      <w:tr w:rsidR="00792C16" w:rsidTr="00271340">
        <w:tc>
          <w:tcPr>
            <w:tcW w:w="2970" w:type="dxa"/>
            <w:vMerge/>
            <w:tcBorders>
              <w:top w:val="single" w:sz="4" w:space="0" w:color="000000"/>
              <w:left w:val="single" w:sz="4" w:space="0" w:color="000000"/>
              <w:bottom w:val="single" w:sz="4" w:space="0" w:color="000000"/>
              <w:right w:val="single" w:sz="4" w:space="0" w:color="000000"/>
            </w:tcBorders>
          </w:tcPr>
          <w:p w:rsidR="00792C16" w:rsidRDefault="00792C16" w:rsidP="0027134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31 July</w:t>
            </w:r>
          </w:p>
        </w:tc>
        <w:tc>
          <w:tcPr>
            <w:tcW w:w="3870" w:type="dxa"/>
            <w:tcBorders>
              <w:top w:val="single" w:sz="4" w:space="0" w:color="000000"/>
              <w:left w:val="single" w:sz="4" w:space="0" w:color="000000"/>
              <w:bottom w:val="single" w:sz="4" w:space="0" w:color="000000"/>
              <w:right w:val="single" w:sz="4" w:space="0" w:color="000000"/>
            </w:tcBorders>
          </w:tcPr>
          <w:p w:rsidR="00792C16" w:rsidRDefault="00C970DC" w:rsidP="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10</w:t>
            </w:r>
            <w:r w:rsidR="00792C16">
              <w:rPr>
                <w:rFonts w:ascii="Arial" w:eastAsia="Arial" w:hAnsi="Arial" w:cs="Arial"/>
                <w:sz w:val="22"/>
                <w:szCs w:val="22"/>
              </w:rPr>
              <w:t xml:space="preserve"> (</w:t>
            </w:r>
            <w:r>
              <w:rPr>
                <w:rFonts w:ascii="Arial" w:eastAsia="Arial" w:hAnsi="Arial" w:cs="Arial"/>
                <w:sz w:val="22"/>
                <w:szCs w:val="22"/>
              </w:rPr>
              <w:t>9</w:t>
            </w:r>
            <w:r w:rsidR="00792C16">
              <w:rPr>
                <w:rFonts w:ascii="Arial" w:eastAsia="Arial" w:hAnsi="Arial" w:cs="Arial"/>
                <w:sz w:val="22"/>
                <w:szCs w:val="22"/>
              </w:rPr>
              <w:t xml:space="preserve"> moorings </w:t>
            </w:r>
            <w:r>
              <w:rPr>
                <w:rFonts w:ascii="Arial" w:eastAsia="Arial" w:hAnsi="Arial" w:cs="Arial"/>
                <w:sz w:val="22"/>
                <w:szCs w:val="22"/>
              </w:rPr>
              <w:t>went</w:t>
            </w:r>
            <w:r w:rsidR="00792C16">
              <w:rPr>
                <w:rFonts w:ascii="Arial" w:eastAsia="Arial" w:hAnsi="Arial" w:cs="Arial"/>
                <w:sz w:val="22"/>
                <w:szCs w:val="22"/>
              </w:rPr>
              <w:t xml:space="preserve"> adrift</w:t>
            </w:r>
            <w:r>
              <w:rPr>
                <w:rFonts w:ascii="Arial" w:eastAsia="Arial" w:hAnsi="Arial" w:cs="Arial"/>
                <w:sz w:val="22"/>
                <w:szCs w:val="22"/>
              </w:rPr>
              <w:t>, 2 of these beached</w:t>
            </w:r>
            <w:r w:rsidR="00792C16">
              <w:rPr>
                <w:rFonts w:ascii="Arial" w:eastAsia="Arial" w:hAnsi="Arial" w:cs="Arial"/>
                <w:sz w:val="22"/>
                <w:szCs w:val="22"/>
              </w:rPr>
              <w:t>)</w:t>
            </w:r>
          </w:p>
        </w:tc>
      </w:tr>
      <w:tr w:rsidR="00792C16" w:rsidTr="00271340">
        <w:tc>
          <w:tcPr>
            <w:tcW w:w="2970" w:type="dxa"/>
            <w:vMerge w:val="restart"/>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015"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387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792C16" w:rsidTr="00271340">
        <w:tc>
          <w:tcPr>
            <w:tcW w:w="2970" w:type="dxa"/>
            <w:vMerge/>
            <w:tcBorders>
              <w:top w:val="single" w:sz="4" w:space="0" w:color="000000"/>
              <w:left w:val="single" w:sz="4" w:space="0" w:color="000000"/>
              <w:bottom w:val="single" w:sz="4" w:space="0" w:color="000000"/>
              <w:right w:val="single" w:sz="4" w:space="0" w:color="000000"/>
            </w:tcBorders>
          </w:tcPr>
          <w:p w:rsidR="00792C16" w:rsidRDefault="00792C16" w:rsidP="0027134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387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rsidTr="00271340">
        <w:tc>
          <w:tcPr>
            <w:tcW w:w="2970" w:type="dxa"/>
            <w:vMerge/>
            <w:tcBorders>
              <w:top w:val="single" w:sz="4" w:space="0" w:color="000000"/>
              <w:left w:val="single" w:sz="4" w:space="0" w:color="000000"/>
              <w:bottom w:val="single" w:sz="4" w:space="0" w:color="000000"/>
              <w:right w:val="single" w:sz="4" w:space="0" w:color="000000"/>
            </w:tcBorders>
          </w:tcPr>
          <w:p w:rsidR="00792C16" w:rsidRDefault="00792C16" w:rsidP="0027134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387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rsidTr="00271340">
        <w:tc>
          <w:tcPr>
            <w:tcW w:w="297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885" w:type="dxa"/>
            <w:gridSpan w:val="2"/>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Tropical Indian Ocean</w:t>
            </w:r>
          </w:p>
        </w:tc>
      </w:tr>
      <w:tr w:rsidR="00792C16" w:rsidTr="00271340">
        <w:tc>
          <w:tcPr>
            <w:tcW w:w="297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885" w:type="dxa"/>
            <w:gridSpan w:val="2"/>
            <w:tcBorders>
              <w:top w:val="single" w:sz="4" w:space="0" w:color="000000"/>
              <w:left w:val="single" w:sz="4" w:space="0" w:color="000000"/>
              <w:bottom w:val="single" w:sz="4" w:space="0" w:color="000000"/>
              <w:right w:val="single" w:sz="4" w:space="0" w:color="000000"/>
            </w:tcBorders>
          </w:tcPr>
          <w:p w:rsidR="00792C16" w:rsidRPr="00936FB8" w:rsidRDefault="00792C16" w:rsidP="00271340">
            <w:pPr>
              <w:pStyle w:val="NoSpacing"/>
              <w:rPr>
                <w:rFonts w:eastAsia="Arial"/>
                <w:sz w:val="22"/>
                <w:szCs w:val="22"/>
              </w:rPr>
            </w:pPr>
            <w:r w:rsidRPr="00936FB8">
              <w:rPr>
                <w:rFonts w:eastAsia="Arial"/>
                <w:sz w:val="22"/>
                <w:szCs w:val="22"/>
              </w:rPr>
              <w:t>(</w:t>
            </w:r>
            <w:r w:rsidRPr="00936FB8">
              <w:rPr>
                <w:rFonts w:ascii="Arial" w:eastAsia="Arial" w:hAnsi="Arial" w:cs="Arial"/>
                <w:sz w:val="22"/>
                <w:szCs w:val="22"/>
              </w:rPr>
              <w:t xml:space="preserve">a) Number of incidents: </w:t>
            </w:r>
            <w:r>
              <w:rPr>
                <w:rFonts w:ascii="Arial" w:eastAsia="Arial" w:hAnsi="Arial" w:cs="Arial"/>
                <w:sz w:val="22"/>
                <w:szCs w:val="22"/>
              </w:rPr>
              <w:t>3</w:t>
            </w:r>
            <w:r w:rsidRPr="00936FB8">
              <w:rPr>
                <w:rFonts w:ascii="Arial" w:eastAsia="Arial" w:hAnsi="Arial" w:cs="Arial"/>
                <w:sz w:val="22"/>
                <w:szCs w:val="22"/>
                <w:highlight w:val="green"/>
              </w:rPr>
              <w:br/>
            </w:r>
            <w:r w:rsidRPr="00794F6B">
              <w:rPr>
                <w:rFonts w:ascii="Arial" w:eastAsia="Arial" w:hAnsi="Arial" w:cs="Arial"/>
                <w:sz w:val="22"/>
                <w:szCs w:val="22"/>
              </w:rPr>
              <w:t>If vandalism incidents have occurred during the year, please provide the details using the form in the annex.</w:t>
            </w:r>
          </w:p>
        </w:tc>
      </w:tr>
    </w:tbl>
    <w:p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792C16" w:rsidRPr="005B7821"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5B7821">
        <w:rPr>
          <w:rFonts w:ascii="Arial" w:eastAsia="Arial" w:hAnsi="Arial" w:cs="Arial"/>
          <w:sz w:val="22"/>
          <w:szCs w:val="22"/>
        </w:rPr>
        <w:t xml:space="preserve">RAMA addresses the needs for comprehensive, long term, high quality real-time measurements in the Indian Ocean suitable for climate research and forecasting.  RAMA is targeted at understanding and prediction of the east African, Asian and Australian monsoons, and benefits nations outside the Indian Ocean region due to atmospheric teleconnections  which influence the far field.  For more information, see </w:t>
      </w:r>
      <w:hyperlink r:id="rId14">
        <w:r w:rsidRPr="005B7821">
          <w:rPr>
            <w:rFonts w:ascii="Arial" w:eastAsia="Arial" w:hAnsi="Arial" w:cs="Arial"/>
            <w:color w:val="0000FF"/>
            <w:sz w:val="22"/>
            <w:szCs w:val="22"/>
            <w:u w:val="single"/>
          </w:rPr>
          <w:t>http://www.pmel.noaa.gov/tao/rama/</w:t>
        </w:r>
      </w:hyperlink>
      <w:r w:rsidRPr="005B7821">
        <w:rPr>
          <w:rFonts w:ascii="Arial" w:eastAsia="Arial" w:hAnsi="Arial" w:cs="Arial"/>
          <w:sz w:val="22"/>
          <w:szCs w:val="22"/>
        </w:rPr>
        <w:t xml:space="preserve">. </w:t>
      </w:r>
    </w:p>
    <w:p w:rsidR="00792C16" w:rsidRPr="005B7821"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C970DC" w:rsidRPr="005B7821"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5B7821">
        <w:rPr>
          <w:rFonts w:ascii="Arial" w:eastAsia="Arial" w:hAnsi="Arial" w:cs="Arial"/>
          <w:sz w:val="22"/>
          <w:szCs w:val="22"/>
        </w:rPr>
        <w:lastRenderedPageBreak/>
        <w:t xml:space="preserve">The current array design for RAMA calls for </w:t>
      </w:r>
      <w:r>
        <w:rPr>
          <w:rFonts w:ascii="Arial" w:eastAsia="Arial" w:hAnsi="Arial" w:cs="Arial"/>
          <w:sz w:val="22"/>
          <w:szCs w:val="22"/>
        </w:rPr>
        <w:t>25</w:t>
      </w:r>
      <w:r w:rsidRPr="005B7821">
        <w:rPr>
          <w:rFonts w:ascii="Arial" w:eastAsia="Arial" w:hAnsi="Arial" w:cs="Arial"/>
          <w:sz w:val="22"/>
          <w:szCs w:val="22"/>
        </w:rPr>
        <w:t xml:space="preserve"> moored buoy sites</w:t>
      </w:r>
      <w:r>
        <w:rPr>
          <w:rFonts w:ascii="Arial" w:eastAsia="Arial" w:hAnsi="Arial" w:cs="Arial"/>
          <w:sz w:val="22"/>
          <w:szCs w:val="22"/>
        </w:rPr>
        <w:t xml:space="preserve"> maintained by the US (NOAA/PMEL)</w:t>
      </w:r>
      <w:r w:rsidRPr="005B7821">
        <w:rPr>
          <w:rFonts w:ascii="Arial" w:eastAsia="Arial" w:hAnsi="Arial" w:cs="Arial"/>
          <w:sz w:val="22"/>
          <w:szCs w:val="22"/>
        </w:rPr>
        <w:t xml:space="preserve">, of which </w:t>
      </w:r>
      <w:r>
        <w:rPr>
          <w:rFonts w:ascii="Arial" w:eastAsia="Arial" w:hAnsi="Arial" w:cs="Arial"/>
          <w:sz w:val="22"/>
          <w:szCs w:val="22"/>
        </w:rPr>
        <w:t>23</w:t>
      </w:r>
      <w:r w:rsidRPr="005B7821">
        <w:rPr>
          <w:rFonts w:ascii="Arial" w:eastAsia="Arial" w:hAnsi="Arial" w:cs="Arial"/>
          <w:sz w:val="22"/>
          <w:szCs w:val="22"/>
        </w:rPr>
        <w:t xml:space="preserve"> (</w:t>
      </w:r>
      <w:r>
        <w:rPr>
          <w:rFonts w:ascii="Arial" w:eastAsia="Arial" w:hAnsi="Arial" w:cs="Arial"/>
          <w:sz w:val="22"/>
          <w:szCs w:val="22"/>
        </w:rPr>
        <w:t>92</w:t>
      </w:r>
      <w:r w:rsidRPr="005B7821">
        <w:rPr>
          <w:rFonts w:ascii="Arial" w:eastAsia="Arial" w:hAnsi="Arial" w:cs="Arial"/>
          <w:sz w:val="22"/>
          <w:szCs w:val="22"/>
        </w:rPr>
        <w:t xml:space="preserve">%) </w:t>
      </w:r>
      <w:r>
        <w:rPr>
          <w:rFonts w:ascii="Arial" w:eastAsia="Arial" w:hAnsi="Arial" w:cs="Arial"/>
          <w:sz w:val="22"/>
          <w:szCs w:val="22"/>
        </w:rPr>
        <w:t xml:space="preserve">have been implemented and occupied for at least one year. </w:t>
      </w:r>
      <w:r w:rsidRPr="005B7821">
        <w:rPr>
          <w:rFonts w:ascii="Arial" w:eastAsia="Arial" w:hAnsi="Arial" w:cs="Arial"/>
          <w:sz w:val="22"/>
          <w:szCs w:val="22"/>
        </w:rPr>
        <w:t>Future additions may be added, as demanded by research and operational needs.</w:t>
      </w:r>
      <w:r>
        <w:rPr>
          <w:rFonts w:ascii="Arial" w:eastAsia="Arial" w:hAnsi="Arial" w:cs="Arial"/>
          <w:sz w:val="22"/>
          <w:szCs w:val="22"/>
        </w:rPr>
        <w:t xml:space="preserve"> Only five of these US RAMA mooring sites are actively transmitting from the moored position due to inability to maintain RAMA moorings during the COVID-10 pandemic.</w:t>
      </w:r>
    </w:p>
    <w:p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C970DC" w:rsidRPr="00792C16"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Impacts from the COVID-19 pandemic: Cruise delays, response and expected loss of data:</w:t>
      </w:r>
    </w:p>
    <w:p w:rsidR="00C970DC" w:rsidRPr="00792C16" w:rsidRDefault="00C970DC" w:rsidP="00C970DC">
      <w:pPr>
        <w:pStyle w:val="ListParagraph"/>
        <w:widowControl/>
        <w:numPr>
          <w:ilvl w:val="0"/>
          <w:numId w:val="2"/>
        </w:num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September</w:t>
      </w:r>
      <w:r w:rsidRPr="00792C16">
        <w:rPr>
          <w:rFonts w:ascii="Arial" w:eastAsia="Arial" w:hAnsi="Arial" w:cs="Arial"/>
          <w:sz w:val="22"/>
          <w:szCs w:val="22"/>
        </w:rPr>
        <w:t xml:space="preserve"> 202</w:t>
      </w:r>
      <w:r>
        <w:rPr>
          <w:rFonts w:ascii="Arial" w:eastAsia="Arial" w:hAnsi="Arial" w:cs="Arial"/>
          <w:sz w:val="22"/>
          <w:szCs w:val="22"/>
        </w:rPr>
        <w:t>1</w:t>
      </w:r>
      <w:r w:rsidRPr="00792C16">
        <w:rPr>
          <w:rFonts w:ascii="Arial" w:eastAsia="Arial" w:hAnsi="Arial" w:cs="Arial"/>
          <w:sz w:val="22"/>
          <w:szCs w:val="22"/>
        </w:rPr>
        <w:t xml:space="preserve"> (postponed): </w:t>
      </w:r>
      <w:r w:rsidRPr="00792C16">
        <w:rPr>
          <w:rFonts w:ascii="Arial" w:eastAsia="Arial" w:hAnsi="Arial" w:cs="Arial"/>
          <w:i/>
          <w:sz w:val="22"/>
          <w:szCs w:val="22"/>
        </w:rPr>
        <w:t>Baruna Jaya (</w:t>
      </w:r>
      <w:r w:rsidRPr="00792C16">
        <w:rPr>
          <w:rFonts w:ascii="Arial" w:eastAsia="Arial" w:hAnsi="Arial" w:cs="Arial"/>
          <w:sz w:val="22"/>
          <w:szCs w:val="22"/>
        </w:rPr>
        <w:t xml:space="preserve">15N_90E, 12N_90E, 8N_90E, 0_90E). Cruise rescheduling is </w:t>
      </w:r>
      <w:r>
        <w:rPr>
          <w:rFonts w:ascii="Arial" w:eastAsia="Arial" w:hAnsi="Arial" w:cs="Arial"/>
          <w:sz w:val="22"/>
          <w:szCs w:val="22"/>
        </w:rPr>
        <w:t>TBD</w:t>
      </w:r>
      <w:r w:rsidRPr="00792C16">
        <w:rPr>
          <w:rFonts w:ascii="Arial" w:eastAsia="Arial" w:hAnsi="Arial" w:cs="Arial"/>
          <w:sz w:val="22"/>
          <w:szCs w:val="22"/>
        </w:rPr>
        <w:t xml:space="preserve">. </w:t>
      </w:r>
      <w:r>
        <w:rPr>
          <w:rFonts w:ascii="Arial" w:eastAsia="Arial" w:hAnsi="Arial" w:cs="Arial"/>
          <w:sz w:val="22"/>
          <w:szCs w:val="22"/>
        </w:rPr>
        <w:t xml:space="preserve">These moorings have been deployed for &gt; 650 days (1.78 years). Three of these moorings stopped transmitting, and two moorings beached. </w:t>
      </w:r>
      <w:r w:rsidRPr="00792C16">
        <w:rPr>
          <w:rFonts w:ascii="Arial" w:eastAsia="Arial" w:hAnsi="Arial" w:cs="Arial"/>
          <w:sz w:val="22"/>
          <w:szCs w:val="22"/>
        </w:rPr>
        <w:t>We expect a</w:t>
      </w:r>
      <w:r>
        <w:rPr>
          <w:rFonts w:ascii="Arial" w:eastAsia="Arial" w:hAnsi="Arial" w:cs="Arial"/>
          <w:sz w:val="22"/>
          <w:szCs w:val="22"/>
        </w:rPr>
        <w:t>n additonal</w:t>
      </w:r>
      <w:r w:rsidRPr="00792C16">
        <w:rPr>
          <w:rFonts w:ascii="Arial" w:eastAsia="Arial" w:hAnsi="Arial" w:cs="Arial"/>
          <w:sz w:val="22"/>
          <w:szCs w:val="22"/>
        </w:rPr>
        <w:t xml:space="preserve"> &gt; 6 months delay before these sites will be serviced. We expect a &gt; </w:t>
      </w:r>
      <w:r>
        <w:rPr>
          <w:rFonts w:ascii="Arial" w:eastAsia="Arial" w:hAnsi="Arial" w:cs="Arial"/>
          <w:sz w:val="22"/>
          <w:szCs w:val="22"/>
        </w:rPr>
        <w:t>12</w:t>
      </w:r>
      <w:r w:rsidRPr="00792C16">
        <w:rPr>
          <w:rFonts w:ascii="Arial" w:eastAsia="Arial" w:hAnsi="Arial" w:cs="Arial"/>
          <w:sz w:val="22"/>
          <w:szCs w:val="22"/>
        </w:rPr>
        <w:t xml:space="preserve">-month loss in T, S and surface met data and &gt; </w:t>
      </w:r>
      <w:r>
        <w:rPr>
          <w:rFonts w:ascii="Arial" w:eastAsia="Arial" w:hAnsi="Arial" w:cs="Arial"/>
          <w:sz w:val="22"/>
          <w:szCs w:val="22"/>
        </w:rPr>
        <w:t>12</w:t>
      </w:r>
      <w:r w:rsidRPr="00792C16">
        <w:rPr>
          <w:rFonts w:ascii="Arial" w:eastAsia="Arial" w:hAnsi="Arial" w:cs="Arial"/>
          <w:sz w:val="22"/>
          <w:szCs w:val="22"/>
        </w:rPr>
        <w:t xml:space="preserve">-month loss in near surface current data (U/V). </w:t>
      </w:r>
    </w:p>
    <w:p w:rsidR="00C970DC" w:rsidRPr="00792C16" w:rsidRDefault="00C970DC" w:rsidP="00C970DC">
      <w:pPr>
        <w:pStyle w:val="ListParagraph"/>
        <w:widowControl/>
        <w:numPr>
          <w:ilvl w:val="0"/>
          <w:numId w:val="2"/>
        </w:num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September</w:t>
      </w:r>
      <w:r w:rsidRPr="00792C16">
        <w:rPr>
          <w:rFonts w:ascii="Arial" w:eastAsia="Arial" w:hAnsi="Arial" w:cs="Arial"/>
          <w:sz w:val="22"/>
          <w:szCs w:val="22"/>
        </w:rPr>
        <w:t xml:space="preserve"> 202</w:t>
      </w:r>
      <w:r>
        <w:rPr>
          <w:rFonts w:ascii="Arial" w:eastAsia="Arial" w:hAnsi="Arial" w:cs="Arial"/>
          <w:sz w:val="22"/>
          <w:szCs w:val="22"/>
        </w:rPr>
        <w:t>1</w:t>
      </w:r>
      <w:r w:rsidRPr="00792C16">
        <w:rPr>
          <w:rFonts w:ascii="Arial" w:eastAsia="Arial" w:hAnsi="Arial" w:cs="Arial"/>
          <w:sz w:val="22"/>
          <w:szCs w:val="22"/>
        </w:rPr>
        <w:t xml:space="preserve"> (postponed): </w:t>
      </w:r>
      <w:r w:rsidRPr="00792C16">
        <w:rPr>
          <w:rFonts w:ascii="Arial" w:eastAsia="Arial" w:hAnsi="Arial" w:cs="Arial"/>
          <w:i/>
          <w:sz w:val="22"/>
          <w:szCs w:val="22"/>
        </w:rPr>
        <w:t>Sagar Nidhi</w:t>
      </w:r>
      <w:r w:rsidRPr="00792C16">
        <w:rPr>
          <w:rFonts w:ascii="Arial" w:eastAsia="Arial" w:hAnsi="Arial" w:cs="Arial"/>
          <w:sz w:val="22"/>
          <w:szCs w:val="22"/>
        </w:rPr>
        <w:t xml:space="preserve"> (0_81E, 2S_81E, 4S_81E, 8S_81E, 12S_81E). Cruise rescheduling is to be determined (TBD). </w:t>
      </w:r>
      <w:r>
        <w:rPr>
          <w:rFonts w:ascii="Arial" w:eastAsia="Arial" w:hAnsi="Arial" w:cs="Arial"/>
          <w:sz w:val="22"/>
          <w:szCs w:val="22"/>
        </w:rPr>
        <w:t xml:space="preserve">These moorings have been deployed &gt;750 days (&gt;2 years). Three of these mooring have stopped transmitting and three moorings are adrift. </w:t>
      </w:r>
      <w:r w:rsidRPr="00792C16">
        <w:rPr>
          <w:rFonts w:ascii="Arial" w:eastAsia="Arial" w:hAnsi="Arial" w:cs="Arial"/>
          <w:sz w:val="22"/>
          <w:szCs w:val="22"/>
        </w:rPr>
        <w:t>We expect a</w:t>
      </w:r>
      <w:r>
        <w:rPr>
          <w:rFonts w:ascii="Arial" w:eastAsia="Arial" w:hAnsi="Arial" w:cs="Arial"/>
          <w:sz w:val="22"/>
          <w:szCs w:val="22"/>
        </w:rPr>
        <w:t>n additional</w:t>
      </w:r>
      <w:r w:rsidRPr="00792C16">
        <w:rPr>
          <w:rFonts w:ascii="Arial" w:eastAsia="Arial" w:hAnsi="Arial" w:cs="Arial"/>
          <w:sz w:val="22"/>
          <w:szCs w:val="22"/>
        </w:rPr>
        <w:t xml:space="preserve"> &gt; 6 months delay before these sites will be serviced. We expect a &gt; </w:t>
      </w:r>
      <w:r>
        <w:rPr>
          <w:rFonts w:ascii="Arial" w:eastAsia="Arial" w:hAnsi="Arial" w:cs="Arial"/>
          <w:sz w:val="22"/>
          <w:szCs w:val="22"/>
        </w:rPr>
        <w:t>12</w:t>
      </w:r>
      <w:r w:rsidRPr="00792C16">
        <w:rPr>
          <w:rFonts w:ascii="Arial" w:eastAsia="Arial" w:hAnsi="Arial" w:cs="Arial"/>
          <w:sz w:val="22"/>
          <w:szCs w:val="22"/>
        </w:rPr>
        <w:t xml:space="preserve">-month loss in T, S and surface met data and &gt; </w:t>
      </w:r>
      <w:r>
        <w:rPr>
          <w:rFonts w:ascii="Arial" w:eastAsia="Arial" w:hAnsi="Arial" w:cs="Arial"/>
          <w:sz w:val="22"/>
          <w:szCs w:val="22"/>
        </w:rPr>
        <w:t>12</w:t>
      </w:r>
      <w:r w:rsidRPr="00792C16">
        <w:rPr>
          <w:rFonts w:ascii="Arial" w:eastAsia="Arial" w:hAnsi="Arial" w:cs="Arial"/>
          <w:sz w:val="22"/>
          <w:szCs w:val="22"/>
        </w:rPr>
        <w:t xml:space="preserve">-month loss in near surface current data (U/V). </w:t>
      </w:r>
    </w:p>
    <w:p w:rsidR="00C970DC" w:rsidRPr="00792C16" w:rsidRDefault="00C970DC" w:rsidP="00C970DC">
      <w:pPr>
        <w:pStyle w:val="ListParagraph"/>
        <w:widowControl/>
        <w:numPr>
          <w:ilvl w:val="0"/>
          <w:numId w:val="2"/>
        </w:num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792C16">
        <w:rPr>
          <w:rFonts w:ascii="Arial" w:eastAsia="Arial" w:hAnsi="Arial" w:cs="Arial"/>
          <w:sz w:val="22"/>
          <w:szCs w:val="22"/>
        </w:rPr>
        <w:t>Oct 202</w:t>
      </w:r>
      <w:r>
        <w:rPr>
          <w:rFonts w:ascii="Arial" w:eastAsia="Arial" w:hAnsi="Arial" w:cs="Arial"/>
          <w:sz w:val="22"/>
          <w:szCs w:val="22"/>
        </w:rPr>
        <w:t>1</w:t>
      </w:r>
      <w:r w:rsidRPr="00792C16">
        <w:rPr>
          <w:rFonts w:ascii="Arial" w:eastAsia="Arial" w:hAnsi="Arial" w:cs="Arial"/>
          <w:sz w:val="22"/>
          <w:szCs w:val="22"/>
        </w:rPr>
        <w:t xml:space="preserve"> (postponed): </w:t>
      </w:r>
      <w:r w:rsidRPr="00792C16">
        <w:rPr>
          <w:rFonts w:ascii="Arial" w:eastAsia="Arial" w:hAnsi="Arial" w:cs="Arial"/>
          <w:i/>
          <w:sz w:val="22"/>
          <w:szCs w:val="22"/>
        </w:rPr>
        <w:t>Sagar Nidhi</w:t>
      </w:r>
      <w:r w:rsidRPr="00792C16">
        <w:rPr>
          <w:rFonts w:ascii="Arial" w:eastAsia="Arial" w:hAnsi="Arial" w:cs="Arial"/>
          <w:sz w:val="22"/>
          <w:szCs w:val="22"/>
        </w:rPr>
        <w:t xml:space="preserve"> (</w:t>
      </w:r>
      <w:r>
        <w:rPr>
          <w:rFonts w:ascii="Arial" w:eastAsia="Arial" w:hAnsi="Arial" w:cs="Arial"/>
          <w:sz w:val="22"/>
          <w:szCs w:val="22"/>
        </w:rPr>
        <w:t xml:space="preserve">15N_65E, </w:t>
      </w:r>
      <w:r w:rsidRPr="00792C16">
        <w:rPr>
          <w:rFonts w:ascii="Arial" w:eastAsia="Arial" w:hAnsi="Arial" w:cs="Arial"/>
          <w:sz w:val="22"/>
          <w:szCs w:val="22"/>
        </w:rPr>
        <w:t>8N_67E, 4N_67E, 2N_67E, 0_67E, 2S_67E</w:t>
      </w:r>
      <w:r>
        <w:rPr>
          <w:rFonts w:ascii="Arial" w:eastAsia="Arial" w:hAnsi="Arial" w:cs="Arial"/>
          <w:sz w:val="22"/>
          <w:szCs w:val="22"/>
        </w:rPr>
        <w:t>, 4S_67E, 8S_67E, 12S_67E</w:t>
      </w:r>
      <w:r w:rsidRPr="00792C16">
        <w:rPr>
          <w:rFonts w:ascii="Arial" w:eastAsia="Arial" w:hAnsi="Arial" w:cs="Arial"/>
          <w:sz w:val="22"/>
          <w:szCs w:val="22"/>
        </w:rPr>
        <w:t xml:space="preserve">). Cruise rescheduling is to be determined (TBD). </w:t>
      </w:r>
      <w:r>
        <w:rPr>
          <w:rFonts w:ascii="Arial" w:eastAsia="Arial" w:hAnsi="Arial" w:cs="Arial"/>
          <w:sz w:val="22"/>
          <w:szCs w:val="22"/>
        </w:rPr>
        <w:t xml:space="preserve">These moorings have been deployed between 674-1515 days (1.8 - 4.15 yrs.). Two of these moorings have stopped transmitting and two are currently adrift. </w:t>
      </w:r>
      <w:r w:rsidRPr="00792C16">
        <w:rPr>
          <w:rFonts w:ascii="Arial" w:eastAsia="Arial" w:hAnsi="Arial" w:cs="Arial"/>
          <w:sz w:val="22"/>
          <w:szCs w:val="22"/>
        </w:rPr>
        <w:t>We expect a</w:t>
      </w:r>
      <w:r>
        <w:rPr>
          <w:rFonts w:ascii="Arial" w:eastAsia="Arial" w:hAnsi="Arial" w:cs="Arial"/>
          <w:sz w:val="22"/>
          <w:szCs w:val="22"/>
        </w:rPr>
        <w:t>n additional</w:t>
      </w:r>
      <w:r w:rsidRPr="00792C16">
        <w:rPr>
          <w:rFonts w:ascii="Arial" w:eastAsia="Arial" w:hAnsi="Arial" w:cs="Arial"/>
          <w:sz w:val="22"/>
          <w:szCs w:val="22"/>
        </w:rPr>
        <w:t xml:space="preserve">&gt; </w:t>
      </w:r>
      <w:r>
        <w:rPr>
          <w:rFonts w:ascii="Arial" w:eastAsia="Arial" w:hAnsi="Arial" w:cs="Arial"/>
          <w:sz w:val="22"/>
          <w:szCs w:val="22"/>
        </w:rPr>
        <w:t>6</w:t>
      </w:r>
      <w:r w:rsidRPr="00792C16">
        <w:rPr>
          <w:rFonts w:ascii="Arial" w:eastAsia="Arial" w:hAnsi="Arial" w:cs="Arial"/>
          <w:sz w:val="22"/>
          <w:szCs w:val="22"/>
        </w:rPr>
        <w:t xml:space="preserve"> months delay before these sites will be serviced. We expect a &gt; </w:t>
      </w:r>
      <w:r>
        <w:rPr>
          <w:rFonts w:ascii="Arial" w:eastAsia="Arial" w:hAnsi="Arial" w:cs="Arial"/>
          <w:sz w:val="22"/>
          <w:szCs w:val="22"/>
        </w:rPr>
        <w:t>12</w:t>
      </w:r>
      <w:r w:rsidRPr="00792C16">
        <w:rPr>
          <w:rFonts w:ascii="Arial" w:eastAsia="Arial" w:hAnsi="Arial" w:cs="Arial"/>
          <w:sz w:val="22"/>
          <w:szCs w:val="22"/>
        </w:rPr>
        <w:t xml:space="preserve">-month loss in T, S and surface met data and &gt; </w:t>
      </w:r>
      <w:r>
        <w:rPr>
          <w:rFonts w:ascii="Arial" w:eastAsia="Arial" w:hAnsi="Arial" w:cs="Arial"/>
          <w:sz w:val="22"/>
          <w:szCs w:val="22"/>
        </w:rPr>
        <w:t>12</w:t>
      </w:r>
      <w:r w:rsidRPr="00792C16">
        <w:rPr>
          <w:rFonts w:ascii="Arial" w:eastAsia="Arial" w:hAnsi="Arial" w:cs="Arial"/>
          <w:sz w:val="22"/>
          <w:szCs w:val="22"/>
        </w:rPr>
        <w:t>-month loss in near surface current data (U/V).</w:t>
      </w:r>
    </w:p>
    <w:p w:rsidR="00C970DC" w:rsidRPr="00792C16" w:rsidRDefault="00C970DC" w:rsidP="00C970DC">
      <w:pPr>
        <w:pStyle w:val="ListParagraph"/>
        <w:widowControl/>
        <w:numPr>
          <w:ilvl w:val="0"/>
          <w:numId w:val="2"/>
        </w:num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792C16">
        <w:rPr>
          <w:rFonts w:ascii="Arial" w:eastAsia="Arial" w:hAnsi="Arial" w:cs="Arial"/>
          <w:i/>
          <w:sz w:val="22"/>
          <w:szCs w:val="22"/>
        </w:rPr>
        <w:t>Tethys Supporter</w:t>
      </w:r>
      <w:r w:rsidRPr="00792C16">
        <w:rPr>
          <w:rFonts w:ascii="Arial" w:eastAsia="Arial" w:hAnsi="Arial" w:cs="Arial"/>
          <w:sz w:val="22"/>
          <w:szCs w:val="22"/>
        </w:rPr>
        <w:t xml:space="preserve"> (4S_57E, 8S_55E). </w:t>
      </w:r>
      <w:r>
        <w:rPr>
          <w:rFonts w:ascii="Arial" w:eastAsia="Arial" w:hAnsi="Arial" w:cs="Arial"/>
          <w:sz w:val="22"/>
          <w:szCs w:val="22"/>
        </w:rPr>
        <w:t>A c</w:t>
      </w:r>
      <w:r w:rsidRPr="00792C16">
        <w:rPr>
          <w:rFonts w:ascii="Arial" w:eastAsia="Arial" w:hAnsi="Arial" w:cs="Arial"/>
          <w:sz w:val="22"/>
          <w:szCs w:val="22"/>
        </w:rPr>
        <w:t xml:space="preserve">ruise </w:t>
      </w:r>
      <w:r>
        <w:rPr>
          <w:rFonts w:ascii="Arial" w:eastAsia="Arial" w:hAnsi="Arial" w:cs="Arial"/>
          <w:sz w:val="22"/>
          <w:szCs w:val="22"/>
        </w:rPr>
        <w:t>will NOT be scheduled.  One mooring stopped transmitting and one mooring is adrift.</w:t>
      </w:r>
      <w:r w:rsidRPr="00792C16">
        <w:rPr>
          <w:rFonts w:ascii="Arial" w:eastAsia="Arial" w:hAnsi="Arial" w:cs="Arial"/>
          <w:sz w:val="22"/>
          <w:szCs w:val="22"/>
        </w:rPr>
        <w:t xml:space="preserve"> </w:t>
      </w:r>
      <w:r>
        <w:rPr>
          <w:rFonts w:ascii="Arial" w:eastAsia="Arial" w:hAnsi="Arial" w:cs="Arial"/>
          <w:sz w:val="22"/>
          <w:szCs w:val="22"/>
        </w:rPr>
        <w:t>We expect 100% loss at these sites.</w:t>
      </w:r>
    </w:p>
    <w:p w:rsidR="00C970DC"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Loss of hardware:</w:t>
      </w:r>
    </w:p>
    <w:p w:rsidR="00C970DC" w:rsidRDefault="00C970DC" w:rsidP="00C970DC">
      <w:pPr>
        <w:ind w:left="720"/>
        <w:rPr>
          <w:rFonts w:ascii="Arial" w:eastAsia="Arial" w:hAnsi="Arial" w:cs="Arial"/>
          <w:sz w:val="22"/>
          <w:szCs w:val="22"/>
        </w:rPr>
      </w:pPr>
      <w:r w:rsidRPr="00F2257B">
        <w:rPr>
          <w:rFonts w:ascii="Arial" w:eastAsia="Arial" w:hAnsi="Arial" w:cs="Arial"/>
          <w:sz w:val="22"/>
          <w:szCs w:val="22"/>
        </w:rPr>
        <w:t xml:space="preserve">We anticipate complete mooring losses at </w:t>
      </w:r>
      <w:r>
        <w:rPr>
          <w:rFonts w:ascii="Arial" w:eastAsia="Arial" w:hAnsi="Arial" w:cs="Arial"/>
          <w:sz w:val="22"/>
          <w:szCs w:val="22"/>
        </w:rPr>
        <w:t xml:space="preserve">15N_90E; </w:t>
      </w:r>
      <w:r w:rsidRPr="00F2257B">
        <w:rPr>
          <w:rFonts w:ascii="Arial" w:eastAsia="Arial" w:hAnsi="Arial" w:cs="Arial"/>
          <w:sz w:val="22"/>
          <w:szCs w:val="22"/>
        </w:rPr>
        <w:t>0_81E</w:t>
      </w:r>
      <w:r>
        <w:rPr>
          <w:rFonts w:ascii="Arial" w:eastAsia="Arial" w:hAnsi="Arial" w:cs="Arial"/>
          <w:sz w:val="22"/>
          <w:szCs w:val="22"/>
        </w:rPr>
        <w:t>, 2S_81E, 8S_81E,</w:t>
      </w:r>
      <w:r w:rsidRPr="00F2257B">
        <w:rPr>
          <w:rFonts w:ascii="Arial" w:eastAsia="Arial" w:hAnsi="Arial" w:cs="Arial"/>
          <w:sz w:val="22"/>
          <w:szCs w:val="22"/>
        </w:rPr>
        <w:t xml:space="preserve"> 12S_67E; </w:t>
      </w:r>
      <w:r>
        <w:rPr>
          <w:rFonts w:ascii="Arial" w:eastAsia="Arial" w:hAnsi="Arial" w:cs="Arial"/>
          <w:sz w:val="22"/>
          <w:szCs w:val="22"/>
        </w:rPr>
        <w:t xml:space="preserve">15N_65E; 4S_57E; 8S_55E.  The moorings at 12N_90E and 0_90E went adrift and beached in Sir Lanka and </w:t>
      </w:r>
      <w:r w:rsidRPr="00271C44">
        <w:rPr>
          <w:rFonts w:ascii="Arial" w:hAnsi="Arial" w:cs="Arial"/>
          <w:color w:val="000000"/>
          <w:sz w:val="22"/>
          <w:szCs w:val="22"/>
          <w:shd w:val="clear" w:color="auto" w:fill="FFFFFF"/>
        </w:rPr>
        <w:t>Siberut island, Indonesi</w:t>
      </w:r>
      <w:r>
        <w:rPr>
          <w:rFonts w:ascii="Arial" w:hAnsi="Arial" w:cs="Arial"/>
          <w:color w:val="000000"/>
          <w:sz w:val="22"/>
          <w:szCs w:val="22"/>
          <w:shd w:val="clear" w:color="auto" w:fill="FFFFFF"/>
        </w:rPr>
        <w:t xml:space="preserve">a (respectively). Meteorological instrumentation were recovered from the 0_90E mooring, but all other mooring gear and instrumentation were lost. </w:t>
      </w:r>
      <w:r>
        <w:rPr>
          <w:rFonts w:ascii="Arial" w:eastAsia="Arial" w:hAnsi="Arial" w:cs="Arial"/>
          <w:sz w:val="22"/>
          <w:szCs w:val="22"/>
        </w:rPr>
        <w:t>W</w:t>
      </w:r>
      <w:r w:rsidRPr="00F2257B">
        <w:rPr>
          <w:rFonts w:ascii="Arial" w:eastAsia="Arial" w:hAnsi="Arial" w:cs="Arial"/>
          <w:sz w:val="22"/>
          <w:szCs w:val="22"/>
        </w:rPr>
        <w:t>e anticipate other potential losses at sites that have been deployed &gt; 1 year.</w:t>
      </w:r>
      <w:r>
        <w:rPr>
          <w:rFonts w:ascii="Arial" w:eastAsia="Arial" w:hAnsi="Arial" w:cs="Arial"/>
          <w:sz w:val="22"/>
          <w:szCs w:val="22"/>
        </w:rPr>
        <w:t xml:space="preserve"> However, we will not be able to confirm these as losses until we are able to access the sites during cruises.</w:t>
      </w:r>
    </w:p>
    <w:p w:rsidR="00C970DC" w:rsidRDefault="00C970DC" w:rsidP="00C970D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Project Deliverables and Education impacts:</w:t>
      </w:r>
    </w:p>
    <w:p w:rsidR="00C970DC" w:rsidRDefault="00C970DC" w:rsidP="00C970DC">
      <w:pPr>
        <w:ind w:left="720"/>
        <w:rPr>
          <w:rFonts w:ascii="Arial" w:eastAsia="Arial" w:hAnsi="Arial" w:cs="Arial"/>
          <w:sz w:val="22"/>
          <w:szCs w:val="22"/>
        </w:rPr>
      </w:pPr>
      <w:r w:rsidRPr="00F2257B">
        <w:rPr>
          <w:rFonts w:ascii="Arial" w:eastAsia="Arial" w:hAnsi="Arial" w:cs="Arial"/>
          <w:sz w:val="22"/>
          <w:szCs w:val="22"/>
        </w:rPr>
        <w:t>RAMA moorings have a 1-year (annual) service and maintenance design life. The delays in servicing these moorings will result in data losses due to battery failures and will increase the risk of equipment losses and high-resolution data losses due to extended deployment periods well in excess of the design life and impose additional risk by fishing activities and vandalism.  These delays will therefore limit NOAA's capability to meet NOAA's mission.</w:t>
      </w:r>
    </w:p>
    <w:p w:rsidR="00C970DC" w:rsidRDefault="00C970DC" w:rsidP="00C970DC">
      <w:pPr>
        <w:ind w:left="720"/>
        <w:rPr>
          <w:rFonts w:ascii="Arial" w:eastAsia="Arial" w:hAnsi="Arial" w:cs="Arial"/>
          <w:sz w:val="22"/>
          <w:szCs w:val="22"/>
        </w:rPr>
      </w:pPr>
      <w:r>
        <w:rPr>
          <w:rFonts w:ascii="Arial" w:eastAsia="Arial" w:hAnsi="Arial" w:cs="Arial"/>
          <w:sz w:val="22"/>
          <w:szCs w:val="22"/>
        </w:rPr>
        <w:t xml:space="preserve">We </w:t>
      </w:r>
      <w:r w:rsidRPr="00F2257B">
        <w:rPr>
          <w:rFonts w:ascii="Arial" w:eastAsia="Arial" w:hAnsi="Arial" w:cs="Arial"/>
          <w:sz w:val="22"/>
          <w:szCs w:val="22"/>
        </w:rPr>
        <w:t>expect many educational aspects impacted since there are many students using these freely available RAMA mooring data for research.</w:t>
      </w:r>
    </w:p>
    <w:p w:rsidR="00606491" w:rsidRDefault="00606491">
      <w:pPr>
        <w:widowControl/>
        <w:pBdr>
          <w:top w:val="nil"/>
          <w:left w:val="nil"/>
          <w:bottom w:val="nil"/>
          <w:right w:val="nil"/>
          <w:between w:val="nil"/>
        </w:pBdr>
        <w:tabs>
          <w:tab w:val="left" w:pos="-1440"/>
          <w:tab w:val="left" w:pos="-720"/>
          <w:tab w:val="left" w:pos="3600"/>
          <w:tab w:val="left" w:pos="1440"/>
          <w:tab w:val="left" w:pos="2160"/>
          <w:tab w:val="left" w:pos="288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CD4EC2" w:rsidRDefault="00CD4EC2" w:rsidP="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8"/>
        <w:gridCol w:w="3960"/>
        <w:gridCol w:w="2667"/>
      </w:tblGrid>
      <w:tr w:rsidR="00CD4EC2" w:rsidTr="00CD4EC2">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Coastal Data Information Program (CDIP)</w:t>
            </w:r>
          </w:p>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CD4EC2" w:rsidTr="00CD4EC2">
        <w:tc>
          <w:tcPr>
            <w:tcW w:w="3228" w:type="dxa"/>
            <w:vMerge w:val="restart"/>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2667" w:type="dxa"/>
            <w:tcBorders>
              <w:top w:val="single" w:sz="4" w:space="0" w:color="000000"/>
              <w:left w:val="single" w:sz="4" w:space="0" w:color="000000"/>
              <w:bottom w:val="single" w:sz="4" w:space="0" w:color="000000"/>
              <w:right w:val="single" w:sz="4" w:space="0" w:color="000000"/>
            </w:tcBorders>
            <w:hideMark/>
          </w:tcPr>
          <w:p w:rsidR="00CD4EC2" w:rsidRDefault="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~40</w:t>
            </w:r>
          </w:p>
        </w:tc>
      </w:tr>
      <w:tr w:rsidR="00CD4EC2" w:rsidTr="00CD4EC2">
        <w:tc>
          <w:tcPr>
            <w:tcW w:w="3228" w:type="dxa"/>
            <w:vMerge/>
            <w:tcBorders>
              <w:top w:val="single" w:sz="4" w:space="0" w:color="000000"/>
              <w:left w:val="single" w:sz="4" w:space="0" w:color="000000"/>
              <w:bottom w:val="single" w:sz="4" w:space="0" w:color="000000"/>
              <w:right w:val="single" w:sz="4" w:space="0" w:color="000000"/>
            </w:tcBorders>
            <w:vAlign w:val="center"/>
            <w:hideMark/>
          </w:tcPr>
          <w:p w:rsidR="00CD4EC2" w:rsidRDefault="00CD4EC2">
            <w:pPr>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2667" w:type="dxa"/>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73</w:t>
            </w:r>
          </w:p>
        </w:tc>
      </w:tr>
      <w:tr w:rsidR="00CD4EC2" w:rsidTr="00CD4EC2">
        <w:tc>
          <w:tcPr>
            <w:tcW w:w="3228" w:type="dxa"/>
            <w:vMerge/>
            <w:tcBorders>
              <w:top w:val="single" w:sz="4" w:space="0" w:color="000000"/>
              <w:left w:val="single" w:sz="4" w:space="0" w:color="000000"/>
              <w:bottom w:val="single" w:sz="4" w:space="0" w:color="000000"/>
              <w:right w:val="single" w:sz="4" w:space="0" w:color="000000"/>
            </w:tcBorders>
            <w:vAlign w:val="center"/>
            <w:hideMark/>
          </w:tcPr>
          <w:p w:rsidR="00CD4EC2" w:rsidRDefault="00CD4EC2">
            <w:pPr>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 31 July</w:t>
            </w:r>
          </w:p>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2667" w:type="dxa"/>
            <w:tcBorders>
              <w:top w:val="single" w:sz="4" w:space="0" w:color="000000"/>
              <w:left w:val="single" w:sz="4" w:space="0" w:color="000000"/>
              <w:bottom w:val="single" w:sz="4" w:space="0" w:color="000000"/>
              <w:right w:val="single" w:sz="4" w:space="0" w:color="000000"/>
            </w:tcBorders>
            <w:hideMark/>
          </w:tcPr>
          <w:p w:rsidR="00CD4EC2" w:rsidRDefault="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w:t>
            </w:r>
            <w:r w:rsidR="00CD4EC2">
              <w:rPr>
                <w:rFonts w:ascii="Arial" w:eastAsia="Arial" w:hAnsi="Arial" w:cs="Arial"/>
                <w:sz w:val="22"/>
                <w:szCs w:val="22"/>
              </w:rPr>
              <w:t>ll</w:t>
            </w:r>
            <w:r>
              <w:rPr>
                <w:rFonts w:ascii="Arial" w:eastAsia="Arial" w:hAnsi="Arial" w:cs="Arial"/>
                <w:sz w:val="22"/>
                <w:szCs w:val="22"/>
              </w:rPr>
              <w:t xml:space="preserve"> operational</w:t>
            </w:r>
          </w:p>
        </w:tc>
      </w:tr>
      <w:tr w:rsidR="00CD4EC2" w:rsidTr="00CD4EC2">
        <w:tc>
          <w:tcPr>
            <w:tcW w:w="3228" w:type="dxa"/>
            <w:vMerge w:val="restart"/>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lastRenderedPageBreak/>
              <w:t>Purpose of programme</w:t>
            </w:r>
          </w:p>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D4EC2" w:rsidTr="00CD4EC2">
        <w:tc>
          <w:tcPr>
            <w:tcW w:w="3228" w:type="dxa"/>
            <w:vMerge/>
            <w:tcBorders>
              <w:top w:val="single" w:sz="4" w:space="0" w:color="000000"/>
              <w:left w:val="single" w:sz="4" w:space="0" w:color="000000"/>
              <w:bottom w:val="single" w:sz="4" w:space="0" w:color="000000"/>
              <w:right w:val="single" w:sz="4" w:space="0" w:color="000000"/>
            </w:tcBorders>
            <w:vAlign w:val="center"/>
            <w:hideMark/>
          </w:tcPr>
          <w:p w:rsidR="00CD4EC2" w:rsidRDefault="00CD4EC2">
            <w:pPr>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w:t>
            </w:r>
            <w:r w:rsidR="00C970DC">
              <w:rPr>
                <w:rFonts w:ascii="Arial" w:eastAsia="Arial" w:hAnsi="Arial" w:cs="Arial"/>
                <w:sz w:val="22"/>
                <w:szCs w:val="22"/>
              </w:rPr>
              <w:t>x</w:t>
            </w:r>
            <w:r>
              <w:rPr>
                <w:rFonts w:ascii="Arial" w:eastAsia="Arial" w:hAnsi="Arial" w:cs="Arial"/>
                <w:sz w:val="22"/>
                <w:szCs w:val="22"/>
              </w:rPr>
              <w:t>]</w:t>
            </w:r>
          </w:p>
        </w:tc>
      </w:tr>
      <w:tr w:rsidR="00CD4EC2" w:rsidTr="00CD4EC2">
        <w:tc>
          <w:tcPr>
            <w:tcW w:w="3228" w:type="dxa"/>
            <w:vMerge/>
            <w:tcBorders>
              <w:top w:val="single" w:sz="4" w:space="0" w:color="000000"/>
              <w:left w:val="single" w:sz="4" w:space="0" w:color="000000"/>
              <w:bottom w:val="single" w:sz="4" w:space="0" w:color="000000"/>
              <w:right w:val="single" w:sz="4" w:space="0" w:color="000000"/>
            </w:tcBorders>
            <w:vAlign w:val="center"/>
            <w:hideMark/>
          </w:tcPr>
          <w:p w:rsidR="00CD4EC2" w:rsidRDefault="00CD4EC2">
            <w:pPr>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hideMark/>
          </w:tcPr>
          <w:p w:rsidR="00CD4EC2" w:rsidRDefault="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r w:rsidR="00CD4EC2">
              <w:rPr>
                <w:rFonts w:ascii="Arial" w:eastAsia="Arial" w:hAnsi="Arial" w:cs="Arial"/>
                <w:sz w:val="22"/>
                <w:szCs w:val="22"/>
              </w:rPr>
              <w:t>]</w:t>
            </w:r>
          </w:p>
        </w:tc>
      </w:tr>
      <w:tr w:rsidR="00CD4EC2" w:rsidTr="00CD4EC2">
        <w:tc>
          <w:tcPr>
            <w:tcW w:w="3228" w:type="dxa"/>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US waters worldwide: Atlantic, Caribbean, Gulf of Mexico, Pacific, Alaska, Hawaii, Pacific Islands</w:t>
            </w:r>
          </w:p>
        </w:tc>
      </w:tr>
      <w:tr w:rsidR="00CD4EC2" w:rsidTr="00CD4EC2">
        <w:tc>
          <w:tcPr>
            <w:tcW w:w="3228" w:type="dxa"/>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627" w:type="dxa"/>
            <w:gridSpan w:val="2"/>
            <w:tcBorders>
              <w:top w:val="single" w:sz="4" w:space="0" w:color="000000"/>
              <w:left w:val="single" w:sz="4" w:space="0" w:color="000000"/>
              <w:bottom w:val="single" w:sz="4" w:space="0" w:color="000000"/>
              <w:right w:val="single" w:sz="4" w:space="0" w:color="000000"/>
            </w:tcBorders>
            <w:hideMark/>
          </w:tcPr>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Number of incidents NONE</w:t>
            </w:r>
          </w:p>
          <w:p w:rsidR="00CD4EC2" w:rsidRDefault="00CD4EC2">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If vandalism incidents have occurred during the year, please provide the details using the form in the annex.</w:t>
            </w:r>
          </w:p>
        </w:tc>
      </w:tr>
    </w:tbl>
    <w:p w:rsidR="00CD4EC2" w:rsidRDefault="00CD4EC2" w:rsidP="00CD4EC2">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firstLine="720"/>
        <w:jc w:val="both"/>
        <w:rPr>
          <w:rFonts w:ascii="Arial" w:eastAsia="Arial" w:hAnsi="Arial" w:cs="Arial"/>
          <w:sz w:val="22"/>
          <w:szCs w:val="22"/>
        </w:rPr>
      </w:pPr>
    </w:p>
    <w:p w:rsidR="00CD4EC2" w:rsidRDefault="00CD4EC2" w:rsidP="00CD4EC2">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The Coastal Data Information Program (CDIP) is an extensive network for monitoring waves and beaches along the coastlines of the United States. Since its inception in 1975, the program has produced a vast database of publicly accessible environmental data for use by coastal engineers and planners, scientists, mariners, and marine enthusiasts. The program has also remained at the forefront of coastal monitoring, developing numerous innovations in instrumentation, system control and management, computer hardware and software, field equipment, and installation techniques. CDIP operates out of Scripps Institution of Oceanograp</w:t>
      </w:r>
      <w:r w:rsidR="00C970DC">
        <w:rPr>
          <w:rFonts w:ascii="Arial" w:eastAsia="Arial" w:hAnsi="Arial" w:cs="Arial"/>
          <w:sz w:val="22"/>
          <w:szCs w:val="22"/>
        </w:rPr>
        <w:t>h</w:t>
      </w:r>
      <w:r>
        <w:rPr>
          <w:rFonts w:ascii="Arial" w:eastAsia="Arial" w:hAnsi="Arial" w:cs="Arial"/>
          <w:sz w:val="22"/>
          <w:szCs w:val="22"/>
        </w:rPr>
        <w:t xml:space="preserve">y, La Jolla, CA. For more information, see </w:t>
      </w:r>
      <w:hyperlink r:id="rId15" w:history="1">
        <w:r>
          <w:rPr>
            <w:rStyle w:val="Hyperlink"/>
            <w:rFonts w:ascii="Arial" w:eastAsia="Arial" w:hAnsi="Arial" w:cs="Arial"/>
            <w:color w:val="1155CC"/>
            <w:sz w:val="22"/>
            <w:szCs w:val="22"/>
          </w:rPr>
          <w:t>http://cdip.ucsd.edu/</w:t>
        </w:r>
      </w:hyperlink>
      <w:r>
        <w:rPr>
          <w:rFonts w:ascii="Arial" w:eastAsia="Arial" w:hAnsi="Arial" w:cs="Arial"/>
          <w:sz w:val="22"/>
          <w:szCs w:val="22"/>
        </w:rPr>
        <w:t>.</w:t>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5"/>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3015"/>
        <w:gridCol w:w="3870"/>
      </w:tblGrid>
      <w:tr w:rsidR="0009326C" w:rsidTr="00271340">
        <w:tc>
          <w:tcPr>
            <w:tcW w:w="2970" w:type="dxa"/>
            <w:tcBorders>
              <w:top w:val="single" w:sz="4" w:space="0" w:color="000000"/>
              <w:left w:val="single" w:sz="4" w:space="0" w:color="000000"/>
              <w:bottom w:val="single" w:sz="4" w:space="0" w:color="000000"/>
              <w:right w:val="single" w:sz="4" w:space="0" w:color="000000"/>
            </w:tcBorders>
            <w:shd w:val="clear" w:color="auto" w:fill="FFFF99"/>
          </w:tcPr>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885" w:type="dxa"/>
            <w:gridSpan w:val="2"/>
            <w:tcBorders>
              <w:top w:val="single" w:sz="4" w:space="0" w:color="000000"/>
              <w:left w:val="single" w:sz="4" w:space="0" w:color="000000"/>
              <w:bottom w:val="single" w:sz="4" w:space="0" w:color="000000"/>
              <w:right w:val="single" w:sz="4" w:space="0" w:color="000000"/>
            </w:tcBorders>
            <w:shd w:val="clear" w:color="auto" w:fill="FFFF99"/>
          </w:tcPr>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Naval Oceanographic Office (NAVOCEANO)</w:t>
            </w:r>
          </w:p>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395A70" w:rsidTr="00271340">
        <w:tc>
          <w:tcPr>
            <w:tcW w:w="2970" w:type="dxa"/>
            <w:vMerge w:val="restart"/>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015"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deployed during the year</w:t>
            </w:r>
          </w:p>
        </w:tc>
        <w:tc>
          <w:tcPr>
            <w:tcW w:w="3870"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10 MetOcean iSLDMB drifters</w:t>
            </w:r>
          </w:p>
        </w:tc>
      </w:tr>
      <w:tr w:rsidR="00395A70" w:rsidTr="00271340">
        <w:tc>
          <w:tcPr>
            <w:tcW w:w="2970" w:type="dxa"/>
            <w:vMerge/>
            <w:tcBorders>
              <w:top w:val="single" w:sz="4" w:space="0" w:color="000000"/>
              <w:left w:val="single" w:sz="4" w:space="0" w:color="000000"/>
              <w:bottom w:val="single" w:sz="4" w:space="0" w:color="000000"/>
              <w:right w:val="single" w:sz="4" w:space="0" w:color="000000"/>
            </w:tcBorders>
          </w:tcPr>
          <w:p w:rsidR="00395A70" w:rsidRDefault="00395A70" w:rsidP="00395A7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operational as of 31 July</w:t>
            </w:r>
          </w:p>
        </w:tc>
        <w:tc>
          <w:tcPr>
            <w:tcW w:w="3870"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  10 Iridium floats</w:t>
            </w:r>
          </w:p>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   7 iSVP drifters</w:t>
            </w:r>
          </w:p>
        </w:tc>
      </w:tr>
      <w:tr w:rsidR="00395A70" w:rsidTr="00271340">
        <w:tc>
          <w:tcPr>
            <w:tcW w:w="2970" w:type="dxa"/>
            <w:vMerge/>
            <w:tcBorders>
              <w:top w:val="single" w:sz="4" w:space="0" w:color="000000"/>
              <w:left w:val="single" w:sz="4" w:space="0" w:color="000000"/>
              <w:bottom w:val="single" w:sz="4" w:space="0" w:color="000000"/>
              <w:right w:val="single" w:sz="4" w:space="0" w:color="000000"/>
            </w:tcBorders>
          </w:tcPr>
          <w:p w:rsidR="00395A70" w:rsidRDefault="00395A70" w:rsidP="00395A7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reporting on GTS as of</w:t>
            </w:r>
          </w:p>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31 July</w:t>
            </w:r>
          </w:p>
        </w:tc>
        <w:tc>
          <w:tcPr>
            <w:tcW w:w="3870"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10 Iridium floats</w:t>
            </w:r>
          </w:p>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   7 Iridium iSVP drifters</w:t>
            </w:r>
          </w:p>
        </w:tc>
      </w:tr>
      <w:tr w:rsidR="00395A70" w:rsidTr="00271340">
        <w:tc>
          <w:tcPr>
            <w:tcW w:w="2970" w:type="dxa"/>
            <w:vMerge w:val="restart"/>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015"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3870"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395A70" w:rsidTr="00271340">
        <w:tc>
          <w:tcPr>
            <w:tcW w:w="2970" w:type="dxa"/>
            <w:vMerge/>
            <w:tcBorders>
              <w:top w:val="single" w:sz="4" w:space="0" w:color="000000"/>
              <w:left w:val="single" w:sz="4" w:space="0" w:color="000000"/>
              <w:bottom w:val="single" w:sz="4" w:space="0" w:color="000000"/>
              <w:right w:val="single" w:sz="4" w:space="0" w:color="000000"/>
            </w:tcBorders>
          </w:tcPr>
          <w:p w:rsidR="00395A70" w:rsidRDefault="00395A70" w:rsidP="00395A7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3870"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395A70" w:rsidTr="00271340">
        <w:tc>
          <w:tcPr>
            <w:tcW w:w="2970" w:type="dxa"/>
            <w:vMerge/>
            <w:tcBorders>
              <w:top w:val="single" w:sz="4" w:space="0" w:color="000000"/>
              <w:left w:val="single" w:sz="4" w:space="0" w:color="000000"/>
              <w:bottom w:val="single" w:sz="4" w:space="0" w:color="000000"/>
              <w:right w:val="single" w:sz="4" w:space="0" w:color="000000"/>
            </w:tcBorders>
          </w:tcPr>
          <w:p w:rsidR="00395A70" w:rsidRDefault="00395A70" w:rsidP="00395A70">
            <w:pPr>
              <w:spacing w:line="276" w:lineRule="auto"/>
              <w:rPr>
                <w:rFonts w:ascii="Arial" w:eastAsia="Arial" w:hAnsi="Arial" w:cs="Arial"/>
                <w:sz w:val="22"/>
                <w:szCs w:val="22"/>
              </w:rPr>
            </w:pPr>
          </w:p>
        </w:tc>
        <w:tc>
          <w:tcPr>
            <w:tcW w:w="3015"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3870"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395A70" w:rsidTr="00271340">
        <w:tc>
          <w:tcPr>
            <w:tcW w:w="2970"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885" w:type="dxa"/>
            <w:gridSpan w:val="2"/>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Global</w:t>
            </w:r>
          </w:p>
        </w:tc>
      </w:tr>
      <w:tr w:rsidR="00395A70" w:rsidTr="00271340">
        <w:tc>
          <w:tcPr>
            <w:tcW w:w="2970"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Vandalism incidents</w:t>
            </w:r>
          </w:p>
        </w:tc>
        <w:tc>
          <w:tcPr>
            <w:tcW w:w="6885" w:type="dxa"/>
            <w:gridSpan w:val="2"/>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Number of incidents NONE</w:t>
            </w:r>
          </w:p>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If vandalism incidents have occurred during the year, please provide the details using the form in the annex.</w:t>
            </w:r>
          </w:p>
        </w:tc>
      </w:tr>
    </w:tbl>
    <w:p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09326C" w:rsidRDefault="0009326C" w:rsidP="0009326C">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The purpose of NAVOCEANO deployments is to support US Navy operations globally.  Deployment plans are dictated by operational needs.</w:t>
      </w:r>
    </w:p>
    <w:p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Note:  COVID-19 associated reduced manning and COVID-19 associated reduced deployment opportunities affected the number of instruments deployed.</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E34F8D" w:rsidRDefault="00E34F8D">
      <w:pPr>
        <w:rPr>
          <w:rFonts w:ascii="Arial" w:eastAsia="Arial" w:hAnsi="Arial" w:cs="Arial"/>
          <w:b/>
          <w:i/>
          <w:sz w:val="22"/>
          <w:szCs w:val="22"/>
          <w:u w:val="single"/>
        </w:rPr>
      </w:pPr>
    </w:p>
    <w:p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u w:val="single"/>
        </w:rPr>
      </w:pPr>
      <w:r>
        <w:rPr>
          <w:rFonts w:ascii="Arial" w:eastAsia="Arial" w:hAnsi="Arial" w:cs="Arial"/>
          <w:b/>
          <w:i/>
          <w:sz w:val="22"/>
          <w:szCs w:val="22"/>
          <w:u w:val="single"/>
        </w:rPr>
        <w:t>PLANNED PROGRAMMES:</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7"/>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606491">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Global Drifter Program (GDP)</w:t>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606491">
        <w:tc>
          <w:tcPr>
            <w:tcW w:w="3228"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1000 drifters</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(800 funded by NOAA;</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200 by consortium partners)</w:t>
            </w:r>
          </w:p>
        </w:tc>
      </w:tr>
      <w:tr w:rsidR="00606491">
        <w:tc>
          <w:tcPr>
            <w:tcW w:w="3228" w:type="dxa"/>
            <w:vMerge w:val="restart"/>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 xml:space="preserve">(check/uncheck boxes using </w:t>
            </w:r>
            <w:r>
              <w:rPr>
                <w:rFonts w:ascii="Arial" w:eastAsia="Arial" w:hAnsi="Arial" w:cs="Arial"/>
                <w:i/>
                <w:sz w:val="22"/>
                <w:szCs w:val="22"/>
              </w:rPr>
              <w:lastRenderedPageBreak/>
              <w:t>[_] or [x] as appropriate)</w:t>
            </w: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lastRenderedPageBreak/>
              <w:t>(a) operational</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tc>
          <w:tcPr>
            <w:tcW w:w="3228"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global</w:t>
            </w:r>
          </w:p>
        </w:tc>
      </w:tr>
    </w:tbl>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rsidR="00CF3D14" w:rsidRDefault="00CF3D14" w:rsidP="00CF3D14">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7"/>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CF3D14"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US Interagency Arctic Buoy Program (USIABP)</w:t>
            </w:r>
          </w:p>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CF3D14" w:rsidTr="00271340">
        <w:tc>
          <w:tcPr>
            <w:tcW w:w="3228"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rsidR="001D1EAF" w:rsidRP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1D1EAF">
              <w:rPr>
                <w:rFonts w:ascii="Arial" w:eastAsia="Arial" w:hAnsi="Arial" w:cs="Arial"/>
                <w:sz w:val="22"/>
                <w:szCs w:val="22"/>
              </w:rPr>
              <w:t>20 SVP-B</w:t>
            </w:r>
          </w:p>
          <w:p w:rsidR="001D1EAF" w:rsidRP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1D1EAF">
              <w:rPr>
                <w:rFonts w:ascii="Arial" w:eastAsia="Arial" w:hAnsi="Arial" w:cs="Arial"/>
                <w:sz w:val="22"/>
                <w:szCs w:val="22"/>
              </w:rPr>
              <w:t>30 Ice Balls (drogue-less SVP-Bs)</w:t>
            </w:r>
          </w:p>
          <w:p w:rsidR="001D1EAF" w:rsidRP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1D1EAF">
              <w:rPr>
                <w:rFonts w:ascii="Arial" w:eastAsia="Arial" w:hAnsi="Arial" w:cs="Arial"/>
                <w:sz w:val="22"/>
                <w:szCs w:val="22"/>
              </w:rPr>
              <w:t>14 AXIB met. buoy</w:t>
            </w:r>
          </w:p>
          <w:p w:rsidR="001D1EAF" w:rsidRP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1D1EAF">
              <w:rPr>
                <w:rFonts w:ascii="Arial" w:eastAsia="Arial" w:hAnsi="Arial" w:cs="Arial"/>
                <w:sz w:val="22"/>
                <w:szCs w:val="22"/>
              </w:rPr>
              <w:t>12 Ice Mass Balance (IMB) buoys</w:t>
            </w:r>
          </w:p>
          <w:p w:rsidR="001D1EAF" w:rsidRP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1D1EAF">
              <w:rPr>
                <w:rFonts w:ascii="Arial" w:eastAsia="Arial" w:hAnsi="Arial" w:cs="Arial"/>
                <w:sz w:val="22"/>
                <w:szCs w:val="22"/>
              </w:rPr>
              <w:t>9 Ocean Profilers</w:t>
            </w:r>
          </w:p>
          <w:p w:rsidR="00CF3D14"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sidRPr="001D1EAF">
              <w:rPr>
                <w:rFonts w:ascii="Arial" w:eastAsia="Arial" w:hAnsi="Arial" w:cs="Arial"/>
                <w:sz w:val="22"/>
                <w:szCs w:val="22"/>
              </w:rPr>
              <w:t>80 Other (lots of iceberg tags)</w:t>
            </w:r>
          </w:p>
        </w:tc>
      </w:tr>
      <w:tr w:rsidR="00CF3D14"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F3D14" w:rsidTr="00271340">
        <w:tc>
          <w:tcPr>
            <w:tcW w:w="3228" w:type="dxa"/>
            <w:vMerge/>
            <w:tcBorders>
              <w:top w:val="single" w:sz="4" w:space="0" w:color="000000"/>
              <w:left w:val="single" w:sz="4" w:space="0" w:color="000000"/>
              <w:bottom w:val="single" w:sz="4" w:space="0" w:color="000000"/>
              <w:right w:val="single" w:sz="4" w:space="0" w:color="000000"/>
            </w:tcBorders>
          </w:tcPr>
          <w:p w:rsidR="00CF3D14" w:rsidRDefault="00CF3D14"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F3D14" w:rsidTr="00271340">
        <w:tc>
          <w:tcPr>
            <w:tcW w:w="3228" w:type="dxa"/>
            <w:vMerge/>
            <w:tcBorders>
              <w:top w:val="single" w:sz="4" w:space="0" w:color="000000"/>
              <w:left w:val="single" w:sz="4" w:space="0" w:color="000000"/>
              <w:bottom w:val="single" w:sz="4" w:space="0" w:color="000000"/>
              <w:right w:val="single" w:sz="4" w:space="0" w:color="000000"/>
            </w:tcBorders>
          </w:tcPr>
          <w:p w:rsidR="00CF3D14" w:rsidRDefault="00CF3D14"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CF3D14" w:rsidTr="00271340">
        <w:tc>
          <w:tcPr>
            <w:tcW w:w="3228" w:type="dxa"/>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CF3D14" w:rsidRDefault="00CF3D14"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Arctic</w:t>
            </w:r>
          </w:p>
        </w:tc>
      </w:tr>
    </w:tbl>
    <w:p w:rsidR="00BB1A18" w:rsidRDefault="00BB1A18">
      <w:pPr>
        <w:rPr>
          <w:rFonts w:ascii="Arial" w:eastAsia="Arial" w:hAnsi="Arial" w:cs="Arial"/>
          <w:b/>
          <w:sz w:val="22"/>
          <w:szCs w:val="22"/>
        </w:rPr>
      </w:pPr>
    </w:p>
    <w:p w:rsidR="00E34F8D" w:rsidRDefault="00E34F8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8"/>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606491">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National Weather Service (NWS)/ National Data Buoy Center (NDBC) </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u w:val="single"/>
              </w:rPr>
              <w:t>Moored Buoys (MET/OCEAN)</w:t>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606491">
        <w:tc>
          <w:tcPr>
            <w:tcW w:w="3228"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rsidR="00606491" w:rsidRDefault="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72</w:t>
            </w:r>
          </w:p>
        </w:tc>
      </w:tr>
      <w:tr w:rsidR="00606491">
        <w:tc>
          <w:tcPr>
            <w:tcW w:w="3228" w:type="dxa"/>
            <w:vMerge w:val="restart"/>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606491">
        <w:tc>
          <w:tcPr>
            <w:tcW w:w="3228"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Atlantic and Pacific Oceans and Coastal Zone of the US, including the Bering Sea, Gulf of Mexico, and Great Lakes</w:t>
            </w:r>
          </w:p>
        </w:tc>
      </w:tr>
    </w:tbl>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9"/>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606491">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National Weather Service (NWS)/ National Data Buoy Center (NDBC) </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r>
              <w:rPr>
                <w:rFonts w:ascii="Arial" w:eastAsia="Arial" w:hAnsi="Arial" w:cs="Arial"/>
                <w:b/>
                <w:sz w:val="22"/>
                <w:szCs w:val="22"/>
                <w:u w:val="single"/>
              </w:rPr>
              <w:t>Tsunameter Stations</w:t>
            </w:r>
          </w:p>
        </w:tc>
      </w:tr>
      <w:tr w:rsidR="00606491">
        <w:tc>
          <w:tcPr>
            <w:tcW w:w="3228"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rsidR="00606491" w:rsidRDefault="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22</w:t>
            </w:r>
          </w:p>
        </w:tc>
      </w:tr>
      <w:tr w:rsidR="00606491">
        <w:tc>
          <w:tcPr>
            <w:tcW w:w="3228" w:type="dxa"/>
            <w:vMerge w:val="restart"/>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606491">
        <w:tc>
          <w:tcPr>
            <w:tcW w:w="3228"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Atlantic and Pacific Oceans and Gulf of Mexico</w:t>
            </w:r>
          </w:p>
        </w:tc>
      </w:tr>
    </w:tbl>
    <w:p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b/>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a"/>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606491">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xml:space="preserve">National Oceanic and Atmospheric Administration (NOAA)/ National Weather Service (NWS)/ National Data Buoy Center (NDBC) </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b/>
                <w:sz w:val="22"/>
                <w:szCs w:val="22"/>
                <w:u w:val="single"/>
              </w:rPr>
            </w:pPr>
            <w:r>
              <w:rPr>
                <w:rFonts w:ascii="Arial" w:eastAsia="Arial" w:hAnsi="Arial" w:cs="Arial"/>
                <w:b/>
                <w:sz w:val="22"/>
                <w:szCs w:val="22"/>
                <w:u w:val="single"/>
              </w:rPr>
              <w:t>Tropical Atmosphere Ocean (TAO) Project</w:t>
            </w:r>
          </w:p>
        </w:tc>
      </w:tr>
      <w:tr w:rsidR="00606491">
        <w:tc>
          <w:tcPr>
            <w:tcW w:w="3228"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rsidR="00606491" w:rsidRDefault="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37</w:t>
            </w:r>
            <w:r w:rsidR="000C087E">
              <w:rPr>
                <w:rFonts w:ascii="Arial" w:eastAsia="Arial" w:hAnsi="Arial" w:cs="Arial"/>
                <w:sz w:val="22"/>
                <w:szCs w:val="22"/>
              </w:rPr>
              <w:t xml:space="preserve"> toroids, </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 subsurface moorings</w:t>
            </w:r>
          </w:p>
        </w:tc>
      </w:tr>
      <w:tr w:rsidR="00606491">
        <w:tc>
          <w:tcPr>
            <w:tcW w:w="3228" w:type="dxa"/>
            <w:vMerge w:val="restart"/>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lastRenderedPageBreak/>
              <w:t>Purpose of programme</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606491">
        <w:tc>
          <w:tcPr>
            <w:tcW w:w="3228"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Equatorial Pacific</w:t>
            </w:r>
          </w:p>
        </w:tc>
      </w:tr>
    </w:tbl>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792C16" w:rsidRDefault="00792C1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792C16" w:rsidRDefault="00792C16" w:rsidP="00792C1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b"/>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792C16"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National Oceanic and Atmospheric Administration (NOAA)/ Pacific Marine Environmental Laboratory (PMEL) and Atlantic Oceanographic and Meteorological Agency (AOML)</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r>
              <w:rPr>
                <w:rFonts w:ascii="Arial" w:eastAsia="Arial" w:hAnsi="Arial" w:cs="Arial"/>
                <w:b/>
                <w:sz w:val="22"/>
                <w:szCs w:val="22"/>
                <w:u w:val="single"/>
              </w:rPr>
              <w:t>Prediction and Research moored Array in the Tropical Atlantic (PIRATA)</w:t>
            </w:r>
          </w:p>
        </w:tc>
      </w:tr>
      <w:tr w:rsidR="00792C16" w:rsidTr="00271340">
        <w:tc>
          <w:tcPr>
            <w:tcW w:w="3228"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18</w:t>
            </w:r>
          </w:p>
        </w:tc>
      </w:tr>
      <w:tr w:rsidR="00792C16"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792C16" w:rsidTr="00271340">
        <w:tc>
          <w:tcPr>
            <w:tcW w:w="3228" w:type="dxa"/>
            <w:vMerge/>
            <w:tcBorders>
              <w:top w:val="single" w:sz="4" w:space="0" w:color="000000"/>
              <w:left w:val="single" w:sz="4" w:space="0" w:color="000000"/>
              <w:bottom w:val="single" w:sz="4" w:space="0" w:color="000000"/>
              <w:right w:val="single" w:sz="4" w:space="0" w:color="000000"/>
            </w:tcBorders>
          </w:tcPr>
          <w:p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rsidTr="00271340">
        <w:tc>
          <w:tcPr>
            <w:tcW w:w="3228" w:type="dxa"/>
            <w:vMerge/>
            <w:tcBorders>
              <w:top w:val="single" w:sz="4" w:space="0" w:color="000000"/>
              <w:left w:val="single" w:sz="4" w:space="0" w:color="000000"/>
              <w:bottom w:val="single" w:sz="4" w:space="0" w:color="000000"/>
              <w:right w:val="single" w:sz="4" w:space="0" w:color="000000"/>
            </w:tcBorders>
          </w:tcPr>
          <w:p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rsidTr="00271340">
        <w:tc>
          <w:tcPr>
            <w:tcW w:w="3228"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Tropical Atlantic</w:t>
            </w:r>
          </w:p>
        </w:tc>
      </w:tr>
    </w:tbl>
    <w:p w:rsidR="00792C16" w:rsidRDefault="00792C16" w:rsidP="00792C1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b/>
      </w:r>
    </w:p>
    <w:p w:rsidR="00792C16" w:rsidRDefault="00792C16" w:rsidP="00792C1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c"/>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792C16"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National Oceanic and Atmospheric Administration (NOAA)/ Pacific Marine Environmental Laboratory (PMEL)</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right="720"/>
              <w:rPr>
                <w:rFonts w:ascii="Arial" w:eastAsia="Arial" w:hAnsi="Arial" w:cs="Arial"/>
                <w:sz w:val="22"/>
                <w:szCs w:val="22"/>
              </w:rPr>
            </w:pPr>
            <w:r>
              <w:rPr>
                <w:rFonts w:ascii="Arial" w:eastAsia="Arial" w:hAnsi="Arial" w:cs="Arial"/>
                <w:b/>
                <w:sz w:val="22"/>
                <w:szCs w:val="22"/>
                <w:u w:val="single"/>
              </w:rPr>
              <w:t>Research Moored Array for African-Asian-Australian Monsoon Analysis and Prediction (RAMA)</w:t>
            </w:r>
          </w:p>
        </w:tc>
      </w:tr>
      <w:tr w:rsidR="00792C16" w:rsidTr="00271340">
        <w:tc>
          <w:tcPr>
            <w:tcW w:w="3228"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rsidR="00792C16" w:rsidRDefault="001D1EAF"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18</w:t>
            </w:r>
            <w:r w:rsidR="00792C16">
              <w:rPr>
                <w:rFonts w:ascii="Arial" w:eastAsia="Arial" w:hAnsi="Arial" w:cs="Arial"/>
                <w:sz w:val="22"/>
                <w:szCs w:val="22"/>
              </w:rPr>
              <w:t xml:space="preserve"> surface toroids,</w:t>
            </w:r>
          </w:p>
          <w:p w:rsidR="00792C16" w:rsidRDefault="001D1EAF"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3</w:t>
            </w:r>
            <w:r w:rsidR="00792C16">
              <w:rPr>
                <w:rFonts w:ascii="Arial" w:eastAsia="Arial" w:hAnsi="Arial" w:cs="Arial"/>
                <w:sz w:val="22"/>
                <w:szCs w:val="22"/>
              </w:rPr>
              <w:t xml:space="preserve"> subsurface ADCP moorings</w:t>
            </w:r>
          </w:p>
        </w:tc>
      </w:tr>
      <w:tr w:rsidR="00792C16"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792C16" w:rsidTr="00271340">
        <w:tc>
          <w:tcPr>
            <w:tcW w:w="3228" w:type="dxa"/>
            <w:vMerge/>
            <w:tcBorders>
              <w:top w:val="single" w:sz="4" w:space="0" w:color="000000"/>
              <w:left w:val="single" w:sz="4" w:space="0" w:color="000000"/>
              <w:bottom w:val="single" w:sz="4" w:space="0" w:color="000000"/>
              <w:right w:val="single" w:sz="4" w:space="0" w:color="000000"/>
            </w:tcBorders>
          </w:tcPr>
          <w:p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792C16" w:rsidTr="00271340">
        <w:tc>
          <w:tcPr>
            <w:tcW w:w="3228" w:type="dxa"/>
            <w:vMerge/>
            <w:tcBorders>
              <w:top w:val="single" w:sz="4" w:space="0" w:color="000000"/>
              <w:left w:val="single" w:sz="4" w:space="0" w:color="000000"/>
              <w:bottom w:val="single" w:sz="4" w:space="0" w:color="000000"/>
              <w:right w:val="single" w:sz="4" w:space="0" w:color="000000"/>
            </w:tcBorders>
          </w:tcPr>
          <w:p w:rsidR="00792C16" w:rsidRDefault="00792C16"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792C16" w:rsidTr="00271340">
        <w:tc>
          <w:tcPr>
            <w:tcW w:w="3228" w:type="dxa"/>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792C16" w:rsidRDefault="00792C16"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Tropical Indian Ocean</w:t>
            </w:r>
          </w:p>
        </w:tc>
      </w:tr>
    </w:tbl>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e"/>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606491">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Coastal Data Information Program (CDIP)</w:t>
            </w:r>
          </w:p>
          <w:p w:rsidR="00606491" w:rsidRDefault="0060649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606491">
        <w:tc>
          <w:tcPr>
            <w:tcW w:w="3228"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rsidR="00606491" w:rsidRDefault="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~5</w:t>
            </w:r>
          </w:p>
        </w:tc>
      </w:tr>
      <w:tr w:rsidR="00606491">
        <w:tc>
          <w:tcPr>
            <w:tcW w:w="3228" w:type="dxa"/>
            <w:vMerge w:val="restart"/>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606491" w:rsidRDefault="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r w:rsidR="000C087E">
              <w:rPr>
                <w:rFonts w:ascii="Arial" w:eastAsia="Arial" w:hAnsi="Arial" w:cs="Arial"/>
                <w:sz w:val="22"/>
                <w:szCs w:val="22"/>
              </w:rPr>
              <w:t>]</w:t>
            </w:r>
          </w:p>
        </w:tc>
      </w:tr>
      <w:tr w:rsidR="00606491">
        <w:tc>
          <w:tcPr>
            <w:tcW w:w="3228" w:type="dxa"/>
            <w:vMerge/>
            <w:tcBorders>
              <w:top w:val="single" w:sz="4" w:space="0" w:color="000000"/>
              <w:left w:val="single" w:sz="4" w:space="0" w:color="000000"/>
              <w:bottom w:val="single" w:sz="4" w:space="0" w:color="000000"/>
              <w:right w:val="single" w:sz="4" w:space="0" w:color="000000"/>
            </w:tcBorders>
          </w:tcPr>
          <w:p w:rsidR="00606491" w:rsidRDefault="00606491">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606491" w:rsidRDefault="00C970D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r w:rsidR="000C087E">
              <w:rPr>
                <w:rFonts w:ascii="Arial" w:eastAsia="Arial" w:hAnsi="Arial" w:cs="Arial"/>
                <w:sz w:val="22"/>
                <w:szCs w:val="22"/>
              </w:rPr>
              <w:t>]</w:t>
            </w:r>
          </w:p>
        </w:tc>
      </w:tr>
      <w:tr w:rsidR="00606491">
        <w:tc>
          <w:tcPr>
            <w:tcW w:w="3228" w:type="dxa"/>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jc w:val="both"/>
              <w:rPr>
                <w:rFonts w:ascii="Arial" w:eastAsia="Arial" w:hAnsi="Arial" w:cs="Arial"/>
                <w:sz w:val="22"/>
                <w:szCs w:val="22"/>
              </w:rPr>
            </w:pPr>
            <w:r>
              <w:rPr>
                <w:rFonts w:ascii="Arial" w:eastAsia="Arial" w:hAnsi="Arial" w:cs="Arial"/>
                <w:sz w:val="22"/>
                <w:szCs w:val="22"/>
              </w:rPr>
              <w:t xml:space="preserve">Pacific Western, Atlantic, Gulf of Mexico, </w:t>
            </w:r>
          </w:p>
          <w:p w:rsidR="00606491" w:rsidRDefault="000C087E">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720"/>
              <w:jc w:val="both"/>
              <w:rPr>
                <w:rFonts w:ascii="Arial" w:eastAsia="Arial" w:hAnsi="Arial" w:cs="Arial"/>
                <w:sz w:val="22"/>
                <w:szCs w:val="22"/>
              </w:rPr>
            </w:pPr>
            <w:r>
              <w:rPr>
                <w:rFonts w:ascii="Arial" w:eastAsia="Arial" w:hAnsi="Arial" w:cs="Arial"/>
                <w:sz w:val="22"/>
                <w:szCs w:val="22"/>
              </w:rPr>
              <w:t>Gulf of Alaska, Carribean</w:t>
            </w:r>
          </w:p>
        </w:tc>
      </w:tr>
    </w:tbl>
    <w:p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bl>
      <w:tblPr>
        <w:tblStyle w:val="ad"/>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3960"/>
        <w:gridCol w:w="2667"/>
      </w:tblGrid>
      <w:tr w:rsidR="0009326C" w:rsidTr="00271340">
        <w:tc>
          <w:tcPr>
            <w:tcW w:w="3228" w:type="dxa"/>
            <w:tcBorders>
              <w:top w:val="single" w:sz="4" w:space="0" w:color="000000"/>
              <w:left w:val="single" w:sz="4" w:space="0" w:color="000000"/>
              <w:bottom w:val="single" w:sz="4" w:space="0" w:color="000000"/>
              <w:right w:val="single" w:sz="4" w:space="0" w:color="000000"/>
            </w:tcBorders>
            <w:shd w:val="clear" w:color="auto" w:fill="FFFF99"/>
          </w:tcPr>
          <w:p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sz w:val="22"/>
                <w:szCs w:val="22"/>
              </w:rPr>
              <w:t>Agency or programme</w:t>
            </w:r>
          </w:p>
          <w:p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c>
          <w:tcPr>
            <w:tcW w:w="6627" w:type="dxa"/>
            <w:gridSpan w:val="2"/>
            <w:tcBorders>
              <w:top w:val="single" w:sz="4" w:space="0" w:color="000000"/>
              <w:left w:val="single" w:sz="4" w:space="0" w:color="000000"/>
              <w:bottom w:val="single" w:sz="4" w:space="0" w:color="000000"/>
              <w:right w:val="single" w:sz="4" w:space="0" w:color="000000"/>
            </w:tcBorders>
            <w:shd w:val="clear" w:color="auto" w:fill="FFFF99"/>
          </w:tcPr>
          <w:p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Naval Oceanographic Office (NAVOCEANO)</w:t>
            </w:r>
          </w:p>
          <w:p w:rsidR="0009326C" w:rsidRDefault="0009326C" w:rsidP="0009326C">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tc>
      </w:tr>
      <w:tr w:rsidR="00395A70" w:rsidTr="00271340">
        <w:tc>
          <w:tcPr>
            <w:tcW w:w="3228"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Number and type of buoys</w:t>
            </w:r>
          </w:p>
        </w:tc>
        <w:tc>
          <w:tcPr>
            <w:tcW w:w="3960"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planned for deployment in the next 12 months</w:t>
            </w:r>
          </w:p>
        </w:tc>
        <w:tc>
          <w:tcPr>
            <w:tcW w:w="2667" w:type="dxa"/>
            <w:tcBorders>
              <w:top w:val="single" w:sz="4" w:space="0" w:color="000000"/>
              <w:left w:val="single" w:sz="4" w:space="0" w:color="000000"/>
              <w:bottom w:val="single" w:sz="4" w:space="0" w:color="000000"/>
              <w:right w:val="single" w:sz="4" w:space="0" w:color="000000"/>
            </w:tcBorders>
          </w:tcPr>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~15 floats</w:t>
            </w:r>
          </w:p>
          <w:p w:rsidR="00395A70" w:rsidRDefault="00395A70" w:rsidP="00395A7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~15 drifters</w:t>
            </w:r>
          </w:p>
        </w:tc>
      </w:tr>
      <w:tr w:rsidR="0009326C" w:rsidTr="00271340">
        <w:tc>
          <w:tcPr>
            <w:tcW w:w="3228" w:type="dxa"/>
            <w:vMerge w:val="restart"/>
            <w:tcBorders>
              <w:top w:val="single" w:sz="4" w:space="0" w:color="000000"/>
              <w:left w:val="single" w:sz="4" w:space="0" w:color="000000"/>
              <w:bottom w:val="single" w:sz="4" w:space="0" w:color="000000"/>
              <w:right w:val="single" w:sz="4" w:space="0" w:color="000000"/>
            </w:tcBorders>
          </w:tcPr>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Purpose of programme</w:t>
            </w:r>
          </w:p>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i/>
                <w:sz w:val="22"/>
                <w:szCs w:val="22"/>
              </w:rPr>
              <w:t>(check/uncheck boxes using [_] or [x] as appropriate)</w:t>
            </w:r>
          </w:p>
        </w:tc>
        <w:tc>
          <w:tcPr>
            <w:tcW w:w="3960" w:type="dxa"/>
            <w:tcBorders>
              <w:top w:val="single" w:sz="4" w:space="0" w:color="000000"/>
              <w:left w:val="single" w:sz="4" w:space="0" w:color="000000"/>
              <w:bottom w:val="single" w:sz="4" w:space="0" w:color="000000"/>
              <w:right w:val="single" w:sz="4" w:space="0" w:color="000000"/>
            </w:tcBorders>
          </w:tcPr>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(a) operational</w:t>
            </w:r>
          </w:p>
        </w:tc>
        <w:tc>
          <w:tcPr>
            <w:tcW w:w="2667" w:type="dxa"/>
            <w:tcBorders>
              <w:top w:val="single" w:sz="4" w:space="0" w:color="000000"/>
              <w:left w:val="single" w:sz="4" w:space="0" w:color="000000"/>
              <w:bottom w:val="single" w:sz="4" w:space="0" w:color="000000"/>
              <w:right w:val="single" w:sz="4" w:space="0" w:color="000000"/>
            </w:tcBorders>
          </w:tcPr>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[x]</w:t>
            </w:r>
          </w:p>
        </w:tc>
      </w:tr>
      <w:tr w:rsidR="0009326C" w:rsidTr="00271340">
        <w:tc>
          <w:tcPr>
            <w:tcW w:w="3228" w:type="dxa"/>
            <w:vMerge/>
            <w:tcBorders>
              <w:top w:val="single" w:sz="4" w:space="0" w:color="000000"/>
              <w:left w:val="single" w:sz="4" w:space="0" w:color="000000"/>
              <w:bottom w:val="single" w:sz="4" w:space="0" w:color="000000"/>
              <w:right w:val="single" w:sz="4" w:space="0" w:color="000000"/>
            </w:tcBorders>
          </w:tcPr>
          <w:p w:rsidR="0009326C" w:rsidRDefault="0009326C"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(b) met / ocean research</w:t>
            </w:r>
          </w:p>
        </w:tc>
        <w:tc>
          <w:tcPr>
            <w:tcW w:w="2667" w:type="dxa"/>
            <w:tcBorders>
              <w:top w:val="single" w:sz="4" w:space="0" w:color="000000"/>
              <w:left w:val="single" w:sz="4" w:space="0" w:color="000000"/>
              <w:bottom w:val="single" w:sz="4" w:space="0" w:color="000000"/>
              <w:right w:val="single" w:sz="4" w:space="0" w:color="000000"/>
            </w:tcBorders>
          </w:tcPr>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9326C" w:rsidTr="00271340">
        <w:tc>
          <w:tcPr>
            <w:tcW w:w="3228" w:type="dxa"/>
            <w:vMerge/>
            <w:tcBorders>
              <w:top w:val="single" w:sz="4" w:space="0" w:color="000000"/>
              <w:left w:val="single" w:sz="4" w:space="0" w:color="000000"/>
              <w:bottom w:val="single" w:sz="4" w:space="0" w:color="000000"/>
              <w:right w:val="single" w:sz="4" w:space="0" w:color="000000"/>
            </w:tcBorders>
          </w:tcPr>
          <w:p w:rsidR="0009326C" w:rsidRDefault="0009326C" w:rsidP="00271340">
            <w:pPr>
              <w:spacing w:line="276" w:lineRule="auto"/>
              <w:rPr>
                <w:rFonts w:ascii="Arial" w:eastAsia="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tcPr>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(c) developmental</w:t>
            </w:r>
          </w:p>
        </w:tc>
        <w:tc>
          <w:tcPr>
            <w:tcW w:w="2667" w:type="dxa"/>
            <w:tcBorders>
              <w:top w:val="single" w:sz="4" w:space="0" w:color="000000"/>
              <w:left w:val="single" w:sz="4" w:space="0" w:color="000000"/>
              <w:bottom w:val="single" w:sz="4" w:space="0" w:color="000000"/>
              <w:right w:val="single" w:sz="4" w:space="0" w:color="000000"/>
            </w:tcBorders>
          </w:tcPr>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 ]</w:t>
            </w:r>
          </w:p>
        </w:tc>
      </w:tr>
      <w:tr w:rsidR="0009326C" w:rsidTr="00271340">
        <w:tc>
          <w:tcPr>
            <w:tcW w:w="3228" w:type="dxa"/>
            <w:tcBorders>
              <w:top w:val="single" w:sz="4" w:space="0" w:color="000000"/>
              <w:left w:val="single" w:sz="4" w:space="0" w:color="000000"/>
              <w:bottom w:val="single" w:sz="4" w:space="0" w:color="000000"/>
              <w:right w:val="single" w:sz="4" w:space="0" w:color="000000"/>
            </w:tcBorders>
          </w:tcPr>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Main deployment areas</w:t>
            </w:r>
          </w:p>
        </w:tc>
        <w:tc>
          <w:tcPr>
            <w:tcW w:w="6627" w:type="dxa"/>
            <w:gridSpan w:val="2"/>
            <w:tcBorders>
              <w:top w:val="single" w:sz="4" w:space="0" w:color="000000"/>
              <w:left w:val="single" w:sz="4" w:space="0" w:color="000000"/>
              <w:bottom w:val="single" w:sz="4" w:space="0" w:color="000000"/>
              <w:right w:val="single" w:sz="4" w:space="0" w:color="000000"/>
            </w:tcBorders>
          </w:tcPr>
          <w:p w:rsidR="0009326C" w:rsidRDefault="0009326C" w:rsidP="0027134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sz w:val="22"/>
                <w:szCs w:val="22"/>
              </w:rPr>
              <w:t>Global</w:t>
            </w:r>
          </w:p>
        </w:tc>
      </w:tr>
    </w:tbl>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u w:val="single"/>
        </w:rPr>
      </w:pPr>
      <w:r>
        <w:rPr>
          <w:rFonts w:ascii="Arial" w:eastAsia="Arial" w:hAnsi="Arial" w:cs="Arial"/>
          <w:b/>
          <w:i/>
          <w:sz w:val="22"/>
          <w:szCs w:val="22"/>
          <w:u w:val="single"/>
        </w:rPr>
        <w:lastRenderedPageBreak/>
        <w:t>TECHNICAL DEVELOPMENTS:</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rsidP="0039137D">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No new T-Flex systems were implemented in the past year and none </w:t>
      </w:r>
      <w:r w:rsidRPr="00456899">
        <w:rPr>
          <w:rFonts w:ascii="Arial" w:eastAsia="Arial" w:hAnsi="Arial" w:cs="Arial"/>
          <w:color w:val="222222"/>
          <w:sz w:val="22"/>
          <w:szCs w:val="22"/>
          <w:highlight w:val="white"/>
        </w:rPr>
        <w:t>are planned for the coming year. T-Flex data are reported on the GTS in BUFR format with Bulletin Header IOBX08 KPML.  WMO numbers for T-Flex moorings take the 7-digit analog of the 5-digit code for the previous ATLAS system at the same site.  For example, the WMO number for the first T-Flex mooring implemented (4°S 81°E in RAMA) will be 2300010 (vs 23010 for the previous ATLAS moorings at that site).</w:t>
      </w:r>
    </w:p>
    <w:p w:rsidR="00792C16" w:rsidRPr="000C37F3"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222222"/>
          <w:sz w:val="22"/>
          <w:szCs w:val="22"/>
        </w:rPr>
      </w:pPr>
    </w:p>
    <w:p w:rsidR="00792C16" w:rsidRPr="000C37F3"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222222"/>
          <w:sz w:val="22"/>
          <w:szCs w:val="22"/>
        </w:rPr>
      </w:pPr>
      <w:r w:rsidRPr="000C37F3">
        <w:rPr>
          <w:rFonts w:ascii="Arial" w:eastAsia="Arial" w:hAnsi="Arial" w:cs="Arial"/>
          <w:color w:val="222222"/>
          <w:sz w:val="22"/>
          <w:szCs w:val="22"/>
        </w:rPr>
        <w:t xml:space="preserve">A new generation of mooring data acquisition system, named TELOS, is currently being tested with two prototype moorings deployed near Hawaii. These systems will offer increased flexibility for incorporating additional instrumentation and higher resolution real-time data transmissions. </w:t>
      </w:r>
    </w:p>
    <w:p w:rsidR="00792C16" w:rsidRPr="000C37F3"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222222"/>
          <w:sz w:val="22"/>
          <w:szCs w:val="22"/>
        </w:rPr>
      </w:pPr>
    </w:p>
    <w:p w:rsidR="00792C16" w:rsidRDefault="00792C16" w:rsidP="00792C16">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color w:val="222222"/>
          <w:sz w:val="22"/>
          <w:szCs w:val="22"/>
          <w:highlight w:val="white"/>
        </w:rPr>
      </w:pPr>
      <w:r w:rsidRPr="000C37F3">
        <w:rPr>
          <w:rFonts w:ascii="Arial" w:eastAsia="Arial" w:hAnsi="Arial" w:cs="Arial"/>
          <w:color w:val="222222"/>
          <w:sz w:val="22"/>
          <w:szCs w:val="22"/>
        </w:rPr>
        <w:t>A standard tropical mooring sensor suite includes sensors for measuring wind, air temperature, relative humidity, barometric pressure, longwave and shortwave solar radiation, precipitation, subsurface temperature, conductivity, pressure, and currents. In addition to the standard mooring observations, partner projects offer additional measurements including CO2, turbulence, and fish tracking.  The Bay of Bengal Large Marine Ecosystem Project (BoBLME) supports a PMEL designed MapCO2 system for CO2 and ocean acidification observations at one RAMA site. Ancillary observations of turbulence are provided by Oregon State University employing thermal microstructure instruments (Chipods). GEOMAR provides sensors to measure subsurface dissolved oxygen (O2) in the Atlantic oxygen minimum zone. Two LOCEAN surface Carbon Dioxide (CO2) systems were deployed in FY 2020. Dalhousie University Ocean Tracking Network acoustic monitors are deployed on all RAMA and PIRATA surface moorings.</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ind w:left="2880" w:hanging="2880"/>
        <w:jc w:val="both"/>
        <w:rPr>
          <w:rFonts w:ascii="Arial" w:eastAsia="Arial" w:hAnsi="Arial" w:cs="Arial"/>
          <w:sz w:val="22"/>
          <w:szCs w:val="22"/>
        </w:rPr>
      </w:pPr>
    </w:p>
    <w:p w:rsidR="00606491" w:rsidRDefault="00606491" w:rsidP="0039137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Pr="00142DF7" w:rsidRDefault="00606491"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contextualSpacing/>
        <w:jc w:val="both"/>
        <w:rPr>
          <w:rFonts w:ascii="Arial" w:eastAsia="Arial" w:hAnsi="Arial" w:cs="Arial"/>
          <w:sz w:val="18"/>
          <w:szCs w:val="18"/>
        </w:rP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i/>
          <w:sz w:val="22"/>
          <w:szCs w:val="22"/>
          <w:u w:val="single"/>
        </w:rPr>
        <w:t>SPECIAL COMMENTS (if any):</w:t>
      </w:r>
      <w:r>
        <w:rPr>
          <w:rFonts w:ascii="Arial" w:eastAsia="Arial" w:hAnsi="Arial" w:cs="Arial"/>
          <w:sz w:val="22"/>
          <w:szCs w:val="22"/>
        </w:rPr>
        <w:tab/>
      </w:r>
      <w:r w:rsidR="00BB1A18">
        <w:rPr>
          <w:rFonts w:ascii="Arial" w:eastAsia="Arial" w:hAnsi="Arial" w:cs="Arial"/>
          <w:sz w:val="22"/>
          <w:szCs w:val="22"/>
        </w:rPr>
        <w:t>None.</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i/>
          <w:sz w:val="22"/>
          <w:szCs w:val="22"/>
          <w:u w:val="single"/>
        </w:rPr>
      </w:pPr>
      <w:r>
        <w:rPr>
          <w:rFonts w:ascii="Arial" w:eastAsia="Arial" w:hAnsi="Arial" w:cs="Arial"/>
          <w:b/>
          <w:i/>
          <w:sz w:val="22"/>
          <w:szCs w:val="22"/>
          <w:u w:val="single"/>
        </w:rPr>
        <w:t>PUBLICATIONS:</w:t>
      </w:r>
      <w:r>
        <w:rPr>
          <w:rFonts w:ascii="Arial" w:eastAsia="Arial" w:hAnsi="Arial" w:cs="Arial"/>
          <w:b/>
          <w:i/>
          <w:sz w:val="22"/>
          <w:szCs w:val="22"/>
          <w:u w:val="single"/>
        </w:rPr>
        <w:br/>
      </w:r>
    </w:p>
    <w:p w:rsid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r>
        <w:rPr>
          <w:rFonts w:ascii="Arial" w:eastAsia="Arial" w:hAnsi="Arial" w:cs="Arial"/>
          <w:b/>
          <w:sz w:val="22"/>
          <w:szCs w:val="22"/>
        </w:rPr>
        <w:t>GDP:</w:t>
      </w:r>
    </w:p>
    <w:p w:rsid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rsidR="00793409" w:rsidRDefault="00793409" w:rsidP="0037360B">
      <w:pPr>
        <w:pStyle w:val="BodyTextIndent"/>
        <w:rPr>
          <w:bCs/>
          <w:iCs/>
          <w:sz w:val="20"/>
          <w:szCs w:val="20"/>
        </w:rPr>
      </w:pPr>
      <w:r w:rsidRPr="00793409">
        <w:rPr>
          <w:bCs/>
          <w:iCs/>
          <w:sz w:val="20"/>
          <w:szCs w:val="20"/>
        </w:rPr>
        <w:t xml:space="preserve">Duyck, E., &amp; De Jong, M. F. (2021). Circulation over the south-east Greenland shelf and potential for liquid freshwater export: A drifter study. Geophysical Research Letters, 48, e2020JB020886. </w:t>
      </w:r>
      <w:hyperlink r:id="rId16" w:history="1">
        <w:r w:rsidRPr="00BA75C6">
          <w:rPr>
            <w:rStyle w:val="Hyperlink"/>
            <w:bCs/>
            <w:iCs/>
            <w:sz w:val="20"/>
            <w:szCs w:val="20"/>
          </w:rPr>
          <w:t>https://doi.org/10.1029/2020GL091948</w:t>
        </w:r>
      </w:hyperlink>
    </w:p>
    <w:p w:rsidR="002510DE" w:rsidRDefault="002510DE" w:rsidP="0037360B">
      <w:pPr>
        <w:pStyle w:val="BodyTextIndent"/>
        <w:rPr>
          <w:bCs/>
          <w:iCs/>
          <w:sz w:val="20"/>
          <w:szCs w:val="20"/>
        </w:rPr>
      </w:pPr>
      <w:r w:rsidRPr="002510DE">
        <w:rPr>
          <w:bCs/>
          <w:iCs/>
          <w:sz w:val="20"/>
          <w:szCs w:val="20"/>
        </w:rPr>
        <w:t>Huang, B., Liu, C., Freeman, E., Graham, G., Smith, T., &amp; Zhang, H. (2021). Assessment and Intercomparison of NOAA Daily Optimum Interpolation Sea Surface Temperature (DOISST) Version 2.1, Journal</w:t>
      </w:r>
      <w:r w:rsidR="00793409">
        <w:rPr>
          <w:bCs/>
          <w:iCs/>
          <w:sz w:val="20"/>
          <w:szCs w:val="20"/>
        </w:rPr>
        <w:t xml:space="preserve"> of Climate, 34(18), 7421-7441, </w:t>
      </w:r>
      <w:hyperlink r:id="rId17" w:history="1">
        <w:r w:rsidRPr="00BA75C6">
          <w:rPr>
            <w:rStyle w:val="Hyperlink"/>
            <w:bCs/>
            <w:iCs/>
            <w:sz w:val="20"/>
            <w:szCs w:val="20"/>
          </w:rPr>
          <w:t>https://journals.ametsoc.org/view/journals/clim/34/18/JCLI-D-21-0001.1.xml</w:t>
        </w:r>
      </w:hyperlink>
    </w:p>
    <w:p w:rsidR="00793409" w:rsidRDefault="00793409" w:rsidP="00793409">
      <w:pPr>
        <w:pStyle w:val="BodyTextIndent"/>
        <w:rPr>
          <w:bCs/>
          <w:iCs/>
          <w:sz w:val="20"/>
          <w:szCs w:val="20"/>
        </w:rPr>
      </w:pPr>
      <w:r w:rsidRPr="00793409">
        <w:rPr>
          <w:bCs/>
          <w:iCs/>
          <w:sz w:val="20"/>
          <w:szCs w:val="20"/>
        </w:rPr>
        <w:t xml:space="preserve">Hsu, P.-C., Centurioni, L., Shao, H.-J., Zheng, Q., Lu, C.-Y., Hsu, T.-W., &amp; Tseng, R.-S. (2021). Surface Current Variations and Oceanic Fronts in the Southern East China Sea: Drifter Experiments, Coastal Radar Applications, and Satellite Observations. Journal of Geophysical Research: Oceans, 126, e2021JC017373. </w:t>
      </w:r>
      <w:hyperlink r:id="rId18" w:history="1">
        <w:r w:rsidRPr="00BA75C6">
          <w:rPr>
            <w:rStyle w:val="Hyperlink"/>
            <w:bCs/>
            <w:iCs/>
            <w:sz w:val="20"/>
            <w:szCs w:val="20"/>
          </w:rPr>
          <w:t>https://doi.org/10.1029/2021JC017373</w:t>
        </w:r>
      </w:hyperlink>
    </w:p>
    <w:p w:rsidR="0037360B" w:rsidRDefault="0037360B" w:rsidP="00793409">
      <w:pPr>
        <w:pStyle w:val="BodyTextIndent"/>
        <w:rPr>
          <w:bCs/>
          <w:iCs/>
          <w:sz w:val="20"/>
          <w:szCs w:val="20"/>
        </w:rPr>
      </w:pPr>
      <w:r w:rsidRPr="0037360B">
        <w:rPr>
          <w:bCs/>
          <w:iCs/>
          <w:sz w:val="20"/>
          <w:szCs w:val="20"/>
        </w:rPr>
        <w:t xml:space="preserve">Lumpkin, R., R. Domingues, and G. Goni, 2021: Surface Currents [in “State of the Climate in 2020”]. </w:t>
      </w:r>
      <w:r w:rsidRPr="0037360B">
        <w:rPr>
          <w:bCs/>
          <w:i/>
          <w:iCs/>
          <w:sz w:val="20"/>
          <w:szCs w:val="20"/>
        </w:rPr>
        <w:t>Bull. Amer. Meteor. Soc</w:t>
      </w:r>
      <w:r w:rsidRPr="0037360B">
        <w:rPr>
          <w:bCs/>
          <w:iCs/>
          <w:sz w:val="20"/>
          <w:szCs w:val="20"/>
        </w:rPr>
        <w:t xml:space="preserve">., </w:t>
      </w:r>
      <w:r w:rsidRPr="0037360B">
        <w:rPr>
          <w:b/>
          <w:bCs/>
          <w:iCs/>
          <w:sz w:val="20"/>
          <w:szCs w:val="20"/>
        </w:rPr>
        <w:t xml:space="preserve">102 </w:t>
      </w:r>
      <w:r w:rsidRPr="0037360B">
        <w:rPr>
          <w:bCs/>
          <w:iCs/>
          <w:sz w:val="20"/>
          <w:szCs w:val="20"/>
        </w:rPr>
        <w:t xml:space="preserve">(8), Chapter 3, </w:t>
      </w:r>
      <w:hyperlink r:id="rId19" w:history="1">
        <w:r w:rsidRPr="0037360B">
          <w:rPr>
            <w:rStyle w:val="Hyperlink"/>
            <w:bCs/>
            <w:iCs/>
            <w:sz w:val="20"/>
            <w:szCs w:val="20"/>
          </w:rPr>
          <w:t>https://doi.org/10.1175/ BAMS-D-21-0083.1</w:t>
        </w:r>
      </w:hyperlink>
      <w:r w:rsidRPr="0037360B">
        <w:rPr>
          <w:bCs/>
          <w:iCs/>
          <w:sz w:val="20"/>
          <w:szCs w:val="20"/>
        </w:rPr>
        <w:t>.</w:t>
      </w:r>
    </w:p>
    <w:p w:rsidR="0037360B" w:rsidRDefault="0037360B" w:rsidP="0037360B">
      <w:pPr>
        <w:pStyle w:val="BodyTextIndent"/>
        <w:rPr>
          <w:bCs/>
          <w:iCs/>
          <w:sz w:val="20"/>
          <w:szCs w:val="20"/>
        </w:rPr>
      </w:pPr>
      <w:r w:rsidRPr="0037360B">
        <w:rPr>
          <w:bCs/>
          <w:iCs/>
          <w:sz w:val="20"/>
          <w:szCs w:val="20"/>
        </w:rPr>
        <w:t>O’Malley, M., Sykulski, A. M., Laso-Jadart, R., &amp; Madoui, M. (2021). Estimating the Travel Time and the Most Likely Path from Lagrangian Drifters, Journal of Atmospheric and Oceani</w:t>
      </w:r>
      <w:r w:rsidR="00D100CF">
        <w:rPr>
          <w:bCs/>
          <w:iCs/>
          <w:sz w:val="20"/>
          <w:szCs w:val="20"/>
        </w:rPr>
        <w:t xml:space="preserve">c Technology, 38(5), 1059-1073, </w:t>
      </w:r>
      <w:hyperlink r:id="rId20" w:history="1">
        <w:r w:rsidR="00D100CF" w:rsidRPr="00BA75C6">
          <w:rPr>
            <w:rStyle w:val="Hyperlink"/>
            <w:bCs/>
            <w:iCs/>
            <w:sz w:val="20"/>
            <w:szCs w:val="20"/>
          </w:rPr>
          <w:t>https://journals.ametsoc.org/view/journals/atot/38/5/JTECH-D-20-0134.1.xml</w:t>
        </w:r>
      </w:hyperlink>
    </w:p>
    <w:p w:rsidR="00793409" w:rsidRDefault="00793409" w:rsidP="00793409">
      <w:pPr>
        <w:pStyle w:val="BodyTextIndent"/>
        <w:rPr>
          <w:bCs/>
          <w:iCs/>
          <w:sz w:val="20"/>
          <w:szCs w:val="20"/>
        </w:rPr>
      </w:pPr>
      <w:r w:rsidRPr="00793409">
        <w:rPr>
          <w:bCs/>
          <w:iCs/>
          <w:sz w:val="20"/>
          <w:szCs w:val="20"/>
        </w:rPr>
        <w:t xml:space="preserve">Paul, N., Sukhatme, J., Sengupta, D., &amp; Gayen, B. (2021). Eddy induced trapping and homogenization of freshwater in the Bay of Bengal. Journal of Geophysical Research: Oceans, 126, e2021JC017180. </w:t>
      </w:r>
      <w:hyperlink r:id="rId21" w:history="1">
        <w:r w:rsidRPr="00BA75C6">
          <w:rPr>
            <w:rStyle w:val="Hyperlink"/>
            <w:bCs/>
            <w:iCs/>
            <w:sz w:val="20"/>
            <w:szCs w:val="20"/>
          </w:rPr>
          <w:t>https://doi.org/10.1029/2021JC017180</w:t>
        </w:r>
      </w:hyperlink>
    </w:p>
    <w:p w:rsidR="00793409" w:rsidRDefault="00793409" w:rsidP="00793409">
      <w:pPr>
        <w:pStyle w:val="BodyTextIndent"/>
        <w:rPr>
          <w:bCs/>
          <w:iCs/>
          <w:sz w:val="20"/>
          <w:szCs w:val="20"/>
        </w:rPr>
      </w:pPr>
      <w:r w:rsidRPr="00793409">
        <w:rPr>
          <w:bCs/>
          <w:iCs/>
          <w:sz w:val="20"/>
          <w:szCs w:val="20"/>
        </w:rPr>
        <w:lastRenderedPageBreak/>
        <w:t>Peng, J., Dräger-Dietel, J., North, R. P., &amp; Umlauf, L. (2021). Diurnal Variability of Frontal Dynamics, Instability, and Turbulence in a Submesoscale Upwelling Filament, Journal of Physical Oceanography, 51(9), 2825-2843</w:t>
      </w:r>
      <w:r>
        <w:rPr>
          <w:bCs/>
          <w:iCs/>
          <w:sz w:val="20"/>
          <w:szCs w:val="20"/>
        </w:rPr>
        <w:t>,</w:t>
      </w:r>
      <w:r w:rsidRPr="00793409">
        <w:rPr>
          <w:bCs/>
          <w:iCs/>
          <w:sz w:val="20"/>
          <w:szCs w:val="20"/>
        </w:rPr>
        <w:t xml:space="preserve"> </w:t>
      </w:r>
      <w:hyperlink r:id="rId22" w:history="1">
        <w:r w:rsidRPr="00BA75C6">
          <w:rPr>
            <w:rStyle w:val="Hyperlink"/>
            <w:bCs/>
            <w:iCs/>
            <w:sz w:val="20"/>
            <w:szCs w:val="20"/>
          </w:rPr>
          <w:t>https://journals.ametsoc.org/view/journals/phoc/51/9/JPO-D-21-0033.1.xml</w:t>
        </w:r>
      </w:hyperlink>
    </w:p>
    <w:p w:rsidR="00793409" w:rsidRDefault="00793409" w:rsidP="00793409">
      <w:pPr>
        <w:pStyle w:val="BodyTextIndent"/>
        <w:rPr>
          <w:bCs/>
          <w:iCs/>
          <w:sz w:val="20"/>
          <w:szCs w:val="20"/>
        </w:rPr>
      </w:pPr>
      <w:r w:rsidRPr="00793409">
        <w:rPr>
          <w:bCs/>
          <w:iCs/>
          <w:sz w:val="20"/>
          <w:szCs w:val="20"/>
        </w:rPr>
        <w:t>Phillipson, L., Li, Y., &amp; Toumi, R. (2021). Strongly Coupled Assimilation of a Hypothetical Ocean Current Observing Network within a Regional Ocean–Atmosphere Coupled Model: An OSSE Case Study of Typhoon Hato, Monthly Weather Review, 149(5), 1317-1336</w:t>
      </w:r>
      <w:r>
        <w:rPr>
          <w:bCs/>
          <w:iCs/>
          <w:sz w:val="20"/>
          <w:szCs w:val="20"/>
        </w:rPr>
        <w:t xml:space="preserve">, </w:t>
      </w:r>
      <w:hyperlink r:id="rId23" w:history="1">
        <w:r w:rsidRPr="00BA75C6">
          <w:rPr>
            <w:rStyle w:val="Hyperlink"/>
            <w:bCs/>
            <w:iCs/>
            <w:sz w:val="20"/>
            <w:szCs w:val="20"/>
          </w:rPr>
          <w:t>https://journals.ametsoc.org/view/journals/mwre/149/5/MWR-D-20-0108.1.xml</w:t>
        </w:r>
      </w:hyperlink>
    </w:p>
    <w:p w:rsidR="00D100CF" w:rsidRPr="0037360B" w:rsidRDefault="00D100CF" w:rsidP="00793409">
      <w:pPr>
        <w:pStyle w:val="BodyTextIndent"/>
        <w:rPr>
          <w:bCs/>
          <w:iCs/>
          <w:sz w:val="20"/>
          <w:szCs w:val="20"/>
        </w:rPr>
      </w:pPr>
      <w:r w:rsidRPr="00D100CF">
        <w:rPr>
          <w:bCs/>
          <w:iCs/>
          <w:sz w:val="20"/>
          <w:szCs w:val="20"/>
        </w:rPr>
        <w:t>Sturges, W. (2021). On the Nongeostrophic Appearance of Some Mean Surface Velocity Observations in the Gulf of Mexico, Journal of Physical Oceanography, 51(6), 1829-1833</w:t>
      </w:r>
      <w:r>
        <w:rPr>
          <w:bCs/>
          <w:iCs/>
          <w:sz w:val="20"/>
          <w:szCs w:val="20"/>
        </w:rPr>
        <w:t>,</w:t>
      </w:r>
      <w:r w:rsidRPr="00D100CF">
        <w:rPr>
          <w:bCs/>
          <w:iCs/>
          <w:sz w:val="20"/>
          <w:szCs w:val="20"/>
        </w:rPr>
        <w:t xml:space="preserve"> https://journals.ametsoc.org/view/journals/phoc/51/6/JPO-D-20-0232.1.xml</w:t>
      </w:r>
      <w:r>
        <w:rPr>
          <w:bCs/>
          <w:iCs/>
          <w:sz w:val="20"/>
          <w:szCs w:val="20"/>
        </w:rPr>
        <w:t>.</w:t>
      </w:r>
    </w:p>
    <w:p w:rsidR="0037360B" w:rsidRDefault="0037360B" w:rsidP="001D1EAF">
      <w:pPr>
        <w:tabs>
          <w:tab w:val="left" w:pos="1008"/>
          <w:tab w:val="left" w:pos="3456"/>
        </w:tabs>
        <w:spacing w:line="240" w:lineRule="atLeast"/>
        <w:ind w:left="720" w:hanging="720"/>
      </w:pPr>
      <w:r w:rsidRPr="0037360B">
        <w:t>van Sebille E, Zettler E, Wienders N, Amaral-Zettler L, Elipot S and Lumpkin R (2021) Dispersion of Surface Drifters in the Tropical Atlantic. Front. Mar. Sci. 7:607426. doi: 10.3389/fmars.2020.607426</w:t>
      </w:r>
    </w:p>
    <w:p w:rsidR="00793409" w:rsidRDefault="00793409" w:rsidP="0037360B">
      <w:pPr>
        <w:pStyle w:val="BodyTextIndent"/>
        <w:rPr>
          <w:bCs/>
          <w:iCs/>
          <w:sz w:val="20"/>
        </w:rPr>
      </w:pPr>
      <w:r w:rsidRPr="00793409">
        <w:rPr>
          <w:bCs/>
          <w:iCs/>
          <w:sz w:val="20"/>
        </w:rPr>
        <w:t xml:space="preserve">Zaiss, J., Boyd, P. W., Doney, S. C., Havenhand, J. N., &amp; Levine, N. M. (2021). Impact of Lagrangian sea surface temperature variability on Southern Ocean phytoplankton community growth rates. Global Biogeochemical Cycles, 35, e2020GB006880. </w:t>
      </w:r>
      <w:hyperlink r:id="rId24" w:history="1">
        <w:r w:rsidRPr="00BA75C6">
          <w:rPr>
            <w:rStyle w:val="Hyperlink"/>
            <w:bCs/>
            <w:iCs/>
            <w:sz w:val="20"/>
          </w:rPr>
          <w:t>https://doi.org/10.1029/2020GB006880</w:t>
        </w:r>
      </w:hyperlink>
    </w:p>
    <w:p w:rsidR="002510DE" w:rsidRDefault="002510DE" w:rsidP="0037360B">
      <w:pPr>
        <w:pStyle w:val="BodyTextIndent"/>
        <w:rPr>
          <w:bCs/>
          <w:iCs/>
          <w:sz w:val="20"/>
        </w:rPr>
      </w:pPr>
      <w:r w:rsidRPr="002510DE">
        <w:rPr>
          <w:bCs/>
          <w:iCs/>
          <w:sz w:val="20"/>
        </w:rPr>
        <w:t>Zhang, H., Ignatov, A., &amp; Hinshaw, D. (2021). Evaluation of the In Situ Sea Surface Temperature Quality Control in the NOAA In Situ SST Quality Monitor (iQuam) System, Journal of Atmospheric and Oceanic Technology, 38(7), 1249-1263</w:t>
      </w:r>
      <w:r>
        <w:rPr>
          <w:bCs/>
          <w:iCs/>
          <w:sz w:val="20"/>
        </w:rPr>
        <w:t>,</w:t>
      </w:r>
      <w:r w:rsidRPr="002510DE">
        <w:rPr>
          <w:bCs/>
          <w:iCs/>
          <w:sz w:val="20"/>
        </w:rPr>
        <w:t xml:space="preserve"> </w:t>
      </w:r>
      <w:hyperlink r:id="rId25" w:history="1">
        <w:r w:rsidRPr="00BA75C6">
          <w:rPr>
            <w:rStyle w:val="Hyperlink"/>
            <w:bCs/>
            <w:iCs/>
            <w:sz w:val="20"/>
          </w:rPr>
          <w:t>https://journals.ametsoc.org/view/journals/atot/38/7/JTECH-D-20-0203.1.xml</w:t>
        </w:r>
      </w:hyperlink>
    </w:p>
    <w:p w:rsidR="0037360B" w:rsidRPr="00715E94" w:rsidRDefault="0037360B" w:rsidP="00715E94">
      <w:pPr>
        <w:pStyle w:val="BodyTextIndent"/>
        <w:rPr>
          <w:bCs/>
          <w:iCs/>
          <w:sz w:val="20"/>
        </w:rPr>
      </w:pPr>
      <w:r w:rsidRPr="0037360B">
        <w:rPr>
          <w:bCs/>
          <w:iCs/>
          <w:sz w:val="20"/>
        </w:rPr>
        <w:t xml:space="preserve">Zhao, M., R. M. Ponte, O. Wang, and R. Lumpkin, 2021: Using Drifter Velocity Measurements to Assess and Constrain Coarse-Resolution Ocean Models.  </w:t>
      </w:r>
      <w:r w:rsidRPr="0037360B">
        <w:rPr>
          <w:bCs/>
          <w:i/>
          <w:iCs/>
          <w:sz w:val="20"/>
        </w:rPr>
        <w:t>J. Atm. Ocean. Techn.</w:t>
      </w:r>
      <w:r w:rsidRPr="0037360B">
        <w:rPr>
          <w:bCs/>
          <w:iCs/>
          <w:sz w:val="20"/>
        </w:rPr>
        <w:t xml:space="preserve">, 38(4), 909-919, </w:t>
      </w:r>
      <w:hyperlink r:id="rId26" w:history="1">
        <w:r w:rsidRPr="0037360B">
          <w:rPr>
            <w:rStyle w:val="Hyperlink"/>
            <w:bCs/>
            <w:iCs/>
            <w:sz w:val="20"/>
          </w:rPr>
          <w:t>https://doi.org/10.1175/JTECH-D-20-0159.1</w:t>
        </w:r>
      </w:hyperlink>
      <w:r w:rsidRPr="0037360B">
        <w:rPr>
          <w:bCs/>
          <w:iCs/>
          <w:sz w:val="20"/>
        </w:rPr>
        <w:t>.</w:t>
      </w:r>
    </w:p>
    <w:p w:rsid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rsid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r w:rsidRPr="007364F4">
        <w:rPr>
          <w:rFonts w:ascii="Arial" w:eastAsia="Arial" w:hAnsi="Arial" w:cs="Arial"/>
          <w:b/>
          <w:sz w:val="22"/>
          <w:szCs w:val="22"/>
        </w:rPr>
        <w:t>CWxB</w:t>
      </w:r>
      <w:r>
        <w:rPr>
          <w:rFonts w:ascii="Arial" w:eastAsia="Arial" w:hAnsi="Arial" w:cs="Arial"/>
          <w:b/>
          <w:sz w:val="22"/>
          <w:szCs w:val="22"/>
        </w:rPr>
        <w:t>:</w:t>
      </w:r>
    </w:p>
    <w:p w:rsid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rsidR="001D1EAF" w:rsidRDefault="001D1EAF" w:rsidP="001D1EAF">
      <w:pPr>
        <w:tabs>
          <w:tab w:val="left" w:pos="1008"/>
          <w:tab w:val="left" w:pos="3456"/>
        </w:tabs>
        <w:spacing w:line="240" w:lineRule="atLeast"/>
        <w:ind w:left="720" w:hanging="720"/>
      </w:pPr>
      <w:r w:rsidRPr="00FF7A12">
        <w:t>Kendall, M.S., B.L. Williams, A.J. Winship, M. Carson</w:t>
      </w:r>
      <w:r w:rsidRPr="002E2391">
        <w:t xml:space="preserve">, </w:t>
      </w:r>
      <w:r w:rsidRPr="007364F4">
        <w:t>K. Grissom,</w:t>
      </w:r>
      <w:r w:rsidRPr="00FF7A12">
        <w:rPr>
          <w:b/>
        </w:rPr>
        <w:t xml:space="preserve"> </w:t>
      </w:r>
      <w:r w:rsidRPr="00FF7A12">
        <w:t>T.J. Rowell, J. Stanley, and K.W. Roberson</w:t>
      </w:r>
      <w:r>
        <w:t>, 2021:</w:t>
      </w:r>
      <w:r w:rsidRPr="00FF7A12">
        <w:t xml:space="preserve"> Winds, waves, warm waters, weekdays, and which ways boats are counted influence predicted visitor use at an offshore fishing destination.  Fisheries Research, vol. 237, </w:t>
      </w:r>
      <w:hyperlink r:id="rId27" w:history="1">
        <w:r w:rsidRPr="00D813EE">
          <w:rPr>
            <w:rStyle w:val="Hyperlink"/>
          </w:rPr>
          <w:t>https://doi.org/10.1016/j.fishres.2021.105879</w:t>
        </w:r>
      </w:hyperlink>
    </w:p>
    <w:p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r>
        <w:rPr>
          <w:rFonts w:ascii="Arial" w:eastAsia="Arial" w:hAnsi="Arial" w:cs="Arial"/>
          <w:b/>
          <w:sz w:val="22"/>
          <w:szCs w:val="22"/>
        </w:rPr>
        <w:t>PIRATA:</w:t>
      </w:r>
    </w:p>
    <w:p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Good, P., R. Chadwick, C. E. Holloway, J. Kennedy, J. A. Lowe, R. Roehrig, and S. S. Rushley, 2021: High sensitivity of tropical precipitation to local sea-surface temperature. Nature, 589, 408-414, </w:t>
      </w:r>
      <w:hyperlink r:id="rId28" w:history="1">
        <w:r w:rsidRPr="001B1735">
          <w:rPr>
            <w:rStyle w:val="Hyperlink"/>
            <w:rFonts w:ascii="Arial" w:hAnsi="Arial" w:cs="Arial"/>
            <w:sz w:val="18"/>
            <w:szCs w:val="18"/>
          </w:rPr>
          <w:t>https://doi.org/10.1038/s41586-020-2887-3</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Lefèvre, N., C. Mejia, D. Khvorostyanov, L. Beaumont, U. Koffi, 2021: Ocean circulation drives the variability of the carbon system in the Eastern Tropical Atlantic. Oceans, 2, 126– 148, </w:t>
      </w:r>
      <w:hyperlink r:id="rId29" w:history="1">
        <w:r w:rsidRPr="001B1735">
          <w:rPr>
            <w:rStyle w:val="Hyperlink"/>
            <w:rFonts w:ascii="Arial" w:hAnsi="Arial" w:cs="Arial"/>
            <w:sz w:val="18"/>
            <w:szCs w:val="18"/>
          </w:rPr>
          <w:t>https://doi.org/10.3390/oceans2010008</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Luo, B., P. J. Minnett, and N. R. Nalli, 2021: Infrared satellite-derived sea surface skin temperature sensitivity to aerosol vertical distribution ̶field data analysis and model simulations. Rem. Sens. Environ., 252, </w:t>
      </w:r>
      <w:hyperlink r:id="rId30" w:history="1">
        <w:r w:rsidRPr="001B1735">
          <w:rPr>
            <w:rStyle w:val="Hyperlink"/>
            <w:rFonts w:ascii="Arial" w:hAnsi="Arial" w:cs="Arial"/>
            <w:sz w:val="18"/>
            <w:szCs w:val="18"/>
          </w:rPr>
          <w:t>https://doi.org/10.1016/j.rse.2020.112151</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Alory, G., C. Y. Da-Allada, S. Djakouré, I. Dadou, J. Jouanno, and D. P. Loemba, 2021: Coastal upwelling limitation by onshore geostrophic flow in the Gulf of Guinea around the Niger River plume. Front. Mar. Sci., 7, 607216, </w:t>
      </w:r>
      <w:hyperlink r:id="rId31" w:history="1">
        <w:r w:rsidRPr="001B1735">
          <w:rPr>
            <w:rStyle w:val="Hyperlink"/>
            <w:rFonts w:ascii="Arial" w:hAnsi="Arial" w:cs="Arial"/>
            <w:sz w:val="18"/>
            <w:szCs w:val="18"/>
          </w:rPr>
          <w:t>https://doi.org/10.3389/fmars.2020.607216</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Burmeister, K., J. F. Luebbecke, P. Brandt, M. Claus, and J. Hahn, 2020: Fluctuations of the Atlantic North Equatorial Undercurrent and associated changes in oxygen transports. Geophys. Res. Lett., 47, e2020GL088350, </w:t>
      </w:r>
      <w:hyperlink r:id="rId32" w:history="1">
        <w:r w:rsidRPr="001B1735">
          <w:rPr>
            <w:rStyle w:val="Hyperlink"/>
            <w:rFonts w:ascii="Arial" w:hAnsi="Arial" w:cs="Arial"/>
            <w:sz w:val="18"/>
            <w:szCs w:val="18"/>
          </w:rPr>
          <w:t>https://doi.org/10.1029/2020GL08835</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Christophersen, J. A., G. Foltz, and R. C. Perez, 2020: Surface expressions of atmospheric thermal tides in the tropical Atlantic and their impact on open-ocean precipitation. J. Geophys. Res. Atmos., 125, e2019JD031997, </w:t>
      </w:r>
      <w:hyperlink r:id="rId33" w:history="1">
        <w:r w:rsidRPr="001B1735">
          <w:rPr>
            <w:rStyle w:val="Hyperlink"/>
            <w:rFonts w:ascii="Arial" w:hAnsi="Arial" w:cs="Arial"/>
            <w:sz w:val="18"/>
            <w:szCs w:val="18"/>
          </w:rPr>
          <w:t>https://doi.org/10.1029/2019JD031997</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Deppenmeier, A., R. J. Haarsma, C. van Heerwaarden, and W. Hazeleger, 2020: The Southeastern Tropical Atlantic SST bias investigated with a coupled atmosphere– ocean single-column model at a PIRATA mooring site. J. Climate, 33, 6255– 6271, </w:t>
      </w:r>
      <w:hyperlink r:id="rId34" w:history="1">
        <w:r w:rsidRPr="001B1735">
          <w:rPr>
            <w:rStyle w:val="Hyperlink"/>
            <w:rFonts w:ascii="Arial" w:hAnsi="Arial" w:cs="Arial"/>
            <w:sz w:val="18"/>
            <w:szCs w:val="18"/>
          </w:rPr>
          <w:t>https://doi.org/10.1175/JCLI-D-19-0608.1</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Delpech, A., A. Conchon, O. Titaud, and P. Lehodey, 2020: Influence of oceanic conditions in the energy transfer efficiency estimation of a micronekton model. Biogeosci., 17, 833–850, 2020, </w:t>
      </w:r>
      <w:hyperlink r:id="rId35" w:history="1">
        <w:r w:rsidRPr="001B1735">
          <w:rPr>
            <w:rStyle w:val="Hyperlink"/>
            <w:rFonts w:ascii="Arial" w:hAnsi="Arial" w:cs="Arial"/>
            <w:sz w:val="18"/>
            <w:szCs w:val="18"/>
          </w:rPr>
          <w:t>https://doi.org/10.5194/bg-17-833-2020</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Dominguez, C., J. M. Done, and C. L. Bruyère, 2020: Easterly wave contributions to seasonal rainfall over the tropical Americas in observations and a regional climate model. Clim. Dyn., 54, 191–209, </w:t>
      </w:r>
      <w:hyperlink r:id="rId36" w:history="1">
        <w:r w:rsidRPr="001B1735">
          <w:rPr>
            <w:rStyle w:val="Hyperlink"/>
            <w:rFonts w:ascii="Arial" w:hAnsi="Arial" w:cs="Arial"/>
            <w:sz w:val="18"/>
            <w:szCs w:val="18"/>
          </w:rPr>
          <w:t>https://doi.org/10.1007/s00382-019-04996-7</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Foltz, G. R., R. Hummels, M. Dengler, R. C. Perez, and M. Araujo, 2020: Vertical turbulent cooling of the mixed layer in the Atlantic ITCZ and trade wind regions. J. Geophys. Res. Oceans, 125, 2, </w:t>
      </w:r>
      <w:hyperlink r:id="rId37" w:history="1">
        <w:r w:rsidRPr="001B1735">
          <w:rPr>
            <w:rStyle w:val="Hyperlink"/>
            <w:rFonts w:ascii="Arial" w:hAnsi="Arial" w:cs="Arial"/>
            <w:sz w:val="18"/>
            <w:szCs w:val="18"/>
          </w:rPr>
          <w:t>https://doi.org/10.1029/2019JC015529</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Hackert, E., R. M. Kovach, A. Molod, G. Vernieres, A. Borovikov, J. Marshak, and Y. Chang, 2020: Satellite sea </w:t>
      </w:r>
      <w:r w:rsidRPr="001B1735">
        <w:rPr>
          <w:rFonts w:ascii="Arial" w:hAnsi="Arial" w:cs="Arial"/>
          <w:sz w:val="18"/>
          <w:szCs w:val="18"/>
        </w:rPr>
        <w:lastRenderedPageBreak/>
        <w:t xml:space="preserve">surface salinity observations impact on El Niño/Southern Oscillation predictions: Case studies from the NASA GEOS seasonal forecast system. J. Geophys. Res. Oceans, 125, </w:t>
      </w:r>
      <w:hyperlink r:id="rId38" w:history="1">
        <w:r w:rsidRPr="001B1735">
          <w:rPr>
            <w:rStyle w:val="Hyperlink"/>
            <w:rFonts w:ascii="Arial" w:hAnsi="Arial" w:cs="Arial"/>
            <w:sz w:val="18"/>
            <w:szCs w:val="18"/>
          </w:rPr>
          <w:t>https://doi.org/10.1029/2019JC015788</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Hummels, R., M. Dengler, W. Rath, G. R. Foltz, F. Schütte, T. Fischer, and P. Brandt, 2020: Surface cooling caused by rare but intense near-inertial wave induced mixing in the tropical Atlantic. Nature Comm., 11, </w:t>
      </w:r>
      <w:hyperlink r:id="rId39" w:history="1">
        <w:r w:rsidRPr="001B1735">
          <w:rPr>
            <w:rStyle w:val="Hyperlink"/>
            <w:rFonts w:ascii="Arial" w:hAnsi="Arial" w:cs="Arial"/>
            <w:sz w:val="18"/>
            <w:szCs w:val="18"/>
          </w:rPr>
          <w:t>https://doi.org/10.1038/s41467-020-17601-x</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Lefèvre, N., P. Tyaquiçã, D. Veleda, C. Perruche, S. Jan van Gennip, 2020: Amazon river propagation evidenced by a CO2 decrease at 8°N, 38°W in September 2013. J. Mar. Sys., 211, 103419, </w:t>
      </w:r>
      <w:hyperlink r:id="rId40" w:history="1">
        <w:r w:rsidRPr="001B1735">
          <w:rPr>
            <w:rStyle w:val="Hyperlink"/>
            <w:rFonts w:ascii="Arial" w:hAnsi="Arial" w:cs="Arial"/>
            <w:sz w:val="18"/>
            <w:szCs w:val="18"/>
          </w:rPr>
          <w:t>https://doi.org/10.1016/j.jmarsys.2020.103419</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Luo, B., P. J. Minnett, M. Szczodrak, N. R. Nalli, V. R. Morris, 2020: Accuracy Assessment of MERRA-2 and ERA-Interim Sea Surface Temperature, Air Temperature, and Humidity Profiles over the Atlantic Ocean Using AEROSE Measurements. J. Clim., 33, 16, 6889-6909, </w:t>
      </w:r>
      <w:hyperlink r:id="rId41" w:history="1">
        <w:r w:rsidRPr="001B1735">
          <w:rPr>
            <w:rStyle w:val="Hyperlink"/>
            <w:rFonts w:ascii="Arial" w:hAnsi="Arial" w:cs="Arial"/>
            <w:sz w:val="18"/>
            <w:szCs w:val="18"/>
          </w:rPr>
          <w:t>https://doi.org/10.1175/JCLI-D-19-0955.1</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Mallet, M., F. Solmon, P. Nabat, N. Elguindi, F. Waquet, D. Bouniol, A. M. Sayer, K. Meyer, R. Roehrig, M. Michou, P. Zuidema, C. Flamant, J. Redemann, and P. Formenti, 2020: Direct and semi-direct radiative forcing of biomass-burning aerosols over the southeast Atlantic (SEA) and its sensitivity to absorbing properties: a regional climate modeling study. Atmos. Chem. Phys., 20, 21, 13191- 13216, </w:t>
      </w:r>
      <w:hyperlink r:id="rId42" w:history="1">
        <w:r w:rsidRPr="001B1735">
          <w:rPr>
            <w:rStyle w:val="Hyperlink"/>
            <w:rFonts w:ascii="Arial" w:hAnsi="Arial" w:cs="Arial"/>
            <w:sz w:val="18"/>
            <w:szCs w:val="18"/>
          </w:rPr>
          <w:t>https://doi.org/10.5194/acp-20-13191-2020</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Radenac, M.-H., J. Jouanno, C. C. Tchamabi, M. Awo, B. Bourlès, S. Arnault, and O. Aumont, 2020: Physical drivers of the nitrate seasonal variability in the Atlantic cold tongue. Biogeosci., 17, 529-545, </w:t>
      </w:r>
      <w:hyperlink r:id="rId43" w:history="1">
        <w:r w:rsidRPr="001B1735">
          <w:rPr>
            <w:rStyle w:val="Hyperlink"/>
            <w:rFonts w:ascii="Arial" w:hAnsi="Arial" w:cs="Arial"/>
            <w:sz w:val="18"/>
            <w:szCs w:val="18"/>
          </w:rPr>
          <w:t>https://doi.org/10.5194/bg-17-529-2020</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Sun, Y., W. Perrie, F. Qiao, and G. Wang, 2020: Intercomparisons of high-resolution global ocean analyses: Evaluation of a new synthesis in Tropical Oceans. J. Geophys. Res. Oceans, 125, e2020JC016118, </w:t>
      </w:r>
      <w:hyperlink r:id="rId44" w:history="1">
        <w:r w:rsidRPr="001B1735">
          <w:rPr>
            <w:rStyle w:val="Hyperlink"/>
            <w:rFonts w:ascii="Arial" w:hAnsi="Arial" w:cs="Arial"/>
            <w:sz w:val="18"/>
            <w:szCs w:val="18"/>
          </w:rPr>
          <w:t>https://doi.org/10.1029/2020JC016118</w:t>
        </w:r>
      </w:hyperlink>
      <w:r w:rsidRPr="001B1735">
        <w:rPr>
          <w:rFonts w:ascii="Arial" w:hAnsi="Arial" w:cs="Arial"/>
          <w:sz w:val="18"/>
          <w:szCs w:val="18"/>
        </w:rPr>
        <w:t>.</w:t>
      </w:r>
    </w:p>
    <w:p w:rsidR="001D1EAF" w:rsidRPr="001B1735" w:rsidRDefault="001D1EAF" w:rsidP="001D1EAF">
      <w:pPr>
        <w:pStyle w:val="NoSpacing"/>
        <w:ind w:left="720" w:hanging="720"/>
        <w:rPr>
          <w:rFonts w:ascii="Arial" w:hAnsi="Arial" w:cs="Arial"/>
          <w:sz w:val="18"/>
          <w:szCs w:val="18"/>
        </w:rPr>
      </w:pPr>
      <w:r w:rsidRPr="001B1735">
        <w:rPr>
          <w:rFonts w:ascii="Arial" w:hAnsi="Arial" w:cs="Arial"/>
          <w:sz w:val="18"/>
          <w:szCs w:val="18"/>
        </w:rPr>
        <w:t xml:space="preserve">Yagi, M. and K. Kutsuwada, 2020: Validation of different global data sets for sea surface wind-stress. Inter. J. Rem. Sens., 41:15, 6022-6049, </w:t>
      </w:r>
      <w:hyperlink r:id="rId45" w:history="1">
        <w:r w:rsidRPr="001B1735">
          <w:rPr>
            <w:rStyle w:val="Hyperlink"/>
            <w:rFonts w:ascii="Arial" w:hAnsi="Arial" w:cs="Arial"/>
            <w:sz w:val="18"/>
            <w:szCs w:val="18"/>
          </w:rPr>
          <w:t>https://doi.org/10.1080/01431161.2020.1714784</w:t>
        </w:r>
      </w:hyperlink>
      <w:r w:rsidRPr="001B1735">
        <w:rPr>
          <w:rFonts w:ascii="Arial" w:hAnsi="Arial" w:cs="Arial"/>
          <w:sz w:val="18"/>
          <w:szCs w:val="18"/>
        </w:rPr>
        <w:t>.</w:t>
      </w:r>
    </w:p>
    <w:p w:rsidR="001D1EAF" w:rsidRPr="001B1735" w:rsidRDefault="001D1EAF" w:rsidP="001D1EAF">
      <w:pPr>
        <w:pStyle w:val="NoSpacing"/>
        <w:ind w:left="720" w:hanging="720"/>
        <w:rPr>
          <w:rFonts w:ascii="Arial" w:eastAsia="Arial" w:hAnsi="Arial" w:cs="Arial"/>
          <w:b/>
          <w:sz w:val="18"/>
          <w:szCs w:val="18"/>
        </w:rPr>
      </w:pPr>
      <w:r w:rsidRPr="001B1735">
        <w:rPr>
          <w:rFonts w:ascii="Arial" w:hAnsi="Arial" w:cs="Arial"/>
          <w:sz w:val="18"/>
          <w:szCs w:val="18"/>
        </w:rPr>
        <w:t>Zhou, X., P. Ray, B. S. Barrett, and P.-C. Hui, 2020: Understanding the bias in surface latent and sensible heat fluxes in contemporary AGCMs over tropical oceans. Clim. Dyn., 55, 2957–2978, https://doi.org/10.1007/s00382-020-05431-y.</w:t>
      </w:r>
    </w:p>
    <w:p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rsid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r>
        <w:rPr>
          <w:rFonts w:ascii="Arial" w:eastAsia="Arial" w:hAnsi="Arial" w:cs="Arial"/>
          <w:b/>
          <w:sz w:val="22"/>
          <w:szCs w:val="22"/>
        </w:rPr>
        <w:t>RAMA:</w:t>
      </w:r>
    </w:p>
    <w:p w:rsid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sz w:val="22"/>
          <w:szCs w:val="22"/>
        </w:rPr>
      </w:pP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Akhter, S., F. Qiao, K. Wu, X. Yin, K.M.A. Chowdhury, N.U.M.K. Chowdhury, 2021: Seasonal and long-term sea level variations and their forcing factors in the northern Bay of Bengal: a statistical analysis of temperature, salinity, wind stress curl, and regional climate index data.</w:t>
      </w:r>
      <w:r w:rsidRPr="001B1735">
        <w:rPr>
          <w:rStyle w:val="Emphasis"/>
          <w:rFonts w:ascii="Arial" w:hAnsi="Arial" w:cs="Arial"/>
          <w:color w:val="000000"/>
          <w:sz w:val="18"/>
          <w:szCs w:val="18"/>
          <w:bdr w:val="none" w:sz="0" w:space="0" w:color="auto" w:frame="1"/>
        </w:rPr>
        <w:t> Dyn. Atmos. Oceans</w:t>
      </w:r>
      <w:r w:rsidRPr="001B1735">
        <w:rPr>
          <w:rFonts w:ascii="Arial" w:hAnsi="Arial" w:cs="Arial"/>
          <w:color w:val="000000"/>
          <w:sz w:val="18"/>
          <w:szCs w:val="18"/>
        </w:rPr>
        <w:t>. </w:t>
      </w:r>
      <w:hyperlink r:id="rId46" w:history="1">
        <w:r w:rsidRPr="001B1735">
          <w:rPr>
            <w:rStyle w:val="Hyperlink"/>
            <w:rFonts w:ascii="Arial" w:hAnsi="Arial" w:cs="Arial"/>
            <w:color w:val="497A7A"/>
            <w:sz w:val="18"/>
            <w:szCs w:val="18"/>
            <w:bdr w:val="none" w:sz="0" w:space="0" w:color="auto" w:frame="1"/>
          </w:rPr>
          <w:t>https://doi.org/10.1016/j.dynatmoce.2021.101239</w:t>
        </w:r>
      </w:hyperlink>
      <w:r w:rsidRPr="001B1735">
        <w:rPr>
          <w:rFonts w:ascii="Arial" w:hAnsi="Arial" w:cs="Arial"/>
          <w:color w:val="000000"/>
          <w:sz w:val="18"/>
          <w:szCs w:val="18"/>
        </w:rPr>
        <w:t>.</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Bingham, F.M., S. Brodnitz, and L. Yu, 2021: Sea Surface Salinity Seasonal Variability in the Tropics from Satellites, Gridded in Situ Products and Mooring Observations.  </w:t>
      </w:r>
      <w:r w:rsidRPr="001B1735">
        <w:rPr>
          <w:rStyle w:val="Emphasis"/>
          <w:rFonts w:ascii="Arial" w:hAnsi="Arial" w:cs="Arial"/>
          <w:color w:val="000000"/>
          <w:sz w:val="18"/>
          <w:szCs w:val="18"/>
          <w:bdr w:val="none" w:sz="0" w:space="0" w:color="auto" w:frame="1"/>
        </w:rPr>
        <w:t>Remote Sens., 13</w:t>
      </w:r>
      <w:r w:rsidRPr="001B1735">
        <w:rPr>
          <w:rFonts w:ascii="Arial" w:hAnsi="Arial" w:cs="Arial"/>
          <w:color w:val="000000"/>
          <w:sz w:val="18"/>
          <w:szCs w:val="18"/>
        </w:rPr>
        <w:t>, 110. </w:t>
      </w:r>
      <w:hyperlink r:id="rId47" w:history="1">
        <w:r w:rsidRPr="001B1735">
          <w:rPr>
            <w:rStyle w:val="Hyperlink"/>
            <w:rFonts w:ascii="Arial" w:hAnsi="Arial" w:cs="Arial"/>
            <w:color w:val="497A7A"/>
            <w:sz w:val="18"/>
            <w:szCs w:val="18"/>
            <w:bdr w:val="none" w:sz="0" w:space="0" w:color="auto" w:frame="1"/>
          </w:rPr>
          <w:t>https://doi.org/10.3390/rs13010110</w:t>
        </w:r>
      </w:hyperlink>
      <w:r w:rsidRPr="001B1735">
        <w:rPr>
          <w:rFonts w:ascii="Arial" w:hAnsi="Arial" w:cs="Arial"/>
          <w:color w:val="000000"/>
          <w:sz w:val="18"/>
          <w:szCs w:val="18"/>
        </w:rPr>
        <w:t>.</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Chi, N.-H., R.-C. Lien, and E.A. D'Asaro, 2021: The mixed layer salinity budget in the central equatorial Indian ocean.</w:t>
      </w:r>
      <w:r w:rsidRPr="001B1735">
        <w:rPr>
          <w:rStyle w:val="Emphasis"/>
          <w:rFonts w:ascii="Arial" w:hAnsi="Arial" w:cs="Arial"/>
          <w:color w:val="000000"/>
          <w:sz w:val="18"/>
          <w:szCs w:val="18"/>
          <w:bdr w:val="none" w:sz="0" w:space="0" w:color="auto" w:frame="1"/>
        </w:rPr>
        <w:t> J. Geophys. Res., 126</w:t>
      </w:r>
      <w:r w:rsidRPr="001B1735">
        <w:rPr>
          <w:rFonts w:ascii="Arial" w:hAnsi="Arial" w:cs="Arial"/>
          <w:color w:val="000000"/>
          <w:sz w:val="18"/>
          <w:szCs w:val="18"/>
        </w:rPr>
        <w:t>. doi:10.1029/2021JC017280.</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Jain, V., and P. Amol, S.G. Aparna, et al., 2021: Two decades of current observations in the equatorial Indian Ocean.  </w:t>
      </w:r>
      <w:r w:rsidRPr="001B1735">
        <w:rPr>
          <w:rStyle w:val="Emphasis"/>
          <w:rFonts w:ascii="Arial" w:hAnsi="Arial" w:cs="Arial"/>
          <w:color w:val="000000"/>
          <w:sz w:val="18"/>
          <w:szCs w:val="18"/>
          <w:bdr w:val="none" w:sz="0" w:space="0" w:color="auto" w:frame="1"/>
        </w:rPr>
        <w:t>J. Earth Syst. Sci., 130, 75</w:t>
      </w:r>
      <w:r w:rsidRPr="001B1735">
        <w:rPr>
          <w:rFonts w:ascii="Arial" w:hAnsi="Arial" w:cs="Arial"/>
          <w:color w:val="000000"/>
          <w:sz w:val="18"/>
          <w:szCs w:val="18"/>
        </w:rPr>
        <w:t>. </w:t>
      </w:r>
      <w:hyperlink r:id="rId48" w:history="1">
        <w:r w:rsidRPr="001B1735">
          <w:rPr>
            <w:rStyle w:val="Hyperlink"/>
            <w:rFonts w:ascii="Arial" w:hAnsi="Arial" w:cs="Arial"/>
            <w:color w:val="497A7A"/>
            <w:sz w:val="18"/>
            <w:szCs w:val="18"/>
            <w:bdr w:val="none" w:sz="0" w:space="0" w:color="auto" w:frame="1"/>
          </w:rPr>
          <w:t>https://doi.org/10.1007/s12040-021-01568-4</w:t>
        </w:r>
      </w:hyperlink>
      <w:r w:rsidRPr="001B1735">
        <w:rPr>
          <w:rFonts w:ascii="Arial" w:hAnsi="Arial" w:cs="Arial"/>
          <w:color w:val="000000"/>
          <w:sz w:val="18"/>
          <w:szCs w:val="18"/>
        </w:rPr>
        <w:t>.</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Pr>
          <w:rFonts w:ascii="Arial" w:hAnsi="Arial" w:cs="Arial"/>
          <w:color w:val="000000"/>
          <w:sz w:val="18"/>
          <w:szCs w:val="18"/>
        </w:rPr>
        <w:t>J</w:t>
      </w:r>
      <w:r w:rsidRPr="001B1735">
        <w:rPr>
          <w:rFonts w:ascii="Arial" w:hAnsi="Arial" w:cs="Arial"/>
          <w:color w:val="000000"/>
          <w:sz w:val="18"/>
          <w:szCs w:val="18"/>
        </w:rPr>
        <w:t>oseph, J., M.S. Girishkumar, H. Varikoden, et al., 2021: Observed sub-daily variability of latent and sensible heat fluxes in the Bay of Bengal during the summer. </w:t>
      </w:r>
      <w:r w:rsidRPr="001B1735">
        <w:rPr>
          <w:rStyle w:val="Emphasis"/>
          <w:rFonts w:ascii="Arial" w:hAnsi="Arial" w:cs="Arial"/>
          <w:color w:val="000000"/>
          <w:sz w:val="18"/>
          <w:szCs w:val="18"/>
          <w:bdr w:val="none" w:sz="0" w:space="0" w:color="auto" w:frame="1"/>
        </w:rPr>
        <w:t> Clim. Dyn., 56</w:t>
      </w:r>
      <w:r w:rsidRPr="001B1735">
        <w:rPr>
          <w:rFonts w:ascii="Arial" w:hAnsi="Arial" w:cs="Arial"/>
          <w:color w:val="000000"/>
          <w:sz w:val="18"/>
          <w:szCs w:val="18"/>
        </w:rPr>
        <w:t>, 917-934. </w:t>
      </w:r>
      <w:hyperlink r:id="rId49" w:history="1">
        <w:r w:rsidRPr="001B1735">
          <w:rPr>
            <w:rStyle w:val="Hyperlink"/>
            <w:rFonts w:ascii="Arial" w:hAnsi="Arial" w:cs="Arial"/>
            <w:color w:val="497A7A"/>
            <w:sz w:val="18"/>
            <w:szCs w:val="18"/>
            <w:bdr w:val="none" w:sz="0" w:space="0" w:color="auto" w:frame="1"/>
          </w:rPr>
          <w:t>https://doi.org/10.1007/s00382-020-05512-y</w:t>
        </w:r>
      </w:hyperlink>
      <w:r w:rsidRPr="001B1735">
        <w:rPr>
          <w:rFonts w:ascii="Arial" w:hAnsi="Arial" w:cs="Arial"/>
          <w:color w:val="000000"/>
          <w:sz w:val="18"/>
          <w:szCs w:val="18"/>
        </w:rPr>
        <w:t>.</w:t>
      </w:r>
    </w:p>
    <w:p w:rsidR="001D1EAF"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Leroy, E.C., J.Y. Royer, A.Alling, B. Maslen, and T.L. Rogers, 2021, 2021: Multiple pygmy blue whale acoustic populations in the Indian Ocean: whale song identifies a possible new population.  </w:t>
      </w:r>
      <w:r w:rsidRPr="001B1735">
        <w:rPr>
          <w:rStyle w:val="Emphasis"/>
          <w:rFonts w:ascii="Arial" w:hAnsi="Arial" w:cs="Arial"/>
          <w:color w:val="000000"/>
          <w:sz w:val="18"/>
          <w:szCs w:val="18"/>
          <w:bdr w:val="none" w:sz="0" w:space="0" w:color="auto" w:frame="1"/>
        </w:rPr>
        <w:t>Sci. Repts., 11</w:t>
      </w:r>
      <w:r w:rsidRPr="001B1735">
        <w:rPr>
          <w:rFonts w:ascii="Arial" w:hAnsi="Arial" w:cs="Arial"/>
          <w:color w:val="000000"/>
          <w:sz w:val="18"/>
          <w:szCs w:val="18"/>
        </w:rPr>
        <w:t>, 8762. </w:t>
      </w:r>
      <w:hyperlink r:id="rId50" w:history="1">
        <w:r w:rsidRPr="001B1735">
          <w:rPr>
            <w:rStyle w:val="Hyperlink"/>
            <w:rFonts w:ascii="Arial" w:hAnsi="Arial" w:cs="Arial"/>
            <w:color w:val="497A7A"/>
            <w:sz w:val="18"/>
            <w:szCs w:val="18"/>
            <w:bdr w:val="none" w:sz="0" w:space="0" w:color="auto" w:frame="1"/>
          </w:rPr>
          <w:t>https://doi.org/10.1038/s41598-021-88062-5</w:t>
        </w:r>
      </w:hyperlink>
      <w:r w:rsidRPr="001B1735">
        <w:rPr>
          <w:rFonts w:ascii="Arial" w:hAnsi="Arial" w:cs="Arial"/>
          <w:color w:val="000000"/>
          <w:sz w:val="18"/>
          <w:szCs w:val="18"/>
        </w:rPr>
        <w:t>.</w:t>
      </w:r>
    </w:p>
    <w:p w:rsidR="001D1EAF"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D1EAF">
        <w:rPr>
          <w:rFonts w:ascii="Arial" w:hAnsi="Arial" w:cs="Arial"/>
          <w:color w:val="000000"/>
          <w:sz w:val="18"/>
          <w:szCs w:val="18"/>
        </w:rPr>
        <w:t xml:space="preserve">Massich, J., W.S. Kessler, M.F. Cronin, and K.R. Grissom, 2021: Diurnal cycles of near-surface currents across the tropical Pacific.  Journal of Geophysical Research 126(4). </w:t>
      </w:r>
      <w:hyperlink r:id="rId51" w:history="1">
        <w:r w:rsidRPr="00BA75C6">
          <w:rPr>
            <w:rStyle w:val="Hyperlink"/>
            <w:rFonts w:ascii="Arial" w:hAnsi="Arial" w:cs="Arial"/>
            <w:sz w:val="18"/>
            <w:szCs w:val="18"/>
          </w:rPr>
          <w:t>https://doi.org/10.1029/2020JC016982</w:t>
        </w:r>
      </w:hyperlink>
      <w:r>
        <w:rPr>
          <w:rFonts w:ascii="Arial" w:hAnsi="Arial" w:cs="Arial"/>
          <w:color w:val="000000"/>
          <w:sz w:val="18"/>
          <w:szCs w:val="18"/>
        </w:rPr>
        <w:t>.</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Modi, A., Munaka, S.K., Harikumar, R. et al., 2021: Evaluation of Winds from SCATSAT-1 and ASCAT Using Buoys in the Indian Ocean. </w:t>
      </w:r>
      <w:r w:rsidRPr="001B1735">
        <w:rPr>
          <w:rStyle w:val="Emphasis"/>
          <w:rFonts w:ascii="Arial" w:hAnsi="Arial" w:cs="Arial"/>
          <w:color w:val="000000"/>
          <w:sz w:val="18"/>
          <w:szCs w:val="18"/>
          <w:bdr w:val="none" w:sz="0" w:space="0" w:color="auto" w:frame="1"/>
        </w:rPr>
        <w:t>J. Indian Soc. Remote Sens</w:t>
      </w:r>
      <w:r w:rsidRPr="001B1735">
        <w:rPr>
          <w:rFonts w:ascii="Arial" w:hAnsi="Arial" w:cs="Arial"/>
          <w:color w:val="000000"/>
          <w:sz w:val="18"/>
          <w:szCs w:val="18"/>
        </w:rPr>
        <w:t>. </w:t>
      </w:r>
      <w:hyperlink r:id="rId52" w:history="1">
        <w:r w:rsidRPr="001B1735">
          <w:rPr>
            <w:rStyle w:val="Hyperlink"/>
            <w:rFonts w:ascii="Arial" w:hAnsi="Arial" w:cs="Arial"/>
            <w:color w:val="497A7A"/>
            <w:sz w:val="18"/>
            <w:szCs w:val="18"/>
            <w:bdr w:val="none" w:sz="0" w:space="0" w:color="auto" w:frame="1"/>
          </w:rPr>
          <w:t>https://doi.org/10.1007/s12524-021-01335-4</w:t>
        </w:r>
      </w:hyperlink>
      <w:r w:rsidRPr="001B1735">
        <w:rPr>
          <w:rFonts w:ascii="Arial" w:hAnsi="Arial" w:cs="Arial"/>
          <w:color w:val="000000"/>
          <w:sz w:val="18"/>
          <w:szCs w:val="18"/>
        </w:rPr>
        <w:t>.</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Pradhan, M., A. Srivastava, S.A. Rao, et al., 2021: Are ocean-moored buoys redundant for prediction of Indian monsoon?</w:t>
      </w:r>
      <w:r w:rsidRPr="001B1735">
        <w:rPr>
          <w:rStyle w:val="Emphasis"/>
          <w:rFonts w:ascii="Arial" w:hAnsi="Arial" w:cs="Arial"/>
          <w:color w:val="000000"/>
          <w:sz w:val="18"/>
          <w:szCs w:val="18"/>
          <w:bdr w:val="none" w:sz="0" w:space="0" w:color="auto" w:frame="1"/>
        </w:rPr>
        <w:t> Meteorol. Atmos. Phys</w:t>
      </w:r>
      <w:r w:rsidRPr="001B1735">
        <w:rPr>
          <w:rFonts w:ascii="Arial" w:hAnsi="Arial" w:cs="Arial"/>
          <w:color w:val="000000"/>
          <w:sz w:val="18"/>
          <w:szCs w:val="18"/>
        </w:rPr>
        <w:t>. </w:t>
      </w:r>
      <w:hyperlink r:id="rId53" w:history="1">
        <w:r w:rsidRPr="001B1735">
          <w:rPr>
            <w:rStyle w:val="Hyperlink"/>
            <w:rFonts w:ascii="Arial" w:hAnsi="Arial" w:cs="Arial"/>
            <w:color w:val="497A7A"/>
            <w:sz w:val="18"/>
            <w:szCs w:val="18"/>
            <w:bdr w:val="none" w:sz="0" w:space="0" w:color="auto" w:frame="1"/>
          </w:rPr>
          <w:t>https://doi.org/10.1007/s00703-021-00792-3</w:t>
        </w:r>
      </w:hyperlink>
      <w:r w:rsidRPr="001B1735">
        <w:rPr>
          <w:rFonts w:ascii="Arial" w:hAnsi="Arial" w:cs="Arial"/>
          <w:color w:val="000000"/>
          <w:sz w:val="18"/>
          <w:szCs w:val="18"/>
        </w:rPr>
        <w:t>.</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Pujiana, K., M.J. McPhaden, 2021: Biweekly mixed Rossby-gravity waves in the equatorial Indian Ocean., </w:t>
      </w:r>
      <w:r w:rsidRPr="001B1735">
        <w:rPr>
          <w:rStyle w:val="Emphasis"/>
          <w:rFonts w:ascii="Arial" w:hAnsi="Arial" w:cs="Arial"/>
          <w:color w:val="000000"/>
          <w:sz w:val="18"/>
          <w:szCs w:val="18"/>
          <w:bdr w:val="none" w:sz="0" w:space="0" w:color="auto" w:frame="1"/>
        </w:rPr>
        <w:t>J. Geophys. Res., 126</w:t>
      </w:r>
      <w:r w:rsidRPr="001B1735">
        <w:rPr>
          <w:rFonts w:ascii="Arial" w:hAnsi="Arial" w:cs="Arial"/>
          <w:color w:val="000000"/>
          <w:sz w:val="18"/>
          <w:szCs w:val="18"/>
        </w:rPr>
        <w:t>, e2020JC016840. </w:t>
      </w:r>
      <w:hyperlink r:id="rId54" w:history="1">
        <w:r w:rsidRPr="001B1735">
          <w:rPr>
            <w:rStyle w:val="Hyperlink"/>
            <w:rFonts w:ascii="Arial" w:hAnsi="Arial" w:cs="Arial"/>
            <w:color w:val="497A7A"/>
            <w:sz w:val="18"/>
            <w:szCs w:val="18"/>
            <w:bdr w:val="none" w:sz="0" w:space="0" w:color="auto" w:frame="1"/>
          </w:rPr>
          <w:t>https://doi.org/10.1029/2020JC016840</w:t>
        </w:r>
      </w:hyperlink>
      <w:r w:rsidRPr="001B1735">
        <w:rPr>
          <w:rFonts w:ascii="Arial" w:hAnsi="Arial" w:cs="Arial"/>
          <w:color w:val="000000"/>
          <w:sz w:val="18"/>
          <w:szCs w:val="18"/>
        </w:rPr>
        <w:t>.</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Pr>
          <w:rFonts w:ascii="Arial" w:hAnsi="Arial" w:cs="Arial"/>
          <w:color w:val="000000"/>
          <w:sz w:val="18"/>
          <w:szCs w:val="18"/>
        </w:rPr>
        <w:t>S</w:t>
      </w:r>
      <w:r w:rsidRPr="001B1735">
        <w:rPr>
          <w:rFonts w:ascii="Arial" w:hAnsi="Arial" w:cs="Arial"/>
          <w:color w:val="000000"/>
          <w:sz w:val="18"/>
          <w:szCs w:val="18"/>
        </w:rPr>
        <w:t>abu, P., M.P. Subeesh, J.V. George et al., 2021: Enhanced subsurface mixing due to near-inertial waves: observation from Seychelles-Chagos Thermocline Ridge. </w:t>
      </w:r>
      <w:r w:rsidRPr="001B1735">
        <w:rPr>
          <w:rStyle w:val="Emphasis"/>
          <w:rFonts w:ascii="Arial" w:hAnsi="Arial" w:cs="Arial"/>
          <w:color w:val="000000"/>
          <w:sz w:val="18"/>
          <w:szCs w:val="18"/>
          <w:bdr w:val="none" w:sz="0" w:space="0" w:color="auto" w:frame="1"/>
        </w:rPr>
        <w:t>Ocean Dynamics 71</w:t>
      </w:r>
      <w:r w:rsidRPr="001B1735">
        <w:rPr>
          <w:rFonts w:ascii="Arial" w:hAnsi="Arial" w:cs="Arial"/>
          <w:color w:val="000000"/>
          <w:sz w:val="18"/>
          <w:szCs w:val="18"/>
        </w:rPr>
        <w:t>, 391-409. </w:t>
      </w:r>
      <w:hyperlink r:id="rId55" w:history="1">
        <w:r w:rsidRPr="001B1735">
          <w:rPr>
            <w:rStyle w:val="Hyperlink"/>
            <w:rFonts w:ascii="Arial" w:hAnsi="Arial" w:cs="Arial"/>
            <w:color w:val="497A7A"/>
            <w:sz w:val="18"/>
            <w:szCs w:val="18"/>
            <w:bdr w:val="none" w:sz="0" w:space="0" w:color="auto" w:frame="1"/>
          </w:rPr>
          <w:t>https://doi.org/10.1007/s10236-020-01430-z</w:t>
        </w:r>
      </w:hyperlink>
      <w:r w:rsidRPr="001B1735">
        <w:rPr>
          <w:rFonts w:ascii="Arial" w:hAnsi="Arial" w:cs="Arial"/>
          <w:color w:val="000000"/>
          <w:sz w:val="18"/>
          <w:szCs w:val="18"/>
        </w:rPr>
        <w:t>.</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Sen, R., P.A. Francis, A. Chakraborty, et al., 2021: A numerical study on the mixed layer depth variability and its influence on the sea surface temperature during 2013-2014 in the Bay of Bengal and Equatorial Indian Ocean. </w:t>
      </w:r>
      <w:r w:rsidRPr="001B1735">
        <w:rPr>
          <w:rStyle w:val="Emphasis"/>
          <w:rFonts w:ascii="Arial" w:hAnsi="Arial" w:cs="Arial"/>
          <w:color w:val="000000"/>
          <w:sz w:val="18"/>
          <w:szCs w:val="18"/>
          <w:bdr w:val="none" w:sz="0" w:space="0" w:color="auto" w:frame="1"/>
        </w:rPr>
        <w:t>Ocean Dynamics</w:t>
      </w:r>
      <w:r w:rsidRPr="001B1735">
        <w:rPr>
          <w:rFonts w:ascii="Arial" w:hAnsi="Arial" w:cs="Arial"/>
          <w:color w:val="000000"/>
          <w:sz w:val="18"/>
          <w:szCs w:val="18"/>
        </w:rPr>
        <w:t>. </w:t>
      </w:r>
      <w:hyperlink r:id="rId56" w:history="1">
        <w:r w:rsidRPr="001B1735">
          <w:rPr>
            <w:rStyle w:val="Hyperlink"/>
            <w:rFonts w:ascii="Arial" w:hAnsi="Arial" w:cs="Arial"/>
            <w:color w:val="497A7A"/>
            <w:sz w:val="18"/>
            <w:szCs w:val="18"/>
            <w:bdr w:val="none" w:sz="0" w:space="0" w:color="auto" w:frame="1"/>
          </w:rPr>
          <w:t>https://doi.org/10.1007/s10236-021-01452-1</w:t>
        </w:r>
      </w:hyperlink>
      <w:r w:rsidRPr="001B1735">
        <w:rPr>
          <w:rFonts w:ascii="Arial" w:hAnsi="Arial" w:cs="Arial"/>
          <w:color w:val="000000"/>
          <w:sz w:val="18"/>
          <w:szCs w:val="18"/>
        </w:rPr>
        <w:t>.</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Shroyer, E., et al., 2021: Bay of Benga Intraseasonal Oscillations and the 2018 Monsoon Onset. </w:t>
      </w:r>
      <w:r w:rsidRPr="001B1735">
        <w:rPr>
          <w:rStyle w:val="Emphasis"/>
          <w:rFonts w:ascii="Arial" w:hAnsi="Arial" w:cs="Arial"/>
          <w:color w:val="000000"/>
          <w:sz w:val="18"/>
          <w:szCs w:val="18"/>
          <w:bdr w:val="none" w:sz="0" w:space="0" w:color="auto" w:frame="1"/>
        </w:rPr>
        <w:t>Bull. Am. Meteorol. Soc.</w:t>
      </w:r>
      <w:r w:rsidRPr="001B1735">
        <w:rPr>
          <w:rFonts w:ascii="Arial" w:hAnsi="Arial" w:cs="Arial"/>
          <w:color w:val="000000"/>
          <w:sz w:val="18"/>
          <w:szCs w:val="18"/>
        </w:rPr>
        <w:t>, </w:t>
      </w:r>
      <w:hyperlink r:id="rId57" w:history="1">
        <w:r w:rsidRPr="001B1735">
          <w:rPr>
            <w:rStyle w:val="Hyperlink"/>
            <w:rFonts w:ascii="Arial" w:hAnsi="Arial" w:cs="Arial"/>
            <w:color w:val="497A7A"/>
            <w:sz w:val="18"/>
            <w:szCs w:val="18"/>
            <w:bdr w:val="none" w:sz="0" w:space="0" w:color="auto" w:frame="1"/>
          </w:rPr>
          <w:t>https://doi.org/10.1175/BAMS-D-20-0113.1</w:t>
        </w:r>
      </w:hyperlink>
      <w:r w:rsidRPr="001B1735">
        <w:rPr>
          <w:rFonts w:ascii="Arial" w:hAnsi="Arial" w:cs="Arial"/>
          <w:color w:val="000000"/>
          <w:sz w:val="18"/>
          <w:szCs w:val="18"/>
        </w:rPr>
        <w:t>.</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 xml:space="preserve">Vinu Valsala, M.G. Sreeush, M. Anju, Pentakota Sreenivas, Yogesh K. Tiwari, Kunal Chakraborty, S. Sijikumar, 2021: An observing system simulation experiment for Indian Ocean surface pCO2 </w:t>
      </w:r>
      <w:r w:rsidRPr="001B1735">
        <w:rPr>
          <w:rFonts w:ascii="Arial" w:hAnsi="Arial" w:cs="Arial"/>
          <w:color w:val="000000"/>
          <w:sz w:val="18"/>
          <w:szCs w:val="18"/>
        </w:rPr>
        <w:lastRenderedPageBreak/>
        <w:t>measurements. </w:t>
      </w:r>
      <w:r w:rsidRPr="001B1735">
        <w:rPr>
          <w:rStyle w:val="Emphasis"/>
          <w:rFonts w:ascii="Arial" w:hAnsi="Arial" w:cs="Arial"/>
          <w:color w:val="000000"/>
          <w:sz w:val="18"/>
          <w:szCs w:val="18"/>
          <w:bdr w:val="none" w:sz="0" w:space="0" w:color="auto" w:frame="1"/>
        </w:rPr>
        <w:t>Progress in Oceanography, 194,</w:t>
      </w:r>
      <w:r w:rsidRPr="001B1735">
        <w:rPr>
          <w:rFonts w:ascii="Arial" w:hAnsi="Arial" w:cs="Arial"/>
          <w:color w:val="000000"/>
          <w:sz w:val="18"/>
          <w:szCs w:val="18"/>
        </w:rPr>
        <w:t> 102570. </w:t>
      </w:r>
      <w:hyperlink r:id="rId58" w:history="1">
        <w:r w:rsidRPr="001B1735">
          <w:rPr>
            <w:rStyle w:val="Hyperlink"/>
            <w:rFonts w:ascii="Arial" w:hAnsi="Arial" w:cs="Arial"/>
            <w:color w:val="497A7A"/>
            <w:sz w:val="18"/>
            <w:szCs w:val="18"/>
            <w:bdr w:val="none" w:sz="0" w:space="0" w:color="auto" w:frame="1"/>
          </w:rPr>
          <w:t>https://doi.org/10.1016/j.pocean.2021.102570</w:t>
        </w:r>
      </w:hyperlink>
      <w:r w:rsidRPr="001B1735">
        <w:rPr>
          <w:rFonts w:ascii="Arial" w:hAnsi="Arial" w:cs="Arial"/>
          <w:color w:val="000000"/>
          <w:sz w:val="18"/>
          <w:szCs w:val="18"/>
        </w:rPr>
        <w:t>.</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Yu, J-Y., E. Campos, Y. Du, T. Eldevik, S.T. Gille, T. Losada, M.J. McPhaden, and L.H. Smedsrud, 2021: Variability of the Oceans. In: Interacting Climates of Ocean Basins (C.R. Mechoso, Ed.). </w:t>
      </w:r>
      <w:r w:rsidRPr="001B1735">
        <w:rPr>
          <w:rStyle w:val="Emphasis"/>
          <w:rFonts w:ascii="Arial" w:hAnsi="Arial" w:cs="Arial"/>
          <w:color w:val="000000"/>
          <w:sz w:val="18"/>
          <w:szCs w:val="18"/>
          <w:bdr w:val="none" w:sz="0" w:space="0" w:color="auto" w:frame="1"/>
        </w:rPr>
        <w:t>Cambridge University Press</w:t>
      </w:r>
      <w:r w:rsidRPr="001B1735">
        <w:rPr>
          <w:rFonts w:ascii="Arial" w:hAnsi="Arial" w:cs="Arial"/>
          <w:color w:val="000000"/>
          <w:sz w:val="18"/>
          <w:szCs w:val="18"/>
        </w:rPr>
        <w:t>, Cambridge, UK, 358pp.</w:t>
      </w:r>
    </w:p>
    <w:p w:rsidR="001D1EAF"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r w:rsidRPr="001B1735">
        <w:rPr>
          <w:rFonts w:ascii="Arial" w:hAnsi="Arial" w:cs="Arial"/>
          <w:color w:val="000000"/>
          <w:sz w:val="18"/>
          <w:szCs w:val="18"/>
        </w:rPr>
        <w:t>Zeng, L., et al., 2021: A Decade of Eastern Tropical Indian Ocean Observation Network (TIOON),</w:t>
      </w:r>
      <w:r w:rsidRPr="001B1735">
        <w:rPr>
          <w:rStyle w:val="Emphasis"/>
          <w:rFonts w:ascii="Arial" w:hAnsi="Arial" w:cs="Arial"/>
          <w:color w:val="000000"/>
          <w:sz w:val="18"/>
          <w:szCs w:val="18"/>
          <w:bdr w:val="none" w:sz="0" w:space="0" w:color="auto" w:frame="1"/>
        </w:rPr>
        <w:t> Bull. Am. Meteorol. Soc</w:t>
      </w:r>
      <w:r w:rsidRPr="001B1735">
        <w:rPr>
          <w:rFonts w:ascii="Arial" w:hAnsi="Arial" w:cs="Arial"/>
          <w:color w:val="000000"/>
          <w:sz w:val="18"/>
          <w:szCs w:val="18"/>
        </w:rPr>
        <w:t>. </w:t>
      </w:r>
      <w:hyperlink r:id="rId59" w:history="1">
        <w:r w:rsidRPr="001B1735">
          <w:rPr>
            <w:rStyle w:val="Hyperlink"/>
            <w:rFonts w:ascii="Arial" w:hAnsi="Arial" w:cs="Arial"/>
            <w:color w:val="497A7A"/>
            <w:sz w:val="18"/>
            <w:szCs w:val="18"/>
            <w:bdr w:val="none" w:sz="0" w:space="0" w:color="auto" w:frame="1"/>
          </w:rPr>
          <w:t>https://journals.ametsoc.org/view/journals/bams/aop/BAMS-D-19-0234.1/BAM...</w:t>
        </w:r>
      </w:hyperlink>
      <w:r w:rsidRPr="001B1735">
        <w:rPr>
          <w:rFonts w:ascii="Arial" w:hAnsi="Arial" w:cs="Arial"/>
          <w:color w:val="000000"/>
          <w:sz w:val="18"/>
          <w:szCs w:val="18"/>
        </w:rPr>
        <w:t>.</w:t>
      </w:r>
    </w:p>
    <w:p w:rsidR="001D1EAF"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p>
    <w:p w:rsidR="001D1EAF" w:rsidRPr="0020478A"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18"/>
        </w:rPr>
      </w:pPr>
      <w:r w:rsidRPr="0020478A">
        <w:rPr>
          <w:rFonts w:ascii="Arial" w:eastAsia="Arial" w:hAnsi="Arial" w:cs="Arial"/>
          <w:b/>
          <w:sz w:val="22"/>
          <w:szCs w:val="18"/>
        </w:rPr>
        <w:t>CDIP</w:t>
      </w:r>
    </w:p>
    <w:p w:rsidR="001D1EAF" w:rsidRDefault="001D1EAF" w:rsidP="001D1EA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18"/>
          <w:szCs w:val="18"/>
        </w:rPr>
      </w:pPr>
    </w:p>
    <w:p w:rsidR="006E2C45" w:rsidRDefault="006E2C45" w:rsidP="006E2C45">
      <w:pPr>
        <w:pStyle w:val="NormalWeb"/>
        <w:shd w:val="clear" w:color="auto" w:fill="FFFFFF"/>
        <w:ind w:left="720" w:hanging="720"/>
        <w:contextualSpacing/>
        <w:textAlignment w:val="baseline"/>
        <w:rPr>
          <w:rFonts w:ascii="Arial" w:hAnsi="Arial" w:cs="Arial"/>
          <w:color w:val="000000"/>
          <w:sz w:val="18"/>
          <w:szCs w:val="18"/>
        </w:rPr>
      </w:pPr>
      <w:r w:rsidRPr="006E2C45">
        <w:rPr>
          <w:rFonts w:ascii="Arial" w:hAnsi="Arial" w:cs="Arial"/>
          <w:color w:val="000000"/>
          <w:sz w:val="18"/>
          <w:szCs w:val="18"/>
        </w:rPr>
        <w:t xml:space="preserve">Rogowski P, Merrifield S, Collins C, Hesser T, Ho A, Bucciarelli R, Behrens J, Terrill E. Performance Assessments of Hurricane Wave Hindcasts. Journal of Marine Science and Engineering. 2021; 9(7):690. </w:t>
      </w:r>
      <w:hyperlink r:id="rId60" w:history="1">
        <w:r w:rsidRPr="00BA75C6">
          <w:rPr>
            <w:rStyle w:val="Hyperlink"/>
            <w:rFonts w:ascii="Arial" w:hAnsi="Arial" w:cs="Arial"/>
            <w:sz w:val="18"/>
            <w:szCs w:val="18"/>
          </w:rPr>
          <w:t>https://doi.org/10.3390/jmse907069</w:t>
        </w:r>
      </w:hyperlink>
      <w:r>
        <w:rPr>
          <w:rFonts w:ascii="Arial" w:hAnsi="Arial" w:cs="Arial"/>
          <w:color w:val="000000"/>
          <w:sz w:val="18"/>
          <w:szCs w:val="18"/>
        </w:rPr>
        <w:t>.</w:t>
      </w:r>
    </w:p>
    <w:p w:rsidR="006E2C45" w:rsidRPr="006E2C45" w:rsidRDefault="006E2C45" w:rsidP="006E2C45">
      <w:pPr>
        <w:pStyle w:val="NormalWeb"/>
        <w:shd w:val="clear" w:color="auto" w:fill="FFFFFF"/>
        <w:ind w:left="720" w:hanging="720"/>
        <w:contextualSpacing/>
        <w:textAlignment w:val="baseline"/>
        <w:rPr>
          <w:rFonts w:ascii="Arial" w:hAnsi="Arial" w:cs="Arial"/>
          <w:color w:val="000000"/>
          <w:sz w:val="18"/>
          <w:szCs w:val="18"/>
        </w:rPr>
      </w:pPr>
      <w:r w:rsidRPr="006E2C45">
        <w:rPr>
          <w:rFonts w:ascii="Arial" w:hAnsi="Arial" w:cs="Arial"/>
          <w:color w:val="000000"/>
          <w:sz w:val="18"/>
          <w:szCs w:val="18"/>
        </w:rPr>
        <w:t>James Behrens, Ross Timmerman, Eric Terrill, Sophia Merrifield, and Robert E. Jensen, 2021. “CDIP observations of recent extreme wave conditions on U.S. coasts”, Shore &amp; Beach, 89(2), 41-45.</w:t>
      </w:r>
    </w:p>
    <w:p w:rsidR="001D1EAF" w:rsidRPr="001B1735" w:rsidRDefault="001D1EAF" w:rsidP="001D1EAF">
      <w:pPr>
        <w:pStyle w:val="NormalWeb"/>
        <w:shd w:val="clear" w:color="auto" w:fill="FFFFFF"/>
        <w:spacing w:before="0" w:beforeAutospacing="0" w:after="0" w:afterAutospacing="0"/>
        <w:ind w:left="720" w:hanging="720"/>
        <w:textAlignment w:val="baseline"/>
        <w:rPr>
          <w:rFonts w:ascii="Arial" w:hAnsi="Arial" w:cs="Arial"/>
          <w:color w:val="000000"/>
          <w:sz w:val="18"/>
          <w:szCs w:val="18"/>
        </w:rPr>
      </w:pPr>
    </w:p>
    <w:p w:rsidR="001D1EAF" w:rsidRDefault="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b/>
          <w:i/>
          <w:sz w:val="22"/>
          <w:szCs w:val="22"/>
          <w:u w:val="single"/>
        </w:rPr>
      </w:pPr>
    </w:p>
    <w:p w:rsidR="001D1EAF" w:rsidRDefault="001D1EAF" w:rsidP="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r>
        <w:rPr>
          <w:rFonts w:ascii="Arial" w:eastAsia="Arial" w:hAnsi="Arial" w:cs="Arial"/>
          <w:b/>
          <w:i/>
          <w:sz w:val="22"/>
          <w:szCs w:val="22"/>
          <w:u w:val="single"/>
        </w:rPr>
        <w:t>SPECIAL COMMENTS (if any):</w:t>
      </w:r>
      <w:r>
        <w:rPr>
          <w:rFonts w:ascii="Arial" w:eastAsia="Arial" w:hAnsi="Arial" w:cs="Arial"/>
          <w:sz w:val="22"/>
          <w:szCs w:val="22"/>
        </w:rPr>
        <w:tab/>
        <w:t>None.</w:t>
      </w:r>
    </w:p>
    <w:p w:rsidR="001D1EAF" w:rsidRDefault="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rsidR="001D1EAF" w:rsidRDefault="001D1EAF">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rPr>
          <w:rFonts w:ascii="Arial" w:eastAsia="Arial" w:hAnsi="Arial" w:cs="Arial"/>
          <w:sz w:val="22"/>
          <w:szCs w:val="22"/>
        </w:rPr>
      </w:pPr>
    </w:p>
    <w:p w:rsidR="00606491" w:rsidRDefault="00271340">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sidRPr="00271340">
        <w:rPr>
          <w:noProof/>
        </w:rPr>
        <w:drawing>
          <wp:inline distT="0" distB="0" distL="0" distR="0" wp14:anchorId="25B8FAD2" wp14:editId="338CB900">
            <wp:extent cx="5730875" cy="3192145"/>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0875" cy="3192145"/>
                    </a:xfrm>
                    <a:prstGeom prst="rect">
                      <a:avLst/>
                    </a:prstGeom>
                  </pic:spPr>
                </pic:pic>
              </a:graphicData>
            </a:graphic>
          </wp:inline>
        </w:drawing>
      </w:r>
    </w:p>
    <w:p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 xml:space="preserve">Fig. 1: Global Drifter Program deployment locations during the year.  </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FD6C95" w:rsidRDefault="00A00069">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sidRPr="00A00069">
        <w:lastRenderedPageBreak/>
        <w:drawing>
          <wp:inline distT="0" distB="0" distL="0" distR="0" wp14:anchorId="1442D6A8" wp14:editId="57733C7D">
            <wp:extent cx="5536850" cy="295339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41277" cy="2955758"/>
                    </a:xfrm>
                    <a:prstGeom prst="rect">
                      <a:avLst/>
                    </a:prstGeom>
                  </pic:spPr>
                </pic:pic>
              </a:graphicData>
            </a:graphic>
          </wp:inline>
        </w:drawing>
      </w:r>
      <w:r w:rsidRPr="00A00069">
        <w:drawing>
          <wp:inline distT="0" distB="0" distL="0" distR="0" wp14:anchorId="391E97A4" wp14:editId="65887B2E">
            <wp:extent cx="5730875" cy="888365"/>
            <wp:effectExtent l="0" t="0" r="317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0875" cy="888365"/>
                    </a:xfrm>
                    <a:prstGeom prst="rect">
                      <a:avLst/>
                    </a:prstGeom>
                  </pic:spPr>
                </pic:pic>
              </a:graphicData>
            </a:graphic>
          </wp:inline>
        </w:drawing>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rPr>
          <w:rFonts w:ascii="Arial" w:eastAsia="Arial" w:hAnsi="Arial" w:cs="Arial"/>
          <w:sz w:val="22"/>
          <w:szCs w:val="22"/>
        </w:rPr>
      </w:pPr>
    </w:p>
    <w:p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Fig. 2: Glo</w:t>
      </w:r>
      <w:r w:rsidR="00E90A0F">
        <w:t xml:space="preserve">bal drifter array status as of </w:t>
      </w:r>
      <w:r w:rsidR="00271340">
        <w:t>2</w:t>
      </w:r>
      <w:r>
        <w:t xml:space="preserve">7 </w:t>
      </w:r>
      <w:r w:rsidR="00E90A0F">
        <w:t>September 202</w:t>
      </w:r>
      <w:r w:rsidR="00271340">
        <w:t>1</w:t>
      </w:r>
      <w:r>
        <w:t xml:space="preserve">.  Figure from </w:t>
      </w:r>
      <w:hyperlink r:id="rId64">
        <w:r>
          <w:rPr>
            <w:color w:val="1155CC"/>
            <w:u w:val="single"/>
          </w:rPr>
          <w:t>http://www.aoml.noaa.gov/phod/</w:t>
        </w:r>
      </w:hyperlink>
      <w:hyperlink r:id="rId65">
        <w:r>
          <w:rPr>
            <w:color w:val="1155CC"/>
            <w:u w:val="single"/>
          </w:rPr>
          <w:t>gpd</w:t>
        </w:r>
      </w:hyperlink>
      <w:r>
        <w:t>.</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FD6C95" w:rsidP="00FD6C95">
      <w:pPr>
        <w:widowControl/>
        <w:pBdr>
          <w:top w:val="nil"/>
          <w:left w:val="nil"/>
          <w:bottom w:val="nil"/>
          <w:right w:val="nil"/>
          <w:between w:val="nil"/>
        </w:pBdr>
        <w:tabs>
          <w:tab w:val="left" w:pos="-1440"/>
          <w:tab w:val="left" w:pos="-720"/>
          <w:tab w:val="left" w:pos="0"/>
          <w:tab w:val="left" w:pos="720"/>
          <w:tab w:val="left" w:pos="8325"/>
        </w:tabs>
      </w:pPr>
      <w:r>
        <w:tab/>
      </w:r>
      <w:r>
        <w:tab/>
      </w:r>
      <w:r w:rsidR="00A00069" w:rsidRPr="00A00069">
        <w:drawing>
          <wp:inline distT="0" distB="0" distL="0" distR="0" wp14:anchorId="6C783CFC" wp14:editId="00FA7913">
            <wp:extent cx="5730875" cy="338455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0875" cy="3384550"/>
                    </a:xfrm>
                    <a:prstGeom prst="rect">
                      <a:avLst/>
                    </a:prstGeom>
                  </pic:spPr>
                </pic:pic>
              </a:graphicData>
            </a:graphic>
          </wp:inline>
        </w:drawing>
      </w:r>
      <w:bookmarkStart w:id="0" w:name="_GoBack"/>
      <w:bookmarkEnd w:id="0"/>
    </w:p>
    <w:p w:rsidR="00FD6C95" w:rsidRDefault="00FD6C95" w:rsidP="00FD6C95">
      <w:pPr>
        <w:widowControl/>
        <w:pBdr>
          <w:top w:val="nil"/>
          <w:left w:val="nil"/>
          <w:bottom w:val="nil"/>
          <w:right w:val="nil"/>
          <w:between w:val="nil"/>
        </w:pBdr>
        <w:tabs>
          <w:tab w:val="left" w:pos="-1440"/>
          <w:tab w:val="left" w:pos="-720"/>
          <w:tab w:val="left" w:pos="0"/>
          <w:tab w:val="left" w:pos="720"/>
          <w:tab w:val="left" w:pos="8325"/>
        </w:tabs>
      </w:pPr>
      <w:r>
        <w:t>Fig. 3: Coastal Data Information Program (CDIP) monitoring locations.</w:t>
      </w:r>
    </w:p>
    <w:p w:rsidR="006E2C45" w:rsidRDefault="006E2C45" w:rsidP="00FD6C95">
      <w:pPr>
        <w:widowControl/>
        <w:pBdr>
          <w:top w:val="nil"/>
          <w:left w:val="nil"/>
          <w:bottom w:val="nil"/>
          <w:right w:val="nil"/>
          <w:between w:val="nil"/>
        </w:pBdr>
        <w:tabs>
          <w:tab w:val="left" w:pos="-1440"/>
          <w:tab w:val="left" w:pos="-720"/>
          <w:tab w:val="left" w:pos="0"/>
          <w:tab w:val="left" w:pos="720"/>
          <w:tab w:val="left" w:pos="8325"/>
        </w:tabs>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E2C4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sidRPr="006E2C45">
        <w:rPr>
          <w:noProof/>
        </w:rPr>
        <w:lastRenderedPageBreak/>
        <w:drawing>
          <wp:inline distT="0" distB="0" distL="0" distR="0" wp14:anchorId="56E2192E" wp14:editId="0110BAE7">
            <wp:extent cx="4846062" cy="2505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52089" cy="2508190"/>
                    </a:xfrm>
                    <a:prstGeom prst="rect">
                      <a:avLst/>
                    </a:prstGeom>
                  </pic:spPr>
                </pic:pic>
              </a:graphicData>
            </a:graphic>
          </wp:inline>
        </w:drawing>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FD6C9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Fig. 4</w:t>
      </w:r>
      <w:r w:rsidR="000C087E">
        <w:t xml:space="preserve">: NDBC Moored Buoys (MET/OCEAN), showing stations reporting in the last 8h (yellow) or not (red).  Figure from </w:t>
      </w:r>
      <w:hyperlink r:id="rId68">
        <w:r w:rsidR="000C087E">
          <w:rPr>
            <w:color w:val="0000FF"/>
            <w:u w:val="single"/>
          </w:rPr>
          <w:t>http://www.ndbc.noaa.gov/obs.shtml</w:t>
        </w:r>
      </w:hyperlink>
      <w:r w:rsidR="000C087E">
        <w:t xml:space="preserve">.  This image is for </w:t>
      </w:r>
      <w:r w:rsidR="006E2C45">
        <w:t>1</w:t>
      </w:r>
      <w:r w:rsidR="000C087E">
        <w:t xml:space="preserve"> </w:t>
      </w:r>
      <w:r w:rsidR="006E2C45">
        <w:t>October 2021.</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E2C4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sidRPr="006E2C45">
        <w:rPr>
          <w:noProof/>
        </w:rPr>
        <w:drawing>
          <wp:inline distT="0" distB="0" distL="0" distR="0" wp14:anchorId="643BDEF6" wp14:editId="5B1C953F">
            <wp:extent cx="5730875" cy="309308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0875" cy="3093085"/>
                    </a:xfrm>
                    <a:prstGeom prst="rect">
                      <a:avLst/>
                    </a:prstGeom>
                  </pic:spPr>
                </pic:pic>
              </a:graphicData>
            </a:graphic>
          </wp:inline>
        </w:drawing>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FD6C9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Fig 5</w:t>
      </w:r>
      <w:r w:rsidR="000C087E">
        <w:t xml:space="preserve">: International Tsunami Network status, showing stations reporting in the last 24h (yellow) or not (red).  Figure from </w:t>
      </w:r>
      <w:hyperlink r:id="rId70">
        <w:r w:rsidR="000C087E">
          <w:rPr>
            <w:color w:val="0000FF"/>
            <w:u w:val="single"/>
          </w:rPr>
          <w:t>http://www.ndbc.noaa.gov/obs.shtml</w:t>
        </w:r>
      </w:hyperlink>
      <w:r w:rsidR="000C087E">
        <w:t xml:space="preserve">.  This image is for </w:t>
      </w:r>
      <w:r w:rsidR="006E2C45">
        <w:t>1</w:t>
      </w:r>
      <w:r w:rsidR="000C087E">
        <w:t xml:space="preserve"> </w:t>
      </w:r>
      <w:r w:rsidR="006E2C45">
        <w:t>October</w:t>
      </w:r>
      <w:r w:rsidR="001D723A">
        <w:t xml:space="preserve"> 2</w:t>
      </w:r>
      <w:r w:rsidR="006E2C45">
        <w:t>021</w:t>
      </w:r>
      <w:r w:rsidR="000C087E">
        <w:t>.</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BB1A18" w:rsidRDefault="00BB1A18">
      <w:r>
        <w:br w:type="page"/>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E2C4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Pr>
          <w:noProof/>
        </w:rPr>
        <w:drawing>
          <wp:inline distT="0" distB="0" distL="0" distR="0">
            <wp:extent cx="5730875" cy="4428403"/>
            <wp:effectExtent l="0" t="0" r="3175" b="0"/>
            <wp:docPr id="6" name="Picture 6" descr="TAO/TRITON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O/TRITON Sit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0875" cy="4428403"/>
                    </a:xfrm>
                    <a:prstGeom prst="rect">
                      <a:avLst/>
                    </a:prstGeom>
                    <a:noFill/>
                    <a:ln>
                      <a:noFill/>
                    </a:ln>
                  </pic:spPr>
                </pic:pic>
              </a:graphicData>
            </a:graphic>
          </wp:inline>
        </w:drawing>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FD6C9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Fig. 6</w:t>
      </w:r>
      <w:r w:rsidR="000C087E">
        <w:t>: NDBC Tropical Atmosphere Ocean (TAO) Array and TRITO</w:t>
      </w:r>
      <w:r w:rsidR="006E2C45">
        <w:t>N Array status on 1</w:t>
      </w:r>
      <w:r w:rsidR="001D723A">
        <w:t xml:space="preserve"> </w:t>
      </w:r>
      <w:r w:rsidR="006E2C45">
        <w:t>October 2021</w:t>
      </w:r>
      <w:r w:rsidR="000C087E">
        <w:t xml:space="preserve">.  The numbers indicate how many days have passed since last servicing (ideally &lt;365).  Figure from </w:t>
      </w:r>
      <w:hyperlink r:id="rId72">
        <w:r w:rsidR="000C087E">
          <w:rPr>
            <w:color w:val="1155CC"/>
            <w:u w:val="single"/>
          </w:rPr>
          <w:t>http://www.pmel.noaa.gov/tao/global/status/</w:t>
        </w:r>
      </w:hyperlink>
      <w:r w:rsidR="000C087E">
        <w:t>.</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pPr>
    </w:p>
    <w:p w:rsidR="00606491" w:rsidRDefault="006E2C4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Pr>
          <w:noProof/>
        </w:rPr>
        <w:lastRenderedPageBreak/>
        <w:drawing>
          <wp:inline distT="0" distB="0" distL="0" distR="0">
            <wp:extent cx="5730875" cy="4428403"/>
            <wp:effectExtent l="0" t="0" r="3175" b="0"/>
            <wp:docPr id="7" name="Picture 7" descr="PIRATA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ATA Sit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0875" cy="4428403"/>
                    </a:xfrm>
                    <a:prstGeom prst="rect">
                      <a:avLst/>
                    </a:prstGeom>
                    <a:noFill/>
                    <a:ln>
                      <a:noFill/>
                    </a:ln>
                  </pic:spPr>
                </pic:pic>
              </a:graphicData>
            </a:graphic>
          </wp:inline>
        </w:drawing>
      </w:r>
    </w:p>
    <w:p w:rsidR="00606491" w:rsidRDefault="00FD6C9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Fig. 7</w:t>
      </w:r>
      <w:r w:rsidR="000C087E">
        <w:t>: PIRATA Array including PMEL/AOML Northeast Ex</w:t>
      </w:r>
      <w:r w:rsidR="006E2C45">
        <w:t>tension status on 1</w:t>
      </w:r>
      <w:r w:rsidR="001D723A">
        <w:t xml:space="preserve"> </w:t>
      </w:r>
      <w:r w:rsidR="006E2C45">
        <w:t>October 2021</w:t>
      </w:r>
      <w:r w:rsidR="000C087E">
        <w:t xml:space="preserve">.  The numbers indicate how many days have passed since last servicing (ideally &lt;365).  ).  Figure from </w:t>
      </w:r>
      <w:hyperlink r:id="rId74">
        <w:r w:rsidR="000C087E">
          <w:rPr>
            <w:color w:val="1155CC"/>
            <w:u w:val="single"/>
          </w:rPr>
          <w:t>http://www.pmel.noaa.gov/tao/global/status/</w:t>
        </w:r>
      </w:hyperlink>
      <w:r w:rsidR="000C087E">
        <w:t>.</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0C087E">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br w:type="page"/>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E2C4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rPr>
          <w:noProof/>
        </w:rPr>
        <w:drawing>
          <wp:inline distT="0" distB="0" distL="0" distR="0">
            <wp:extent cx="5730875" cy="4428403"/>
            <wp:effectExtent l="0" t="0" r="3175" b="0"/>
            <wp:docPr id="8" name="Picture 8" descr="RAMA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MA Sit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0875" cy="4428403"/>
                    </a:xfrm>
                    <a:prstGeom prst="rect">
                      <a:avLst/>
                    </a:prstGeom>
                    <a:noFill/>
                    <a:ln>
                      <a:noFill/>
                    </a:ln>
                  </pic:spPr>
                </pic:pic>
              </a:graphicData>
            </a:graphic>
          </wp:inline>
        </w:drawing>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FD6C95">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r>
        <w:t>Fig. 8</w:t>
      </w:r>
      <w:r w:rsidR="000C087E">
        <w:t>: International RAM</w:t>
      </w:r>
      <w:r w:rsidR="001D723A">
        <w:t>A Array s</w:t>
      </w:r>
      <w:r w:rsidR="006E2C45">
        <w:t>tatus on 1</w:t>
      </w:r>
      <w:r w:rsidR="001D723A">
        <w:t xml:space="preserve"> </w:t>
      </w:r>
      <w:r w:rsidR="006E2C45">
        <w:t>October 2021</w:t>
      </w:r>
      <w:r w:rsidR="000C087E">
        <w:t xml:space="preserve">. The numbers indicate how many days have passed since last servicing (ideally &lt;365).  Figure from </w:t>
      </w:r>
      <w:hyperlink r:id="rId76">
        <w:r w:rsidR="000C087E">
          <w:rPr>
            <w:color w:val="1155CC"/>
            <w:u w:val="single"/>
          </w:rPr>
          <w:t>http://www.pmel.noaa.gov/tao/global/status/</w:t>
        </w:r>
      </w:hyperlink>
      <w:r w:rsidR="000C087E">
        <w:t>.</w:t>
      </w: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both"/>
        <w:rPr>
          <w:rFonts w:ascii="Arial" w:eastAsia="Arial" w:hAnsi="Arial" w:cs="Arial"/>
          <w:sz w:val="22"/>
          <w:szCs w:val="22"/>
        </w:rPr>
      </w:pPr>
    </w:p>
    <w:p w:rsidR="00606491" w:rsidRDefault="00606491">
      <w:pPr>
        <w:widowControl/>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s>
        <w:jc w:val="center"/>
        <w:rPr>
          <w:rFonts w:ascii="Arial" w:eastAsia="Arial" w:hAnsi="Arial" w:cs="Arial"/>
          <w:sz w:val="22"/>
          <w:szCs w:val="22"/>
        </w:rPr>
      </w:pPr>
    </w:p>
    <w:sectPr w:rsidR="00606491">
      <w:headerReference w:type="default" r:id="rId77"/>
      <w:headerReference w:type="first" r:id="rId78"/>
      <w:pgSz w:w="11905" w:h="16837"/>
      <w:pgMar w:top="873" w:right="1440" w:bottom="731"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533" w:rsidRDefault="00033533">
      <w:r>
        <w:separator/>
      </w:r>
    </w:p>
  </w:endnote>
  <w:endnote w:type="continuationSeparator" w:id="0">
    <w:p w:rsidR="00033533" w:rsidRDefault="00033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533" w:rsidRDefault="00033533">
      <w:r>
        <w:separator/>
      </w:r>
    </w:p>
  </w:footnote>
  <w:footnote w:type="continuationSeparator" w:id="0">
    <w:p w:rsidR="00033533" w:rsidRDefault="00033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0DE" w:rsidRDefault="002510DE">
    <w:pPr>
      <w:pBdr>
        <w:top w:val="nil"/>
        <w:left w:val="nil"/>
        <w:bottom w:val="nil"/>
        <w:right w:val="nil"/>
        <w:between w:val="nil"/>
      </w:pBdr>
      <w:tabs>
        <w:tab w:val="center" w:pos="4320"/>
        <w:tab w:val="right" w:pos="8640"/>
      </w:tabs>
      <w:spacing w:before="720"/>
      <w:jc w:val="right"/>
      <w:rPr>
        <w:rFonts w:ascii="Arial" w:eastAsia="Arial" w:hAnsi="Arial" w:cs="Arial"/>
        <w:sz w:val="22"/>
        <w:szCs w:val="22"/>
      </w:rPr>
    </w:pPr>
  </w:p>
  <w:p w:rsidR="002510DE" w:rsidRDefault="002510DE">
    <w:pPr>
      <w:pBdr>
        <w:top w:val="nil"/>
        <w:left w:val="nil"/>
        <w:bottom w:val="nil"/>
        <w:right w:val="nil"/>
        <w:between w:val="nil"/>
      </w:pBdr>
      <w:tabs>
        <w:tab w:val="center" w:pos="4320"/>
        <w:tab w:val="right" w:pos="8640"/>
      </w:tabs>
      <w:jc w:val="right"/>
      <w:rPr>
        <w:rFonts w:ascii="Arial" w:eastAsia="Arial" w:hAnsi="Arial" w:cs="Arial"/>
      </w:rPr>
    </w:pPr>
    <w:r>
      <w:rPr>
        <w:rFonts w:ascii="Arial" w:eastAsia="Arial" w:hAnsi="Arial" w:cs="Arial"/>
      </w:rPr>
      <w:t xml:space="preserve">ANNEX I, p. </w:t>
    </w: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A00069">
      <w:rPr>
        <w:rFonts w:ascii="Arial" w:eastAsia="Arial" w:hAnsi="Arial" w:cs="Arial"/>
        <w:noProof/>
      </w:rPr>
      <w:t>14</w:t>
    </w:r>
    <w:r>
      <w:rPr>
        <w:rFonts w:ascii="Arial" w:eastAsia="Arial" w:hAnsi="Arial" w:cs="Arial"/>
      </w:rPr>
      <w:fldChar w:fldCharType="end"/>
    </w:r>
  </w:p>
  <w:p w:rsidR="002510DE" w:rsidRDefault="002510DE">
    <w:pPr>
      <w:pBdr>
        <w:top w:val="nil"/>
        <w:left w:val="nil"/>
        <w:bottom w:val="nil"/>
        <w:right w:val="nil"/>
        <w:between w:val="nil"/>
      </w:pBdr>
      <w:tabs>
        <w:tab w:val="center" w:pos="4320"/>
        <w:tab w:val="right" w:pos="8640"/>
      </w:tabs>
      <w:jc w:val="right"/>
      <w:rPr>
        <w:rFonts w:ascii="Arial" w:eastAsia="Arial" w:hAnsi="Arial" w:cs="Arial"/>
      </w:rPr>
    </w:pPr>
  </w:p>
  <w:p w:rsidR="002510DE" w:rsidRDefault="002510DE">
    <w:pPr>
      <w:pBdr>
        <w:top w:val="nil"/>
        <w:left w:val="nil"/>
        <w:bottom w:val="nil"/>
        <w:right w:val="nil"/>
        <w:between w:val="nil"/>
      </w:pBdr>
      <w:tabs>
        <w:tab w:val="center" w:pos="4320"/>
        <w:tab w:val="right" w:pos="8640"/>
      </w:tabs>
      <w:jc w:val="right"/>
      <w:rPr>
        <w:rFonts w:ascii="Arial" w:eastAsia="Arial" w:hAnsi="Arial" w:cs="Arial"/>
        <w:sz w:val="22"/>
        <w:szCs w:val="22"/>
      </w:rPr>
    </w:pPr>
  </w:p>
  <w:p w:rsidR="002510DE" w:rsidRDefault="002510DE">
    <w:pPr>
      <w:pBdr>
        <w:top w:val="nil"/>
        <w:left w:val="nil"/>
        <w:bottom w:val="nil"/>
        <w:right w:val="nil"/>
        <w:between w:val="nil"/>
      </w:pBdr>
      <w:tabs>
        <w:tab w:val="center" w:pos="4320"/>
        <w:tab w:val="right" w:pos="8640"/>
      </w:tabs>
      <w:jc w:val="right"/>
      <w:rPr>
        <w:rFonts w:ascii="Arial" w:eastAsia="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0DE" w:rsidRDefault="002510DE">
    <w:pPr>
      <w:pBdr>
        <w:top w:val="nil"/>
        <w:left w:val="nil"/>
        <w:bottom w:val="nil"/>
        <w:right w:val="nil"/>
        <w:between w:val="nil"/>
      </w:pBdr>
      <w:tabs>
        <w:tab w:val="center" w:pos="4320"/>
        <w:tab w:val="right" w:pos="8640"/>
      </w:tabs>
      <w:jc w:val="right"/>
      <w:rPr>
        <w:rFonts w:ascii="Arial" w:eastAsia="Arial" w:hAnsi="Arial" w:cs="Arial"/>
      </w:rPr>
    </w:pPr>
    <w:r>
      <w:rPr>
        <w:rFonts w:ascii="Arial" w:eastAsia="Arial" w:hAnsi="Arial" w:cs="Arial"/>
      </w:rPr>
      <w:t>ANNEX I</w:t>
    </w:r>
  </w:p>
  <w:p w:rsidR="002510DE" w:rsidRDefault="002510DE">
    <w:pPr>
      <w:pBdr>
        <w:top w:val="nil"/>
        <w:left w:val="nil"/>
        <w:bottom w:val="nil"/>
        <w:right w:val="nil"/>
        <w:between w:val="nil"/>
      </w:pBdr>
      <w:tabs>
        <w:tab w:val="center" w:pos="4320"/>
        <w:tab w:val="right"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7E4C"/>
    <w:multiLevelType w:val="hybridMultilevel"/>
    <w:tmpl w:val="08D42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D8C0224"/>
    <w:multiLevelType w:val="hybridMultilevel"/>
    <w:tmpl w:val="A1361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06491"/>
    <w:rsid w:val="000074ED"/>
    <w:rsid w:val="00033533"/>
    <w:rsid w:val="0009326C"/>
    <w:rsid w:val="000C087E"/>
    <w:rsid w:val="000C0FAC"/>
    <w:rsid w:val="000C44B2"/>
    <w:rsid w:val="00142DF7"/>
    <w:rsid w:val="001D1EAF"/>
    <w:rsid w:val="001D723A"/>
    <w:rsid w:val="0020478A"/>
    <w:rsid w:val="00240FEC"/>
    <w:rsid w:val="002510DE"/>
    <w:rsid w:val="00271340"/>
    <w:rsid w:val="00295000"/>
    <w:rsid w:val="002A68A6"/>
    <w:rsid w:val="00306BCC"/>
    <w:rsid w:val="0037360B"/>
    <w:rsid w:val="0039137D"/>
    <w:rsid w:val="00395A70"/>
    <w:rsid w:val="005E1FF0"/>
    <w:rsid w:val="005F20A8"/>
    <w:rsid w:val="00606491"/>
    <w:rsid w:val="0062715C"/>
    <w:rsid w:val="006E2C45"/>
    <w:rsid w:val="00715E94"/>
    <w:rsid w:val="00774CE0"/>
    <w:rsid w:val="007806A8"/>
    <w:rsid w:val="00792C16"/>
    <w:rsid w:val="00793409"/>
    <w:rsid w:val="00874128"/>
    <w:rsid w:val="009D0D1A"/>
    <w:rsid w:val="00A00069"/>
    <w:rsid w:val="00A35E79"/>
    <w:rsid w:val="00A60832"/>
    <w:rsid w:val="00AC5D35"/>
    <w:rsid w:val="00BB1A18"/>
    <w:rsid w:val="00C20A02"/>
    <w:rsid w:val="00C711CB"/>
    <w:rsid w:val="00C723DD"/>
    <w:rsid w:val="00C970DC"/>
    <w:rsid w:val="00CD4EC2"/>
    <w:rsid w:val="00CF3D14"/>
    <w:rsid w:val="00D100CF"/>
    <w:rsid w:val="00D773C9"/>
    <w:rsid w:val="00DF3484"/>
    <w:rsid w:val="00E34F8D"/>
    <w:rsid w:val="00E62F34"/>
    <w:rsid w:val="00E90A0F"/>
    <w:rsid w:val="00F579FD"/>
    <w:rsid w:val="00FD6C95"/>
    <w:rsid w:val="00FE5038"/>
    <w:rsid w:val="00FF0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A00CC7-7C9A-4B55-A2A8-C4202A4F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BalloonText">
    <w:name w:val="Balloon Text"/>
    <w:basedOn w:val="Normal"/>
    <w:link w:val="BalloonTextChar"/>
    <w:uiPriority w:val="99"/>
    <w:semiHidden/>
    <w:unhideWhenUsed/>
    <w:rsid w:val="00FE5038"/>
    <w:rPr>
      <w:rFonts w:ascii="Tahoma" w:hAnsi="Tahoma" w:cs="Tahoma"/>
      <w:sz w:val="16"/>
      <w:szCs w:val="16"/>
    </w:rPr>
  </w:style>
  <w:style w:type="character" w:customStyle="1" w:styleId="BalloonTextChar">
    <w:name w:val="Balloon Text Char"/>
    <w:basedOn w:val="DefaultParagraphFont"/>
    <w:link w:val="BalloonText"/>
    <w:uiPriority w:val="99"/>
    <w:semiHidden/>
    <w:rsid w:val="00FE5038"/>
    <w:rPr>
      <w:rFonts w:ascii="Tahoma" w:hAnsi="Tahoma" w:cs="Tahoma"/>
      <w:sz w:val="16"/>
      <w:szCs w:val="16"/>
    </w:rPr>
  </w:style>
  <w:style w:type="paragraph" w:styleId="NormalWeb">
    <w:name w:val="Normal (Web)"/>
    <w:basedOn w:val="Normal"/>
    <w:uiPriority w:val="99"/>
    <w:unhideWhenUsed/>
    <w:rsid w:val="00240FEC"/>
    <w:pPr>
      <w:widowControl/>
      <w:spacing w:before="100" w:beforeAutospacing="1" w:after="100" w:afterAutospacing="1"/>
    </w:pPr>
    <w:rPr>
      <w:sz w:val="24"/>
      <w:szCs w:val="24"/>
    </w:rPr>
  </w:style>
  <w:style w:type="character" w:styleId="Hyperlink">
    <w:name w:val="Hyperlink"/>
    <w:basedOn w:val="DefaultParagraphFont"/>
    <w:unhideWhenUsed/>
    <w:rsid w:val="00240FEC"/>
    <w:rPr>
      <w:color w:val="0000FF"/>
      <w:u w:val="single"/>
    </w:rPr>
  </w:style>
  <w:style w:type="character" w:styleId="FollowedHyperlink">
    <w:name w:val="FollowedHyperlink"/>
    <w:basedOn w:val="DefaultParagraphFont"/>
    <w:uiPriority w:val="99"/>
    <w:semiHidden/>
    <w:unhideWhenUsed/>
    <w:rsid w:val="00240FEC"/>
    <w:rPr>
      <w:color w:val="800080" w:themeColor="followedHyperlink"/>
      <w:u w:val="single"/>
    </w:rPr>
  </w:style>
  <w:style w:type="paragraph" w:styleId="NoSpacing">
    <w:name w:val="No Spacing"/>
    <w:uiPriority w:val="1"/>
    <w:qFormat/>
    <w:rsid w:val="00792C16"/>
  </w:style>
  <w:style w:type="paragraph" w:styleId="ListParagraph">
    <w:name w:val="List Paragraph"/>
    <w:basedOn w:val="Normal"/>
    <w:uiPriority w:val="34"/>
    <w:qFormat/>
    <w:rsid w:val="00792C16"/>
    <w:pPr>
      <w:ind w:left="720"/>
      <w:contextualSpacing/>
    </w:pPr>
  </w:style>
  <w:style w:type="paragraph" w:styleId="Header">
    <w:name w:val="header"/>
    <w:basedOn w:val="Normal"/>
    <w:link w:val="HeaderChar"/>
    <w:uiPriority w:val="99"/>
    <w:unhideWhenUsed/>
    <w:rsid w:val="00792C16"/>
    <w:pPr>
      <w:tabs>
        <w:tab w:val="center" w:pos="4680"/>
        <w:tab w:val="right" w:pos="9360"/>
      </w:tabs>
    </w:pPr>
  </w:style>
  <w:style w:type="character" w:customStyle="1" w:styleId="HeaderChar">
    <w:name w:val="Header Char"/>
    <w:basedOn w:val="DefaultParagraphFont"/>
    <w:link w:val="Header"/>
    <w:uiPriority w:val="99"/>
    <w:rsid w:val="00792C16"/>
  </w:style>
  <w:style w:type="paragraph" w:styleId="Footer">
    <w:name w:val="footer"/>
    <w:basedOn w:val="Normal"/>
    <w:link w:val="FooterChar"/>
    <w:uiPriority w:val="99"/>
    <w:unhideWhenUsed/>
    <w:rsid w:val="00792C16"/>
    <w:pPr>
      <w:tabs>
        <w:tab w:val="center" w:pos="4680"/>
        <w:tab w:val="right" w:pos="9360"/>
      </w:tabs>
    </w:pPr>
  </w:style>
  <w:style w:type="character" w:customStyle="1" w:styleId="FooterChar">
    <w:name w:val="Footer Char"/>
    <w:basedOn w:val="DefaultParagraphFont"/>
    <w:link w:val="Footer"/>
    <w:uiPriority w:val="99"/>
    <w:rsid w:val="00792C16"/>
  </w:style>
  <w:style w:type="character" w:styleId="Emphasis">
    <w:name w:val="Emphasis"/>
    <w:basedOn w:val="DefaultParagraphFont"/>
    <w:uiPriority w:val="20"/>
    <w:qFormat/>
    <w:rsid w:val="00C20A02"/>
    <w:rPr>
      <w:i/>
      <w:iCs/>
    </w:rPr>
  </w:style>
  <w:style w:type="paragraph" w:styleId="BodyTextIndent">
    <w:name w:val="Body Text Indent"/>
    <w:basedOn w:val="Normal"/>
    <w:link w:val="BodyTextIndentChar"/>
    <w:semiHidden/>
    <w:rsid w:val="0037360B"/>
    <w:pPr>
      <w:widowControl/>
      <w:ind w:left="720" w:hanging="720"/>
    </w:pPr>
    <w:rPr>
      <w:sz w:val="24"/>
      <w:szCs w:val="24"/>
    </w:rPr>
  </w:style>
  <w:style w:type="character" w:customStyle="1" w:styleId="BodyTextIndentChar">
    <w:name w:val="Body Text Indent Char"/>
    <w:basedOn w:val="DefaultParagraphFont"/>
    <w:link w:val="BodyTextIndent"/>
    <w:semiHidden/>
    <w:rsid w:val="003736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423807">
      <w:bodyDiv w:val="1"/>
      <w:marLeft w:val="0"/>
      <w:marRight w:val="0"/>
      <w:marTop w:val="0"/>
      <w:marBottom w:val="0"/>
      <w:divBdr>
        <w:top w:val="none" w:sz="0" w:space="0" w:color="auto"/>
        <w:left w:val="none" w:sz="0" w:space="0" w:color="auto"/>
        <w:bottom w:val="none" w:sz="0" w:space="0" w:color="auto"/>
        <w:right w:val="none" w:sz="0" w:space="0" w:color="auto"/>
      </w:divBdr>
    </w:div>
    <w:div w:id="448210361">
      <w:bodyDiv w:val="1"/>
      <w:marLeft w:val="0"/>
      <w:marRight w:val="0"/>
      <w:marTop w:val="0"/>
      <w:marBottom w:val="0"/>
      <w:divBdr>
        <w:top w:val="none" w:sz="0" w:space="0" w:color="auto"/>
        <w:left w:val="none" w:sz="0" w:space="0" w:color="auto"/>
        <w:bottom w:val="none" w:sz="0" w:space="0" w:color="auto"/>
        <w:right w:val="none" w:sz="0" w:space="0" w:color="auto"/>
      </w:divBdr>
    </w:div>
    <w:div w:id="945892957">
      <w:bodyDiv w:val="1"/>
      <w:marLeft w:val="0"/>
      <w:marRight w:val="0"/>
      <w:marTop w:val="0"/>
      <w:marBottom w:val="0"/>
      <w:divBdr>
        <w:top w:val="none" w:sz="0" w:space="0" w:color="auto"/>
        <w:left w:val="none" w:sz="0" w:space="0" w:color="auto"/>
        <w:bottom w:val="none" w:sz="0" w:space="0" w:color="auto"/>
        <w:right w:val="none" w:sz="0" w:space="0" w:color="auto"/>
      </w:divBdr>
    </w:div>
    <w:div w:id="1272786305">
      <w:bodyDiv w:val="1"/>
      <w:marLeft w:val="0"/>
      <w:marRight w:val="0"/>
      <w:marTop w:val="0"/>
      <w:marBottom w:val="0"/>
      <w:divBdr>
        <w:top w:val="none" w:sz="0" w:space="0" w:color="auto"/>
        <w:left w:val="none" w:sz="0" w:space="0" w:color="auto"/>
        <w:bottom w:val="none" w:sz="0" w:space="0" w:color="auto"/>
        <w:right w:val="none" w:sz="0" w:space="0" w:color="auto"/>
      </w:divBdr>
    </w:div>
    <w:div w:id="2064131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5/JTECH-D-20-0159.1" TargetMode="External"/><Relationship Id="rId21" Type="http://schemas.openxmlformats.org/officeDocument/2006/relationships/hyperlink" Target="https://doi.org/10.1029/2021JC017180" TargetMode="External"/><Relationship Id="rId42" Type="http://schemas.openxmlformats.org/officeDocument/2006/relationships/hyperlink" Target="https://doi.org/10.5194/acp-20-13191-2020" TargetMode="External"/><Relationship Id="rId47" Type="http://schemas.openxmlformats.org/officeDocument/2006/relationships/hyperlink" Target="https://doi.org/10.3390/rs13010110" TargetMode="External"/><Relationship Id="rId63" Type="http://schemas.openxmlformats.org/officeDocument/2006/relationships/image" Target="media/image3.png"/><Relationship Id="rId68" Type="http://schemas.openxmlformats.org/officeDocument/2006/relationships/hyperlink" Target="http://www.ndbc.noaa.gov/obs.shtml" TargetMode="External"/><Relationship Id="rId16" Type="http://schemas.openxmlformats.org/officeDocument/2006/relationships/hyperlink" Target="https://doi.org/10.1029/2020GL091948" TargetMode="External"/><Relationship Id="rId11" Type="http://schemas.openxmlformats.org/officeDocument/2006/relationships/hyperlink" Target="http://www.ndbc.noaa.gov/dart/dart.shtml" TargetMode="External"/><Relationship Id="rId24" Type="http://schemas.openxmlformats.org/officeDocument/2006/relationships/hyperlink" Target="https://doi.org/10.1029/2020GB006880" TargetMode="External"/><Relationship Id="rId32" Type="http://schemas.openxmlformats.org/officeDocument/2006/relationships/hyperlink" Target="https://doi.org/10.1029/2020GL08835" TargetMode="External"/><Relationship Id="rId37" Type="http://schemas.openxmlformats.org/officeDocument/2006/relationships/hyperlink" Target="https://doi.org/10.1029/2019JC015529" TargetMode="External"/><Relationship Id="rId40" Type="http://schemas.openxmlformats.org/officeDocument/2006/relationships/hyperlink" Target="https://doi.org/10.1016/j.jmarsys.2020.103419" TargetMode="External"/><Relationship Id="rId45" Type="http://schemas.openxmlformats.org/officeDocument/2006/relationships/hyperlink" Target="https://doi.org/10.1080/01431161.2020.1714784" TargetMode="External"/><Relationship Id="rId53" Type="http://schemas.openxmlformats.org/officeDocument/2006/relationships/hyperlink" Target="https://doi.org/10.1007/s00703-021-00792-3" TargetMode="External"/><Relationship Id="rId58" Type="http://schemas.openxmlformats.org/officeDocument/2006/relationships/hyperlink" Target="https://doi.org/10.1016/j.pocean.2021.102570" TargetMode="External"/><Relationship Id="rId66" Type="http://schemas.openxmlformats.org/officeDocument/2006/relationships/image" Target="media/image4.png"/><Relationship Id="rId74" Type="http://schemas.openxmlformats.org/officeDocument/2006/relationships/hyperlink" Target="http://www.pmel.noaa.gov/tao/global/status/"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png"/><Relationship Id="rId19" Type="http://schemas.openxmlformats.org/officeDocument/2006/relationships/hyperlink" Target="https://doi.org/10.1175/%20BAMS-D-21-0083.1" TargetMode="External"/><Relationship Id="rId14" Type="http://schemas.openxmlformats.org/officeDocument/2006/relationships/hyperlink" Target="http://www.pmel.noaa.gov/tao/rama/" TargetMode="External"/><Relationship Id="rId22" Type="http://schemas.openxmlformats.org/officeDocument/2006/relationships/hyperlink" Target="https://journals.ametsoc.org/view/journals/phoc/51/9/JPO-D-21-0033.1.xml" TargetMode="External"/><Relationship Id="rId27" Type="http://schemas.openxmlformats.org/officeDocument/2006/relationships/hyperlink" Target="https://doi.org/10.1016/j.fishres.2021.105879" TargetMode="External"/><Relationship Id="rId30" Type="http://schemas.openxmlformats.org/officeDocument/2006/relationships/hyperlink" Target="https://doi.org/10.1016/j.rse.2020.112151" TargetMode="External"/><Relationship Id="rId35" Type="http://schemas.openxmlformats.org/officeDocument/2006/relationships/hyperlink" Target="https://doi.org/10.5194/bg-17-833-2020" TargetMode="External"/><Relationship Id="rId43" Type="http://schemas.openxmlformats.org/officeDocument/2006/relationships/hyperlink" Target="https://doi.org/10.5194/bg-17-529-2020" TargetMode="External"/><Relationship Id="rId48" Type="http://schemas.openxmlformats.org/officeDocument/2006/relationships/hyperlink" Target="https://doi.org/10.1007/s12040-021-01568-4" TargetMode="External"/><Relationship Id="rId56" Type="http://schemas.openxmlformats.org/officeDocument/2006/relationships/hyperlink" Target="https://doi.org/10.1007/s10236-021-01452-1" TargetMode="External"/><Relationship Id="rId64" Type="http://schemas.openxmlformats.org/officeDocument/2006/relationships/hyperlink" Target="http://www.aoml.noaa.gov/phod/gpd" TargetMode="External"/><Relationship Id="rId69" Type="http://schemas.openxmlformats.org/officeDocument/2006/relationships/image" Target="media/image6.png"/><Relationship Id="rId77" Type="http://schemas.openxmlformats.org/officeDocument/2006/relationships/header" Target="header1.xml"/><Relationship Id="rId8" Type="http://schemas.openxmlformats.org/officeDocument/2006/relationships/hyperlink" Target="http://gdp.ucsd.edu/ldl_drifter/index.html" TargetMode="External"/><Relationship Id="rId51" Type="http://schemas.openxmlformats.org/officeDocument/2006/relationships/hyperlink" Target="https://doi.org/10.1029/2020JC016982" TargetMode="External"/><Relationship Id="rId72" Type="http://schemas.openxmlformats.org/officeDocument/2006/relationships/hyperlink" Target="http://www.pmel.noaa.gov/tao/global/status/"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tao.ndbc.noaa.gov/proj_overview/proj_overview_ndbc.shtml" TargetMode="External"/><Relationship Id="rId17" Type="http://schemas.openxmlformats.org/officeDocument/2006/relationships/hyperlink" Target="https://journals.ametsoc.org/view/journals/clim/34/18/JCLI-D-21-0001.1.xml" TargetMode="External"/><Relationship Id="rId25" Type="http://schemas.openxmlformats.org/officeDocument/2006/relationships/hyperlink" Target="https://journals.ametsoc.org/view/journals/atot/38/7/JTECH-D-20-0203.1.xml" TargetMode="External"/><Relationship Id="rId33" Type="http://schemas.openxmlformats.org/officeDocument/2006/relationships/hyperlink" Target="https://doi.org/10.1029/2019JD031997" TargetMode="External"/><Relationship Id="rId38" Type="http://schemas.openxmlformats.org/officeDocument/2006/relationships/hyperlink" Target="https://doi.org/10.1029/2019JC015788" TargetMode="External"/><Relationship Id="rId46" Type="http://schemas.openxmlformats.org/officeDocument/2006/relationships/hyperlink" Target="https://doi.org/10.1016/j.dynatmoce.2021.101239" TargetMode="External"/><Relationship Id="rId59" Type="http://schemas.openxmlformats.org/officeDocument/2006/relationships/hyperlink" Target="https://journals.ametsoc.org/view/journals/bams/aop/BAMS-D-19-0234.1/BAMS-D-19-0234.1.xml" TargetMode="External"/><Relationship Id="rId67" Type="http://schemas.openxmlformats.org/officeDocument/2006/relationships/image" Target="media/image5.png"/><Relationship Id="rId20" Type="http://schemas.openxmlformats.org/officeDocument/2006/relationships/hyperlink" Target="https://journals.ametsoc.org/view/journals/atot/38/5/JTECH-D-20-0134.1.xml" TargetMode="External"/><Relationship Id="rId41" Type="http://schemas.openxmlformats.org/officeDocument/2006/relationships/hyperlink" Target="https://doi.org/10.1175/JCLI-D-19-0955.1" TargetMode="External"/><Relationship Id="rId54" Type="http://schemas.openxmlformats.org/officeDocument/2006/relationships/hyperlink" Target="https://doi.org/10.1029/2020JC016840" TargetMode="External"/><Relationship Id="rId62" Type="http://schemas.openxmlformats.org/officeDocument/2006/relationships/image" Target="media/image2.png"/><Relationship Id="rId70" Type="http://schemas.openxmlformats.org/officeDocument/2006/relationships/hyperlink" Target="http://www.ndbc.noaa.gov/obs.shtml" TargetMode="External"/><Relationship Id="rId75"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dip.ucsd.edu/" TargetMode="External"/><Relationship Id="rId23" Type="http://schemas.openxmlformats.org/officeDocument/2006/relationships/hyperlink" Target="https://journals.ametsoc.org/view/journals/mwre/149/5/MWR-D-20-0108.1.xml" TargetMode="External"/><Relationship Id="rId28" Type="http://schemas.openxmlformats.org/officeDocument/2006/relationships/hyperlink" Target="https://doi.org/10.1038/s41586-020-2887-3" TargetMode="External"/><Relationship Id="rId36" Type="http://schemas.openxmlformats.org/officeDocument/2006/relationships/hyperlink" Target="https://doi.org/10.1007/s00382-019-04996-7" TargetMode="External"/><Relationship Id="rId49" Type="http://schemas.openxmlformats.org/officeDocument/2006/relationships/hyperlink" Target="https://doi.org/10.1007/s00382-020-05512-y" TargetMode="External"/><Relationship Id="rId57" Type="http://schemas.openxmlformats.org/officeDocument/2006/relationships/hyperlink" Target="https://doi.org/10.1175/BAMS-D-20-0113.1" TargetMode="External"/><Relationship Id="rId10" Type="http://schemas.openxmlformats.org/officeDocument/2006/relationships/hyperlink" Target="http://www.ndbc.noaa.gov/mooredbuoy.shtml" TargetMode="External"/><Relationship Id="rId31" Type="http://schemas.openxmlformats.org/officeDocument/2006/relationships/hyperlink" Target="https://doi.org/10.3389/fmars.2020.607216" TargetMode="External"/><Relationship Id="rId44" Type="http://schemas.openxmlformats.org/officeDocument/2006/relationships/hyperlink" Target="https://doi.org/10.1029/2020JC016118" TargetMode="External"/><Relationship Id="rId52" Type="http://schemas.openxmlformats.org/officeDocument/2006/relationships/hyperlink" Target="https://doi.org/10.1007/s12524-021-01335-4" TargetMode="External"/><Relationship Id="rId60" Type="http://schemas.openxmlformats.org/officeDocument/2006/relationships/hyperlink" Target="https://doi.org/10.3390/jmse907069" TargetMode="External"/><Relationship Id="rId65" Type="http://schemas.openxmlformats.org/officeDocument/2006/relationships/hyperlink" Target="http://www.aoml.noaa.gov/phod/gpd" TargetMode="External"/><Relationship Id="rId73" Type="http://schemas.openxmlformats.org/officeDocument/2006/relationships/image" Target="media/image8.png"/><Relationship Id="rId78"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iabp.apl.uw.edu" TargetMode="External"/><Relationship Id="rId13" Type="http://schemas.openxmlformats.org/officeDocument/2006/relationships/hyperlink" Target="http://www.pmel.noaa.gov/pirata/" TargetMode="External"/><Relationship Id="rId18" Type="http://schemas.openxmlformats.org/officeDocument/2006/relationships/hyperlink" Target="https://doi.org/10.1029/2021JC017373" TargetMode="External"/><Relationship Id="rId39" Type="http://schemas.openxmlformats.org/officeDocument/2006/relationships/hyperlink" Target="https://doi.org/10.1038/s41467-020-17601-x" TargetMode="External"/><Relationship Id="rId34" Type="http://schemas.openxmlformats.org/officeDocument/2006/relationships/hyperlink" Target="https://doi.org/10.1175/JCLI-D-19-0608.1" TargetMode="External"/><Relationship Id="rId50" Type="http://schemas.openxmlformats.org/officeDocument/2006/relationships/hyperlink" Target="https://doi.org/10.1038/s41598-021-88062-5" TargetMode="External"/><Relationship Id="rId55" Type="http://schemas.openxmlformats.org/officeDocument/2006/relationships/hyperlink" Target="https://doi.org/10.1007/s10236-020-01430-z" TargetMode="External"/><Relationship Id="rId76" Type="http://schemas.openxmlformats.org/officeDocument/2006/relationships/hyperlink" Target="http://www.pmel.noaa.gov/tao/global/status/" TargetMode="External"/><Relationship Id="rId7" Type="http://schemas.openxmlformats.org/officeDocument/2006/relationships/hyperlink" Target="http://www.aoml.noaa.gov/phod/dac/gdp_objectives.php" TargetMode="External"/><Relationship Id="rId71" Type="http://schemas.openxmlformats.org/officeDocument/2006/relationships/image" Target="media/image7.png"/><Relationship Id="rId2" Type="http://schemas.openxmlformats.org/officeDocument/2006/relationships/styles" Target="styles.xml"/><Relationship Id="rId29" Type="http://schemas.openxmlformats.org/officeDocument/2006/relationships/hyperlink" Target="https://doi.org/10.3390/oceans2010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4403</TotalTime>
  <Pages>18</Pages>
  <Words>6504</Words>
  <Characters>37079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Rick Lumpkin</cp:lastModifiedBy>
  <cp:revision>34</cp:revision>
  <dcterms:created xsi:type="dcterms:W3CDTF">2018-09-14T17:42:00Z</dcterms:created>
  <dcterms:modified xsi:type="dcterms:W3CDTF">2021-10-05T17:54:00Z</dcterms:modified>
</cp:coreProperties>
</file>