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108EF405" w14:textId="77777777">
        <w:trPr>
          <w:jc w:val="center"/>
        </w:trPr>
        <w:tc>
          <w:tcPr>
            <w:tcW w:w="7654" w:type="dxa"/>
            <w:tcMar>
              <w:top w:w="170" w:type="dxa"/>
              <w:left w:w="170" w:type="dxa"/>
              <w:bottom w:w="170" w:type="dxa"/>
              <w:right w:w="170" w:type="dxa"/>
            </w:tcMar>
          </w:tcPr>
          <w:p w14:paraId="391B519D" w14:textId="77777777" w:rsidR="004B6160" w:rsidRPr="004B6160" w:rsidRDefault="00B83068" w:rsidP="004B6160">
            <w:pPr>
              <w:pStyle w:val="Marge"/>
              <w:jc w:val="center"/>
              <w:rPr>
                <w:rFonts w:cs="Arial"/>
                <w:szCs w:val="22"/>
              </w:rPr>
            </w:pPr>
            <w:r>
              <w:rPr>
                <w:rFonts w:cs="Arial"/>
                <w:szCs w:val="22"/>
                <w:u w:val="single"/>
                <w:lang w:val="fr"/>
              </w:rPr>
              <w:t>Résumé</w:t>
            </w:r>
          </w:p>
          <w:p w14:paraId="6816CEFF" w14:textId="523BED4B" w:rsidR="004B6160" w:rsidRPr="00F70794" w:rsidRDefault="004B6160" w:rsidP="004B6160">
            <w:pPr>
              <w:spacing w:after="120"/>
              <w:jc w:val="both"/>
              <w:rPr>
                <w:rFonts w:asciiTheme="minorBidi" w:hAnsiTheme="minorBidi" w:cstheme="minorBidi"/>
                <w:szCs w:val="22"/>
              </w:rPr>
            </w:pPr>
            <w:r>
              <w:rPr>
                <w:rFonts w:asciiTheme="minorBidi" w:hAnsiTheme="minorBidi" w:cstheme="minorBidi"/>
                <w:szCs w:val="22"/>
                <w:lang w:val="fr"/>
              </w:rPr>
              <w:t xml:space="preserve">Conformément à la </w:t>
            </w:r>
            <w:r>
              <w:rPr>
                <w:rFonts w:asciiTheme="minorBidi" w:hAnsiTheme="minorBidi" w:cstheme="minorBidi"/>
                <w:szCs w:val="22"/>
                <w:highlight w:val="white"/>
                <w:lang w:val="fr"/>
              </w:rPr>
              <w:t>décision IOC-XXX/11.2 de la 30</w:t>
            </w:r>
            <w:r>
              <w:rPr>
                <w:rFonts w:asciiTheme="minorBidi" w:hAnsiTheme="minorBidi" w:cstheme="minorBidi"/>
                <w:szCs w:val="22"/>
                <w:highlight w:val="white"/>
                <w:vertAlign w:val="superscript"/>
                <w:lang w:val="fr"/>
              </w:rPr>
              <w:t>e </w:t>
            </w:r>
            <w:r>
              <w:rPr>
                <w:rFonts w:asciiTheme="minorBidi" w:hAnsiTheme="minorBidi" w:cstheme="minorBidi"/>
                <w:szCs w:val="22"/>
                <w:highlight w:val="white"/>
                <w:lang w:val="fr"/>
              </w:rPr>
              <w:t>Assemblée de la COI, le présent document contient la version finale du plan d'action soumis à l'examen de la 31</w:t>
            </w:r>
            <w:r>
              <w:rPr>
                <w:rFonts w:asciiTheme="minorBidi" w:hAnsiTheme="minorBidi" w:cstheme="minorBidi"/>
                <w:szCs w:val="22"/>
                <w:highlight w:val="white"/>
                <w:vertAlign w:val="superscript"/>
                <w:lang w:val="fr"/>
              </w:rPr>
              <w:t>e </w:t>
            </w:r>
            <w:r>
              <w:rPr>
                <w:rFonts w:asciiTheme="minorBidi" w:hAnsiTheme="minorBidi" w:cstheme="minorBidi"/>
                <w:szCs w:val="22"/>
                <w:highlight w:val="white"/>
                <w:lang w:val="fr"/>
              </w:rPr>
              <w:t>Assemblée de la COI (voir le paragraphe </w:t>
            </w:r>
            <w:hyperlink w:anchor="para14" w:history="1">
              <w:r>
                <w:rPr>
                  <w:rStyle w:val="Hyperlink"/>
                  <w:rFonts w:asciiTheme="minorBidi" w:hAnsiTheme="minorBidi" w:cstheme="minorBidi"/>
                  <w:szCs w:val="22"/>
                  <w:highlight w:val="white"/>
                  <w:lang w:val="fr"/>
                </w:rPr>
                <w:t>14</w:t>
              </w:r>
            </w:hyperlink>
            <w:r>
              <w:rPr>
                <w:rStyle w:val="Hyperlink"/>
                <w:rFonts w:asciiTheme="minorBidi" w:hAnsiTheme="minorBidi" w:cstheme="minorBidi"/>
                <w:szCs w:val="22"/>
                <w:highlight w:val="white"/>
                <w:u w:val="none"/>
                <w:lang w:val="fr"/>
              </w:rPr>
              <w:t xml:space="preserve"> </w:t>
            </w:r>
            <w:r>
              <w:rPr>
                <w:rStyle w:val="Hyperlink"/>
                <w:rFonts w:asciiTheme="minorBidi" w:hAnsiTheme="minorBidi" w:cstheme="minorBidi"/>
                <w:color w:val="000000" w:themeColor="text1"/>
                <w:szCs w:val="22"/>
                <w:highlight w:val="white"/>
                <w:u w:val="none"/>
                <w:lang w:val="fr"/>
              </w:rPr>
              <w:t>du présent document)</w:t>
            </w:r>
            <w:r>
              <w:rPr>
                <w:rFonts w:asciiTheme="minorBidi" w:hAnsiTheme="minorBidi" w:cstheme="minorBidi"/>
                <w:szCs w:val="22"/>
                <w:highlight w:val="white"/>
                <w:lang w:val="fr"/>
              </w:rPr>
              <w:t>. L'analyse complète du deuxième examen du plan d'action par les États membres est disponible dans le document </w:t>
            </w:r>
            <w:hyperlink r:id="rId8" w:history="1">
              <w:r>
                <w:rPr>
                  <w:rStyle w:val="Hyperlink"/>
                  <w:rFonts w:cs="Arial"/>
                  <w:szCs w:val="22"/>
                  <w:lang w:val="fr"/>
                </w:rPr>
                <w:t>IOC/EC-53/4.5.Doc</w:t>
              </w:r>
            </w:hyperlink>
            <w:r w:rsidR="009E49CD">
              <w:rPr>
                <w:rStyle w:val="Hyperlink"/>
                <w:rFonts w:cs="Arial"/>
                <w:szCs w:val="22"/>
                <w:lang w:val="fr"/>
              </w:rPr>
              <w:t xml:space="preserve"> </w:t>
            </w:r>
            <w:r>
              <w:rPr>
                <w:rFonts w:asciiTheme="minorBidi" w:hAnsiTheme="minorBidi" w:cstheme="minorBidi"/>
                <w:szCs w:val="22"/>
                <w:highlight w:val="white"/>
                <w:lang w:val="fr"/>
              </w:rPr>
              <w:t>préparé pour la 53</w:t>
            </w:r>
            <w:r>
              <w:rPr>
                <w:rFonts w:asciiTheme="minorBidi" w:hAnsiTheme="minorBidi" w:cstheme="minorBidi"/>
                <w:szCs w:val="22"/>
                <w:highlight w:val="white"/>
                <w:vertAlign w:val="superscript"/>
                <w:lang w:val="fr"/>
              </w:rPr>
              <w:t>e</w:t>
            </w:r>
            <w:r>
              <w:rPr>
                <w:rFonts w:asciiTheme="minorBidi" w:hAnsiTheme="minorBidi" w:cstheme="minorBidi"/>
                <w:szCs w:val="22"/>
                <w:highlight w:val="white"/>
                <w:lang w:val="fr"/>
              </w:rPr>
              <w:t xml:space="preserve"> session reportée du Conseil exécutif de la COI, initialement prévue en 2020. </w:t>
            </w:r>
          </w:p>
          <w:p w14:paraId="55FAC61C" w14:textId="35CAE18A" w:rsidR="00737A18" w:rsidRPr="00467E3F" w:rsidRDefault="003465F4" w:rsidP="008D2B76">
            <w:pPr>
              <w:spacing w:after="120"/>
              <w:jc w:val="both"/>
              <w:rPr>
                <w:rFonts w:cs="Arial"/>
                <w:szCs w:val="22"/>
              </w:rPr>
            </w:pPr>
            <w:r>
              <w:rPr>
                <w:rFonts w:asciiTheme="minorBidi" w:hAnsiTheme="minorBidi"/>
                <w:szCs w:val="22"/>
                <w:lang w:val="fr"/>
              </w:rPr>
              <w:t>En plus de ce document, un cadre d'initiation à l'océan pour la Décennie des Nations Unies pour les sciences océaniques au service du développement durable 2021-2030 (IOC/INF-1409) est en cours de préparation par le Secrétariat afin de mieux aligner les actions d'initiation à l'océan de la COI sur les objectifs de la Décennie. À cet égard, la création d'un groupe d'experts de la COI sur l'initiation à l'océan, dont les travaux seront guidés par les deux documents, est proposée dans le projet de décision</w:t>
            </w:r>
            <w:r w:rsidR="009E49CD">
              <w:rPr>
                <w:rFonts w:asciiTheme="minorBidi" w:hAnsiTheme="minorBidi"/>
                <w:szCs w:val="22"/>
                <w:lang w:val="fr"/>
              </w:rPr>
              <w:t xml:space="preserve"> </w:t>
            </w:r>
            <w:r>
              <w:rPr>
                <w:szCs w:val="22"/>
                <w:lang w:val="fr"/>
              </w:rPr>
              <w:t>référencé sous le nom</w:t>
            </w:r>
            <w:r w:rsidR="009E49CD">
              <w:rPr>
                <w:szCs w:val="22"/>
                <w:lang w:val="fr"/>
              </w:rPr>
              <w:t xml:space="preserve"> A</w:t>
            </w:r>
            <w:r>
              <w:rPr>
                <w:szCs w:val="22"/>
                <w:lang w:val="fr"/>
              </w:rPr>
              <w:t>-31/3.5.4 dans le document provisoire relatif aux décisions à adopter (document IOC</w:t>
            </w:r>
            <w:r w:rsidR="009E49CD">
              <w:rPr>
                <w:szCs w:val="22"/>
                <w:lang w:val="fr"/>
              </w:rPr>
              <w:t>(A</w:t>
            </w:r>
            <w:r>
              <w:rPr>
                <w:szCs w:val="22"/>
                <w:lang w:val="fr"/>
              </w:rPr>
              <w:t>-31/AP).</w:t>
            </w:r>
          </w:p>
        </w:tc>
      </w:tr>
    </w:tbl>
    <w:p w14:paraId="5734211B" w14:textId="77777777" w:rsidR="00746B89" w:rsidRPr="006842FA" w:rsidRDefault="00746B89" w:rsidP="005C7A36">
      <w:pPr>
        <w:pStyle w:val="Heading3"/>
        <w:sectPr w:rsidR="00746B89" w:rsidRPr="006842FA" w:rsidSect="000B7206">
          <w:headerReference w:type="even" r:id="rId9"/>
          <w:headerReference w:type="default" r:id="rId10"/>
          <w:headerReference w:type="first" r:id="rId11"/>
          <w:type w:val="continuous"/>
          <w:pgSz w:w="11906" w:h="16838" w:code="9"/>
          <w:pgMar w:top="1418" w:right="1155" w:bottom="1134" w:left="1134" w:header="709" w:footer="680" w:gutter="0"/>
          <w:pgNumType w:start="1"/>
          <w:cols w:space="708"/>
          <w:titlePg/>
          <w:docGrid w:linePitch="360"/>
        </w:sectPr>
      </w:pPr>
    </w:p>
    <w:p w14:paraId="08EA6571" w14:textId="77777777" w:rsidR="004B6160" w:rsidRPr="00DE5B9B" w:rsidRDefault="004B6160" w:rsidP="004B6160">
      <w:pPr>
        <w:pBdr>
          <w:top w:val="nil"/>
          <w:left w:val="nil"/>
          <w:bottom w:val="nil"/>
          <w:right w:val="nil"/>
          <w:between w:val="nil"/>
        </w:pBdr>
        <w:spacing w:after="240"/>
        <w:rPr>
          <w:rFonts w:asciiTheme="minorBidi" w:eastAsia="Arial" w:hAnsiTheme="minorBidi" w:cstheme="minorBidi"/>
          <w:b/>
          <w:color w:val="000000"/>
          <w:szCs w:val="22"/>
        </w:rPr>
      </w:pPr>
      <w:r>
        <w:rPr>
          <w:rFonts w:asciiTheme="minorBidi" w:eastAsia="Arial" w:hAnsiTheme="minorBidi" w:cstheme="minorBidi"/>
          <w:b/>
          <w:bCs/>
          <w:color w:val="000000"/>
          <w:szCs w:val="22"/>
          <w:lang w:val="fr"/>
        </w:rPr>
        <w:lastRenderedPageBreak/>
        <w:t xml:space="preserve">Introduction </w:t>
      </w:r>
    </w:p>
    <w:p w14:paraId="234252A1" w14:textId="77777777" w:rsidR="004B6160" w:rsidRPr="00B804E5" w:rsidRDefault="004B616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L’initiation à l’océan est un moyen essentiel d’améliorer la connaissance de l’océan, mais aussi d’encourager les citoyens et les acteurs concernés à jouer un rôle actif dans la mise en œuvre d’actions durables, tant au plan individuel que collectif. L’un des objectifs de la Décennie des Nations Unies pour les sciences océaniques au service du développement durable (2021-2030) est celui d’un océan transparent et accessible, grâce auquel l’ensemble des nations, des parties prenantes et des citoyens ont accès aux données/informations et technologies océaniques et ont la capacité de prendre des décisions éclairées.</w:t>
      </w:r>
    </w:p>
    <w:p w14:paraId="4268B544" w14:textId="77777777" w:rsidR="004B6160" w:rsidRPr="00B804E5" w:rsidRDefault="004B616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Le projet de plan d'action a été établi conformément à la décision EC-LI/4.9 afin d’aider les autorités locales et nationales, les institutions universitaires et les établissements de recherche, ainsi que les organisations internationales, les organisations non gouvernementales et les donateurs à adopter une approche cohérente de la conception et de la mise en œuvre des futures activités d’initiation à l’océan, contribuant notamment aux objectifs de</w:t>
      </w:r>
      <w:r>
        <w:rPr>
          <w:rFonts w:asciiTheme="minorBidi" w:eastAsia="Arial" w:hAnsiTheme="minorBidi" w:cstheme="minorBidi"/>
          <w:color w:val="000000"/>
          <w:sz w:val="21"/>
          <w:szCs w:val="21"/>
          <w:lang w:val="fr"/>
        </w:rPr>
        <w:t xml:space="preserve"> </w:t>
      </w:r>
      <w:r>
        <w:rPr>
          <w:rFonts w:asciiTheme="minorBidi" w:eastAsia="Arial" w:hAnsiTheme="minorBidi" w:cstheme="minorBidi"/>
          <w:color w:val="000000"/>
          <w:szCs w:val="22"/>
          <w:lang w:val="fr"/>
        </w:rPr>
        <w:t>l'</w:t>
      </w:r>
      <w:r>
        <w:rPr>
          <w:rFonts w:asciiTheme="minorBidi" w:eastAsia="Arial" w:hAnsiTheme="minorBidi" w:cstheme="minorBidi"/>
          <w:szCs w:val="22"/>
          <w:lang w:val="fr"/>
        </w:rPr>
        <w:t>Agenda 2030 des Nations Unies pour le développement durable.</w:t>
      </w:r>
      <w:r>
        <w:rPr>
          <w:rFonts w:asciiTheme="minorBidi" w:eastAsia="Arial" w:hAnsiTheme="minorBidi" w:cstheme="minorBidi"/>
          <w:color w:val="000000"/>
          <w:szCs w:val="22"/>
          <w:lang w:val="fr"/>
        </w:rPr>
        <w:t xml:space="preserve"> </w:t>
      </w:r>
    </w:p>
    <w:p w14:paraId="45FED62F" w14:textId="67627823" w:rsidR="004B6160" w:rsidRPr="00DE5B9B" w:rsidRDefault="004B616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Le projet de plan d'action pour l'initiation à l’océan a été présenté pour la première fois en 2019 à l'Assemblée de la COI lors de sa 30</w:t>
      </w:r>
      <w:r>
        <w:rPr>
          <w:rFonts w:asciiTheme="minorBidi" w:eastAsia="Arial" w:hAnsiTheme="minorBidi" w:cstheme="minorBidi"/>
          <w:color w:val="000000"/>
          <w:szCs w:val="22"/>
          <w:vertAlign w:val="superscript"/>
          <w:lang w:val="fr"/>
        </w:rPr>
        <w:t>e </w:t>
      </w:r>
      <w:r>
        <w:rPr>
          <w:rFonts w:asciiTheme="minorBidi" w:eastAsia="Arial" w:hAnsiTheme="minorBidi" w:cstheme="minorBidi"/>
          <w:color w:val="000000"/>
          <w:szCs w:val="22"/>
          <w:lang w:val="fr"/>
        </w:rPr>
        <w:t xml:space="preserve">session. Par la décision IOC-XXX/11.2, l'Assemblée a demandé au Secrétariat de recueillir les commentaires et les contributions des États membres et des organes subsidiaires régionaux et techniques sur le projet de plan pour les océans de la COI. </w:t>
      </w:r>
    </w:p>
    <w:p w14:paraId="5C6B92CD" w14:textId="213B4220" w:rsidR="004B6160" w:rsidRPr="00DE5B9B" w:rsidRDefault="00B4464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 xml:space="preserve">Le plan d'action a été élaboré afin d’assurer la cohérence entre les activités d’initiation à l’océan et les programmes mondiaux et activités régionales de la COI. En outre, le caractère transversal de l'initiation à l'océan à travers ces programmes et activités a été pris en compte. Le plan d’action a été élaboré à l’issue d’un vaste processus de consultation au sein du Secrétariat et des organes subsidiaires régionaux de la COI. Le présent document a également </w:t>
      </w:r>
      <w:r>
        <w:rPr>
          <w:rFonts w:asciiTheme="minorBidi" w:eastAsia="Arial" w:hAnsiTheme="minorBidi" w:cstheme="minorBidi"/>
          <w:szCs w:val="22"/>
          <w:lang w:val="fr"/>
        </w:rPr>
        <w:t>bénéficié</w:t>
      </w:r>
      <w:r>
        <w:rPr>
          <w:rFonts w:asciiTheme="minorBidi" w:eastAsia="Arial" w:hAnsiTheme="minorBidi" w:cstheme="minorBidi"/>
          <w:color w:val="000000"/>
          <w:szCs w:val="22"/>
          <w:lang w:val="fr"/>
        </w:rPr>
        <w:t xml:space="preserve"> de l’apport d’experts nationaux de l’initiation à l’océan à l’occasion de plusieurs ateliers et conférences thématiques, notamment lors de la première conférence internationale sur l’initiation à l’océan (Venise, 4-6 décembre 2017). Par ailleurs, le plan d’action réaffirme le caractère transversal et stratégique de l’initiation à l’océan, conformément au produit 5 : « Amélioration de la visibilité et de la sensibilisation » de la Stratégie de la COI pour le développement des capacités 2015-2021 </w:t>
      </w:r>
      <w:r>
        <w:rPr>
          <w:rFonts w:asciiTheme="minorBidi" w:eastAsia="Arial" w:hAnsiTheme="minorBidi" w:cstheme="minorBidi"/>
          <w:color w:val="0000FF"/>
          <w:szCs w:val="22"/>
          <w:u w:val="single"/>
          <w:lang w:val="fr"/>
        </w:rPr>
        <w:t>(</w:t>
      </w:r>
      <w:hyperlink r:id="rId12">
        <w:r>
          <w:rPr>
            <w:rFonts w:asciiTheme="minorBidi" w:eastAsia="Arial" w:hAnsiTheme="minorBidi" w:cstheme="minorBidi"/>
            <w:color w:val="0000FF"/>
            <w:szCs w:val="22"/>
            <w:u w:val="single"/>
            <w:lang w:val="fr"/>
          </w:rPr>
          <w:t>IOC/INF-1332</w:t>
        </w:r>
      </w:hyperlink>
      <w:r>
        <w:rPr>
          <w:rFonts w:asciiTheme="minorBidi" w:eastAsia="Arial" w:hAnsiTheme="minorBidi" w:cstheme="minorBidi"/>
          <w:color w:val="0000FF"/>
          <w:szCs w:val="22"/>
          <w:u w:val="single"/>
          <w:lang w:val="fr"/>
        </w:rPr>
        <w:t>).</w:t>
      </w:r>
    </w:p>
    <w:p w14:paraId="25EBB87D" w14:textId="0375B946" w:rsidR="004B6160" w:rsidRPr="00DE5B9B" w:rsidRDefault="004B616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 xml:space="preserve">Conformément à cette décision, une consultation en ligne a été préparée et diffusée par l'intermédiaire de la </w:t>
      </w:r>
      <w:hyperlink r:id="rId13" w:history="1">
        <w:r>
          <w:rPr>
            <w:rStyle w:val="Hyperlink"/>
            <w:rFonts w:asciiTheme="minorBidi" w:eastAsia="Arial" w:hAnsiTheme="minorBidi" w:cstheme="minorBidi"/>
            <w:szCs w:val="22"/>
            <w:lang w:val="fr"/>
          </w:rPr>
          <w:t>Lettre circulaire n</w:t>
        </w:r>
        <w:r>
          <w:rPr>
            <w:rStyle w:val="Hyperlink"/>
            <w:rFonts w:asciiTheme="minorBidi" w:eastAsia="Arial" w:hAnsiTheme="minorBidi" w:cstheme="minorBidi"/>
            <w:szCs w:val="22"/>
            <w:vertAlign w:val="superscript"/>
            <w:lang w:val="fr"/>
          </w:rPr>
          <w:t>°</w:t>
        </w:r>
        <w:r>
          <w:rPr>
            <w:rStyle w:val="Hyperlink"/>
            <w:rFonts w:asciiTheme="minorBidi" w:eastAsia="Arial" w:hAnsiTheme="minorBidi" w:cstheme="minorBidi"/>
            <w:szCs w:val="22"/>
            <w:lang w:val="fr"/>
          </w:rPr>
          <w:t>2800</w:t>
        </w:r>
      </w:hyperlink>
      <w:r>
        <w:rPr>
          <w:rFonts w:asciiTheme="minorBidi" w:eastAsia="Arial" w:hAnsiTheme="minorBidi" w:cstheme="minorBidi"/>
          <w:color w:val="000000"/>
          <w:szCs w:val="22"/>
          <w:lang w:val="fr"/>
        </w:rPr>
        <w:t xml:space="preserve"> de la COI afin, d'une part, de recueillir des commentaires sur le projet de plan d'action et, d'autre part, de recueillir des informations sur les activités d'initiation à l'océan qui sont actuellement mises en œuvre dans les États membres. Les réponses à cette consultation </w:t>
      </w:r>
      <w:r>
        <w:rPr>
          <w:rFonts w:asciiTheme="minorBidi" w:eastAsia="Arial" w:hAnsiTheme="minorBidi" w:cstheme="minorBidi"/>
          <w:szCs w:val="22"/>
          <w:lang w:val="fr"/>
        </w:rPr>
        <w:t>ont</w:t>
      </w:r>
      <w:r>
        <w:rPr>
          <w:rFonts w:asciiTheme="minorBidi" w:eastAsia="Arial" w:hAnsiTheme="minorBidi" w:cstheme="minorBidi"/>
          <w:color w:val="000000"/>
          <w:szCs w:val="22"/>
          <w:lang w:val="fr"/>
        </w:rPr>
        <w:t xml:space="preserve"> permis d'examiner et de finaliser le plan d'action de la COI pour l'initiation à l'océan. Les informations recueillies sur les activités d'initiation à l'océan menées au niveau national alimentent une base de données conçue comme un recueil de bonnes pratiques, destiné à faciliter les échanges sur l'initiation à l'océan et sa promotion parmi les États membres. Cette base de données est intégrée au </w:t>
      </w:r>
      <w:hyperlink r:id="rId14" w:history="1">
        <w:r>
          <w:rPr>
            <w:rStyle w:val="Hyperlink"/>
            <w:rFonts w:asciiTheme="minorBidi" w:eastAsia="Arial" w:hAnsiTheme="minorBidi" w:cstheme="minorBidi"/>
            <w:szCs w:val="22"/>
            <w:lang w:val="fr"/>
          </w:rPr>
          <w:t>Portail d'initiation à l'océan.</w:t>
        </w:r>
      </w:hyperlink>
    </w:p>
    <w:p w14:paraId="5F114A1B" w14:textId="77777777" w:rsidR="004B6160" w:rsidRPr="00DE5B9B" w:rsidRDefault="004B6160" w:rsidP="004B6160">
      <w:pPr>
        <w:pBdr>
          <w:top w:val="nil"/>
          <w:left w:val="nil"/>
          <w:bottom w:val="nil"/>
          <w:right w:val="nil"/>
          <w:between w:val="nil"/>
        </w:pBdr>
        <w:spacing w:after="240"/>
        <w:rPr>
          <w:rFonts w:asciiTheme="minorBidi" w:eastAsia="Arial" w:hAnsiTheme="minorBidi" w:cstheme="minorBidi"/>
          <w:b/>
          <w:color w:val="000000"/>
          <w:szCs w:val="22"/>
        </w:rPr>
      </w:pPr>
      <w:r>
        <w:rPr>
          <w:rFonts w:asciiTheme="minorBidi" w:eastAsia="Arial" w:hAnsiTheme="minorBidi" w:cstheme="minorBidi"/>
          <w:b/>
          <w:bCs/>
          <w:color w:val="000000"/>
          <w:szCs w:val="22"/>
          <w:lang w:val="fr"/>
        </w:rPr>
        <w:t xml:space="preserve">La voie à suivre </w:t>
      </w:r>
    </w:p>
    <w:p w14:paraId="3554DE94" w14:textId="7C72C4EA" w:rsidR="004B6160" w:rsidRPr="00B804E5" w:rsidRDefault="004B616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szCs w:val="22"/>
          <w:lang w:val="fr"/>
        </w:rPr>
        <w:t xml:space="preserve">Ce plan d'action est un complément naturel à la Stratégie de développement des capacités de la COI et aux autres documents stratégiques qui seront </w:t>
      </w:r>
      <w:r>
        <w:rPr>
          <w:rFonts w:asciiTheme="minorBidi" w:eastAsia="Arial" w:hAnsiTheme="minorBidi" w:cstheme="minorBidi"/>
          <w:color w:val="000000"/>
          <w:szCs w:val="22"/>
          <w:lang w:val="fr"/>
        </w:rPr>
        <w:t>élaborés</w:t>
      </w:r>
      <w:r>
        <w:rPr>
          <w:rFonts w:asciiTheme="minorBidi" w:eastAsia="Arial" w:hAnsiTheme="minorBidi" w:cstheme="minorBidi"/>
          <w:szCs w:val="22"/>
          <w:lang w:val="fr"/>
        </w:rPr>
        <w:t>au niveau mondial, régional et même national, dans l'espoir que les États membres s'inspirent de son contenu. En outre, l'initiation à l'océan est transversale et peut soutenir toutes les autres fonctions de la COI dans le cadre de sa stratégie à moyen terme</w:t>
      </w:r>
      <w:r>
        <w:rPr>
          <w:rFonts w:asciiTheme="minorBidi" w:eastAsia="Arial" w:hAnsiTheme="minorBidi" w:cstheme="minorBidi"/>
          <w:sz w:val="21"/>
          <w:szCs w:val="21"/>
          <w:lang w:val="fr"/>
        </w:rPr>
        <w:t>.</w:t>
      </w:r>
    </w:p>
    <w:p w14:paraId="700988D9" w14:textId="7C08D59B" w:rsidR="00952462" w:rsidRPr="000B7206" w:rsidRDefault="004B6160" w:rsidP="004B6160">
      <w:pPr>
        <w:numPr>
          <w:ilvl w:val="0"/>
          <w:numId w:val="10"/>
        </w:numPr>
        <w:pBdr>
          <w:top w:val="nil"/>
          <w:left w:val="nil"/>
          <w:bottom w:val="nil"/>
          <w:right w:val="nil"/>
          <w:between w:val="nil"/>
        </w:pBdr>
        <w:shd w:val="clear" w:color="auto" w:fill="FFFFFF"/>
        <w:tabs>
          <w:tab w:val="clear" w:pos="567"/>
        </w:tabs>
        <w:snapToGrid/>
        <w:spacing w:after="240"/>
        <w:jc w:val="both"/>
        <w:rPr>
          <w:rFonts w:asciiTheme="minorBidi" w:eastAsia="Arial" w:hAnsiTheme="minorBidi" w:cstheme="minorBidi"/>
          <w:b/>
          <w:color w:val="000000"/>
          <w:sz w:val="21"/>
          <w:szCs w:val="21"/>
        </w:rPr>
      </w:pPr>
      <w:r>
        <w:rPr>
          <w:rFonts w:asciiTheme="minorBidi" w:hAnsiTheme="minorBidi" w:cstheme="minorBidi"/>
          <w:color w:val="000000"/>
          <w:szCs w:val="22"/>
          <w:lang w:val="fr"/>
        </w:rPr>
        <w:t xml:space="preserve">Dans cette optique, un cadre d'initiation à l'océan </w:t>
      </w:r>
      <w:r>
        <w:rPr>
          <w:rFonts w:asciiTheme="minorBidi" w:hAnsiTheme="minorBidi" w:cstheme="minorBidi"/>
          <w:lang w:val="fr"/>
        </w:rPr>
        <w:t>pour la Décennie des Nations unies pour les sciences océaniques au service du développement durable (2021-2030)</w:t>
      </w:r>
      <w:r>
        <w:rPr>
          <w:rFonts w:asciiTheme="minorBidi" w:hAnsiTheme="minorBidi" w:cstheme="minorBidi"/>
          <w:color w:val="000000"/>
          <w:szCs w:val="22"/>
          <w:lang w:val="fr"/>
        </w:rPr>
        <w:t xml:space="preserve"> a été élaboré pour les années après 2021. Grâce à ce cadre, l'initiation à l'océan est conçue pour soutenir la réalisation des sept résultats de la Décennie de l'océan, en particulier le résultat 7 : « Des océans inspirants et </w:t>
      </w:r>
      <w:r>
        <w:rPr>
          <w:rFonts w:asciiTheme="minorBidi" w:hAnsiTheme="minorBidi" w:cstheme="minorBidi"/>
          <w:color w:val="000000"/>
          <w:szCs w:val="22"/>
          <w:lang w:val="fr"/>
        </w:rPr>
        <w:lastRenderedPageBreak/>
        <w:t xml:space="preserve">attrayants dont le fonctionnement et la valeur au regard du bien-être et du développement durable sont compris par la société » (cf. la </w:t>
      </w:r>
      <w:hyperlink r:id="rId15" w:history="1">
        <w:r>
          <w:rPr>
            <w:rStyle w:val="Hyperlink"/>
            <w:rFonts w:asciiTheme="minorBidi" w:eastAsia="Arial" w:hAnsiTheme="minorBidi" w:cstheme="minorBidi"/>
            <w:szCs w:val="22"/>
            <w:lang w:val="fr"/>
          </w:rPr>
          <w:t>Plan de mise en œuvre de la Décennie</w:t>
        </w:r>
      </w:hyperlink>
      <w:r>
        <w:rPr>
          <w:rFonts w:asciiTheme="minorBidi" w:hAnsiTheme="minorBidi" w:cstheme="minorBidi"/>
          <w:color w:val="000000"/>
          <w:szCs w:val="22"/>
          <w:lang w:val="fr"/>
        </w:rPr>
        <w:t xml:space="preserve">). Le plan d'action pour l'initiation à l'océan et le cadre de la Décennie guideront les initiatives en matière d'initiation à l'océan, conformément au projet de programme et de budget de la COI pour 2022-2025, à la Stratégie à moyen terme de la COI pour 2022-2029 et à la Stratégie complémentaire de renforcement des capacités. Les deux documents d'orientation pour le développement de l'éducation à l'océan sont présentés à cette session de l'Assemblée de la COI. </w:t>
      </w:r>
    </w:p>
    <w:p w14:paraId="22AB5C66" w14:textId="38D5A28F" w:rsidR="00E1419B" w:rsidRPr="00E1419B" w:rsidRDefault="004B6160" w:rsidP="004B6160">
      <w:pPr>
        <w:numPr>
          <w:ilvl w:val="0"/>
          <w:numId w:val="10"/>
        </w:numPr>
        <w:pBdr>
          <w:top w:val="nil"/>
          <w:left w:val="nil"/>
          <w:bottom w:val="nil"/>
          <w:right w:val="nil"/>
          <w:between w:val="nil"/>
        </w:pBdr>
        <w:shd w:val="clear" w:color="auto" w:fill="FFFFFF"/>
        <w:tabs>
          <w:tab w:val="clear" w:pos="567"/>
        </w:tabs>
        <w:snapToGrid/>
        <w:spacing w:after="240"/>
        <w:jc w:val="both"/>
        <w:rPr>
          <w:rFonts w:asciiTheme="minorBidi" w:eastAsia="Arial" w:hAnsiTheme="minorBidi" w:cstheme="minorBidi"/>
          <w:b/>
          <w:color w:val="000000"/>
          <w:sz w:val="21"/>
          <w:szCs w:val="21"/>
        </w:rPr>
      </w:pPr>
      <w:r>
        <w:rPr>
          <w:rFonts w:asciiTheme="minorBidi" w:hAnsiTheme="minorBidi"/>
          <w:color w:val="000000"/>
          <w:szCs w:val="22"/>
          <w:lang w:val="fr"/>
        </w:rPr>
        <w:t>La nécessité d'un mécanisme de mise en œuvre</w:t>
      </w:r>
      <w:r>
        <w:rPr>
          <w:rFonts w:asciiTheme="minorBidi" w:hAnsiTheme="minorBidi"/>
          <w:szCs w:val="22"/>
          <w:lang w:val="fr"/>
        </w:rPr>
        <w:t>permettant d'insuffler une expertise novatrice en matière d'initiation à l'océan à un plus grand nombre de programmes réguliers et d'organismes régionaux est apparue lors de l'examen du Plan d'action. Dans cette optique, un</w:t>
      </w:r>
      <w:r>
        <w:rPr>
          <w:rFonts w:asciiTheme="minorBidi" w:hAnsiTheme="minorBidi"/>
          <w:lang w:val="fr"/>
        </w:rPr>
        <w:t xml:space="preserve"> groupe d'experts de la COI sur l'initiation à l'océan pourrait être chargé de fournir </w:t>
      </w:r>
      <w:r>
        <w:rPr>
          <w:szCs w:val="22"/>
          <w:lang w:val="fr"/>
        </w:rPr>
        <w:t>des orientations pour la définition de la portée, la mise en œuvre et le suivi du portefeuille d'activités de la COI en matière d'initiation à l'océan</w:t>
      </w:r>
      <w:r>
        <w:rPr>
          <w:rFonts w:asciiTheme="minorBidi" w:hAnsiTheme="minorBidi"/>
          <w:lang w:val="fr"/>
        </w:rPr>
        <w:t xml:space="preserve">. Guidé par le plan d'action de la COI pour l'initiation à l'océan, par le cadre d'initiation à l'océan pour la Décennie et par les bonnes pratiques recueillies dans les États membres, le groupe d'experts pourra coordonner et mobiliser les réseaux, identifier les ressources, promouvoir les bonnes pratiques et compétences et évaluer l'impact de l'initiation dans le domaine de l'océan au moyen de rapports et de communications réguliers. Le groupe conseillera principalement la COI sur le développement et l'évolution de l'initiation à l'océan et éventuellement l'unité de coordination de la Décennie si elle le sollicite. Le groupe d'experts sur l'initiation à l'océan fera rapport à l'Assemblée de la COI qui évaluera ses résultats après quatre ans d'activité dans le cadre du mandat proposé en annexe au projet de décision sur ce point.   </w:t>
      </w:r>
    </w:p>
    <w:p w14:paraId="4FCF6EC1" w14:textId="11648A88" w:rsidR="004B6160" w:rsidRPr="00DE5B9B" w:rsidRDefault="004B6160" w:rsidP="004B6160">
      <w:pPr>
        <w:pBdr>
          <w:top w:val="nil"/>
          <w:left w:val="nil"/>
          <w:bottom w:val="nil"/>
          <w:right w:val="nil"/>
          <w:between w:val="nil"/>
        </w:pBdr>
        <w:shd w:val="clear" w:color="auto" w:fill="FFFFFF"/>
        <w:tabs>
          <w:tab w:val="clear" w:pos="567"/>
        </w:tabs>
        <w:snapToGrid/>
        <w:spacing w:after="240"/>
        <w:jc w:val="both"/>
        <w:rPr>
          <w:rFonts w:asciiTheme="minorBidi" w:eastAsia="Arial" w:hAnsiTheme="minorBidi" w:cstheme="minorBidi"/>
          <w:b/>
          <w:color w:val="000000"/>
          <w:szCs w:val="22"/>
        </w:rPr>
      </w:pPr>
      <w:r>
        <w:rPr>
          <w:rFonts w:asciiTheme="minorBidi" w:eastAsia="Arial" w:hAnsiTheme="minorBidi" w:cstheme="minorBidi"/>
          <w:b/>
          <w:bCs/>
          <w:color w:val="000000"/>
          <w:szCs w:val="22"/>
          <w:lang w:val="fr"/>
        </w:rPr>
        <w:t>Description du processus d'examen 2020</w:t>
      </w:r>
    </w:p>
    <w:p w14:paraId="63D8AFE3" w14:textId="3FD5FE37" w:rsidR="004B6160" w:rsidRPr="00B804E5" w:rsidRDefault="004B6160" w:rsidP="004B6160">
      <w:pPr>
        <w:numPr>
          <w:ilvl w:val="0"/>
          <w:numId w:val="10"/>
        </w:numPr>
        <w:pBdr>
          <w:top w:val="nil"/>
          <w:left w:val="nil"/>
          <w:bottom w:val="nil"/>
          <w:right w:val="nil"/>
          <w:between w:val="nil"/>
        </w:pBdr>
        <w:shd w:val="clear" w:color="auto" w:fill="FFFFFF"/>
        <w:tabs>
          <w:tab w:val="clear" w:pos="567"/>
        </w:tabs>
        <w:snapToGrid/>
        <w:spacing w:after="240"/>
        <w:jc w:val="both"/>
        <w:rPr>
          <w:rFonts w:asciiTheme="minorBidi" w:hAnsiTheme="minorBidi" w:cstheme="minorBidi"/>
          <w:color w:val="000000"/>
          <w:szCs w:val="22"/>
        </w:rPr>
      </w:pPr>
      <w:r>
        <w:rPr>
          <w:rFonts w:asciiTheme="minorBidi" w:hAnsiTheme="minorBidi"/>
          <w:color w:val="000000"/>
          <w:szCs w:val="22"/>
          <w:lang w:val="fr"/>
        </w:rPr>
        <w:t xml:space="preserve">Le processus d'examen du projet de plan d'action pour l'initiation à l'océan a été lancé par la lettre circulaire </w:t>
      </w:r>
      <w:hyperlink r:id="rId16" w:history="1">
        <w:r>
          <w:rPr>
            <w:rStyle w:val="Hyperlink"/>
            <w:rFonts w:asciiTheme="minorBidi" w:eastAsia="Arial" w:hAnsiTheme="minorBidi" w:cstheme="minorBidi"/>
            <w:szCs w:val="22"/>
            <w:u w:val="none"/>
            <w:lang w:val="fr"/>
          </w:rPr>
          <w:t>N</w:t>
        </w:r>
        <w:r>
          <w:rPr>
            <w:rStyle w:val="Hyperlink"/>
            <w:rFonts w:asciiTheme="minorBidi" w:eastAsia="Arial" w:hAnsiTheme="minorBidi" w:cstheme="minorBidi"/>
            <w:szCs w:val="22"/>
            <w:vertAlign w:val="superscript"/>
            <w:lang w:val="fr"/>
          </w:rPr>
          <w:t>o</w:t>
        </w:r>
        <w:r>
          <w:rPr>
            <w:rStyle w:val="Hyperlink"/>
            <w:rFonts w:asciiTheme="minorBidi" w:eastAsia="Arial" w:hAnsiTheme="minorBidi" w:cstheme="minorBidi"/>
            <w:szCs w:val="22"/>
            <w:lang w:val="fr"/>
          </w:rPr>
          <w:t xml:space="preserve"> 2800</w:t>
        </w:r>
      </w:hyperlink>
      <w:r>
        <w:rPr>
          <w:rFonts w:asciiTheme="minorBidi" w:hAnsiTheme="minorBidi"/>
          <w:color w:val="000000"/>
          <w:szCs w:val="22"/>
          <w:lang w:val="fr"/>
        </w:rPr>
        <w:t xml:space="preserve"> de la COI datée du 20 avril 2020. Les États membres ont été invités à formuler des commentaires au moyen d'un modèle en ligne avant le 1</w:t>
      </w:r>
      <w:r>
        <w:rPr>
          <w:rFonts w:asciiTheme="minorBidi" w:hAnsiTheme="minorBidi"/>
          <w:color w:val="000000"/>
          <w:szCs w:val="22"/>
          <w:vertAlign w:val="superscript"/>
          <w:lang w:val="fr"/>
        </w:rPr>
        <w:t>er </w:t>
      </w:r>
      <w:r>
        <w:rPr>
          <w:rFonts w:asciiTheme="minorBidi" w:hAnsiTheme="minorBidi"/>
          <w:color w:val="000000"/>
          <w:szCs w:val="22"/>
          <w:lang w:val="fr"/>
        </w:rPr>
        <w:t xml:space="preserve">juin 2020. La consultation comportait 19 questions visant à obtenir un retour d'information sur les principales sections du plan d'action, ainsi qu'une question ouverte permettant de recueillir des commentaires supplémentaires (cf </w:t>
      </w:r>
      <w:hyperlink r:id="rId17" w:history="1">
        <w:r>
          <w:rPr>
            <w:rStyle w:val="Hyperlink"/>
            <w:rFonts w:cs="Arial"/>
            <w:szCs w:val="22"/>
            <w:lang w:val="fr"/>
          </w:rPr>
          <w:t>IOC/EC-53/4.5.Doc</w:t>
        </w:r>
      </w:hyperlink>
      <w:r>
        <w:rPr>
          <w:color w:val="000000"/>
          <w:sz w:val="20"/>
          <w:szCs w:val="20"/>
          <w:lang w:val="fr"/>
        </w:rPr>
        <w:t xml:space="preserve"> </w:t>
      </w:r>
      <w:r>
        <w:rPr>
          <w:color w:val="000000"/>
          <w:szCs w:val="22"/>
          <w:lang w:val="fr"/>
        </w:rPr>
        <w:t>pour consulter l'analyse complète</w:t>
      </w:r>
      <w:r>
        <w:rPr>
          <w:rFonts w:asciiTheme="minorBidi" w:hAnsiTheme="minorBidi"/>
          <w:color w:val="000000"/>
          <w:szCs w:val="22"/>
          <w:lang w:val="fr"/>
        </w:rPr>
        <w:t xml:space="preserve">). </w:t>
      </w:r>
    </w:p>
    <w:p w14:paraId="0AE08623" w14:textId="21FC140C" w:rsidR="004B6160" w:rsidRPr="00C63F36" w:rsidRDefault="004B6160">
      <w:pPr>
        <w:numPr>
          <w:ilvl w:val="0"/>
          <w:numId w:val="10"/>
        </w:numPr>
        <w:pBdr>
          <w:top w:val="nil"/>
          <w:left w:val="nil"/>
          <w:bottom w:val="nil"/>
          <w:right w:val="nil"/>
          <w:between w:val="nil"/>
        </w:pBdr>
        <w:shd w:val="clear" w:color="auto" w:fill="FFFFFF"/>
        <w:tabs>
          <w:tab w:val="clear" w:pos="567"/>
        </w:tabs>
        <w:snapToGrid/>
        <w:spacing w:after="120"/>
        <w:jc w:val="both"/>
        <w:rPr>
          <w:rFonts w:asciiTheme="minorBidi" w:eastAsia="Arial" w:hAnsiTheme="minorBidi" w:cstheme="minorBidi"/>
          <w:color w:val="000000"/>
          <w:szCs w:val="22"/>
        </w:rPr>
      </w:pPr>
      <w:bookmarkStart w:id="0" w:name="_heading=h.gjdgxs" w:colFirst="0" w:colLast="0"/>
      <w:bookmarkEnd w:id="0"/>
      <w:r>
        <w:rPr>
          <w:rFonts w:asciiTheme="minorBidi" w:hAnsiTheme="minorBidi"/>
          <w:color w:val="000000"/>
          <w:szCs w:val="22"/>
          <w:lang w:val="fr"/>
        </w:rPr>
        <w:t>Trente-neuf États membres ont répondu à cette consultation et ont formulé des commentaires, compilés dans l'</w:t>
      </w:r>
      <w:r>
        <w:rPr>
          <w:lang w:val="fr"/>
        </w:rPr>
        <w:t xml:space="preserve">Annexe 4 du document d'analyse. </w:t>
      </w:r>
      <w:r>
        <w:rPr>
          <w:rFonts w:asciiTheme="minorBidi" w:hAnsiTheme="minorBidi"/>
          <w:color w:val="000000"/>
          <w:szCs w:val="22"/>
          <w:lang w:val="fr"/>
        </w:rPr>
        <w:t xml:space="preserve">Une première analyse des commentaires a été entreprise, et les a classés comme suit : </w:t>
      </w:r>
    </w:p>
    <w:p w14:paraId="6286AB0E" w14:textId="77777777" w:rsidR="004B6160" w:rsidRPr="00B804E5" w:rsidRDefault="004B6160" w:rsidP="004B6160">
      <w:pPr>
        <w:numPr>
          <w:ilvl w:val="1"/>
          <w:numId w:val="8"/>
        </w:numPr>
        <w:pBdr>
          <w:top w:val="nil"/>
          <w:left w:val="nil"/>
          <w:bottom w:val="nil"/>
          <w:right w:val="nil"/>
          <w:between w:val="nil"/>
        </w:pBdr>
        <w:tabs>
          <w:tab w:val="clear" w:pos="567"/>
        </w:tabs>
        <w:snapToGrid/>
        <w:spacing w:after="120"/>
        <w:ind w:left="1134" w:hanging="425"/>
        <w:rPr>
          <w:rFonts w:asciiTheme="minorBidi" w:eastAsia="Arial" w:hAnsiTheme="minorBidi" w:cstheme="minorBidi"/>
          <w:color w:val="000000"/>
          <w:szCs w:val="22"/>
        </w:rPr>
      </w:pPr>
      <w:r>
        <w:rPr>
          <w:rFonts w:asciiTheme="minorBidi" w:eastAsia="Arial" w:hAnsiTheme="minorBidi" w:cstheme="minorBidi"/>
          <w:color w:val="000000"/>
          <w:szCs w:val="22"/>
          <w:lang w:val="fr"/>
        </w:rPr>
        <w:t xml:space="preserve">Commentaires appelant des modifications importantes du plan. </w:t>
      </w:r>
    </w:p>
    <w:p w14:paraId="635D16B8" w14:textId="77777777" w:rsidR="004B6160" w:rsidRPr="00B804E5" w:rsidRDefault="004B6160" w:rsidP="004B6160">
      <w:pPr>
        <w:numPr>
          <w:ilvl w:val="1"/>
          <w:numId w:val="8"/>
        </w:numPr>
        <w:pBdr>
          <w:top w:val="nil"/>
          <w:left w:val="nil"/>
          <w:bottom w:val="nil"/>
          <w:right w:val="nil"/>
          <w:between w:val="nil"/>
        </w:pBdr>
        <w:tabs>
          <w:tab w:val="clear" w:pos="567"/>
        </w:tabs>
        <w:snapToGrid/>
        <w:spacing w:after="120"/>
        <w:ind w:left="1134" w:hanging="425"/>
        <w:rPr>
          <w:rFonts w:asciiTheme="minorBidi" w:eastAsia="Arial" w:hAnsiTheme="minorBidi" w:cstheme="minorBidi"/>
          <w:color w:val="000000"/>
          <w:szCs w:val="22"/>
        </w:rPr>
      </w:pPr>
      <w:r>
        <w:rPr>
          <w:rFonts w:asciiTheme="minorBidi" w:eastAsia="Arial" w:hAnsiTheme="minorBidi" w:cstheme="minorBidi"/>
          <w:color w:val="000000"/>
          <w:szCs w:val="22"/>
          <w:lang w:val="fr"/>
        </w:rPr>
        <w:t xml:space="preserve">Commentaires appelant des clarifications ou des changements mineurs au texte du plan. </w:t>
      </w:r>
    </w:p>
    <w:p w14:paraId="053D7A7F" w14:textId="77777777" w:rsidR="004B6160" w:rsidRPr="00B804E5" w:rsidRDefault="004B6160" w:rsidP="004B6160">
      <w:pPr>
        <w:numPr>
          <w:ilvl w:val="1"/>
          <w:numId w:val="8"/>
        </w:numPr>
        <w:pBdr>
          <w:top w:val="nil"/>
          <w:left w:val="nil"/>
          <w:bottom w:val="nil"/>
          <w:right w:val="nil"/>
          <w:between w:val="nil"/>
        </w:pBdr>
        <w:tabs>
          <w:tab w:val="clear" w:pos="567"/>
        </w:tabs>
        <w:snapToGrid/>
        <w:spacing w:after="240"/>
        <w:ind w:left="1134" w:hanging="425"/>
        <w:rPr>
          <w:rFonts w:asciiTheme="minorBidi" w:eastAsia="Arial" w:hAnsiTheme="minorBidi" w:cstheme="minorBidi"/>
          <w:color w:val="000000"/>
          <w:szCs w:val="22"/>
        </w:rPr>
      </w:pPr>
      <w:r>
        <w:rPr>
          <w:rFonts w:asciiTheme="minorBidi" w:eastAsia="Arial" w:hAnsiTheme="minorBidi" w:cstheme="minorBidi"/>
          <w:color w:val="000000"/>
          <w:szCs w:val="22"/>
          <w:lang w:val="fr"/>
        </w:rPr>
        <w:t xml:space="preserve">Commentaires n'ayant pas été pris en compte dans le plan révisé. </w:t>
      </w:r>
    </w:p>
    <w:p w14:paraId="229111F6" w14:textId="77777777" w:rsidR="004B6160" w:rsidRPr="00DE5B9B" w:rsidRDefault="004B6160" w:rsidP="004B6160">
      <w:pPr>
        <w:pBdr>
          <w:top w:val="nil"/>
          <w:left w:val="nil"/>
          <w:bottom w:val="nil"/>
          <w:right w:val="nil"/>
          <w:between w:val="nil"/>
        </w:pBdr>
        <w:spacing w:after="240"/>
        <w:rPr>
          <w:rFonts w:asciiTheme="minorBidi" w:eastAsia="Arial" w:hAnsiTheme="minorBidi" w:cstheme="minorBidi"/>
          <w:b/>
          <w:color w:val="000000"/>
          <w:szCs w:val="22"/>
        </w:rPr>
      </w:pPr>
      <w:r>
        <w:rPr>
          <w:rFonts w:asciiTheme="minorBidi" w:eastAsia="Arial" w:hAnsiTheme="minorBidi" w:cstheme="minorBidi"/>
          <w:b/>
          <w:bCs/>
          <w:color w:val="000000"/>
          <w:szCs w:val="22"/>
          <w:lang w:val="fr"/>
        </w:rPr>
        <w:t>Synthèse des commentaires et des modifications qui en ont découlé</w:t>
      </w:r>
    </w:p>
    <w:p w14:paraId="326ACA35" w14:textId="70A58FDA" w:rsidR="004B6160" w:rsidRPr="00B804E5" w:rsidRDefault="004B6160" w:rsidP="004B6160">
      <w:pPr>
        <w:numPr>
          <w:ilvl w:val="0"/>
          <w:numId w:val="10"/>
        </w:numPr>
        <w:pBdr>
          <w:top w:val="nil"/>
          <w:left w:val="nil"/>
          <w:bottom w:val="nil"/>
          <w:right w:val="nil"/>
          <w:between w:val="nil"/>
        </w:pBdr>
        <w:shd w:val="clear" w:color="auto" w:fill="FFFFFF"/>
        <w:tabs>
          <w:tab w:val="clear" w:pos="567"/>
        </w:tabs>
        <w:snapToGrid/>
        <w:spacing w:after="120"/>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Dans l'ensemble, les États membres ont exprimé un fort soutien au projet de plan d'action pour l'initiation à l'océan, en reconnaissant clairement les améliorations apportées. Ci-dessous, une synthèse :</w:t>
      </w:r>
    </w:p>
    <w:p w14:paraId="45DC23CD" w14:textId="77777777" w:rsidR="004B6160" w:rsidRPr="00B804E5" w:rsidRDefault="004B6160" w:rsidP="004B6160">
      <w:pPr>
        <w:numPr>
          <w:ilvl w:val="0"/>
          <w:numId w:val="9"/>
        </w:numPr>
        <w:pBdr>
          <w:top w:val="nil"/>
          <w:left w:val="nil"/>
          <w:bottom w:val="nil"/>
          <w:right w:val="nil"/>
          <w:between w:val="nil"/>
        </w:pBdr>
        <w:tabs>
          <w:tab w:val="clear" w:pos="567"/>
        </w:tabs>
        <w:snapToGrid/>
        <w:spacing w:after="120"/>
        <w:ind w:left="1134" w:hanging="425"/>
        <w:rPr>
          <w:rFonts w:asciiTheme="minorBidi" w:eastAsia="Arial" w:hAnsiTheme="minorBidi" w:cstheme="minorBidi"/>
          <w:color w:val="000000"/>
          <w:szCs w:val="22"/>
        </w:rPr>
      </w:pPr>
      <w:r>
        <w:rPr>
          <w:rFonts w:asciiTheme="minorBidi" w:eastAsia="Arial" w:hAnsiTheme="minorBidi" w:cstheme="minorBidi"/>
          <w:color w:val="000000"/>
          <w:szCs w:val="22"/>
          <w:lang w:val="fr"/>
        </w:rPr>
        <w:t xml:space="preserve">des remarques qui ont nécessité des changements importants au plan d'action </w:t>
      </w:r>
    </w:p>
    <w:p w14:paraId="2956536E" w14:textId="77777777" w:rsidR="004B6160" w:rsidRPr="00B804E5" w:rsidRDefault="004B6160" w:rsidP="004B6160">
      <w:pPr>
        <w:numPr>
          <w:ilvl w:val="0"/>
          <w:numId w:val="9"/>
        </w:numPr>
        <w:pBdr>
          <w:top w:val="nil"/>
          <w:left w:val="nil"/>
          <w:bottom w:val="nil"/>
          <w:right w:val="nil"/>
          <w:between w:val="nil"/>
        </w:pBdr>
        <w:tabs>
          <w:tab w:val="clear" w:pos="567"/>
        </w:tabs>
        <w:snapToGrid/>
        <w:spacing w:after="120"/>
        <w:ind w:left="1134" w:hanging="425"/>
        <w:rPr>
          <w:rFonts w:asciiTheme="minorBidi" w:eastAsia="Arial" w:hAnsiTheme="minorBidi" w:cstheme="minorBidi"/>
          <w:color w:val="000000"/>
          <w:szCs w:val="22"/>
        </w:rPr>
      </w:pPr>
      <w:r>
        <w:rPr>
          <w:rFonts w:asciiTheme="minorBidi" w:eastAsia="Arial" w:hAnsiTheme="minorBidi" w:cstheme="minorBidi"/>
          <w:color w:val="000000"/>
          <w:szCs w:val="22"/>
          <w:lang w:val="fr"/>
        </w:rPr>
        <w:t xml:space="preserve">des remarques qui demandaient à clarifier ou à mettre en évidence des problèmes </w:t>
      </w:r>
    </w:p>
    <w:p w14:paraId="6FCB6246" w14:textId="77777777" w:rsidR="004B6160" w:rsidRPr="00B804E5" w:rsidRDefault="004B6160" w:rsidP="004B6160">
      <w:pPr>
        <w:numPr>
          <w:ilvl w:val="0"/>
          <w:numId w:val="9"/>
        </w:numPr>
        <w:pBdr>
          <w:top w:val="nil"/>
          <w:left w:val="nil"/>
          <w:bottom w:val="nil"/>
          <w:right w:val="nil"/>
          <w:between w:val="nil"/>
        </w:pBdr>
        <w:tabs>
          <w:tab w:val="clear" w:pos="567"/>
        </w:tabs>
        <w:snapToGrid/>
        <w:spacing w:after="240"/>
        <w:ind w:left="1134" w:hanging="425"/>
        <w:rPr>
          <w:rFonts w:asciiTheme="minorBidi" w:eastAsia="Arial" w:hAnsiTheme="minorBidi" w:cstheme="minorBidi"/>
          <w:color w:val="000000"/>
          <w:szCs w:val="22"/>
        </w:rPr>
      </w:pPr>
      <w:r>
        <w:rPr>
          <w:rFonts w:asciiTheme="minorBidi" w:eastAsia="Arial" w:hAnsiTheme="minorBidi" w:cstheme="minorBidi"/>
          <w:color w:val="000000"/>
          <w:szCs w:val="22"/>
          <w:lang w:val="fr"/>
        </w:rPr>
        <w:t xml:space="preserve">des remarques qui n'ont pas été prises en compte dans le cadre du plan révisé. </w:t>
      </w:r>
    </w:p>
    <w:p w14:paraId="688603EC" w14:textId="77777777" w:rsidR="004B6160" w:rsidRPr="00DE5B9B" w:rsidRDefault="004B6160" w:rsidP="004B6160">
      <w:pPr>
        <w:pBdr>
          <w:top w:val="nil"/>
          <w:left w:val="nil"/>
          <w:bottom w:val="nil"/>
          <w:right w:val="nil"/>
          <w:between w:val="nil"/>
        </w:pBdr>
        <w:spacing w:after="240"/>
        <w:rPr>
          <w:rFonts w:asciiTheme="minorBidi" w:eastAsia="Arial" w:hAnsiTheme="minorBidi" w:cstheme="minorBidi"/>
          <w:b/>
          <w:color w:val="000000"/>
          <w:szCs w:val="22"/>
        </w:rPr>
      </w:pPr>
      <w:bookmarkStart w:id="1" w:name="_heading=h.dgf3x3k57axi" w:colFirst="0" w:colLast="0"/>
      <w:bookmarkStart w:id="2" w:name="_heading=h.30j0zll" w:colFirst="0" w:colLast="0"/>
      <w:bookmarkEnd w:id="1"/>
      <w:bookmarkEnd w:id="2"/>
      <w:r>
        <w:rPr>
          <w:rFonts w:asciiTheme="minorBidi" w:eastAsia="Arial" w:hAnsiTheme="minorBidi" w:cstheme="minorBidi"/>
          <w:b/>
          <w:bCs/>
          <w:color w:val="000000"/>
          <w:szCs w:val="22"/>
          <w:lang w:val="fr"/>
        </w:rPr>
        <w:t xml:space="preserve">Modifications importantes  </w:t>
      </w:r>
    </w:p>
    <w:p w14:paraId="78517588" w14:textId="77777777" w:rsidR="004B6160" w:rsidRPr="00B804E5" w:rsidRDefault="004B6160" w:rsidP="004B6160">
      <w:pPr>
        <w:numPr>
          <w:ilvl w:val="0"/>
          <w:numId w:val="10"/>
        </w:numPr>
        <w:pBdr>
          <w:top w:val="nil"/>
          <w:left w:val="nil"/>
          <w:bottom w:val="nil"/>
          <w:right w:val="nil"/>
          <w:between w:val="nil"/>
        </w:pBdr>
        <w:shd w:val="clear" w:color="auto" w:fill="FFFFFF"/>
        <w:tabs>
          <w:tab w:val="clear" w:pos="567"/>
        </w:tabs>
        <w:snapToGrid/>
        <w:spacing w:after="240"/>
        <w:jc w:val="both"/>
        <w:rPr>
          <w:rFonts w:asciiTheme="minorBidi" w:eastAsia="Arial" w:hAnsiTheme="minorBidi" w:cstheme="minorBidi"/>
          <w:szCs w:val="22"/>
        </w:rPr>
      </w:pPr>
      <w:r>
        <w:rPr>
          <w:rFonts w:asciiTheme="minorBidi" w:eastAsia="Arial" w:hAnsiTheme="minorBidi" w:cstheme="minorBidi"/>
          <w:szCs w:val="22"/>
          <w:lang w:val="fr"/>
        </w:rPr>
        <w:t xml:space="preserve">Les objectifs du plan d'action ont été restructurés autour d'une </w:t>
      </w:r>
      <w:r>
        <w:rPr>
          <w:rFonts w:asciiTheme="minorBidi" w:eastAsia="Arial" w:hAnsiTheme="minorBidi" w:cstheme="minorBidi"/>
          <w:b/>
          <w:bCs/>
          <w:szCs w:val="22"/>
          <w:lang w:val="fr"/>
        </w:rPr>
        <w:t>vision</w:t>
      </w:r>
      <w:r>
        <w:rPr>
          <w:rFonts w:asciiTheme="minorBidi" w:eastAsia="Arial" w:hAnsiTheme="minorBidi" w:cstheme="minorBidi"/>
          <w:szCs w:val="22"/>
          <w:lang w:val="fr"/>
        </w:rPr>
        <w:t xml:space="preserve"> qui fait état des six priorités principales (terme qui a été préféré au terme initial de « Produit ») de la chaîne de valeur </w:t>
      </w:r>
      <w:r>
        <w:rPr>
          <w:rFonts w:asciiTheme="minorBidi" w:eastAsia="Arial" w:hAnsiTheme="minorBidi" w:cstheme="minorBidi"/>
          <w:szCs w:val="22"/>
          <w:lang w:val="fr"/>
        </w:rPr>
        <w:lastRenderedPageBreak/>
        <w:t>de l'océanographie et des connaissances océaniques, à savoir l'</w:t>
      </w:r>
      <w:r>
        <w:rPr>
          <w:rFonts w:asciiTheme="minorBidi" w:eastAsia="Arial" w:hAnsiTheme="minorBidi" w:cstheme="minorBidi"/>
          <w:szCs w:val="22"/>
          <w:u w:val="single"/>
          <w:lang w:val="fr"/>
        </w:rPr>
        <w:t xml:space="preserve">identification </w:t>
      </w:r>
      <w:r>
        <w:rPr>
          <w:rFonts w:asciiTheme="minorBidi" w:eastAsia="Arial" w:hAnsiTheme="minorBidi" w:cstheme="minorBidi"/>
          <w:szCs w:val="22"/>
          <w:lang w:val="fr"/>
        </w:rPr>
        <w:t xml:space="preserve">des besoins en matière de connaissances, la </w:t>
      </w:r>
      <w:r>
        <w:rPr>
          <w:rFonts w:asciiTheme="minorBidi" w:eastAsia="Arial" w:hAnsiTheme="minorBidi" w:cstheme="minorBidi"/>
          <w:szCs w:val="22"/>
          <w:u w:val="single"/>
          <w:lang w:val="fr"/>
        </w:rPr>
        <w:t xml:space="preserve">production </w:t>
      </w:r>
      <w:r>
        <w:rPr>
          <w:rFonts w:asciiTheme="minorBidi" w:eastAsia="Arial" w:hAnsiTheme="minorBidi" w:cstheme="minorBidi"/>
          <w:szCs w:val="22"/>
          <w:lang w:val="fr"/>
        </w:rPr>
        <w:t>de connaissances nécessaires et l'</w:t>
      </w:r>
      <w:r>
        <w:rPr>
          <w:rFonts w:asciiTheme="minorBidi" w:eastAsia="Arial" w:hAnsiTheme="minorBidi" w:cstheme="minorBidi"/>
          <w:szCs w:val="22"/>
          <w:u w:val="single"/>
          <w:lang w:val="fr"/>
        </w:rPr>
        <w:t xml:space="preserve">utilisation </w:t>
      </w:r>
      <w:r>
        <w:rPr>
          <w:rFonts w:asciiTheme="minorBidi" w:eastAsia="Arial" w:hAnsiTheme="minorBidi" w:cstheme="minorBidi"/>
          <w:szCs w:val="22"/>
          <w:lang w:val="fr"/>
        </w:rPr>
        <w:t xml:space="preserve">des connaissances produites (nouvelle section 2.3 du Plan de mise en œuvre de la Décennie des sciences océaniques pour le développement durable (2021-2030)). Un langage plus simple a été adopté et des tentatives ont été faites pour réduire les redondances au sein des six priorités, et pour mettre davantage l'accent sur les connaissances et les solutions. </w:t>
      </w:r>
    </w:p>
    <w:p w14:paraId="6816EBD3" w14:textId="09BDD17B" w:rsidR="004B6160" w:rsidRPr="00DE5B9B" w:rsidRDefault="004B6160" w:rsidP="004B6160">
      <w:pPr>
        <w:pBdr>
          <w:top w:val="nil"/>
          <w:left w:val="nil"/>
          <w:bottom w:val="nil"/>
          <w:right w:val="nil"/>
          <w:between w:val="nil"/>
        </w:pBdr>
        <w:spacing w:after="240"/>
        <w:rPr>
          <w:rFonts w:asciiTheme="minorBidi" w:eastAsia="Arial" w:hAnsiTheme="minorBidi" w:cstheme="minorBidi"/>
          <w:b/>
          <w:color w:val="000000"/>
          <w:szCs w:val="22"/>
        </w:rPr>
      </w:pPr>
      <w:r>
        <w:rPr>
          <w:rFonts w:asciiTheme="minorBidi" w:eastAsia="Arial" w:hAnsiTheme="minorBidi" w:cstheme="minorBidi"/>
          <w:b/>
          <w:bCs/>
          <w:color w:val="000000"/>
          <w:szCs w:val="22"/>
          <w:lang w:val="fr"/>
        </w:rPr>
        <w:t>Clarifications ou modifications mineures</w:t>
      </w:r>
    </w:p>
    <w:p w14:paraId="5261DC96" w14:textId="77777777" w:rsidR="004B6160" w:rsidRPr="00B804E5" w:rsidRDefault="004B6160" w:rsidP="004B6160">
      <w:pPr>
        <w:numPr>
          <w:ilvl w:val="0"/>
          <w:numId w:val="10"/>
        </w:numPr>
        <w:pBdr>
          <w:top w:val="nil"/>
          <w:left w:val="nil"/>
          <w:bottom w:val="nil"/>
          <w:right w:val="nil"/>
          <w:between w:val="nil"/>
        </w:pBdr>
        <w:shd w:val="clear" w:color="auto" w:fill="FFFFFF"/>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 xml:space="preserve">La grande majorité des commentaires reçus au cours de l'examen concernaient des suggestions et des questions de clarification qui nécessitaient des modifications mineures du texte. Le tableau ci-dessous résume les modifications qui ont été suggérées.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
        <w:gridCol w:w="9206"/>
      </w:tblGrid>
      <w:tr w:rsidR="004B6160" w:rsidRPr="00DF0847" w14:paraId="47902ED9" w14:textId="77777777" w:rsidTr="00CD38D2">
        <w:tc>
          <w:tcPr>
            <w:tcW w:w="422" w:type="dxa"/>
            <w:tcMar>
              <w:left w:w="28" w:type="dxa"/>
              <w:right w:w="28" w:type="dxa"/>
            </w:tcMar>
          </w:tcPr>
          <w:p w14:paraId="0F5845A8" w14:textId="77777777" w:rsidR="004B6160" w:rsidRPr="00B804E5" w:rsidRDefault="004B6160" w:rsidP="00CD38D2">
            <w:pPr>
              <w:spacing w:before="60" w:after="60"/>
              <w:jc w:val="center"/>
              <w:rPr>
                <w:rFonts w:asciiTheme="minorBidi" w:hAnsiTheme="minorBidi" w:cstheme="minorBidi"/>
                <w:i/>
                <w:sz w:val="20"/>
                <w:szCs w:val="20"/>
              </w:rPr>
            </w:pPr>
          </w:p>
        </w:tc>
        <w:tc>
          <w:tcPr>
            <w:tcW w:w="9206" w:type="dxa"/>
            <w:vAlign w:val="center"/>
          </w:tcPr>
          <w:p w14:paraId="4874E55E" w14:textId="77777777" w:rsidR="004B6160" w:rsidRPr="00B804E5" w:rsidRDefault="004B6160" w:rsidP="00CD38D2">
            <w:pPr>
              <w:spacing w:before="60" w:after="60"/>
              <w:rPr>
                <w:rFonts w:asciiTheme="minorBidi" w:hAnsiTheme="minorBidi" w:cstheme="minorBidi"/>
                <w:b/>
                <w:i/>
                <w:sz w:val="20"/>
                <w:szCs w:val="20"/>
              </w:rPr>
            </w:pPr>
            <w:r>
              <w:rPr>
                <w:rFonts w:asciiTheme="minorBidi" w:hAnsiTheme="minorBidi" w:cstheme="minorBidi"/>
                <w:b/>
                <w:bCs/>
                <w:i/>
                <w:iCs/>
                <w:sz w:val="20"/>
                <w:szCs w:val="20"/>
                <w:lang w:val="fr"/>
              </w:rPr>
              <w:t>L’initiation à l’océan : un cadre en constante évolution</w:t>
            </w:r>
          </w:p>
        </w:tc>
      </w:tr>
      <w:tr w:rsidR="004B6160" w:rsidRPr="00DF0847" w14:paraId="44707E0E" w14:textId="77777777" w:rsidTr="00CD38D2">
        <w:tc>
          <w:tcPr>
            <w:tcW w:w="422" w:type="dxa"/>
            <w:tcMar>
              <w:top w:w="85" w:type="dxa"/>
              <w:left w:w="28" w:type="dxa"/>
              <w:bottom w:w="85" w:type="dxa"/>
              <w:right w:w="28" w:type="dxa"/>
            </w:tcMar>
          </w:tcPr>
          <w:p w14:paraId="016223A9"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1</w:t>
            </w:r>
          </w:p>
        </w:tc>
        <w:tc>
          <w:tcPr>
            <w:tcW w:w="9206" w:type="dxa"/>
            <w:tcMar>
              <w:top w:w="85" w:type="dxa"/>
              <w:bottom w:w="85" w:type="dxa"/>
            </w:tcMar>
          </w:tcPr>
          <w:p w14:paraId="2CFEC24B"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Ajouter un paragraphe consacré à l'introduction des 6</w:t>
            </w:r>
            <w:r>
              <w:rPr>
                <w:rFonts w:asciiTheme="minorBidi" w:hAnsiTheme="minorBidi" w:cstheme="minorBidi"/>
                <w:sz w:val="20"/>
                <w:szCs w:val="20"/>
                <w:highlight w:val="white"/>
                <w:lang w:val="fr"/>
              </w:rPr>
              <w:t> produits (ou priorités) du document comme bases du plan d'action.</w:t>
            </w:r>
          </w:p>
        </w:tc>
      </w:tr>
      <w:tr w:rsidR="004B6160" w:rsidRPr="00DF0847" w14:paraId="145ABBD0" w14:textId="77777777" w:rsidTr="00CD38D2">
        <w:tc>
          <w:tcPr>
            <w:tcW w:w="422" w:type="dxa"/>
            <w:tcMar>
              <w:top w:w="85" w:type="dxa"/>
              <w:left w:w="28" w:type="dxa"/>
              <w:bottom w:w="85" w:type="dxa"/>
              <w:right w:w="28" w:type="dxa"/>
            </w:tcMar>
          </w:tcPr>
          <w:p w14:paraId="2AA0B704"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2</w:t>
            </w:r>
          </w:p>
        </w:tc>
        <w:tc>
          <w:tcPr>
            <w:tcW w:w="9206" w:type="dxa"/>
            <w:tcMar>
              <w:top w:w="85" w:type="dxa"/>
              <w:bottom w:w="85" w:type="dxa"/>
            </w:tcMar>
          </w:tcPr>
          <w:p w14:paraId="7299E107"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Ajouter un paragraphe consacré à l'effet de la crise sanitaire du Covid-19 sur l'initiation à l'océan.</w:t>
            </w:r>
          </w:p>
        </w:tc>
      </w:tr>
      <w:tr w:rsidR="004B6160" w:rsidRPr="00DF0847" w14:paraId="6ED18881" w14:textId="77777777" w:rsidTr="00CD38D2">
        <w:tc>
          <w:tcPr>
            <w:tcW w:w="422" w:type="dxa"/>
            <w:tcMar>
              <w:top w:w="85" w:type="dxa"/>
              <w:left w:w="28" w:type="dxa"/>
              <w:bottom w:w="85" w:type="dxa"/>
              <w:right w:w="28" w:type="dxa"/>
            </w:tcMar>
          </w:tcPr>
          <w:p w14:paraId="77E3CE2F"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3</w:t>
            </w:r>
          </w:p>
        </w:tc>
        <w:tc>
          <w:tcPr>
            <w:tcW w:w="9206" w:type="dxa"/>
            <w:tcMar>
              <w:top w:w="85" w:type="dxa"/>
              <w:bottom w:w="85" w:type="dxa"/>
            </w:tcMar>
          </w:tcPr>
          <w:p w14:paraId="7969E70B"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Reformulation mineure du texte du paragraphe 5 en utilisant le mot « rendre possible » au lieu de « permettre ».</w:t>
            </w:r>
          </w:p>
        </w:tc>
      </w:tr>
      <w:tr w:rsidR="004B6160" w:rsidRPr="00DF0847" w14:paraId="3A72DBEA" w14:textId="77777777" w:rsidTr="00CD38D2">
        <w:tc>
          <w:tcPr>
            <w:tcW w:w="422" w:type="dxa"/>
            <w:tcMar>
              <w:top w:w="85" w:type="dxa"/>
              <w:left w:w="28" w:type="dxa"/>
              <w:bottom w:w="85" w:type="dxa"/>
              <w:right w:w="28" w:type="dxa"/>
            </w:tcMar>
          </w:tcPr>
          <w:p w14:paraId="776EB246"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4</w:t>
            </w:r>
          </w:p>
        </w:tc>
        <w:tc>
          <w:tcPr>
            <w:tcW w:w="9206" w:type="dxa"/>
            <w:tcMar>
              <w:top w:w="85" w:type="dxa"/>
              <w:bottom w:w="85" w:type="dxa"/>
            </w:tcMar>
          </w:tcPr>
          <w:p w14:paraId="6CBA198B"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 xml:space="preserve">Reformulation mineure du texte du paragraphe 6 en incluant l'initiation à l'océan comme résultat et </w:t>
            </w:r>
            <w:r>
              <w:rPr>
                <w:rFonts w:asciiTheme="minorBidi" w:hAnsiTheme="minorBidi" w:cstheme="minorBidi"/>
                <w:sz w:val="20"/>
                <w:szCs w:val="20"/>
                <w:highlight w:val="white"/>
                <w:lang w:val="fr"/>
              </w:rPr>
              <w:t>l'« éducation marine » comme méthode de développement de l'initiation à l'océan.</w:t>
            </w:r>
          </w:p>
        </w:tc>
      </w:tr>
      <w:tr w:rsidR="004B6160" w:rsidRPr="00DF0847" w14:paraId="2BBDA325" w14:textId="77777777" w:rsidTr="00CD38D2">
        <w:tc>
          <w:tcPr>
            <w:tcW w:w="422" w:type="dxa"/>
            <w:tcMar>
              <w:top w:w="85" w:type="dxa"/>
              <w:left w:w="28" w:type="dxa"/>
              <w:bottom w:w="85" w:type="dxa"/>
              <w:right w:w="28" w:type="dxa"/>
            </w:tcMar>
          </w:tcPr>
          <w:p w14:paraId="298AF568" w14:textId="77777777" w:rsidR="004B6160" w:rsidRPr="00B804E5" w:rsidRDefault="004B6160" w:rsidP="00CD38D2">
            <w:pPr>
              <w:spacing w:before="60" w:after="60"/>
              <w:jc w:val="center"/>
              <w:rPr>
                <w:rFonts w:asciiTheme="minorBidi" w:hAnsiTheme="minorBidi" w:cstheme="minorBidi"/>
                <w:i/>
                <w:sz w:val="20"/>
                <w:szCs w:val="20"/>
              </w:rPr>
            </w:pPr>
          </w:p>
        </w:tc>
        <w:tc>
          <w:tcPr>
            <w:tcW w:w="9206" w:type="dxa"/>
            <w:tcMar>
              <w:top w:w="85" w:type="dxa"/>
              <w:bottom w:w="85" w:type="dxa"/>
            </w:tcMar>
          </w:tcPr>
          <w:p w14:paraId="52F568AD" w14:textId="77777777" w:rsidR="004B6160" w:rsidRPr="00B804E5" w:rsidRDefault="004B6160" w:rsidP="00CD38D2">
            <w:pPr>
              <w:spacing w:before="60" w:after="60"/>
              <w:rPr>
                <w:rFonts w:asciiTheme="minorBidi" w:hAnsiTheme="minorBidi" w:cstheme="minorBidi"/>
                <w:b/>
                <w:i/>
                <w:sz w:val="20"/>
                <w:szCs w:val="20"/>
              </w:rPr>
            </w:pPr>
            <w:r>
              <w:rPr>
                <w:rFonts w:asciiTheme="minorBidi" w:hAnsiTheme="minorBidi" w:cstheme="minorBidi"/>
                <w:b/>
                <w:bCs/>
                <w:i/>
                <w:iCs/>
                <w:sz w:val="20"/>
                <w:szCs w:val="20"/>
                <w:lang w:val="fr"/>
              </w:rPr>
              <w:t>Activités de la COI en matière d'initiation à l'océan (2017-2019)</w:t>
            </w:r>
          </w:p>
        </w:tc>
      </w:tr>
      <w:tr w:rsidR="004B6160" w:rsidRPr="00DF0847" w14:paraId="27CC0C65" w14:textId="77777777" w:rsidTr="00CD38D2">
        <w:tc>
          <w:tcPr>
            <w:tcW w:w="422" w:type="dxa"/>
            <w:tcMar>
              <w:top w:w="85" w:type="dxa"/>
              <w:left w:w="28" w:type="dxa"/>
              <w:bottom w:w="85" w:type="dxa"/>
              <w:right w:w="28" w:type="dxa"/>
            </w:tcMar>
          </w:tcPr>
          <w:p w14:paraId="2528844E"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5</w:t>
            </w:r>
          </w:p>
        </w:tc>
        <w:tc>
          <w:tcPr>
            <w:tcW w:w="9206" w:type="dxa"/>
            <w:tcMar>
              <w:top w:w="85" w:type="dxa"/>
              <w:bottom w:w="85" w:type="dxa"/>
            </w:tcMar>
          </w:tcPr>
          <w:p w14:paraId="1E687137"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Reformulation mineure du texte du paragraphe 8 en supprimant le « s » du mot « océans » pour premier principe de l'initiation à l'océan.</w:t>
            </w:r>
          </w:p>
        </w:tc>
      </w:tr>
      <w:tr w:rsidR="004B6160" w:rsidRPr="00DF0847" w14:paraId="17D5E19A" w14:textId="77777777" w:rsidTr="00CD38D2">
        <w:tc>
          <w:tcPr>
            <w:tcW w:w="422" w:type="dxa"/>
            <w:tcMar>
              <w:top w:w="85" w:type="dxa"/>
              <w:left w:w="28" w:type="dxa"/>
              <w:bottom w:w="85" w:type="dxa"/>
              <w:right w:w="28" w:type="dxa"/>
            </w:tcMar>
          </w:tcPr>
          <w:p w14:paraId="5A04481F"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6</w:t>
            </w:r>
          </w:p>
        </w:tc>
        <w:tc>
          <w:tcPr>
            <w:tcW w:w="9206" w:type="dxa"/>
            <w:tcMar>
              <w:top w:w="85" w:type="dxa"/>
              <w:bottom w:w="85" w:type="dxa"/>
            </w:tcMar>
          </w:tcPr>
          <w:p w14:paraId="714FA766"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Au paragraphe 8, les termes « </w:t>
            </w:r>
            <w:r>
              <w:rPr>
                <w:rFonts w:asciiTheme="minorBidi" w:hAnsiTheme="minorBidi" w:cstheme="minorBidi"/>
                <w:sz w:val="20"/>
                <w:szCs w:val="20"/>
                <w:highlight w:val="white"/>
                <w:lang w:val="fr"/>
              </w:rPr>
              <w:t>des institutions susmentionnées</w:t>
            </w:r>
            <w:r>
              <w:rPr>
                <w:rFonts w:asciiTheme="minorBidi" w:hAnsiTheme="minorBidi" w:cstheme="minorBidi"/>
                <w:sz w:val="20"/>
                <w:szCs w:val="20"/>
                <w:lang w:val="fr"/>
              </w:rPr>
              <w:t> » doivent être revus, car ils</w:t>
            </w:r>
            <w:r>
              <w:rPr>
                <w:rFonts w:asciiTheme="minorBidi" w:hAnsiTheme="minorBidi" w:cstheme="minorBidi"/>
                <w:sz w:val="20"/>
                <w:szCs w:val="20"/>
                <w:highlight w:val="white"/>
                <w:lang w:val="fr"/>
              </w:rPr>
              <w:t xml:space="preserve"> semblent faire référence à une section qui ne figure plus dans le plan d'action.</w:t>
            </w:r>
          </w:p>
        </w:tc>
      </w:tr>
      <w:tr w:rsidR="004B6160" w:rsidRPr="00DF0847" w14:paraId="05E76230" w14:textId="77777777" w:rsidTr="00CD38D2">
        <w:tc>
          <w:tcPr>
            <w:tcW w:w="422" w:type="dxa"/>
            <w:tcMar>
              <w:top w:w="85" w:type="dxa"/>
              <w:left w:w="28" w:type="dxa"/>
              <w:bottom w:w="85" w:type="dxa"/>
              <w:right w:w="28" w:type="dxa"/>
            </w:tcMar>
          </w:tcPr>
          <w:p w14:paraId="033C9A01"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7</w:t>
            </w:r>
          </w:p>
        </w:tc>
        <w:tc>
          <w:tcPr>
            <w:tcW w:w="9206" w:type="dxa"/>
            <w:tcMar>
              <w:top w:w="85" w:type="dxa"/>
              <w:bottom w:w="85" w:type="dxa"/>
            </w:tcMar>
          </w:tcPr>
          <w:p w14:paraId="46ECCFA9"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Au paragraphe 8,</w:t>
            </w:r>
            <w:r>
              <w:rPr>
                <w:rFonts w:asciiTheme="minorBidi" w:hAnsiTheme="minorBidi" w:cstheme="minorBidi"/>
                <w:sz w:val="20"/>
                <w:szCs w:val="20"/>
                <w:highlight w:val="white"/>
                <w:lang w:val="fr"/>
              </w:rPr>
              <w:t>inclure et mieux étudier les activités d'initiation à l'océan menées au cours des dernières années par les sous-commissions régionales.</w:t>
            </w:r>
            <w:r>
              <w:rPr>
                <w:rFonts w:asciiTheme="minorBidi" w:hAnsiTheme="minorBidi" w:cstheme="minorBidi"/>
                <w:sz w:val="20"/>
                <w:szCs w:val="20"/>
                <w:lang w:val="fr"/>
              </w:rPr>
              <w:t xml:space="preserve">  </w:t>
            </w:r>
          </w:p>
        </w:tc>
      </w:tr>
      <w:tr w:rsidR="004B6160" w:rsidRPr="00DF0847" w14:paraId="6C861E7A" w14:textId="77777777" w:rsidTr="00CD38D2">
        <w:tc>
          <w:tcPr>
            <w:tcW w:w="422" w:type="dxa"/>
            <w:tcMar>
              <w:top w:w="85" w:type="dxa"/>
              <w:left w:w="28" w:type="dxa"/>
              <w:bottom w:w="85" w:type="dxa"/>
              <w:right w:w="28" w:type="dxa"/>
            </w:tcMar>
          </w:tcPr>
          <w:p w14:paraId="18AE831D"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8</w:t>
            </w:r>
          </w:p>
        </w:tc>
        <w:tc>
          <w:tcPr>
            <w:tcW w:w="9206" w:type="dxa"/>
            <w:tcMar>
              <w:top w:w="85" w:type="dxa"/>
              <w:bottom w:w="85" w:type="dxa"/>
            </w:tcMar>
          </w:tcPr>
          <w:p w14:paraId="79E8A16F"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Au paragraphe 8 (i), modifier le libellé de « </w:t>
            </w:r>
            <w:r>
              <w:rPr>
                <w:rFonts w:asciiTheme="minorBidi" w:hAnsiTheme="minorBidi" w:cstheme="minorBidi"/>
                <w:sz w:val="20"/>
                <w:szCs w:val="20"/>
                <w:highlight w:val="white"/>
                <w:lang w:val="fr"/>
              </w:rPr>
              <w:t>Première Conférence internationale d’information sur les océans », car depuis 2005, une douzaine de conférences internationales ont été organisées sur l'éducation et l'initiation à l'océan.</w:t>
            </w:r>
          </w:p>
        </w:tc>
      </w:tr>
      <w:tr w:rsidR="004B6160" w:rsidRPr="00DF0847" w14:paraId="4DCF383C" w14:textId="77777777" w:rsidTr="00CD38D2">
        <w:tc>
          <w:tcPr>
            <w:tcW w:w="422" w:type="dxa"/>
            <w:tcMar>
              <w:top w:w="85" w:type="dxa"/>
              <w:left w:w="28" w:type="dxa"/>
              <w:bottom w:w="85" w:type="dxa"/>
              <w:right w:w="28" w:type="dxa"/>
            </w:tcMar>
          </w:tcPr>
          <w:p w14:paraId="704C1199"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9</w:t>
            </w:r>
          </w:p>
        </w:tc>
        <w:tc>
          <w:tcPr>
            <w:tcW w:w="9206" w:type="dxa"/>
            <w:tcMar>
              <w:top w:w="85" w:type="dxa"/>
              <w:bottom w:w="85" w:type="dxa"/>
            </w:tcMar>
          </w:tcPr>
          <w:p w14:paraId="314C0E59"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Au paragraphe 8 (i), ajouter une</w:t>
            </w:r>
            <w:r>
              <w:rPr>
                <w:rFonts w:asciiTheme="minorBidi" w:hAnsiTheme="minorBidi" w:cstheme="minorBidi"/>
                <w:sz w:val="20"/>
                <w:szCs w:val="20"/>
                <w:highlight w:val="white"/>
                <w:lang w:val="fr"/>
              </w:rPr>
              <w:t xml:space="preserve"> note précisant que la Conférence des Nations Unies sur les océans 2020 a été reportée en raison de la pandémie de Covid-19.</w:t>
            </w:r>
          </w:p>
        </w:tc>
      </w:tr>
      <w:tr w:rsidR="004B6160" w:rsidRPr="00DF0847" w14:paraId="4ADDB4BF" w14:textId="77777777" w:rsidTr="00CD38D2">
        <w:tc>
          <w:tcPr>
            <w:tcW w:w="422" w:type="dxa"/>
            <w:tcMar>
              <w:top w:w="85" w:type="dxa"/>
              <w:left w:w="28" w:type="dxa"/>
              <w:bottom w:w="85" w:type="dxa"/>
              <w:right w:w="28" w:type="dxa"/>
            </w:tcMar>
          </w:tcPr>
          <w:p w14:paraId="21AD2FB7"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10</w:t>
            </w:r>
          </w:p>
        </w:tc>
        <w:tc>
          <w:tcPr>
            <w:tcW w:w="9206" w:type="dxa"/>
            <w:tcMar>
              <w:top w:w="85" w:type="dxa"/>
              <w:bottom w:w="85" w:type="dxa"/>
            </w:tcMar>
          </w:tcPr>
          <w:p w14:paraId="0C0C31C3"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 xml:space="preserve">Au paragraphe 8 (ii), ajouter </w:t>
            </w:r>
            <w:r>
              <w:rPr>
                <w:rFonts w:asciiTheme="minorBidi" w:hAnsiTheme="minorBidi" w:cstheme="minorBidi"/>
                <w:sz w:val="20"/>
                <w:szCs w:val="20"/>
                <w:highlight w:val="white"/>
                <w:lang w:val="fr"/>
              </w:rPr>
              <w:t>l'année de la Conférence des Nations unies sur les océans à laquelle il est fait référence.</w:t>
            </w:r>
          </w:p>
        </w:tc>
      </w:tr>
      <w:tr w:rsidR="004B6160" w:rsidRPr="00DF0847" w14:paraId="45DD05D0" w14:textId="77777777" w:rsidTr="00CD38D2">
        <w:tc>
          <w:tcPr>
            <w:tcW w:w="422" w:type="dxa"/>
            <w:tcMar>
              <w:top w:w="85" w:type="dxa"/>
              <w:left w:w="28" w:type="dxa"/>
              <w:bottom w:w="85" w:type="dxa"/>
              <w:right w:w="28" w:type="dxa"/>
            </w:tcMar>
          </w:tcPr>
          <w:p w14:paraId="366BD1FD"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11</w:t>
            </w:r>
          </w:p>
        </w:tc>
        <w:tc>
          <w:tcPr>
            <w:tcW w:w="9206" w:type="dxa"/>
            <w:tcMar>
              <w:top w:w="85" w:type="dxa"/>
              <w:bottom w:w="85" w:type="dxa"/>
            </w:tcMar>
          </w:tcPr>
          <w:p w14:paraId="61639F24"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Au paragraphe 8 (v), ajouter le deuxième atelier GOSE qui a eu lieu en novembre 2019.</w:t>
            </w:r>
          </w:p>
        </w:tc>
      </w:tr>
      <w:tr w:rsidR="004B6160" w:rsidRPr="00DF0847" w14:paraId="212F27BC" w14:textId="77777777" w:rsidTr="00CD38D2">
        <w:tc>
          <w:tcPr>
            <w:tcW w:w="422" w:type="dxa"/>
            <w:tcMar>
              <w:top w:w="85" w:type="dxa"/>
              <w:left w:w="28" w:type="dxa"/>
              <w:bottom w:w="85" w:type="dxa"/>
              <w:right w:w="28" w:type="dxa"/>
            </w:tcMar>
          </w:tcPr>
          <w:p w14:paraId="4B34DF51" w14:textId="77777777" w:rsidR="004B6160" w:rsidRPr="00B804E5" w:rsidRDefault="004B6160" w:rsidP="00CD38D2">
            <w:pPr>
              <w:spacing w:before="60" w:after="60"/>
              <w:jc w:val="center"/>
              <w:rPr>
                <w:rFonts w:asciiTheme="minorBidi" w:hAnsiTheme="minorBidi" w:cstheme="minorBidi"/>
                <w:sz w:val="20"/>
                <w:szCs w:val="20"/>
              </w:rPr>
            </w:pPr>
          </w:p>
        </w:tc>
        <w:tc>
          <w:tcPr>
            <w:tcW w:w="9206" w:type="dxa"/>
            <w:tcMar>
              <w:top w:w="85" w:type="dxa"/>
              <w:bottom w:w="85" w:type="dxa"/>
            </w:tcMar>
          </w:tcPr>
          <w:p w14:paraId="46680FB3"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 xml:space="preserve">Au paragraphe 8 (viii), </w:t>
            </w:r>
            <w:r>
              <w:rPr>
                <w:rFonts w:asciiTheme="minorBidi" w:hAnsiTheme="minorBidi" w:cstheme="minorBidi"/>
                <w:sz w:val="20"/>
                <w:szCs w:val="20"/>
                <w:highlight w:val="white"/>
                <w:lang w:val="fr"/>
              </w:rPr>
              <w:t>préciser Association nationale « américaine » des éducateurs en sciences de la mer</w:t>
            </w:r>
          </w:p>
        </w:tc>
      </w:tr>
      <w:tr w:rsidR="004B6160" w:rsidRPr="00DF0847" w14:paraId="5345303A" w14:textId="77777777" w:rsidTr="00CD38D2">
        <w:tc>
          <w:tcPr>
            <w:tcW w:w="422" w:type="dxa"/>
            <w:tcMar>
              <w:top w:w="85" w:type="dxa"/>
              <w:left w:w="28" w:type="dxa"/>
              <w:bottom w:w="85" w:type="dxa"/>
              <w:right w:w="28" w:type="dxa"/>
            </w:tcMar>
          </w:tcPr>
          <w:p w14:paraId="29142BBE"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12</w:t>
            </w:r>
          </w:p>
        </w:tc>
        <w:tc>
          <w:tcPr>
            <w:tcW w:w="9206" w:type="dxa"/>
            <w:tcMar>
              <w:top w:w="85" w:type="dxa"/>
              <w:bottom w:w="85" w:type="dxa"/>
            </w:tcMar>
          </w:tcPr>
          <w:p w14:paraId="05DEE6B4"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 xml:space="preserve">Au paragraphe 8, il serait utile d'ajouter les </w:t>
            </w:r>
            <w:r>
              <w:rPr>
                <w:rFonts w:asciiTheme="minorBidi" w:hAnsiTheme="minorBidi" w:cstheme="minorBidi"/>
                <w:sz w:val="20"/>
                <w:szCs w:val="20"/>
                <w:highlight w:val="white"/>
                <w:lang w:val="fr"/>
              </w:rPr>
              <w:t>résultats, les effets et les liens des activités mentionnées.</w:t>
            </w:r>
          </w:p>
        </w:tc>
      </w:tr>
      <w:tr w:rsidR="004B6160" w:rsidRPr="00DF0847" w14:paraId="252A5525" w14:textId="77777777" w:rsidTr="00CD38D2">
        <w:tc>
          <w:tcPr>
            <w:tcW w:w="422" w:type="dxa"/>
            <w:tcMar>
              <w:top w:w="85" w:type="dxa"/>
              <w:left w:w="28" w:type="dxa"/>
              <w:bottom w:w="85" w:type="dxa"/>
              <w:right w:w="28" w:type="dxa"/>
            </w:tcMar>
          </w:tcPr>
          <w:p w14:paraId="2057FAB0" w14:textId="77777777" w:rsidR="004B6160" w:rsidRPr="00B804E5" w:rsidRDefault="004B6160" w:rsidP="00CD38D2">
            <w:pPr>
              <w:spacing w:before="60" w:after="60"/>
              <w:jc w:val="center"/>
              <w:rPr>
                <w:rFonts w:asciiTheme="minorBidi" w:hAnsiTheme="minorBidi" w:cstheme="minorBidi"/>
                <w:i/>
                <w:sz w:val="20"/>
                <w:szCs w:val="20"/>
              </w:rPr>
            </w:pPr>
          </w:p>
        </w:tc>
        <w:tc>
          <w:tcPr>
            <w:tcW w:w="9206" w:type="dxa"/>
            <w:tcMar>
              <w:top w:w="85" w:type="dxa"/>
              <w:bottom w:w="85" w:type="dxa"/>
            </w:tcMar>
          </w:tcPr>
          <w:p w14:paraId="6A38EEB4" w14:textId="77777777" w:rsidR="004B6160" w:rsidRPr="00B804E5" w:rsidRDefault="004B6160" w:rsidP="00CD38D2">
            <w:pPr>
              <w:spacing w:before="60" w:after="60"/>
              <w:rPr>
                <w:rFonts w:asciiTheme="minorBidi" w:hAnsiTheme="minorBidi" w:cstheme="minorBidi"/>
                <w:b/>
                <w:i/>
                <w:sz w:val="20"/>
                <w:szCs w:val="20"/>
              </w:rPr>
            </w:pPr>
            <w:r>
              <w:rPr>
                <w:rFonts w:asciiTheme="minorBidi" w:hAnsiTheme="minorBidi" w:cstheme="minorBidi"/>
                <w:b/>
                <w:bCs/>
                <w:i/>
                <w:iCs/>
                <w:sz w:val="20"/>
                <w:szCs w:val="20"/>
                <w:lang w:val="fr"/>
              </w:rPr>
              <w:t>Énoncé de vision</w:t>
            </w:r>
          </w:p>
        </w:tc>
      </w:tr>
      <w:tr w:rsidR="004B6160" w:rsidRPr="00DF0847" w14:paraId="453D91FE" w14:textId="77777777" w:rsidTr="00CD38D2">
        <w:tc>
          <w:tcPr>
            <w:tcW w:w="422" w:type="dxa"/>
            <w:tcMar>
              <w:top w:w="85" w:type="dxa"/>
              <w:left w:w="28" w:type="dxa"/>
              <w:bottom w:w="85" w:type="dxa"/>
              <w:right w:w="28" w:type="dxa"/>
            </w:tcMar>
          </w:tcPr>
          <w:p w14:paraId="6411398A"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lastRenderedPageBreak/>
              <w:t>13</w:t>
            </w:r>
          </w:p>
        </w:tc>
        <w:tc>
          <w:tcPr>
            <w:tcW w:w="9206" w:type="dxa"/>
            <w:tcBorders>
              <w:bottom w:val="single" w:sz="4" w:space="0" w:color="000000"/>
            </w:tcBorders>
            <w:tcMar>
              <w:top w:w="85" w:type="dxa"/>
              <w:bottom w:w="85" w:type="dxa"/>
            </w:tcMar>
          </w:tcPr>
          <w:p w14:paraId="03D95FD1"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Inclure des outils d'initiation à l'océan pertinents et efficaces pour un échange de connaissances non hiérarchique et pour voir un changement radical dans l'initiation à l'océan.</w:t>
            </w:r>
          </w:p>
        </w:tc>
      </w:tr>
      <w:tr w:rsidR="004B6160" w:rsidRPr="00DF0847" w14:paraId="29FE7791" w14:textId="77777777" w:rsidTr="00CD38D2">
        <w:trPr>
          <w:trHeight w:val="516"/>
        </w:trPr>
        <w:tc>
          <w:tcPr>
            <w:tcW w:w="422" w:type="dxa"/>
            <w:tcMar>
              <w:top w:w="85" w:type="dxa"/>
              <w:left w:w="28" w:type="dxa"/>
              <w:bottom w:w="85" w:type="dxa"/>
              <w:right w:w="28" w:type="dxa"/>
            </w:tcMar>
          </w:tcPr>
          <w:p w14:paraId="66169889"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14</w:t>
            </w:r>
          </w:p>
        </w:tc>
        <w:tc>
          <w:tcPr>
            <w:tcW w:w="9206" w:type="dxa"/>
            <w:tcBorders>
              <w:bottom w:val="single" w:sz="4" w:space="0" w:color="000000"/>
            </w:tcBorders>
            <w:tcMar>
              <w:top w:w="85" w:type="dxa"/>
              <w:bottom w:w="85" w:type="dxa"/>
            </w:tcMar>
          </w:tcPr>
          <w:p w14:paraId="0BE6A2C1" w14:textId="77777777" w:rsidR="004B6160" w:rsidRPr="00B804E5" w:rsidRDefault="004B6160" w:rsidP="00CD38D2">
            <w:pPr>
              <w:widowControl w:val="0"/>
              <w:pBdr>
                <w:top w:val="nil"/>
                <w:left w:val="nil"/>
                <w:bottom w:val="nil"/>
                <w:right w:val="nil"/>
                <w:between w:val="nil"/>
              </w:pBdr>
              <w:spacing w:before="60" w:after="60"/>
              <w:rPr>
                <w:rFonts w:asciiTheme="minorBidi" w:hAnsiTheme="minorBidi" w:cstheme="minorBidi"/>
                <w:color w:val="000000"/>
                <w:sz w:val="20"/>
                <w:szCs w:val="20"/>
              </w:rPr>
            </w:pPr>
            <w:r>
              <w:rPr>
                <w:rFonts w:asciiTheme="minorBidi" w:hAnsiTheme="minorBidi" w:cstheme="minorBidi"/>
                <w:color w:val="000000"/>
                <w:sz w:val="20"/>
                <w:szCs w:val="20"/>
                <w:lang w:val="fr"/>
              </w:rPr>
              <w:t xml:space="preserve">Ajouter un calendrier pour chacune des activités/actions, dans la mesure du possible, ainsi que des attentes quant au fait qu'elles soient dirigées par la COI et/ou par les États membres. </w:t>
            </w:r>
          </w:p>
        </w:tc>
      </w:tr>
      <w:tr w:rsidR="004B6160" w:rsidRPr="00DF0847" w14:paraId="698C1E13" w14:textId="77777777" w:rsidTr="00CD38D2">
        <w:tc>
          <w:tcPr>
            <w:tcW w:w="422" w:type="dxa"/>
            <w:tcMar>
              <w:top w:w="85" w:type="dxa"/>
              <w:left w:w="28" w:type="dxa"/>
              <w:bottom w:w="85" w:type="dxa"/>
              <w:right w:w="28" w:type="dxa"/>
            </w:tcMar>
          </w:tcPr>
          <w:p w14:paraId="223DCB05"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15</w:t>
            </w:r>
          </w:p>
        </w:tc>
        <w:tc>
          <w:tcPr>
            <w:tcW w:w="9206" w:type="dxa"/>
            <w:tcBorders>
              <w:top w:val="single" w:sz="4" w:space="0" w:color="000000"/>
            </w:tcBorders>
            <w:tcMar>
              <w:top w:w="85" w:type="dxa"/>
              <w:bottom w:w="85" w:type="dxa"/>
            </w:tcMar>
          </w:tcPr>
          <w:p w14:paraId="37A25463"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Les produits ont été classés en six grandes priorités : Intégration de l’initiation à l’océan dans les programmes des systèmes éducatifs formels à travers le monde ; Renforcement du dialogue et de la collaboration grâce à la participation de diverses parties prenantes aux discussions sur l’initiation à l’océan ; Élargissement de l’accès aux produits de la COI et aux ressources sur l’initiation à l’océan ; Renforcement de la capacité des parties prenantes (gouvernements, secteur privé, journalistes, communautés, etc.) de prendre part aux discussions et activités en matière d’initiation à l’océan ; Renforcement de la capacité des parties prenantes (gouvernements, secteur privé, journalistes, communautés, etc.) de prendre part aux discussions et activités en matière d’initiation à l’océan ; Renforcement de la mobilisation des ressources.</w:t>
            </w:r>
          </w:p>
        </w:tc>
      </w:tr>
      <w:tr w:rsidR="004B6160" w:rsidRPr="00DF0847" w14:paraId="0CBA53D3" w14:textId="77777777" w:rsidTr="00CD38D2">
        <w:tc>
          <w:tcPr>
            <w:tcW w:w="422" w:type="dxa"/>
            <w:tcMar>
              <w:top w:w="85" w:type="dxa"/>
              <w:left w:w="28" w:type="dxa"/>
              <w:bottom w:w="85" w:type="dxa"/>
              <w:right w:w="28" w:type="dxa"/>
            </w:tcMar>
          </w:tcPr>
          <w:p w14:paraId="3F6A9D03"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16</w:t>
            </w:r>
          </w:p>
        </w:tc>
        <w:tc>
          <w:tcPr>
            <w:tcW w:w="9206" w:type="dxa"/>
            <w:tcBorders>
              <w:top w:val="single" w:sz="4" w:space="0" w:color="000000"/>
            </w:tcBorders>
            <w:tcMar>
              <w:top w:w="85" w:type="dxa"/>
              <w:bottom w:w="85" w:type="dxa"/>
            </w:tcMar>
          </w:tcPr>
          <w:p w14:paraId="78165B52"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 xml:space="preserve">Chaque priorité principale a été structurée en activités, et les activités en actions à entreprendre. </w:t>
            </w:r>
          </w:p>
        </w:tc>
      </w:tr>
      <w:tr w:rsidR="004B6160" w:rsidRPr="00DF0847" w14:paraId="65AC9E59" w14:textId="77777777" w:rsidTr="00CD38D2">
        <w:tc>
          <w:tcPr>
            <w:tcW w:w="422" w:type="dxa"/>
            <w:tcMar>
              <w:top w:w="85" w:type="dxa"/>
              <w:left w:w="28" w:type="dxa"/>
              <w:bottom w:w="85" w:type="dxa"/>
              <w:right w:w="28" w:type="dxa"/>
            </w:tcMar>
          </w:tcPr>
          <w:p w14:paraId="632E8304"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17</w:t>
            </w:r>
          </w:p>
        </w:tc>
        <w:tc>
          <w:tcPr>
            <w:tcW w:w="9206" w:type="dxa"/>
            <w:tcBorders>
              <w:top w:val="single" w:sz="4" w:space="0" w:color="000000"/>
            </w:tcBorders>
            <w:tcMar>
              <w:top w:w="85" w:type="dxa"/>
              <w:bottom w:w="85" w:type="dxa"/>
            </w:tcMar>
          </w:tcPr>
          <w:p w14:paraId="0A652798"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Il est nécessaire d'ajouter un paragraphe pour clarifier l'utilisation des termes « résultats », « produits » et « priorités ».</w:t>
            </w:r>
          </w:p>
        </w:tc>
      </w:tr>
      <w:tr w:rsidR="004B6160" w:rsidRPr="00DF0847" w14:paraId="5A7ED434" w14:textId="77777777" w:rsidTr="00CD38D2">
        <w:tc>
          <w:tcPr>
            <w:tcW w:w="422" w:type="dxa"/>
            <w:tcMar>
              <w:top w:w="85" w:type="dxa"/>
              <w:left w:w="28" w:type="dxa"/>
              <w:bottom w:w="85" w:type="dxa"/>
              <w:right w:w="28" w:type="dxa"/>
            </w:tcMar>
          </w:tcPr>
          <w:p w14:paraId="2A43BC03"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18</w:t>
            </w:r>
          </w:p>
        </w:tc>
        <w:tc>
          <w:tcPr>
            <w:tcW w:w="9206" w:type="dxa"/>
            <w:tcBorders>
              <w:top w:val="single" w:sz="4" w:space="0" w:color="000000"/>
            </w:tcBorders>
            <w:tcMar>
              <w:top w:w="85" w:type="dxa"/>
              <w:bottom w:w="85" w:type="dxa"/>
            </w:tcMar>
          </w:tcPr>
          <w:p w14:paraId="0390865A"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Reformulation mineure du texte pour harmoniser les termes utilisés dans les activités de la colonne Activité et de la colonne Action</w:t>
            </w:r>
          </w:p>
        </w:tc>
      </w:tr>
      <w:tr w:rsidR="004B6160" w:rsidRPr="00DF0847" w14:paraId="2FD8477E" w14:textId="77777777" w:rsidTr="00CD38D2">
        <w:tc>
          <w:tcPr>
            <w:tcW w:w="422" w:type="dxa"/>
            <w:tcMar>
              <w:top w:w="85" w:type="dxa"/>
              <w:left w:w="28" w:type="dxa"/>
              <w:bottom w:w="85" w:type="dxa"/>
              <w:right w:w="28" w:type="dxa"/>
            </w:tcMar>
          </w:tcPr>
          <w:p w14:paraId="4E9FC0DB" w14:textId="77777777" w:rsidR="004B6160" w:rsidRPr="00B804E5" w:rsidRDefault="004B6160" w:rsidP="00CD38D2">
            <w:pPr>
              <w:spacing w:before="60" w:after="60"/>
              <w:jc w:val="center"/>
              <w:rPr>
                <w:rFonts w:asciiTheme="minorBidi" w:hAnsiTheme="minorBidi" w:cstheme="minorBidi"/>
                <w:i/>
                <w:sz w:val="20"/>
                <w:szCs w:val="20"/>
              </w:rPr>
            </w:pPr>
          </w:p>
        </w:tc>
        <w:tc>
          <w:tcPr>
            <w:tcW w:w="9206" w:type="dxa"/>
            <w:tcMar>
              <w:top w:w="85" w:type="dxa"/>
              <w:bottom w:w="85" w:type="dxa"/>
            </w:tcMar>
          </w:tcPr>
          <w:p w14:paraId="61B675F6" w14:textId="77777777" w:rsidR="004B6160" w:rsidRPr="00B804E5" w:rsidRDefault="004B6160" w:rsidP="00CD38D2">
            <w:pPr>
              <w:spacing w:before="60" w:after="60"/>
              <w:rPr>
                <w:rFonts w:asciiTheme="minorBidi" w:hAnsiTheme="minorBidi" w:cstheme="minorBidi"/>
                <w:i/>
                <w:sz w:val="20"/>
                <w:szCs w:val="20"/>
              </w:rPr>
            </w:pPr>
            <w:r>
              <w:rPr>
                <w:rFonts w:asciiTheme="minorBidi" w:hAnsiTheme="minorBidi" w:cstheme="minorBidi"/>
                <w:b/>
                <w:bCs/>
                <w:i/>
                <w:iCs/>
                <w:sz w:val="20"/>
                <w:szCs w:val="20"/>
                <w:lang w:val="fr"/>
              </w:rPr>
              <w:t xml:space="preserve">Produit 1 </w:t>
            </w:r>
            <w:r>
              <w:rPr>
                <w:rFonts w:asciiTheme="minorBidi" w:hAnsiTheme="minorBidi" w:cstheme="minorBidi"/>
                <w:i/>
                <w:iCs/>
                <w:sz w:val="20"/>
                <w:szCs w:val="20"/>
                <w:lang w:val="fr"/>
              </w:rPr>
              <w:t>(Priorité 1) </w:t>
            </w:r>
            <w:r>
              <w:rPr>
                <w:rFonts w:asciiTheme="minorBidi" w:hAnsiTheme="minorBidi" w:cstheme="minorBidi"/>
                <w:b/>
                <w:bCs/>
                <w:i/>
                <w:iCs/>
                <w:sz w:val="20"/>
                <w:szCs w:val="20"/>
                <w:lang w:val="fr"/>
              </w:rPr>
              <w:t>: Intégration de l’initiation à l’océan dans les programmes des systèmes éducatifs formels à travers le monde</w:t>
            </w:r>
          </w:p>
        </w:tc>
      </w:tr>
      <w:tr w:rsidR="004B6160" w:rsidRPr="00DF0847" w14:paraId="21CEA600" w14:textId="77777777" w:rsidTr="00CD38D2">
        <w:tc>
          <w:tcPr>
            <w:tcW w:w="422" w:type="dxa"/>
            <w:tcMar>
              <w:top w:w="85" w:type="dxa"/>
              <w:left w:w="28" w:type="dxa"/>
              <w:bottom w:w="85" w:type="dxa"/>
              <w:right w:w="28" w:type="dxa"/>
            </w:tcMar>
          </w:tcPr>
          <w:p w14:paraId="173B808C"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19</w:t>
            </w:r>
          </w:p>
        </w:tc>
        <w:tc>
          <w:tcPr>
            <w:tcW w:w="9206" w:type="dxa"/>
            <w:tcMar>
              <w:top w:w="85" w:type="dxa"/>
              <w:bottom w:w="85" w:type="dxa"/>
            </w:tcMar>
          </w:tcPr>
          <w:p w14:paraId="60BF312E"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 xml:space="preserve">Reformulation mineure du texte du Produit 1 suggérée : </w:t>
            </w:r>
            <w:r>
              <w:rPr>
                <w:rFonts w:asciiTheme="minorBidi" w:hAnsiTheme="minorBidi" w:cstheme="minorBidi"/>
                <w:sz w:val="20"/>
                <w:szCs w:val="20"/>
                <w:highlight w:val="white"/>
                <w:lang w:val="fr"/>
              </w:rPr>
              <w:t>« Intégration des concepts d'océanographie dans les programmes d'enseignement formel afin d'améliorer l'initiation à l'océan dans le monde »</w:t>
            </w:r>
          </w:p>
        </w:tc>
      </w:tr>
      <w:tr w:rsidR="004B6160" w:rsidRPr="00DF0847" w14:paraId="09ADB4EF" w14:textId="77777777" w:rsidTr="00CD38D2">
        <w:tc>
          <w:tcPr>
            <w:tcW w:w="422" w:type="dxa"/>
            <w:tcMar>
              <w:top w:w="85" w:type="dxa"/>
              <w:left w:w="28" w:type="dxa"/>
              <w:bottom w:w="85" w:type="dxa"/>
              <w:right w:w="28" w:type="dxa"/>
            </w:tcMar>
          </w:tcPr>
          <w:p w14:paraId="0FC3243F"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20</w:t>
            </w:r>
          </w:p>
        </w:tc>
        <w:tc>
          <w:tcPr>
            <w:tcW w:w="9206" w:type="dxa"/>
            <w:tcMar>
              <w:top w:w="85" w:type="dxa"/>
              <w:bottom w:w="85" w:type="dxa"/>
            </w:tcMar>
          </w:tcPr>
          <w:p w14:paraId="4C523AFC"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 xml:space="preserve">Suggestion d'ajout majeur dans les actions de l'activité 1.1 : penser également </w:t>
            </w:r>
            <w:r>
              <w:rPr>
                <w:rFonts w:asciiTheme="minorBidi" w:hAnsiTheme="minorBidi" w:cstheme="minorBidi"/>
                <w:sz w:val="20"/>
                <w:szCs w:val="20"/>
                <w:highlight w:val="white"/>
                <w:lang w:val="fr"/>
              </w:rPr>
              <w:t>à l'éducation non formelle et informelle et inclure les ONG et les académies dans le processus.</w:t>
            </w:r>
          </w:p>
        </w:tc>
      </w:tr>
      <w:tr w:rsidR="004B6160" w:rsidRPr="00DF0847" w14:paraId="5E3F2F89" w14:textId="77777777" w:rsidTr="00CD38D2">
        <w:tc>
          <w:tcPr>
            <w:tcW w:w="422" w:type="dxa"/>
            <w:tcMar>
              <w:top w:w="85" w:type="dxa"/>
              <w:left w:w="28" w:type="dxa"/>
              <w:bottom w:w="85" w:type="dxa"/>
              <w:right w:w="28" w:type="dxa"/>
            </w:tcMar>
          </w:tcPr>
          <w:p w14:paraId="6802F110"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21</w:t>
            </w:r>
          </w:p>
        </w:tc>
        <w:tc>
          <w:tcPr>
            <w:tcW w:w="9206" w:type="dxa"/>
            <w:tcMar>
              <w:top w:w="85" w:type="dxa"/>
              <w:bottom w:w="85" w:type="dxa"/>
            </w:tcMar>
          </w:tcPr>
          <w:p w14:paraId="53E6F483"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 xml:space="preserve">Suggestion d'ajout majeur dans les actions de l'activité 1.3 : penser également </w:t>
            </w:r>
            <w:r>
              <w:rPr>
                <w:rFonts w:asciiTheme="minorBidi" w:hAnsiTheme="minorBidi" w:cstheme="minorBidi"/>
                <w:sz w:val="20"/>
                <w:szCs w:val="20"/>
                <w:highlight w:val="white"/>
                <w:lang w:val="fr"/>
              </w:rPr>
              <w:t>aux autres groupes et réseaux nationaux et locaux.</w:t>
            </w:r>
          </w:p>
        </w:tc>
      </w:tr>
      <w:tr w:rsidR="004B6160" w:rsidRPr="00DF0847" w14:paraId="52B82458" w14:textId="77777777" w:rsidTr="00CD38D2">
        <w:tc>
          <w:tcPr>
            <w:tcW w:w="422" w:type="dxa"/>
            <w:tcMar>
              <w:top w:w="85" w:type="dxa"/>
              <w:left w:w="28" w:type="dxa"/>
              <w:bottom w:w="85" w:type="dxa"/>
              <w:right w:w="28" w:type="dxa"/>
            </w:tcMar>
          </w:tcPr>
          <w:p w14:paraId="390F94D4"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22</w:t>
            </w:r>
          </w:p>
        </w:tc>
        <w:tc>
          <w:tcPr>
            <w:tcW w:w="9206" w:type="dxa"/>
            <w:tcMar>
              <w:top w:w="85" w:type="dxa"/>
              <w:bottom w:w="85" w:type="dxa"/>
            </w:tcMar>
          </w:tcPr>
          <w:p w14:paraId="25CD5EBC"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 xml:space="preserve">Suggestion d'ajout majeur dans l'activité 1.2 : il serait pertinent </w:t>
            </w:r>
            <w:r>
              <w:rPr>
                <w:rFonts w:asciiTheme="minorBidi" w:hAnsiTheme="minorBidi" w:cstheme="minorBidi"/>
                <w:sz w:val="20"/>
                <w:szCs w:val="20"/>
                <w:highlight w:val="white"/>
                <w:lang w:val="fr"/>
              </w:rPr>
              <w:t>d'inclure une nouvelle action qui viserait une formation spécifique pour les professionnels de la science.</w:t>
            </w:r>
          </w:p>
        </w:tc>
      </w:tr>
      <w:tr w:rsidR="004B6160" w:rsidRPr="00DF0847" w14:paraId="0419DB46" w14:textId="77777777" w:rsidTr="00CD38D2">
        <w:tc>
          <w:tcPr>
            <w:tcW w:w="422" w:type="dxa"/>
            <w:tcMar>
              <w:top w:w="85" w:type="dxa"/>
              <w:left w:w="28" w:type="dxa"/>
              <w:bottom w:w="85" w:type="dxa"/>
              <w:right w:w="28" w:type="dxa"/>
            </w:tcMar>
          </w:tcPr>
          <w:p w14:paraId="7D5719D5"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23</w:t>
            </w:r>
          </w:p>
        </w:tc>
        <w:tc>
          <w:tcPr>
            <w:tcW w:w="9206" w:type="dxa"/>
            <w:tcMar>
              <w:top w:w="85" w:type="dxa"/>
              <w:bottom w:w="85" w:type="dxa"/>
            </w:tcMar>
          </w:tcPr>
          <w:p w14:paraId="118706BA"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 xml:space="preserve">Suggestion d'ajout majeur dans l'activité 1.2 : il serait pertinent </w:t>
            </w:r>
            <w:r>
              <w:rPr>
                <w:rFonts w:asciiTheme="minorBidi" w:hAnsiTheme="minorBidi" w:cstheme="minorBidi"/>
                <w:sz w:val="20"/>
                <w:szCs w:val="20"/>
                <w:highlight w:val="white"/>
                <w:lang w:val="fr"/>
              </w:rPr>
              <w:t>d'ajouter une action relative au processus d'évaluation des enseignants.</w:t>
            </w:r>
          </w:p>
        </w:tc>
      </w:tr>
      <w:tr w:rsidR="004B6160" w:rsidRPr="00DF0847" w14:paraId="38B907E1" w14:textId="77777777" w:rsidTr="00CD38D2">
        <w:tc>
          <w:tcPr>
            <w:tcW w:w="422" w:type="dxa"/>
            <w:tcMar>
              <w:top w:w="85" w:type="dxa"/>
              <w:left w:w="28" w:type="dxa"/>
              <w:bottom w:w="85" w:type="dxa"/>
              <w:right w:w="28" w:type="dxa"/>
            </w:tcMar>
          </w:tcPr>
          <w:p w14:paraId="6EFDCDC4"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24</w:t>
            </w:r>
          </w:p>
        </w:tc>
        <w:tc>
          <w:tcPr>
            <w:tcW w:w="9206" w:type="dxa"/>
            <w:tcMar>
              <w:top w:w="85" w:type="dxa"/>
              <w:bottom w:w="85" w:type="dxa"/>
            </w:tcMar>
          </w:tcPr>
          <w:p w14:paraId="19CBC108"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Suggestion d'ajout majeur dans l'activité 1.2 : il serait pertinent d'inclure également le développement de formations et d'outils hors ligne et d'activités immersives.</w:t>
            </w:r>
          </w:p>
        </w:tc>
      </w:tr>
      <w:tr w:rsidR="004B6160" w:rsidRPr="00DF0847" w14:paraId="2417A8AF" w14:textId="77777777" w:rsidTr="00CD38D2">
        <w:tc>
          <w:tcPr>
            <w:tcW w:w="422" w:type="dxa"/>
            <w:tcMar>
              <w:top w:w="85" w:type="dxa"/>
              <w:left w:w="28" w:type="dxa"/>
              <w:bottom w:w="85" w:type="dxa"/>
              <w:right w:w="28" w:type="dxa"/>
            </w:tcMar>
          </w:tcPr>
          <w:p w14:paraId="2D701084"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25</w:t>
            </w:r>
          </w:p>
        </w:tc>
        <w:tc>
          <w:tcPr>
            <w:tcW w:w="9206" w:type="dxa"/>
            <w:tcMar>
              <w:top w:w="85" w:type="dxa"/>
              <w:bottom w:w="85" w:type="dxa"/>
            </w:tcMar>
          </w:tcPr>
          <w:p w14:paraId="3F366042"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Suggestion d'ajout mineur dans l'activité 1.3 : ajouter un lien et une définition du réSEAU de l'UNESCO.</w:t>
            </w:r>
          </w:p>
        </w:tc>
      </w:tr>
      <w:tr w:rsidR="004B6160" w:rsidRPr="00DF0847" w14:paraId="3B6B0615" w14:textId="77777777" w:rsidTr="00CD38D2">
        <w:tc>
          <w:tcPr>
            <w:tcW w:w="422" w:type="dxa"/>
            <w:tcMar>
              <w:top w:w="85" w:type="dxa"/>
              <w:left w:w="28" w:type="dxa"/>
              <w:bottom w:w="85" w:type="dxa"/>
              <w:right w:w="28" w:type="dxa"/>
            </w:tcMar>
          </w:tcPr>
          <w:p w14:paraId="3AAEF9D9" w14:textId="77777777" w:rsidR="004B6160" w:rsidRPr="00B804E5" w:rsidRDefault="004B6160" w:rsidP="00CD38D2">
            <w:pPr>
              <w:spacing w:before="60" w:after="60"/>
              <w:jc w:val="center"/>
              <w:rPr>
                <w:rFonts w:asciiTheme="minorBidi" w:hAnsiTheme="minorBidi" w:cstheme="minorBidi"/>
                <w:sz w:val="20"/>
                <w:szCs w:val="20"/>
              </w:rPr>
            </w:pPr>
          </w:p>
        </w:tc>
        <w:tc>
          <w:tcPr>
            <w:tcW w:w="9206" w:type="dxa"/>
            <w:tcMar>
              <w:top w:w="85" w:type="dxa"/>
              <w:bottom w:w="85" w:type="dxa"/>
            </w:tcMar>
          </w:tcPr>
          <w:p w14:paraId="65B3BD1E" w14:textId="77777777" w:rsidR="004B6160" w:rsidRPr="00B804E5" w:rsidRDefault="004B6160" w:rsidP="00CD38D2">
            <w:pPr>
              <w:spacing w:before="60" w:after="60"/>
              <w:rPr>
                <w:rFonts w:asciiTheme="minorBidi" w:hAnsiTheme="minorBidi" w:cstheme="minorBidi"/>
                <w:i/>
                <w:sz w:val="20"/>
                <w:szCs w:val="20"/>
              </w:rPr>
            </w:pPr>
            <w:r>
              <w:rPr>
                <w:rFonts w:asciiTheme="minorBidi" w:hAnsiTheme="minorBidi" w:cstheme="minorBidi"/>
                <w:b/>
                <w:bCs/>
                <w:i/>
                <w:iCs/>
                <w:sz w:val="20"/>
                <w:szCs w:val="20"/>
                <w:lang w:val="fr"/>
              </w:rPr>
              <w:t xml:space="preserve">Produit 2 </w:t>
            </w:r>
            <w:r>
              <w:rPr>
                <w:rFonts w:asciiTheme="minorBidi" w:hAnsiTheme="minorBidi" w:cstheme="minorBidi"/>
                <w:i/>
                <w:iCs/>
                <w:sz w:val="20"/>
                <w:szCs w:val="20"/>
                <w:lang w:val="fr"/>
              </w:rPr>
              <w:t>(Priorité 2) </w:t>
            </w:r>
            <w:r>
              <w:rPr>
                <w:rFonts w:asciiTheme="minorBidi" w:hAnsiTheme="minorBidi" w:cstheme="minorBidi"/>
                <w:b/>
                <w:bCs/>
                <w:i/>
                <w:iCs/>
                <w:sz w:val="20"/>
                <w:szCs w:val="20"/>
                <w:lang w:val="fr"/>
              </w:rPr>
              <w:t>: Renforcement du dialogue et de la collaboration grâce à la participation de diverses parties prenantes aux discussions sur l’initiation à l’océan</w:t>
            </w:r>
          </w:p>
        </w:tc>
      </w:tr>
      <w:tr w:rsidR="004B6160" w:rsidRPr="00DF0847" w14:paraId="22B1180E" w14:textId="77777777" w:rsidTr="00CD38D2">
        <w:tc>
          <w:tcPr>
            <w:tcW w:w="422" w:type="dxa"/>
            <w:tcMar>
              <w:top w:w="85" w:type="dxa"/>
              <w:left w:w="28" w:type="dxa"/>
              <w:bottom w:w="85" w:type="dxa"/>
              <w:right w:w="28" w:type="dxa"/>
            </w:tcMar>
          </w:tcPr>
          <w:p w14:paraId="13D539D6" w14:textId="77777777" w:rsidR="004B6160" w:rsidRPr="00B804E5" w:rsidRDefault="004B6160" w:rsidP="00CD38D2">
            <w:pPr>
              <w:pBdr>
                <w:top w:val="nil"/>
                <w:left w:val="nil"/>
                <w:bottom w:val="nil"/>
                <w:right w:val="nil"/>
                <w:between w:val="nil"/>
              </w:pBdr>
              <w:spacing w:before="60" w:after="60"/>
              <w:jc w:val="center"/>
              <w:rPr>
                <w:rFonts w:asciiTheme="minorBidi" w:hAnsiTheme="minorBidi" w:cstheme="minorBidi"/>
                <w:color w:val="000000"/>
                <w:sz w:val="20"/>
                <w:szCs w:val="20"/>
              </w:rPr>
            </w:pPr>
            <w:r>
              <w:rPr>
                <w:rFonts w:asciiTheme="minorBidi" w:hAnsiTheme="minorBidi" w:cstheme="minorBidi"/>
                <w:color w:val="000000"/>
                <w:sz w:val="20"/>
                <w:szCs w:val="20"/>
                <w:lang w:val="fr"/>
              </w:rPr>
              <w:t>26</w:t>
            </w:r>
          </w:p>
        </w:tc>
        <w:tc>
          <w:tcPr>
            <w:tcW w:w="9206" w:type="dxa"/>
            <w:tcMar>
              <w:top w:w="85" w:type="dxa"/>
              <w:bottom w:w="85" w:type="dxa"/>
            </w:tcMar>
          </w:tcPr>
          <w:p w14:paraId="761870ED"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Dans l'activité 2.1, envisager d'inclure des collaborations avec le</w:t>
            </w:r>
            <w:r>
              <w:rPr>
                <w:rFonts w:asciiTheme="minorBidi" w:hAnsiTheme="minorBidi" w:cstheme="minorBidi"/>
                <w:sz w:val="20"/>
                <w:szCs w:val="20"/>
                <w:highlight w:val="white"/>
                <w:lang w:val="fr"/>
              </w:rPr>
              <w:t xml:space="preserve"> GIEC et d'autres centres d'enseignement et de recherche</w:t>
            </w:r>
            <w:r>
              <w:rPr>
                <w:rFonts w:asciiTheme="minorBidi" w:hAnsiTheme="minorBidi" w:cstheme="minorBidi"/>
                <w:sz w:val="20"/>
                <w:szCs w:val="20"/>
                <w:lang w:val="fr"/>
              </w:rPr>
              <w:t>.</w:t>
            </w:r>
          </w:p>
        </w:tc>
      </w:tr>
      <w:tr w:rsidR="004B6160" w:rsidRPr="00DF0847" w14:paraId="2D212098" w14:textId="77777777" w:rsidTr="00CD38D2">
        <w:tc>
          <w:tcPr>
            <w:tcW w:w="422" w:type="dxa"/>
            <w:tcMar>
              <w:top w:w="85" w:type="dxa"/>
              <w:left w:w="28" w:type="dxa"/>
              <w:bottom w:w="85" w:type="dxa"/>
              <w:right w:w="28" w:type="dxa"/>
            </w:tcMar>
          </w:tcPr>
          <w:p w14:paraId="7EF4908C" w14:textId="77777777" w:rsidR="004B6160" w:rsidRPr="00B804E5" w:rsidRDefault="004B6160" w:rsidP="00CD38D2">
            <w:pPr>
              <w:pBdr>
                <w:top w:val="nil"/>
                <w:left w:val="nil"/>
                <w:bottom w:val="nil"/>
                <w:right w:val="nil"/>
                <w:between w:val="nil"/>
              </w:pBdr>
              <w:spacing w:before="60" w:after="60"/>
              <w:jc w:val="center"/>
              <w:rPr>
                <w:rFonts w:asciiTheme="minorBidi" w:hAnsiTheme="minorBidi" w:cstheme="minorBidi"/>
                <w:color w:val="000000"/>
                <w:sz w:val="20"/>
                <w:szCs w:val="20"/>
              </w:rPr>
            </w:pPr>
            <w:r>
              <w:rPr>
                <w:rFonts w:asciiTheme="minorBidi" w:hAnsiTheme="minorBidi" w:cstheme="minorBidi"/>
                <w:color w:val="000000"/>
                <w:sz w:val="20"/>
                <w:szCs w:val="20"/>
                <w:lang w:val="fr"/>
              </w:rPr>
              <w:lastRenderedPageBreak/>
              <w:t>27</w:t>
            </w:r>
          </w:p>
        </w:tc>
        <w:tc>
          <w:tcPr>
            <w:tcW w:w="9206" w:type="dxa"/>
            <w:tcMar>
              <w:top w:w="85" w:type="dxa"/>
              <w:bottom w:w="85" w:type="dxa"/>
            </w:tcMar>
          </w:tcPr>
          <w:p w14:paraId="075A454C"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Suggestions de modifications rédactionnelles mineures dans le texte du paragraphe Action (2.1.2, 2.1.2, 2.1.3 ; 2.2.1, 2.2.2 ; 2.3.1).</w:t>
            </w:r>
          </w:p>
        </w:tc>
      </w:tr>
      <w:tr w:rsidR="004B6160" w:rsidRPr="00DF0847" w14:paraId="6776DFD3" w14:textId="77777777" w:rsidTr="00CD38D2">
        <w:tc>
          <w:tcPr>
            <w:tcW w:w="422" w:type="dxa"/>
            <w:tcMar>
              <w:top w:w="85" w:type="dxa"/>
              <w:left w:w="28" w:type="dxa"/>
              <w:bottom w:w="85" w:type="dxa"/>
              <w:right w:w="28" w:type="dxa"/>
            </w:tcMar>
          </w:tcPr>
          <w:p w14:paraId="6AEC3298" w14:textId="77777777" w:rsidR="004B6160" w:rsidRPr="00B804E5" w:rsidRDefault="004B6160" w:rsidP="00CD38D2">
            <w:pPr>
              <w:pBdr>
                <w:top w:val="nil"/>
                <w:left w:val="nil"/>
                <w:bottom w:val="nil"/>
                <w:right w:val="nil"/>
                <w:between w:val="nil"/>
              </w:pBdr>
              <w:spacing w:before="60" w:after="60"/>
              <w:jc w:val="center"/>
              <w:rPr>
                <w:rFonts w:asciiTheme="minorBidi" w:hAnsiTheme="minorBidi" w:cstheme="minorBidi"/>
                <w:color w:val="000000"/>
                <w:sz w:val="20"/>
                <w:szCs w:val="20"/>
              </w:rPr>
            </w:pPr>
            <w:r>
              <w:rPr>
                <w:rFonts w:asciiTheme="minorBidi" w:hAnsiTheme="minorBidi" w:cstheme="minorBidi"/>
                <w:color w:val="000000"/>
                <w:sz w:val="20"/>
                <w:szCs w:val="20"/>
                <w:lang w:val="fr"/>
              </w:rPr>
              <w:t>28</w:t>
            </w:r>
          </w:p>
        </w:tc>
        <w:tc>
          <w:tcPr>
            <w:tcW w:w="9206" w:type="dxa"/>
            <w:tcMar>
              <w:top w:w="85" w:type="dxa"/>
              <w:bottom w:w="85" w:type="dxa"/>
            </w:tcMar>
          </w:tcPr>
          <w:p w14:paraId="025DE716"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Ajouter une action sur les programmes de science citoyenne.</w:t>
            </w:r>
          </w:p>
        </w:tc>
      </w:tr>
      <w:tr w:rsidR="004B6160" w:rsidRPr="00DF0847" w14:paraId="52B38B72" w14:textId="77777777" w:rsidTr="00CD38D2">
        <w:tc>
          <w:tcPr>
            <w:tcW w:w="422" w:type="dxa"/>
            <w:tcMar>
              <w:top w:w="85" w:type="dxa"/>
              <w:left w:w="28" w:type="dxa"/>
              <w:bottom w:w="85" w:type="dxa"/>
              <w:right w:w="28" w:type="dxa"/>
            </w:tcMar>
          </w:tcPr>
          <w:p w14:paraId="5675A1A2" w14:textId="77777777" w:rsidR="004B6160" w:rsidRPr="00B804E5" w:rsidRDefault="004B6160" w:rsidP="00CD38D2">
            <w:pPr>
              <w:pBdr>
                <w:top w:val="nil"/>
                <w:left w:val="nil"/>
                <w:bottom w:val="nil"/>
                <w:right w:val="nil"/>
                <w:between w:val="nil"/>
              </w:pBdr>
              <w:spacing w:before="60" w:after="60"/>
              <w:jc w:val="center"/>
              <w:rPr>
                <w:rFonts w:asciiTheme="minorBidi" w:hAnsiTheme="minorBidi" w:cstheme="minorBidi"/>
                <w:color w:val="000000"/>
                <w:sz w:val="20"/>
                <w:szCs w:val="20"/>
              </w:rPr>
            </w:pPr>
            <w:r>
              <w:rPr>
                <w:rFonts w:asciiTheme="minorBidi" w:hAnsiTheme="minorBidi" w:cstheme="minorBidi"/>
                <w:color w:val="000000"/>
                <w:sz w:val="20"/>
                <w:szCs w:val="20"/>
                <w:lang w:val="fr"/>
              </w:rPr>
              <w:t>29</w:t>
            </w:r>
          </w:p>
        </w:tc>
        <w:tc>
          <w:tcPr>
            <w:tcW w:w="9206" w:type="dxa"/>
            <w:tcMar>
              <w:top w:w="85" w:type="dxa"/>
              <w:bottom w:w="85" w:type="dxa"/>
            </w:tcMar>
          </w:tcPr>
          <w:p w14:paraId="79C6979E"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Ajouter une action : collaborer avec les événements liés à la Décennie pour les sciences océaniques au service du développement durable et avec d'autres événements liés aux questions environnementales.</w:t>
            </w:r>
          </w:p>
        </w:tc>
      </w:tr>
      <w:tr w:rsidR="004B6160" w:rsidRPr="00DF0847" w14:paraId="70EF8833" w14:textId="77777777" w:rsidTr="00CD38D2">
        <w:tc>
          <w:tcPr>
            <w:tcW w:w="422" w:type="dxa"/>
            <w:tcMar>
              <w:top w:w="85" w:type="dxa"/>
              <w:left w:w="28" w:type="dxa"/>
              <w:bottom w:w="85" w:type="dxa"/>
              <w:right w:w="28" w:type="dxa"/>
            </w:tcMar>
          </w:tcPr>
          <w:p w14:paraId="4CF988C7" w14:textId="77777777" w:rsidR="004B6160" w:rsidRPr="00B804E5" w:rsidRDefault="004B6160" w:rsidP="00CD38D2">
            <w:pPr>
              <w:pBdr>
                <w:top w:val="nil"/>
                <w:left w:val="nil"/>
                <w:bottom w:val="nil"/>
                <w:right w:val="nil"/>
                <w:between w:val="nil"/>
              </w:pBdr>
              <w:spacing w:before="60" w:after="60"/>
              <w:jc w:val="center"/>
              <w:rPr>
                <w:rFonts w:asciiTheme="minorBidi" w:hAnsiTheme="minorBidi" w:cstheme="minorBidi"/>
                <w:color w:val="000000"/>
                <w:sz w:val="20"/>
                <w:szCs w:val="20"/>
              </w:rPr>
            </w:pPr>
          </w:p>
        </w:tc>
        <w:tc>
          <w:tcPr>
            <w:tcW w:w="9206" w:type="dxa"/>
            <w:tcMar>
              <w:top w:w="85" w:type="dxa"/>
              <w:bottom w:w="85" w:type="dxa"/>
            </w:tcMar>
          </w:tcPr>
          <w:p w14:paraId="1C011782" w14:textId="77777777" w:rsidR="004B6160" w:rsidRPr="00B804E5" w:rsidRDefault="004B6160" w:rsidP="00CD38D2">
            <w:pPr>
              <w:spacing w:before="60" w:after="60"/>
              <w:rPr>
                <w:rFonts w:asciiTheme="minorBidi" w:hAnsiTheme="minorBidi" w:cstheme="minorBidi"/>
                <w:b/>
                <w:i/>
                <w:sz w:val="20"/>
                <w:szCs w:val="20"/>
              </w:rPr>
            </w:pPr>
            <w:r>
              <w:rPr>
                <w:rFonts w:asciiTheme="minorBidi" w:hAnsiTheme="minorBidi" w:cstheme="minorBidi"/>
                <w:b/>
                <w:bCs/>
                <w:i/>
                <w:iCs/>
                <w:sz w:val="20"/>
                <w:szCs w:val="20"/>
                <w:lang w:val="fr"/>
              </w:rPr>
              <w:t xml:space="preserve">Produit 3 </w:t>
            </w:r>
            <w:r>
              <w:rPr>
                <w:rFonts w:asciiTheme="minorBidi" w:hAnsiTheme="minorBidi" w:cstheme="minorBidi"/>
                <w:i/>
                <w:iCs/>
                <w:sz w:val="20"/>
                <w:szCs w:val="20"/>
                <w:lang w:val="fr"/>
              </w:rPr>
              <w:t>(priorité 3) </w:t>
            </w:r>
            <w:r>
              <w:rPr>
                <w:rFonts w:asciiTheme="minorBidi" w:hAnsiTheme="minorBidi" w:cstheme="minorBidi"/>
                <w:b/>
                <w:bCs/>
                <w:i/>
                <w:iCs/>
                <w:sz w:val="20"/>
                <w:szCs w:val="20"/>
                <w:lang w:val="fr"/>
              </w:rPr>
              <w:t>: Élargissement de l’accès aux produits de la COI et aux ressources sur l’initiation à l’océan</w:t>
            </w:r>
          </w:p>
        </w:tc>
      </w:tr>
      <w:tr w:rsidR="004B6160" w:rsidRPr="00DF0847" w14:paraId="5BDB07CD" w14:textId="77777777" w:rsidTr="00CD38D2">
        <w:tc>
          <w:tcPr>
            <w:tcW w:w="422" w:type="dxa"/>
            <w:tcMar>
              <w:top w:w="85" w:type="dxa"/>
              <w:left w:w="28" w:type="dxa"/>
              <w:bottom w:w="85" w:type="dxa"/>
              <w:right w:w="28" w:type="dxa"/>
            </w:tcMar>
          </w:tcPr>
          <w:p w14:paraId="304912A6" w14:textId="77777777" w:rsidR="004B6160" w:rsidRPr="00B804E5" w:rsidRDefault="004B6160" w:rsidP="00CD38D2">
            <w:pPr>
              <w:pBdr>
                <w:top w:val="nil"/>
                <w:left w:val="nil"/>
                <w:bottom w:val="nil"/>
                <w:right w:val="nil"/>
                <w:between w:val="nil"/>
              </w:pBdr>
              <w:spacing w:before="60" w:after="60"/>
              <w:jc w:val="center"/>
              <w:rPr>
                <w:rFonts w:asciiTheme="minorBidi" w:hAnsiTheme="minorBidi" w:cstheme="minorBidi"/>
                <w:color w:val="000000"/>
                <w:sz w:val="20"/>
                <w:szCs w:val="20"/>
              </w:rPr>
            </w:pPr>
            <w:r>
              <w:rPr>
                <w:rFonts w:asciiTheme="minorBidi" w:hAnsiTheme="minorBidi" w:cstheme="minorBidi"/>
                <w:color w:val="000000"/>
                <w:sz w:val="20"/>
                <w:szCs w:val="20"/>
                <w:lang w:val="fr"/>
              </w:rPr>
              <w:t>30</w:t>
            </w:r>
          </w:p>
        </w:tc>
        <w:tc>
          <w:tcPr>
            <w:tcW w:w="9206" w:type="dxa"/>
            <w:tcMar>
              <w:top w:w="85" w:type="dxa"/>
              <w:bottom w:w="85" w:type="dxa"/>
            </w:tcMar>
          </w:tcPr>
          <w:p w14:paraId="7E5D4989"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Proposition de modification du titre du résultat : « </w:t>
            </w:r>
            <w:r>
              <w:rPr>
                <w:rFonts w:asciiTheme="minorBidi" w:hAnsiTheme="minorBidi" w:cstheme="minorBidi"/>
                <w:sz w:val="20"/>
                <w:szCs w:val="20"/>
                <w:highlight w:val="white"/>
                <w:lang w:val="fr"/>
              </w:rPr>
              <w:t>Élargissement des options d'accessibilité aux produits de la COI et aux ressources sur l’initiation à l’océan</w:t>
            </w:r>
            <w:r>
              <w:rPr>
                <w:rFonts w:asciiTheme="minorBidi" w:hAnsiTheme="minorBidi" w:cstheme="minorBidi"/>
                <w:sz w:val="20"/>
                <w:szCs w:val="20"/>
                <w:lang w:val="fr"/>
              </w:rPr>
              <w:t> ».</w:t>
            </w:r>
          </w:p>
        </w:tc>
      </w:tr>
      <w:tr w:rsidR="004B6160" w:rsidRPr="00DF0847" w14:paraId="19CD3A68" w14:textId="77777777" w:rsidTr="00CD38D2">
        <w:tc>
          <w:tcPr>
            <w:tcW w:w="422" w:type="dxa"/>
            <w:tcMar>
              <w:top w:w="85" w:type="dxa"/>
              <w:left w:w="28" w:type="dxa"/>
              <w:bottom w:w="85" w:type="dxa"/>
              <w:right w:w="28" w:type="dxa"/>
            </w:tcMar>
          </w:tcPr>
          <w:p w14:paraId="7CC72733"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31</w:t>
            </w:r>
          </w:p>
        </w:tc>
        <w:tc>
          <w:tcPr>
            <w:tcW w:w="9206" w:type="dxa"/>
            <w:tcMar>
              <w:top w:w="85" w:type="dxa"/>
              <w:bottom w:w="85" w:type="dxa"/>
            </w:tcMar>
          </w:tcPr>
          <w:p w14:paraId="7F37C6A9"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Ajouter une action : faciliter l'accès et collaborer avec l'IODE (</w:t>
            </w:r>
            <w:r>
              <w:rPr>
                <w:rFonts w:asciiTheme="minorBidi" w:hAnsiTheme="minorBidi" w:cstheme="minorBidi"/>
                <w:sz w:val="20"/>
                <w:szCs w:val="20"/>
                <w:highlight w:val="white"/>
                <w:lang w:val="fr"/>
              </w:rPr>
              <w:t>Échange international de données et de l'information océanographiques) pour développer le système ODIS (Système de données et d'information océanographiques) en étroite collaboration avec les parties prenantes concernées, notamment les CNDO (Centres nationaux de données océanographiques de l'IODE), les instituts de recherche et les secteurs de l'éducation.</w:t>
            </w:r>
          </w:p>
        </w:tc>
      </w:tr>
      <w:tr w:rsidR="004B6160" w:rsidRPr="00DF0847" w14:paraId="2132622A" w14:textId="77777777" w:rsidTr="00CD38D2">
        <w:tc>
          <w:tcPr>
            <w:tcW w:w="422" w:type="dxa"/>
            <w:tcMar>
              <w:top w:w="85" w:type="dxa"/>
              <w:left w:w="28" w:type="dxa"/>
              <w:bottom w:w="85" w:type="dxa"/>
              <w:right w:w="28" w:type="dxa"/>
            </w:tcMar>
          </w:tcPr>
          <w:p w14:paraId="714668BE"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32</w:t>
            </w:r>
          </w:p>
        </w:tc>
        <w:tc>
          <w:tcPr>
            <w:tcW w:w="9206" w:type="dxa"/>
            <w:tcMar>
              <w:top w:w="85" w:type="dxa"/>
              <w:bottom w:w="85" w:type="dxa"/>
            </w:tcMar>
          </w:tcPr>
          <w:p w14:paraId="352D2D5F"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Modifications rédactionnelles mineures dans le texte du paragraphe Action (3.1.2, 3.1.1 ; 3.2. ; 3.2.1, 3.2.2 ; 3.2.3, 3.2.4).</w:t>
            </w:r>
          </w:p>
        </w:tc>
      </w:tr>
      <w:tr w:rsidR="004B6160" w:rsidRPr="00DF0847" w14:paraId="1DDE94AC" w14:textId="77777777" w:rsidTr="00CD38D2">
        <w:tc>
          <w:tcPr>
            <w:tcW w:w="422" w:type="dxa"/>
            <w:tcMar>
              <w:top w:w="85" w:type="dxa"/>
              <w:left w:w="28" w:type="dxa"/>
              <w:bottom w:w="85" w:type="dxa"/>
              <w:right w:w="28" w:type="dxa"/>
            </w:tcMar>
          </w:tcPr>
          <w:p w14:paraId="24ECB821"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33</w:t>
            </w:r>
          </w:p>
        </w:tc>
        <w:tc>
          <w:tcPr>
            <w:tcW w:w="9206" w:type="dxa"/>
            <w:tcMar>
              <w:top w:w="85" w:type="dxa"/>
              <w:bottom w:w="85" w:type="dxa"/>
            </w:tcMar>
          </w:tcPr>
          <w:p w14:paraId="28609FC8"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 xml:space="preserve">L'action 3.2.2 souligne la nécessité de traduire les documents dans différentes langues ; inclure les langues autochtones et la langue arabe.  </w:t>
            </w:r>
          </w:p>
        </w:tc>
      </w:tr>
      <w:tr w:rsidR="004B6160" w:rsidRPr="00DF0847" w14:paraId="57B6ED00" w14:textId="77777777" w:rsidTr="00CD38D2">
        <w:tc>
          <w:tcPr>
            <w:tcW w:w="422" w:type="dxa"/>
            <w:tcMar>
              <w:top w:w="85" w:type="dxa"/>
              <w:left w:w="28" w:type="dxa"/>
              <w:bottom w:w="85" w:type="dxa"/>
              <w:right w:w="28" w:type="dxa"/>
            </w:tcMar>
          </w:tcPr>
          <w:p w14:paraId="7EFA5C3A" w14:textId="77777777" w:rsidR="004B6160" w:rsidRPr="00B804E5" w:rsidRDefault="004B6160" w:rsidP="00CD38D2">
            <w:pPr>
              <w:spacing w:before="60" w:after="60"/>
              <w:jc w:val="center"/>
              <w:rPr>
                <w:rFonts w:asciiTheme="minorBidi" w:hAnsiTheme="minorBidi" w:cstheme="minorBidi"/>
                <w:sz w:val="20"/>
                <w:szCs w:val="20"/>
              </w:rPr>
            </w:pPr>
          </w:p>
        </w:tc>
        <w:tc>
          <w:tcPr>
            <w:tcW w:w="9206" w:type="dxa"/>
            <w:tcMar>
              <w:top w:w="85" w:type="dxa"/>
              <w:bottom w:w="85" w:type="dxa"/>
            </w:tcMar>
          </w:tcPr>
          <w:p w14:paraId="65B123CA" w14:textId="77777777" w:rsidR="004B6160" w:rsidRPr="00B804E5" w:rsidRDefault="004B6160" w:rsidP="00CD38D2">
            <w:pPr>
              <w:spacing w:before="60" w:after="60"/>
              <w:rPr>
                <w:rFonts w:asciiTheme="minorBidi" w:hAnsiTheme="minorBidi" w:cstheme="minorBidi"/>
                <w:i/>
                <w:sz w:val="20"/>
                <w:szCs w:val="20"/>
              </w:rPr>
            </w:pPr>
            <w:r>
              <w:rPr>
                <w:rFonts w:asciiTheme="minorBidi" w:hAnsiTheme="minorBidi" w:cstheme="minorBidi"/>
                <w:b/>
                <w:bCs/>
                <w:i/>
                <w:iCs/>
                <w:sz w:val="20"/>
                <w:szCs w:val="20"/>
                <w:lang w:val="fr"/>
              </w:rPr>
              <w:t xml:space="preserve">Produit 4 </w:t>
            </w:r>
            <w:r>
              <w:rPr>
                <w:rFonts w:asciiTheme="minorBidi" w:hAnsiTheme="minorBidi" w:cstheme="minorBidi"/>
                <w:i/>
                <w:iCs/>
                <w:sz w:val="20"/>
                <w:szCs w:val="20"/>
                <w:lang w:val="fr"/>
              </w:rPr>
              <w:t>(Priorité 4) </w:t>
            </w:r>
            <w:r>
              <w:rPr>
                <w:rFonts w:asciiTheme="minorBidi" w:hAnsiTheme="minorBidi" w:cstheme="minorBidi"/>
                <w:b/>
                <w:bCs/>
                <w:i/>
                <w:iCs/>
                <w:sz w:val="20"/>
                <w:szCs w:val="20"/>
                <w:lang w:val="fr"/>
              </w:rPr>
              <w:t>: Renforcement de la capacité des parties prenantes (gouvernements, secteur privé, journalistes, communautés, etc.) de prendre part aux discussions et activités en matière d’initiation à l’océan</w:t>
            </w:r>
          </w:p>
        </w:tc>
      </w:tr>
      <w:tr w:rsidR="004B6160" w:rsidRPr="00DF0847" w14:paraId="0BB6305C" w14:textId="77777777" w:rsidTr="00CD38D2">
        <w:tc>
          <w:tcPr>
            <w:tcW w:w="422" w:type="dxa"/>
            <w:tcMar>
              <w:top w:w="85" w:type="dxa"/>
              <w:left w:w="28" w:type="dxa"/>
              <w:bottom w:w="85" w:type="dxa"/>
              <w:right w:w="28" w:type="dxa"/>
            </w:tcMar>
          </w:tcPr>
          <w:p w14:paraId="1FAEF311"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34</w:t>
            </w:r>
          </w:p>
        </w:tc>
        <w:tc>
          <w:tcPr>
            <w:tcW w:w="9206" w:type="dxa"/>
            <w:tcMar>
              <w:top w:w="85" w:type="dxa"/>
              <w:bottom w:w="85" w:type="dxa"/>
            </w:tcMar>
          </w:tcPr>
          <w:p w14:paraId="15AF9364"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Inclure</w:t>
            </w:r>
            <w:r>
              <w:rPr>
                <w:rFonts w:asciiTheme="minorBidi" w:hAnsiTheme="minorBidi" w:cstheme="minorBidi"/>
                <w:sz w:val="20"/>
                <w:szCs w:val="20"/>
                <w:highlight w:val="white"/>
                <w:lang w:val="fr"/>
              </w:rPr>
              <w:t>les parties prenantes « sciences sociales » et « communautés autochtones » dans les exemples cités dans le titre du produit/de la priorité.</w:t>
            </w:r>
          </w:p>
        </w:tc>
      </w:tr>
      <w:tr w:rsidR="004B6160" w:rsidRPr="00DF0847" w14:paraId="2AFD72C5" w14:textId="77777777" w:rsidTr="00CD38D2">
        <w:tc>
          <w:tcPr>
            <w:tcW w:w="422" w:type="dxa"/>
            <w:tcMar>
              <w:top w:w="85" w:type="dxa"/>
              <w:left w:w="28" w:type="dxa"/>
              <w:bottom w:w="85" w:type="dxa"/>
              <w:right w:w="28" w:type="dxa"/>
            </w:tcMar>
          </w:tcPr>
          <w:p w14:paraId="6769E268"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35</w:t>
            </w:r>
          </w:p>
        </w:tc>
        <w:tc>
          <w:tcPr>
            <w:tcW w:w="9206" w:type="dxa"/>
            <w:tcMar>
              <w:top w:w="85" w:type="dxa"/>
              <w:bottom w:w="85" w:type="dxa"/>
            </w:tcMar>
          </w:tcPr>
          <w:p w14:paraId="641F9755"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 xml:space="preserve">Inclure dans l'action 4.1 la nécessité de développer des formations dans différentes langues. </w:t>
            </w:r>
          </w:p>
        </w:tc>
      </w:tr>
      <w:tr w:rsidR="004B6160" w:rsidRPr="00DF0847" w14:paraId="4229050A" w14:textId="77777777" w:rsidTr="00CD38D2">
        <w:tc>
          <w:tcPr>
            <w:tcW w:w="422" w:type="dxa"/>
            <w:tcMar>
              <w:top w:w="85" w:type="dxa"/>
              <w:left w:w="28" w:type="dxa"/>
              <w:bottom w:w="85" w:type="dxa"/>
              <w:right w:w="28" w:type="dxa"/>
            </w:tcMar>
          </w:tcPr>
          <w:p w14:paraId="5828AFB4"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36</w:t>
            </w:r>
          </w:p>
        </w:tc>
        <w:tc>
          <w:tcPr>
            <w:tcW w:w="9206" w:type="dxa"/>
            <w:tcMar>
              <w:top w:w="85" w:type="dxa"/>
              <w:bottom w:w="85" w:type="dxa"/>
            </w:tcMar>
          </w:tcPr>
          <w:p w14:paraId="2BE978D0" w14:textId="77777777" w:rsidR="004B6160" w:rsidRPr="00B804E5" w:rsidRDefault="004B6160" w:rsidP="00CD38D2">
            <w:pPr>
              <w:spacing w:before="60" w:after="60"/>
              <w:rPr>
                <w:rFonts w:asciiTheme="minorBidi" w:hAnsiTheme="minorBidi" w:cstheme="minorBidi"/>
                <w:sz w:val="20"/>
                <w:szCs w:val="20"/>
                <w:highlight w:val="white"/>
              </w:rPr>
            </w:pPr>
            <w:r>
              <w:rPr>
                <w:rFonts w:asciiTheme="minorBidi" w:hAnsiTheme="minorBidi" w:cstheme="minorBidi"/>
                <w:sz w:val="20"/>
                <w:szCs w:val="20"/>
                <w:lang w:val="fr"/>
              </w:rPr>
              <w:t xml:space="preserve">Ajout majeur de texte pour l'activité 4.2.1, vierge. Proposition des actions suivantes : </w:t>
            </w:r>
            <w:r>
              <w:rPr>
                <w:rFonts w:asciiTheme="minorBidi" w:hAnsiTheme="minorBidi" w:cstheme="minorBidi"/>
                <w:sz w:val="20"/>
                <w:szCs w:val="20"/>
                <w:lang w:val="fr"/>
              </w:rPr>
              <w:br/>
              <w:t xml:space="preserve">- </w:t>
            </w:r>
            <w:r>
              <w:rPr>
                <w:rFonts w:asciiTheme="minorBidi" w:hAnsiTheme="minorBidi" w:cstheme="minorBidi"/>
                <w:sz w:val="20"/>
                <w:szCs w:val="20"/>
                <w:highlight w:val="white"/>
                <w:lang w:val="fr"/>
              </w:rPr>
              <w:t>Consolider les accords intersectoriels et les délais de publication des informations qui permettent de maintenir la plate-forme active</w:t>
            </w:r>
          </w:p>
          <w:p w14:paraId="36CC9709"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highlight w:val="white"/>
                <w:lang w:val="fr"/>
              </w:rPr>
              <w:t>- Organiser des ateliers et des réunions avec les acteurs de la communauté afin de connaître les bonnes pratiques et les leçons à tirer locales</w:t>
            </w:r>
          </w:p>
          <w:p w14:paraId="61CAF515"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 xml:space="preserve">- </w:t>
            </w:r>
            <w:r>
              <w:rPr>
                <w:rFonts w:asciiTheme="minorBidi" w:hAnsiTheme="minorBidi" w:cstheme="minorBidi"/>
                <w:sz w:val="20"/>
                <w:szCs w:val="20"/>
                <w:highlight w:val="white"/>
                <w:lang w:val="fr"/>
              </w:rPr>
              <w:t>Développer les fonctionnalités et l'interactivité de la plate-forme d'initiation à l'océan de la COI, afin de faciliter l'échange de bonnes pratiques en matière d'initiation à l'océan</w:t>
            </w:r>
          </w:p>
        </w:tc>
      </w:tr>
      <w:tr w:rsidR="004B6160" w:rsidRPr="00DF0847" w14:paraId="756F1A4F" w14:textId="77777777" w:rsidTr="00CD38D2">
        <w:tc>
          <w:tcPr>
            <w:tcW w:w="422" w:type="dxa"/>
            <w:tcMar>
              <w:top w:w="85" w:type="dxa"/>
              <w:left w:w="28" w:type="dxa"/>
              <w:bottom w:w="85" w:type="dxa"/>
              <w:right w:w="28" w:type="dxa"/>
            </w:tcMar>
          </w:tcPr>
          <w:p w14:paraId="3AB32561"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37</w:t>
            </w:r>
          </w:p>
        </w:tc>
        <w:tc>
          <w:tcPr>
            <w:tcW w:w="9206" w:type="dxa"/>
            <w:tcMar>
              <w:top w:w="85" w:type="dxa"/>
              <w:bottom w:w="85" w:type="dxa"/>
            </w:tcMar>
          </w:tcPr>
          <w:p w14:paraId="05ADBE6D"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Ajouter un élément sur la manière d'inclure une méthodologie basée sur l'art et un contenu visuel dans les outils et les formations.</w:t>
            </w:r>
          </w:p>
        </w:tc>
      </w:tr>
      <w:tr w:rsidR="004B6160" w:rsidRPr="00DF0847" w14:paraId="247F5D63" w14:textId="77777777" w:rsidTr="00CD38D2">
        <w:tc>
          <w:tcPr>
            <w:tcW w:w="422" w:type="dxa"/>
            <w:tcMar>
              <w:top w:w="85" w:type="dxa"/>
              <w:left w:w="28" w:type="dxa"/>
              <w:bottom w:w="85" w:type="dxa"/>
              <w:right w:w="28" w:type="dxa"/>
            </w:tcMar>
          </w:tcPr>
          <w:p w14:paraId="42514A2D"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38</w:t>
            </w:r>
          </w:p>
        </w:tc>
        <w:tc>
          <w:tcPr>
            <w:tcW w:w="9206" w:type="dxa"/>
            <w:tcMar>
              <w:top w:w="85" w:type="dxa"/>
              <w:bottom w:w="85" w:type="dxa"/>
            </w:tcMar>
          </w:tcPr>
          <w:p w14:paraId="43977564"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Préciser comment collaborer avec des groupes et des experts nationaux pour développer des outils et des matériaux ad hoc.</w:t>
            </w:r>
          </w:p>
        </w:tc>
      </w:tr>
      <w:tr w:rsidR="004B6160" w:rsidRPr="00DF0847" w14:paraId="76F28844" w14:textId="77777777" w:rsidTr="00CD38D2">
        <w:tc>
          <w:tcPr>
            <w:tcW w:w="422" w:type="dxa"/>
            <w:tcMar>
              <w:top w:w="85" w:type="dxa"/>
              <w:left w:w="28" w:type="dxa"/>
              <w:bottom w:w="85" w:type="dxa"/>
              <w:right w:w="28" w:type="dxa"/>
            </w:tcMar>
          </w:tcPr>
          <w:p w14:paraId="452E738F" w14:textId="77777777" w:rsidR="004B6160" w:rsidRPr="00B804E5" w:rsidRDefault="004B6160" w:rsidP="00CD38D2">
            <w:pPr>
              <w:spacing w:before="60" w:after="60"/>
              <w:jc w:val="center"/>
              <w:rPr>
                <w:rFonts w:asciiTheme="minorBidi" w:hAnsiTheme="minorBidi" w:cstheme="minorBidi"/>
                <w:sz w:val="20"/>
                <w:szCs w:val="20"/>
              </w:rPr>
            </w:pPr>
          </w:p>
        </w:tc>
        <w:tc>
          <w:tcPr>
            <w:tcW w:w="9206" w:type="dxa"/>
            <w:tcMar>
              <w:top w:w="85" w:type="dxa"/>
              <w:bottom w:w="85" w:type="dxa"/>
            </w:tcMar>
          </w:tcPr>
          <w:p w14:paraId="22141190" w14:textId="77777777" w:rsidR="004B6160" w:rsidRPr="00B804E5" w:rsidRDefault="004B6160" w:rsidP="00CD38D2">
            <w:pPr>
              <w:spacing w:before="60" w:after="60"/>
              <w:rPr>
                <w:rFonts w:asciiTheme="minorBidi" w:hAnsiTheme="minorBidi" w:cstheme="minorBidi"/>
                <w:i/>
                <w:sz w:val="20"/>
                <w:szCs w:val="20"/>
              </w:rPr>
            </w:pPr>
            <w:r>
              <w:rPr>
                <w:rFonts w:asciiTheme="minorBidi" w:hAnsiTheme="minorBidi" w:cstheme="minorBidi"/>
                <w:b/>
                <w:bCs/>
                <w:i/>
                <w:iCs/>
                <w:sz w:val="20"/>
                <w:szCs w:val="20"/>
                <w:lang w:val="fr"/>
              </w:rPr>
              <w:t xml:space="preserve">Produit 5 </w:t>
            </w:r>
            <w:r>
              <w:rPr>
                <w:rFonts w:asciiTheme="minorBidi" w:hAnsiTheme="minorBidi" w:cstheme="minorBidi"/>
                <w:i/>
                <w:iCs/>
                <w:sz w:val="20"/>
                <w:szCs w:val="20"/>
                <w:lang w:val="fr"/>
              </w:rPr>
              <w:t>(Priorité 5) </w:t>
            </w:r>
            <w:r>
              <w:rPr>
                <w:rFonts w:asciiTheme="minorBidi" w:hAnsiTheme="minorBidi" w:cstheme="minorBidi"/>
                <w:b/>
                <w:bCs/>
                <w:i/>
                <w:iCs/>
                <w:sz w:val="20"/>
                <w:szCs w:val="20"/>
                <w:lang w:val="fr"/>
              </w:rPr>
              <w:t>: Renforcement de la recherche sur le changement des comportements humains, la communication scientifique et les effets de l’initiation à l’océan afin d’en améliorer l’efficacité</w:t>
            </w:r>
          </w:p>
        </w:tc>
      </w:tr>
      <w:tr w:rsidR="004B6160" w:rsidRPr="00DF0847" w14:paraId="282C8802" w14:textId="77777777" w:rsidTr="00CD38D2">
        <w:tc>
          <w:tcPr>
            <w:tcW w:w="422" w:type="dxa"/>
            <w:tcMar>
              <w:top w:w="85" w:type="dxa"/>
              <w:left w:w="28" w:type="dxa"/>
              <w:bottom w:w="85" w:type="dxa"/>
              <w:right w:w="28" w:type="dxa"/>
            </w:tcMar>
          </w:tcPr>
          <w:p w14:paraId="5162996E"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39</w:t>
            </w:r>
          </w:p>
        </w:tc>
        <w:tc>
          <w:tcPr>
            <w:tcW w:w="9206" w:type="dxa"/>
            <w:tcMar>
              <w:top w:w="85" w:type="dxa"/>
              <w:bottom w:w="85" w:type="dxa"/>
            </w:tcMar>
          </w:tcPr>
          <w:p w14:paraId="4EA4ED32"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 xml:space="preserve">Changements mineurs : </w:t>
            </w:r>
            <w:r>
              <w:rPr>
                <w:rFonts w:asciiTheme="minorBidi" w:hAnsiTheme="minorBidi" w:cstheme="minorBidi"/>
                <w:sz w:val="20"/>
                <w:szCs w:val="20"/>
                <w:highlight w:val="white"/>
                <w:lang w:val="fr"/>
              </w:rPr>
              <w:t>inverser le Produit 5 et le Produit 4 dans l'ordre d'apparition.</w:t>
            </w:r>
          </w:p>
        </w:tc>
      </w:tr>
      <w:tr w:rsidR="004B6160" w:rsidRPr="00DF0847" w14:paraId="7BAB66DE" w14:textId="77777777" w:rsidTr="00CD38D2">
        <w:tc>
          <w:tcPr>
            <w:tcW w:w="422" w:type="dxa"/>
            <w:tcMar>
              <w:top w:w="85" w:type="dxa"/>
              <w:left w:w="28" w:type="dxa"/>
              <w:bottom w:w="85" w:type="dxa"/>
              <w:right w:w="28" w:type="dxa"/>
            </w:tcMar>
          </w:tcPr>
          <w:p w14:paraId="4F6A7D55"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lastRenderedPageBreak/>
              <w:t>40</w:t>
            </w:r>
          </w:p>
        </w:tc>
        <w:tc>
          <w:tcPr>
            <w:tcW w:w="9206" w:type="dxa"/>
            <w:tcMar>
              <w:top w:w="85" w:type="dxa"/>
              <w:bottom w:w="85" w:type="dxa"/>
            </w:tcMar>
          </w:tcPr>
          <w:p w14:paraId="43570018"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Ajouter une définition pour « changement des comportements ».</w:t>
            </w:r>
          </w:p>
        </w:tc>
      </w:tr>
      <w:tr w:rsidR="004B6160" w:rsidRPr="00DF0847" w14:paraId="4F681094" w14:textId="77777777" w:rsidTr="00CD38D2">
        <w:tc>
          <w:tcPr>
            <w:tcW w:w="422" w:type="dxa"/>
            <w:tcMar>
              <w:top w:w="85" w:type="dxa"/>
              <w:left w:w="28" w:type="dxa"/>
              <w:bottom w:w="85" w:type="dxa"/>
              <w:right w:w="28" w:type="dxa"/>
            </w:tcMar>
          </w:tcPr>
          <w:p w14:paraId="79963DCB"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41</w:t>
            </w:r>
          </w:p>
        </w:tc>
        <w:tc>
          <w:tcPr>
            <w:tcW w:w="9206" w:type="dxa"/>
            <w:tcMar>
              <w:top w:w="85" w:type="dxa"/>
              <w:bottom w:w="85" w:type="dxa"/>
            </w:tcMar>
          </w:tcPr>
          <w:p w14:paraId="13CD8B5C"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 xml:space="preserve">Ajouter comment inclure </w:t>
            </w:r>
            <w:r>
              <w:rPr>
                <w:rFonts w:asciiTheme="minorBidi" w:hAnsiTheme="minorBidi" w:cstheme="minorBidi"/>
                <w:sz w:val="20"/>
                <w:szCs w:val="20"/>
                <w:highlight w:val="white"/>
                <w:lang w:val="fr"/>
              </w:rPr>
              <w:t>des recherches sur les méthodes éducatives concernant la manière optimale de communiquer sur les sujets en lien avec l'océan pour cibler différents publics.</w:t>
            </w:r>
          </w:p>
        </w:tc>
      </w:tr>
      <w:tr w:rsidR="004B6160" w:rsidRPr="00DF0847" w14:paraId="14D94F0F" w14:textId="77777777" w:rsidTr="00CD38D2">
        <w:tc>
          <w:tcPr>
            <w:tcW w:w="422" w:type="dxa"/>
            <w:tcMar>
              <w:top w:w="85" w:type="dxa"/>
              <w:left w:w="28" w:type="dxa"/>
              <w:bottom w:w="85" w:type="dxa"/>
              <w:right w:w="28" w:type="dxa"/>
            </w:tcMar>
          </w:tcPr>
          <w:p w14:paraId="6650D488"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42</w:t>
            </w:r>
          </w:p>
        </w:tc>
        <w:tc>
          <w:tcPr>
            <w:tcW w:w="9206" w:type="dxa"/>
            <w:tcMar>
              <w:top w:w="85" w:type="dxa"/>
              <w:bottom w:w="85" w:type="dxa"/>
            </w:tcMar>
          </w:tcPr>
          <w:p w14:paraId="45F64C48"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Ajout majeur dans l'activité 5.2 : proposition d'ajout d'une action 5.2.2 : « </w:t>
            </w:r>
            <w:r>
              <w:rPr>
                <w:rFonts w:asciiTheme="minorBidi" w:hAnsiTheme="minorBidi" w:cstheme="minorBidi"/>
                <w:sz w:val="20"/>
                <w:szCs w:val="20"/>
                <w:highlight w:val="white"/>
                <w:lang w:val="fr"/>
              </w:rPr>
              <w:t>Concevoir et mettre en œuvre des indicateurs unifiés pour mesurer les changements de comportements et évaluer les effets au niveau national, régional et mondial.</w:t>
            </w:r>
            <w:r>
              <w:rPr>
                <w:rFonts w:asciiTheme="minorBidi" w:hAnsiTheme="minorBidi" w:cstheme="minorBidi"/>
                <w:sz w:val="20"/>
                <w:szCs w:val="20"/>
                <w:lang w:val="fr"/>
              </w:rPr>
              <w:t xml:space="preserve"> » </w:t>
            </w:r>
          </w:p>
        </w:tc>
      </w:tr>
      <w:tr w:rsidR="004B6160" w:rsidRPr="00DF0847" w14:paraId="4282AC7D" w14:textId="77777777" w:rsidTr="00CD38D2">
        <w:tc>
          <w:tcPr>
            <w:tcW w:w="422" w:type="dxa"/>
            <w:tcMar>
              <w:top w:w="85" w:type="dxa"/>
              <w:left w:w="28" w:type="dxa"/>
              <w:bottom w:w="85" w:type="dxa"/>
              <w:right w:w="28" w:type="dxa"/>
            </w:tcMar>
          </w:tcPr>
          <w:p w14:paraId="6FBAB150"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43</w:t>
            </w:r>
          </w:p>
        </w:tc>
        <w:tc>
          <w:tcPr>
            <w:tcW w:w="9206" w:type="dxa"/>
            <w:tcMar>
              <w:top w:w="85" w:type="dxa"/>
              <w:bottom w:w="85" w:type="dxa"/>
            </w:tcMar>
          </w:tcPr>
          <w:p w14:paraId="6831331C"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Pour l'activité 5.3, ajouter une action sur les projets scientifiques citoyens.</w:t>
            </w:r>
          </w:p>
        </w:tc>
      </w:tr>
      <w:tr w:rsidR="004B6160" w:rsidRPr="00DF0847" w14:paraId="5667F799" w14:textId="77777777" w:rsidTr="00CD38D2">
        <w:tc>
          <w:tcPr>
            <w:tcW w:w="422" w:type="dxa"/>
            <w:tcMar>
              <w:top w:w="85" w:type="dxa"/>
              <w:left w:w="28" w:type="dxa"/>
              <w:bottom w:w="85" w:type="dxa"/>
              <w:right w:w="28" w:type="dxa"/>
            </w:tcMar>
          </w:tcPr>
          <w:p w14:paraId="2A1FFFCB"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44</w:t>
            </w:r>
          </w:p>
        </w:tc>
        <w:tc>
          <w:tcPr>
            <w:tcW w:w="9206" w:type="dxa"/>
            <w:tcMar>
              <w:top w:w="85" w:type="dxa"/>
              <w:bottom w:w="85" w:type="dxa"/>
            </w:tcMar>
          </w:tcPr>
          <w:p w14:paraId="28A4D40E"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Ajout majeur dans l'activité 5.2 : proposition d'ajout d'une action 5.3.3 « </w:t>
            </w:r>
            <w:r>
              <w:rPr>
                <w:rFonts w:asciiTheme="minorBidi" w:hAnsiTheme="minorBidi" w:cstheme="minorBidi"/>
                <w:sz w:val="20"/>
                <w:szCs w:val="20"/>
                <w:highlight w:val="white"/>
                <w:lang w:val="fr"/>
              </w:rPr>
              <w:t>Promouvoir des projets permettant l'appropriation sociale des connaissances scientifiques marines et côtières</w:t>
            </w:r>
            <w:r>
              <w:rPr>
                <w:rFonts w:asciiTheme="minorBidi" w:hAnsiTheme="minorBidi" w:cstheme="minorBidi"/>
                <w:sz w:val="20"/>
                <w:szCs w:val="20"/>
                <w:lang w:val="fr"/>
              </w:rPr>
              <w:t> »</w:t>
            </w:r>
          </w:p>
        </w:tc>
      </w:tr>
      <w:tr w:rsidR="004B6160" w:rsidRPr="00DF0847" w14:paraId="7E240833" w14:textId="77777777" w:rsidTr="00CD38D2">
        <w:tc>
          <w:tcPr>
            <w:tcW w:w="422" w:type="dxa"/>
            <w:tcMar>
              <w:top w:w="85" w:type="dxa"/>
              <w:left w:w="28" w:type="dxa"/>
              <w:bottom w:w="85" w:type="dxa"/>
              <w:right w:w="28" w:type="dxa"/>
            </w:tcMar>
          </w:tcPr>
          <w:p w14:paraId="6D92929A" w14:textId="77777777" w:rsidR="004B6160" w:rsidRPr="00B804E5" w:rsidRDefault="004B6160" w:rsidP="00CD38D2">
            <w:pPr>
              <w:spacing w:before="60" w:after="60"/>
              <w:jc w:val="center"/>
              <w:rPr>
                <w:rFonts w:asciiTheme="minorBidi" w:hAnsiTheme="minorBidi" w:cstheme="minorBidi"/>
                <w:sz w:val="20"/>
                <w:szCs w:val="20"/>
                <w:highlight w:val="yellow"/>
              </w:rPr>
            </w:pPr>
          </w:p>
        </w:tc>
        <w:tc>
          <w:tcPr>
            <w:tcW w:w="9206" w:type="dxa"/>
            <w:tcMar>
              <w:top w:w="85" w:type="dxa"/>
              <w:bottom w:w="85" w:type="dxa"/>
            </w:tcMar>
          </w:tcPr>
          <w:p w14:paraId="2B0F1EF9" w14:textId="77777777" w:rsidR="004B6160" w:rsidRPr="00B804E5" w:rsidRDefault="004B6160" w:rsidP="00CD38D2">
            <w:pPr>
              <w:spacing w:before="60" w:after="60"/>
              <w:rPr>
                <w:rFonts w:asciiTheme="minorBidi" w:hAnsiTheme="minorBidi" w:cstheme="minorBidi"/>
                <w:i/>
                <w:sz w:val="20"/>
                <w:szCs w:val="20"/>
              </w:rPr>
            </w:pPr>
            <w:r>
              <w:rPr>
                <w:rFonts w:asciiTheme="minorBidi" w:hAnsiTheme="minorBidi" w:cstheme="minorBidi"/>
                <w:b/>
                <w:bCs/>
                <w:i/>
                <w:iCs/>
                <w:sz w:val="20"/>
                <w:szCs w:val="20"/>
                <w:lang w:val="fr"/>
              </w:rPr>
              <w:t xml:space="preserve">Produit 6 </w:t>
            </w:r>
            <w:r>
              <w:rPr>
                <w:rFonts w:asciiTheme="minorBidi" w:hAnsiTheme="minorBidi" w:cstheme="minorBidi"/>
                <w:i/>
                <w:iCs/>
                <w:sz w:val="20"/>
                <w:szCs w:val="20"/>
                <w:lang w:val="fr"/>
              </w:rPr>
              <w:t>(Priorité 6) </w:t>
            </w:r>
            <w:r>
              <w:rPr>
                <w:rFonts w:asciiTheme="minorBidi" w:hAnsiTheme="minorBidi" w:cstheme="minorBidi"/>
                <w:b/>
                <w:bCs/>
                <w:i/>
                <w:iCs/>
                <w:sz w:val="20"/>
                <w:szCs w:val="20"/>
                <w:lang w:val="fr"/>
              </w:rPr>
              <w:t>: Renforcement de la mobilisation de ressources</w:t>
            </w:r>
          </w:p>
        </w:tc>
      </w:tr>
      <w:tr w:rsidR="004B6160" w:rsidRPr="00DF0847" w14:paraId="1414D6EE" w14:textId="77777777" w:rsidTr="00CD38D2">
        <w:tc>
          <w:tcPr>
            <w:tcW w:w="422" w:type="dxa"/>
            <w:tcMar>
              <w:top w:w="85" w:type="dxa"/>
              <w:left w:w="28" w:type="dxa"/>
              <w:bottom w:w="85" w:type="dxa"/>
              <w:right w:w="28" w:type="dxa"/>
            </w:tcMar>
          </w:tcPr>
          <w:p w14:paraId="475B9340"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45</w:t>
            </w:r>
          </w:p>
        </w:tc>
        <w:tc>
          <w:tcPr>
            <w:tcW w:w="9206" w:type="dxa"/>
            <w:tcMar>
              <w:top w:w="85" w:type="dxa"/>
              <w:bottom w:w="85" w:type="dxa"/>
            </w:tcMar>
          </w:tcPr>
          <w:p w14:paraId="1F2CC882"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Définir et clarifier</w:t>
            </w:r>
            <w:r>
              <w:rPr>
                <w:rFonts w:asciiTheme="minorBidi" w:hAnsiTheme="minorBidi" w:cstheme="minorBidi"/>
                <w:sz w:val="20"/>
                <w:szCs w:val="20"/>
                <w:highlight w:val="white"/>
                <w:lang w:val="fr"/>
              </w:rPr>
              <w:t xml:space="preserve"> les modalités financières qui vont être établies</w:t>
            </w:r>
            <w:r>
              <w:rPr>
                <w:rFonts w:asciiTheme="minorBidi" w:hAnsiTheme="minorBidi" w:cstheme="minorBidi"/>
                <w:sz w:val="20"/>
                <w:szCs w:val="20"/>
                <w:lang w:val="fr"/>
              </w:rPr>
              <w:t xml:space="preserve"> </w:t>
            </w:r>
          </w:p>
        </w:tc>
      </w:tr>
      <w:tr w:rsidR="004B6160" w:rsidRPr="00DF0847" w14:paraId="7292FDB9" w14:textId="77777777" w:rsidTr="00CD38D2">
        <w:tc>
          <w:tcPr>
            <w:tcW w:w="422" w:type="dxa"/>
            <w:tcMar>
              <w:top w:w="85" w:type="dxa"/>
              <w:left w:w="28" w:type="dxa"/>
              <w:bottom w:w="85" w:type="dxa"/>
              <w:right w:w="28" w:type="dxa"/>
            </w:tcMar>
          </w:tcPr>
          <w:p w14:paraId="7E8628AC"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46</w:t>
            </w:r>
          </w:p>
        </w:tc>
        <w:tc>
          <w:tcPr>
            <w:tcW w:w="9206" w:type="dxa"/>
            <w:tcMar>
              <w:top w:w="85" w:type="dxa"/>
              <w:bottom w:w="85" w:type="dxa"/>
            </w:tcMar>
          </w:tcPr>
          <w:p w14:paraId="7BD341DF"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highlight w:val="white"/>
                <w:lang w:val="fr"/>
              </w:rPr>
              <w:t>Clarifier le terme « contribution en nature » qui est vague.</w:t>
            </w:r>
          </w:p>
        </w:tc>
      </w:tr>
      <w:tr w:rsidR="004B6160" w:rsidRPr="00DF0847" w14:paraId="6B59CA0C" w14:textId="77777777" w:rsidTr="00CD38D2">
        <w:tc>
          <w:tcPr>
            <w:tcW w:w="422" w:type="dxa"/>
            <w:tcMar>
              <w:top w:w="85" w:type="dxa"/>
              <w:left w:w="28" w:type="dxa"/>
              <w:bottom w:w="85" w:type="dxa"/>
              <w:right w:w="28" w:type="dxa"/>
            </w:tcMar>
          </w:tcPr>
          <w:p w14:paraId="0C1C89D6"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47</w:t>
            </w:r>
          </w:p>
        </w:tc>
        <w:tc>
          <w:tcPr>
            <w:tcW w:w="9206" w:type="dxa"/>
            <w:tcMar>
              <w:top w:w="85" w:type="dxa"/>
              <w:bottom w:w="85" w:type="dxa"/>
            </w:tcMar>
          </w:tcPr>
          <w:p w14:paraId="3DE09250"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Souligner comment collaborer avec le secteur de l'éducation de l'UNESCO, car l'initiation à l'océan est une question liée à l'éducation.</w:t>
            </w:r>
          </w:p>
        </w:tc>
      </w:tr>
      <w:tr w:rsidR="004B6160" w:rsidRPr="00DF0847" w14:paraId="6B1F6A36" w14:textId="77777777" w:rsidTr="00CD38D2">
        <w:tc>
          <w:tcPr>
            <w:tcW w:w="422" w:type="dxa"/>
            <w:tcMar>
              <w:top w:w="85" w:type="dxa"/>
              <w:left w:w="28" w:type="dxa"/>
              <w:bottom w:w="85" w:type="dxa"/>
              <w:right w:w="28" w:type="dxa"/>
            </w:tcMar>
          </w:tcPr>
          <w:p w14:paraId="6EA91708"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48</w:t>
            </w:r>
          </w:p>
        </w:tc>
        <w:tc>
          <w:tcPr>
            <w:tcW w:w="9206" w:type="dxa"/>
            <w:tcMar>
              <w:top w:w="85" w:type="dxa"/>
              <w:bottom w:w="85" w:type="dxa"/>
            </w:tcMar>
          </w:tcPr>
          <w:p w14:paraId="67E584AA"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 xml:space="preserve">Souligner comment collaborer avec les parties prenantes </w:t>
            </w:r>
            <w:r>
              <w:rPr>
                <w:rFonts w:asciiTheme="minorBidi" w:hAnsiTheme="minorBidi" w:cstheme="minorBidi"/>
                <w:sz w:val="20"/>
                <w:szCs w:val="20"/>
                <w:highlight w:val="white"/>
                <w:lang w:val="fr"/>
              </w:rPr>
              <w:t>qui ont bénéficié de la Décennie.</w:t>
            </w:r>
          </w:p>
        </w:tc>
      </w:tr>
      <w:tr w:rsidR="004B6160" w:rsidRPr="00DF0847" w14:paraId="008CE745" w14:textId="77777777" w:rsidTr="00CD38D2">
        <w:tc>
          <w:tcPr>
            <w:tcW w:w="422" w:type="dxa"/>
            <w:tcMar>
              <w:top w:w="85" w:type="dxa"/>
              <w:left w:w="28" w:type="dxa"/>
              <w:bottom w:w="85" w:type="dxa"/>
              <w:right w:w="28" w:type="dxa"/>
            </w:tcMar>
          </w:tcPr>
          <w:p w14:paraId="2F3A8E82"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49</w:t>
            </w:r>
          </w:p>
        </w:tc>
        <w:tc>
          <w:tcPr>
            <w:tcW w:w="9206" w:type="dxa"/>
            <w:tcMar>
              <w:top w:w="85" w:type="dxa"/>
              <w:bottom w:w="85" w:type="dxa"/>
            </w:tcMar>
          </w:tcPr>
          <w:p w14:paraId="7479D27C"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fr"/>
              </w:rPr>
              <w:t>Changements mineurs sur le texte de l'activité 6.2 : « </w:t>
            </w:r>
            <w:r>
              <w:rPr>
                <w:rFonts w:asciiTheme="minorBidi" w:hAnsiTheme="minorBidi" w:cstheme="minorBidi"/>
                <w:sz w:val="20"/>
                <w:szCs w:val="20"/>
                <w:highlight w:val="white"/>
                <w:lang w:val="fr"/>
              </w:rPr>
              <w:t>Inviter les États membres, le secteur privé et les philanthropies à apporter un soutien financier aux activités de la COI</w:t>
            </w:r>
            <w:r>
              <w:rPr>
                <w:rFonts w:asciiTheme="minorBidi" w:hAnsiTheme="minorBidi" w:cstheme="minorBidi"/>
                <w:sz w:val="20"/>
                <w:szCs w:val="20"/>
                <w:lang w:val="fr"/>
              </w:rPr>
              <w:t> ».</w:t>
            </w:r>
          </w:p>
        </w:tc>
      </w:tr>
      <w:tr w:rsidR="004B6160" w:rsidRPr="00DF0847" w14:paraId="2689FCCB" w14:textId="77777777" w:rsidTr="00CD38D2">
        <w:tc>
          <w:tcPr>
            <w:tcW w:w="422" w:type="dxa"/>
            <w:tcMar>
              <w:top w:w="85" w:type="dxa"/>
              <w:left w:w="28" w:type="dxa"/>
              <w:bottom w:w="85" w:type="dxa"/>
              <w:right w:w="28" w:type="dxa"/>
            </w:tcMar>
          </w:tcPr>
          <w:p w14:paraId="3890FE3C" w14:textId="77777777" w:rsidR="004B6160" w:rsidRPr="00B804E5" w:rsidRDefault="004B6160" w:rsidP="00CD38D2">
            <w:pPr>
              <w:spacing w:before="60" w:after="60"/>
              <w:jc w:val="center"/>
              <w:rPr>
                <w:rFonts w:asciiTheme="minorBidi" w:hAnsiTheme="minorBidi" w:cstheme="minorBidi"/>
                <w:sz w:val="20"/>
                <w:szCs w:val="20"/>
              </w:rPr>
            </w:pPr>
          </w:p>
        </w:tc>
        <w:tc>
          <w:tcPr>
            <w:tcW w:w="9206" w:type="dxa"/>
            <w:tcMar>
              <w:top w:w="85" w:type="dxa"/>
              <w:bottom w:w="85" w:type="dxa"/>
            </w:tcMar>
          </w:tcPr>
          <w:p w14:paraId="2D76182B"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b/>
                <w:bCs/>
                <w:i/>
                <w:iCs/>
                <w:sz w:val="20"/>
                <w:szCs w:val="20"/>
                <w:lang w:val="fr"/>
              </w:rPr>
              <w:t xml:space="preserve">Incidences financières  </w:t>
            </w:r>
          </w:p>
        </w:tc>
      </w:tr>
      <w:tr w:rsidR="004B6160" w:rsidRPr="00DF0847" w14:paraId="264D9ADC" w14:textId="77777777" w:rsidTr="00CD38D2">
        <w:tc>
          <w:tcPr>
            <w:tcW w:w="422" w:type="dxa"/>
            <w:tcMar>
              <w:top w:w="85" w:type="dxa"/>
              <w:left w:w="28" w:type="dxa"/>
              <w:bottom w:w="85" w:type="dxa"/>
              <w:right w:w="28" w:type="dxa"/>
            </w:tcMar>
          </w:tcPr>
          <w:p w14:paraId="16B3C30D"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fr"/>
              </w:rPr>
              <w:t>50</w:t>
            </w:r>
          </w:p>
        </w:tc>
        <w:tc>
          <w:tcPr>
            <w:tcW w:w="9206" w:type="dxa"/>
            <w:tcMar>
              <w:top w:w="85" w:type="dxa"/>
              <w:bottom w:w="85" w:type="dxa"/>
            </w:tcMar>
          </w:tcPr>
          <w:p w14:paraId="094E9242"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highlight w:val="white"/>
                <w:lang w:val="fr"/>
              </w:rPr>
              <w:t>Apporter de la clarté en incluant la gouvernance et les acteurs impliqués dans la coordination de cette mise en œuvre et les rôles de ces acteurs avec la délégation des tâches et des fournitures.</w:t>
            </w:r>
          </w:p>
        </w:tc>
      </w:tr>
    </w:tbl>
    <w:p w14:paraId="0A3ABC32" w14:textId="77777777" w:rsidR="004B6160" w:rsidRDefault="004B6160" w:rsidP="004B6160">
      <w:pPr>
        <w:pBdr>
          <w:top w:val="nil"/>
          <w:left w:val="nil"/>
          <w:bottom w:val="nil"/>
          <w:right w:val="nil"/>
          <w:between w:val="nil"/>
        </w:pBdr>
        <w:spacing w:after="240"/>
        <w:rPr>
          <w:rFonts w:asciiTheme="minorBidi" w:eastAsia="Arial" w:hAnsiTheme="minorBidi" w:cstheme="minorBidi"/>
          <w:b/>
          <w:color w:val="000000"/>
          <w:sz w:val="21"/>
          <w:szCs w:val="21"/>
        </w:rPr>
      </w:pPr>
    </w:p>
    <w:p w14:paraId="1C347106" w14:textId="77777777" w:rsidR="004B6160" w:rsidRDefault="004B6160" w:rsidP="004B6160">
      <w:pPr>
        <w:pBdr>
          <w:top w:val="nil"/>
          <w:left w:val="nil"/>
          <w:bottom w:val="nil"/>
          <w:right w:val="nil"/>
          <w:between w:val="nil"/>
        </w:pBdr>
        <w:spacing w:after="240"/>
        <w:rPr>
          <w:rFonts w:asciiTheme="minorBidi" w:hAnsiTheme="minorBidi" w:cstheme="minorBidi"/>
          <w:b/>
          <w:szCs w:val="22"/>
        </w:rPr>
      </w:pPr>
      <w:bookmarkStart w:id="3" w:name="para14"/>
      <w:r>
        <w:rPr>
          <w:rFonts w:asciiTheme="minorBidi" w:hAnsiTheme="minorBidi" w:cstheme="minorBidi"/>
          <w:b/>
          <w:bCs/>
          <w:szCs w:val="22"/>
          <w:lang w:val="fr"/>
        </w:rPr>
        <w:t>Plan d'action de la COI sur l'initiation à l'océan révisé (2018-2021)</w:t>
      </w:r>
      <w:bookmarkEnd w:id="3"/>
    </w:p>
    <w:p w14:paraId="22E0C1EE" w14:textId="77777777" w:rsidR="004B6160" w:rsidRPr="00DE5B9B" w:rsidRDefault="004B616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 xml:space="preserve">Le Secrétariat de la COI remercie tous les États membres pour leur contribution constructive et très utile à l'examen du Plan d'action sur l'initiation à l'océan présenté ci-dessous :  </w:t>
      </w:r>
    </w:p>
    <w:p w14:paraId="237C9DA1" w14:textId="77777777" w:rsidR="004B6160" w:rsidRPr="00B804E5" w:rsidRDefault="004B6160" w:rsidP="004B6160">
      <w:pPr>
        <w:tabs>
          <w:tab w:val="left" w:pos="851"/>
        </w:tabs>
        <w:jc w:val="center"/>
        <w:rPr>
          <w:rFonts w:asciiTheme="minorBidi" w:hAnsiTheme="minorBidi" w:cstheme="minorBidi"/>
          <w:b/>
          <w:szCs w:val="22"/>
        </w:rPr>
      </w:pPr>
      <w:r>
        <w:rPr>
          <w:rFonts w:asciiTheme="minorBidi" w:hAnsiTheme="minorBidi" w:cstheme="minorBidi"/>
          <w:b/>
          <w:bCs/>
          <w:szCs w:val="22"/>
          <w:lang w:val="fr"/>
        </w:rPr>
        <w:t>Plan d'action de la COI sur l'initiation à l'océan (2018-2021)</w:t>
      </w:r>
    </w:p>
    <w:p w14:paraId="7EB7FEFA" w14:textId="77777777" w:rsidR="004B6160" w:rsidRPr="00B804E5" w:rsidRDefault="004B6160" w:rsidP="004B6160">
      <w:pPr>
        <w:pBdr>
          <w:top w:val="nil"/>
          <w:left w:val="nil"/>
          <w:bottom w:val="nil"/>
          <w:right w:val="nil"/>
          <w:between w:val="nil"/>
        </w:pBdr>
        <w:tabs>
          <w:tab w:val="left" w:pos="720"/>
        </w:tabs>
        <w:jc w:val="both"/>
        <w:rPr>
          <w:rFonts w:asciiTheme="minorBidi" w:hAnsiTheme="minorBidi" w:cstheme="minorBidi"/>
          <w:b/>
          <w:color w:val="000000"/>
        </w:rPr>
      </w:pPr>
    </w:p>
    <w:p w14:paraId="73BDC6AF" w14:textId="77777777" w:rsidR="004B6160" w:rsidRPr="00B804E5" w:rsidRDefault="004B6160" w:rsidP="004B6160">
      <w:pPr>
        <w:spacing w:after="120"/>
        <w:jc w:val="center"/>
        <w:rPr>
          <w:rFonts w:asciiTheme="minorBidi" w:hAnsiTheme="minorBidi" w:cstheme="minorBidi"/>
          <w:szCs w:val="22"/>
        </w:rPr>
      </w:pPr>
      <w:r>
        <w:rPr>
          <w:rFonts w:asciiTheme="minorBidi" w:hAnsiTheme="minorBidi" w:cstheme="minorBidi"/>
          <w:b/>
          <w:bCs/>
          <w:szCs w:val="22"/>
          <w:u w:val="single"/>
          <w:lang w:val="fr"/>
        </w:rPr>
        <w:t>Énoncé de vision</w:t>
      </w:r>
    </w:p>
    <w:p w14:paraId="527C302B" w14:textId="77777777" w:rsidR="004B6160" w:rsidRPr="00B804E5" w:rsidRDefault="004B6160" w:rsidP="004B6160">
      <w:pPr>
        <w:spacing w:after="240"/>
        <w:jc w:val="center"/>
        <w:rPr>
          <w:rFonts w:asciiTheme="minorBidi" w:hAnsiTheme="minorBidi" w:cstheme="minorBidi"/>
          <w:i/>
          <w:szCs w:val="22"/>
        </w:rPr>
      </w:pPr>
      <w:r>
        <w:rPr>
          <w:rFonts w:asciiTheme="minorBidi" w:hAnsiTheme="minorBidi" w:cstheme="minorBidi"/>
          <w:i/>
          <w:iCs/>
          <w:szCs w:val="22"/>
          <w:lang w:val="fr"/>
        </w:rPr>
        <w:t xml:space="preserve">Par la collaboration internationale, l’échange de bonnes pratiques et la création de partenariats, la COI aide ses États membres à renforcer leur action en matière d’initiation à l’océan, de sorte que la connaissance de l’océan soit pleinement mise à profit pour assurer la viabilité de l’océan.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3209"/>
        <w:gridCol w:w="3210"/>
      </w:tblGrid>
      <w:tr w:rsidR="004B6160" w:rsidRPr="00DF0847" w14:paraId="59BC6E31" w14:textId="77777777" w:rsidTr="00CD38D2">
        <w:trPr>
          <w:trHeight w:val="477"/>
          <w:tblHeader/>
        </w:trPr>
        <w:tc>
          <w:tcPr>
            <w:tcW w:w="3209" w:type="dxa"/>
            <w:shd w:val="clear" w:color="auto" w:fill="D9D9D9"/>
          </w:tcPr>
          <w:p w14:paraId="0150C08F" w14:textId="77777777" w:rsidR="004B6160" w:rsidRPr="00B804E5" w:rsidRDefault="004B6160" w:rsidP="00CD38D2">
            <w:pPr>
              <w:spacing w:after="240"/>
              <w:jc w:val="center"/>
              <w:rPr>
                <w:rFonts w:asciiTheme="minorBidi" w:hAnsiTheme="minorBidi" w:cstheme="minorBidi"/>
                <w:b/>
                <w:vertAlign w:val="superscript"/>
              </w:rPr>
            </w:pPr>
            <w:r>
              <w:rPr>
                <w:rFonts w:asciiTheme="minorBidi" w:hAnsiTheme="minorBidi" w:cstheme="minorBidi"/>
                <w:b/>
                <w:bCs/>
                <w:lang w:val="fr"/>
              </w:rPr>
              <w:lastRenderedPageBreak/>
              <w:t>Priorité</w:t>
            </w:r>
          </w:p>
        </w:tc>
        <w:tc>
          <w:tcPr>
            <w:tcW w:w="3209" w:type="dxa"/>
            <w:shd w:val="clear" w:color="auto" w:fill="D9D9D9"/>
          </w:tcPr>
          <w:p w14:paraId="11F7E6BF" w14:textId="77777777" w:rsidR="004B6160" w:rsidRPr="00B804E5" w:rsidRDefault="004B6160" w:rsidP="00CD38D2">
            <w:pPr>
              <w:spacing w:after="240"/>
              <w:jc w:val="center"/>
              <w:rPr>
                <w:rFonts w:asciiTheme="minorBidi" w:hAnsiTheme="minorBidi" w:cstheme="minorBidi"/>
                <w:b/>
              </w:rPr>
            </w:pPr>
            <w:r>
              <w:rPr>
                <w:rFonts w:asciiTheme="minorBidi" w:hAnsiTheme="minorBidi" w:cstheme="minorBidi"/>
                <w:b/>
                <w:bCs/>
                <w:lang w:val="fr"/>
              </w:rPr>
              <w:t>Activité</w:t>
            </w:r>
          </w:p>
        </w:tc>
        <w:tc>
          <w:tcPr>
            <w:tcW w:w="3210" w:type="dxa"/>
            <w:shd w:val="clear" w:color="auto" w:fill="D9D9D9"/>
          </w:tcPr>
          <w:p w14:paraId="6E5BFB16" w14:textId="77777777" w:rsidR="004B6160" w:rsidRPr="00B804E5" w:rsidRDefault="004B6160" w:rsidP="00CD38D2">
            <w:pPr>
              <w:spacing w:after="240"/>
              <w:jc w:val="center"/>
              <w:rPr>
                <w:rFonts w:asciiTheme="minorBidi" w:hAnsiTheme="minorBidi" w:cstheme="minorBidi"/>
                <w:b/>
              </w:rPr>
            </w:pPr>
            <w:r>
              <w:rPr>
                <w:rFonts w:asciiTheme="minorBidi" w:hAnsiTheme="minorBidi" w:cstheme="minorBidi"/>
                <w:b/>
                <w:bCs/>
                <w:lang w:val="fr"/>
              </w:rPr>
              <w:t>Action</w:t>
            </w:r>
          </w:p>
        </w:tc>
      </w:tr>
      <w:tr w:rsidR="004B6160" w:rsidRPr="00DF0847" w14:paraId="19D5646E" w14:textId="77777777" w:rsidTr="00CD38D2">
        <w:trPr>
          <w:trHeight w:val="4560"/>
        </w:trPr>
        <w:tc>
          <w:tcPr>
            <w:tcW w:w="3209" w:type="dxa"/>
            <w:vMerge w:val="restart"/>
          </w:tcPr>
          <w:p w14:paraId="2CDC4550" w14:textId="77777777" w:rsidR="004B6160" w:rsidRPr="00B804E5" w:rsidRDefault="004B6160" w:rsidP="004B6160">
            <w:pPr>
              <w:numPr>
                <w:ilvl w:val="0"/>
                <w:numId w:val="14"/>
              </w:numPr>
              <w:pBdr>
                <w:top w:val="nil"/>
                <w:left w:val="nil"/>
                <w:bottom w:val="nil"/>
                <w:right w:val="nil"/>
                <w:between w:val="nil"/>
              </w:pBdr>
              <w:tabs>
                <w:tab w:val="clear" w:pos="567"/>
              </w:tabs>
              <w:snapToGrid/>
              <w:rPr>
                <w:rFonts w:asciiTheme="minorBidi" w:hAnsiTheme="minorBidi" w:cstheme="minorBidi"/>
                <w:b/>
                <w:color w:val="000000"/>
              </w:rPr>
            </w:pPr>
            <w:r>
              <w:rPr>
                <w:rFonts w:asciiTheme="minorBidi" w:hAnsiTheme="minorBidi" w:cstheme="minorBidi"/>
                <w:b/>
                <w:bCs/>
                <w:color w:val="000000"/>
                <w:lang w:val="fr"/>
              </w:rPr>
              <w:t>Intégration des concepts d'océanographie dans les programmes d'enseignement formel afin d'améliorer l'initiation à l'océan dans le monde</w:t>
            </w:r>
          </w:p>
        </w:tc>
        <w:tc>
          <w:tcPr>
            <w:tcW w:w="3209" w:type="dxa"/>
          </w:tcPr>
          <w:p w14:paraId="195BDD0A" w14:textId="77777777" w:rsidR="004B6160" w:rsidRPr="00B804E5" w:rsidRDefault="004B6160" w:rsidP="004B6160">
            <w:pPr>
              <w:numPr>
                <w:ilvl w:val="1"/>
                <w:numId w:val="14"/>
              </w:numPr>
              <w:snapToGrid/>
              <w:spacing w:after="240"/>
              <w:ind w:left="567" w:hanging="567"/>
              <w:rPr>
                <w:rFonts w:asciiTheme="minorBidi" w:hAnsiTheme="minorBidi" w:cstheme="minorBidi"/>
              </w:rPr>
            </w:pPr>
            <w:r>
              <w:rPr>
                <w:rFonts w:asciiTheme="minorBidi" w:hAnsiTheme="minorBidi" w:cstheme="minorBidi"/>
                <w:lang w:val="fr"/>
              </w:rPr>
              <w:t>Stratégie nationale d’initiation à l’océan (compte tenu de la structure gouvernementale)</w:t>
            </w:r>
          </w:p>
        </w:tc>
        <w:tc>
          <w:tcPr>
            <w:tcW w:w="3210" w:type="dxa"/>
          </w:tcPr>
          <w:p w14:paraId="743B8D57" w14:textId="77777777" w:rsidR="004B6160" w:rsidRPr="00B804E5" w:rsidRDefault="004B6160" w:rsidP="004B6160">
            <w:pPr>
              <w:numPr>
                <w:ilvl w:val="2"/>
                <w:numId w:val="13"/>
              </w:numPr>
              <w:tabs>
                <w:tab w:val="clear" w:pos="567"/>
              </w:tabs>
              <w:snapToGrid/>
              <w:spacing w:after="240"/>
              <w:ind w:left="0" w:hanging="12"/>
              <w:rPr>
                <w:rFonts w:asciiTheme="minorBidi" w:hAnsiTheme="minorBidi" w:cstheme="minorBidi"/>
              </w:rPr>
            </w:pPr>
            <w:r>
              <w:rPr>
                <w:rFonts w:asciiTheme="minorBidi" w:hAnsiTheme="minorBidi" w:cstheme="minorBidi"/>
                <w:lang w:val="fr"/>
              </w:rPr>
              <w:t>Encourager et soutenir la mise en place de groupes de coordination nationaux et de groupes, associations et réseaux nationaux et locaux déjà existants, avec la participation des ministères chargés des affaires maritimes, de l’environnement et de l’éducation</w:t>
            </w:r>
          </w:p>
          <w:p w14:paraId="2BAA321A" w14:textId="77777777" w:rsidR="004B6160" w:rsidRPr="00B804E5" w:rsidRDefault="004B6160" w:rsidP="004B6160">
            <w:pPr>
              <w:numPr>
                <w:ilvl w:val="2"/>
                <w:numId w:val="13"/>
              </w:numPr>
              <w:tabs>
                <w:tab w:val="clear" w:pos="567"/>
              </w:tabs>
              <w:snapToGrid/>
              <w:spacing w:after="240"/>
              <w:ind w:left="0" w:hanging="12"/>
              <w:rPr>
                <w:rFonts w:asciiTheme="minorBidi" w:hAnsiTheme="minorBidi" w:cstheme="minorBidi"/>
              </w:rPr>
            </w:pPr>
            <w:r>
              <w:rPr>
                <w:rFonts w:asciiTheme="minorBidi" w:hAnsiTheme="minorBidi" w:cstheme="minorBidi"/>
                <w:lang w:val="fr"/>
              </w:rPr>
              <w:t>Promouvoir l’échange de bonnes pratiques entre les pays déjà dotés d’une stratégie nationale et ceux qui n’en ont pas</w:t>
            </w:r>
          </w:p>
          <w:p w14:paraId="3B50CDB6" w14:textId="77777777" w:rsidR="004B6160" w:rsidRPr="00B804E5" w:rsidRDefault="004B6160" w:rsidP="004B6160">
            <w:pPr>
              <w:numPr>
                <w:ilvl w:val="2"/>
                <w:numId w:val="13"/>
              </w:numPr>
              <w:snapToGrid/>
              <w:spacing w:after="240"/>
              <w:ind w:left="0" w:hanging="12"/>
              <w:rPr>
                <w:rFonts w:asciiTheme="minorBidi" w:hAnsiTheme="minorBidi" w:cstheme="minorBidi"/>
              </w:rPr>
            </w:pPr>
            <w:r>
              <w:rPr>
                <w:rFonts w:asciiTheme="minorBidi" w:hAnsiTheme="minorBidi" w:cstheme="minorBidi"/>
                <w:lang w:val="fr"/>
              </w:rPr>
              <w:t>Promouvoir la coordination à l’échelle régionale, en collaboration avec les sous-commissions régionales de la COI</w:t>
            </w:r>
          </w:p>
          <w:p w14:paraId="25F096C9" w14:textId="77777777" w:rsidR="004B6160" w:rsidRPr="00B804E5" w:rsidRDefault="004B6160" w:rsidP="004B6160">
            <w:pPr>
              <w:numPr>
                <w:ilvl w:val="2"/>
                <w:numId w:val="13"/>
              </w:numPr>
              <w:snapToGrid/>
              <w:spacing w:after="240"/>
              <w:ind w:left="0" w:hanging="12"/>
              <w:rPr>
                <w:rFonts w:asciiTheme="minorBidi" w:hAnsiTheme="minorBidi" w:cstheme="minorBidi"/>
              </w:rPr>
            </w:pPr>
            <w:r>
              <w:rPr>
                <w:rFonts w:asciiTheme="minorBidi" w:hAnsiTheme="minorBidi" w:cstheme="minorBidi"/>
                <w:lang w:val="fr"/>
              </w:rPr>
              <w:t xml:space="preserve">Impliquer les académies et les ONG dans le processus afin d'y inclure </w:t>
            </w:r>
            <w:r>
              <w:rPr>
                <w:rFonts w:asciiTheme="minorBidi" w:hAnsiTheme="minorBidi" w:cstheme="minorBidi"/>
                <w:highlight w:val="white"/>
                <w:lang w:val="fr"/>
              </w:rPr>
              <w:t>l'éducation non formelle et informelle.</w:t>
            </w:r>
          </w:p>
        </w:tc>
      </w:tr>
      <w:tr w:rsidR="004B6160" w:rsidRPr="00DF0847" w14:paraId="6C99BDBB" w14:textId="77777777" w:rsidTr="00CD38D2">
        <w:tc>
          <w:tcPr>
            <w:tcW w:w="3209" w:type="dxa"/>
            <w:vMerge/>
          </w:tcPr>
          <w:p w14:paraId="2A7A8769"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39A98A81" w14:textId="77777777" w:rsidR="004B6160" w:rsidRPr="00B804E5" w:rsidRDefault="004B6160" w:rsidP="004B6160">
            <w:pPr>
              <w:numPr>
                <w:ilvl w:val="1"/>
                <w:numId w:val="14"/>
              </w:numPr>
              <w:snapToGrid/>
              <w:spacing w:after="240"/>
              <w:rPr>
                <w:rFonts w:asciiTheme="minorBidi" w:hAnsiTheme="minorBidi" w:cstheme="minorBidi"/>
              </w:rPr>
            </w:pPr>
            <w:r>
              <w:rPr>
                <w:rFonts w:asciiTheme="minorBidi" w:hAnsiTheme="minorBidi" w:cstheme="minorBidi"/>
                <w:lang w:val="fr"/>
              </w:rPr>
              <w:t>Formation des enseignants</w:t>
            </w:r>
          </w:p>
        </w:tc>
        <w:tc>
          <w:tcPr>
            <w:tcW w:w="3210" w:type="dxa"/>
          </w:tcPr>
          <w:p w14:paraId="38335C04" w14:textId="77777777" w:rsidR="004B6160" w:rsidRPr="00B804E5" w:rsidRDefault="004B6160" w:rsidP="004B6160">
            <w:pPr>
              <w:numPr>
                <w:ilvl w:val="2"/>
                <w:numId w:val="11"/>
              </w:numPr>
              <w:snapToGrid/>
              <w:spacing w:after="240"/>
              <w:ind w:left="0" w:hanging="12"/>
              <w:rPr>
                <w:rFonts w:asciiTheme="minorBidi" w:hAnsiTheme="minorBidi" w:cstheme="minorBidi"/>
              </w:rPr>
            </w:pPr>
            <w:r>
              <w:rPr>
                <w:rFonts w:asciiTheme="minorBidi" w:hAnsiTheme="minorBidi" w:cstheme="minorBidi"/>
                <w:lang w:val="fr"/>
              </w:rPr>
              <w:t>Produire des cours de formation destinés aux enseignants et aux professionnels de la science sur l’initiation à l’océan</w:t>
            </w:r>
          </w:p>
          <w:p w14:paraId="255DE789" w14:textId="77777777" w:rsidR="004B6160" w:rsidRPr="00B804E5" w:rsidRDefault="004B6160" w:rsidP="004B6160">
            <w:pPr>
              <w:numPr>
                <w:ilvl w:val="2"/>
                <w:numId w:val="11"/>
              </w:numPr>
              <w:snapToGrid/>
              <w:spacing w:after="240"/>
              <w:ind w:left="0" w:hanging="12"/>
              <w:rPr>
                <w:rFonts w:asciiTheme="minorBidi" w:hAnsiTheme="minorBidi" w:cstheme="minorBidi"/>
              </w:rPr>
            </w:pPr>
            <w:r>
              <w:rPr>
                <w:rFonts w:asciiTheme="minorBidi" w:hAnsiTheme="minorBidi" w:cstheme="minorBidi"/>
                <w:lang w:val="fr"/>
              </w:rPr>
              <w:t>Produire une formation en ligne et hors ligne sur l’initiation à l’océan (lien avec l’OceanTeacher Global Academy)</w:t>
            </w:r>
          </w:p>
          <w:p w14:paraId="1E8843B2" w14:textId="77777777" w:rsidR="004B6160" w:rsidRPr="00B804E5" w:rsidRDefault="004B6160" w:rsidP="004B6160">
            <w:pPr>
              <w:numPr>
                <w:ilvl w:val="2"/>
                <w:numId w:val="11"/>
              </w:numPr>
              <w:snapToGrid/>
              <w:spacing w:after="240"/>
              <w:ind w:left="0" w:hanging="12"/>
              <w:rPr>
                <w:rFonts w:asciiTheme="minorBidi" w:hAnsiTheme="minorBidi" w:cstheme="minorBidi"/>
              </w:rPr>
            </w:pPr>
            <w:r>
              <w:rPr>
                <w:rFonts w:asciiTheme="minorBidi" w:hAnsiTheme="minorBidi" w:cstheme="minorBidi"/>
                <w:lang w:val="fr"/>
              </w:rPr>
              <w:t>Produire des processus d'évaluation des enseignants</w:t>
            </w:r>
          </w:p>
        </w:tc>
      </w:tr>
      <w:tr w:rsidR="004B6160" w:rsidRPr="00DF0847" w14:paraId="5DBAE717" w14:textId="77777777" w:rsidTr="00CD38D2">
        <w:tc>
          <w:tcPr>
            <w:tcW w:w="3209" w:type="dxa"/>
            <w:vMerge/>
          </w:tcPr>
          <w:p w14:paraId="6110A65E"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56CB52AB"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fr"/>
              </w:rPr>
              <w:t>1.3</w:t>
            </w:r>
            <w:r>
              <w:rPr>
                <w:rFonts w:asciiTheme="minorBidi" w:hAnsiTheme="minorBidi" w:cstheme="minorBidi"/>
                <w:lang w:val="fr"/>
              </w:rPr>
              <w:tab/>
              <w:t xml:space="preserve">Collaboration avec le Réseau des écoles associées (réSEAU) de l’UNESCO </w:t>
            </w:r>
            <w:r>
              <w:rPr>
                <w:rFonts w:asciiTheme="minorBidi" w:hAnsiTheme="minorBidi" w:cstheme="minorBidi"/>
                <w:highlight w:val="white"/>
                <w:lang w:val="fr"/>
              </w:rPr>
              <w:t>d'autres groupes et réseaux nationaux et locaux.</w:t>
            </w:r>
          </w:p>
        </w:tc>
        <w:tc>
          <w:tcPr>
            <w:tcW w:w="3210" w:type="dxa"/>
          </w:tcPr>
          <w:p w14:paraId="512F40E3" w14:textId="77777777" w:rsidR="004B6160" w:rsidRPr="00B804E5" w:rsidRDefault="004B6160" w:rsidP="004B6160">
            <w:pPr>
              <w:numPr>
                <w:ilvl w:val="2"/>
                <w:numId w:val="12"/>
              </w:numPr>
              <w:snapToGrid/>
              <w:spacing w:after="120"/>
              <w:ind w:left="0" w:hanging="12"/>
              <w:rPr>
                <w:rFonts w:asciiTheme="minorBidi" w:hAnsiTheme="minorBidi" w:cstheme="minorBidi"/>
              </w:rPr>
            </w:pPr>
            <w:r>
              <w:rPr>
                <w:rFonts w:asciiTheme="minorBidi" w:hAnsiTheme="minorBidi" w:cstheme="minorBidi"/>
                <w:lang w:val="fr"/>
              </w:rPr>
              <w:t>Élaborer des activités pilotes avec les écoles membres du réSEAU</w:t>
            </w:r>
          </w:p>
          <w:p w14:paraId="1CD92B58" w14:textId="77777777" w:rsidR="004B6160" w:rsidRPr="00B804E5" w:rsidRDefault="004B6160" w:rsidP="004B6160">
            <w:pPr>
              <w:numPr>
                <w:ilvl w:val="2"/>
                <w:numId w:val="12"/>
              </w:numPr>
              <w:snapToGrid/>
              <w:spacing w:after="120"/>
              <w:ind w:left="0" w:hanging="12"/>
              <w:rPr>
                <w:rFonts w:asciiTheme="minorBidi" w:hAnsiTheme="minorBidi" w:cstheme="minorBidi"/>
              </w:rPr>
            </w:pPr>
            <w:r>
              <w:rPr>
                <w:rFonts w:asciiTheme="minorBidi" w:hAnsiTheme="minorBidi" w:cstheme="minorBidi"/>
                <w:lang w:val="fr"/>
              </w:rPr>
              <w:t xml:space="preserve">Instaurer une collaboration permanente avec les coordonnateurs nationaux du réSEAU sur des activités à long terme </w:t>
            </w:r>
          </w:p>
          <w:p w14:paraId="52609181" w14:textId="77777777" w:rsidR="004B6160" w:rsidRPr="00B804E5" w:rsidRDefault="004B6160" w:rsidP="004B6160">
            <w:pPr>
              <w:numPr>
                <w:ilvl w:val="2"/>
                <w:numId w:val="12"/>
              </w:numPr>
              <w:snapToGrid/>
              <w:spacing w:after="120"/>
              <w:ind w:left="0" w:hanging="12"/>
              <w:rPr>
                <w:rFonts w:asciiTheme="minorBidi" w:hAnsiTheme="minorBidi" w:cstheme="minorBidi"/>
              </w:rPr>
            </w:pPr>
            <w:r>
              <w:rPr>
                <w:rFonts w:asciiTheme="minorBidi" w:hAnsiTheme="minorBidi" w:cstheme="minorBidi"/>
                <w:lang w:val="fr"/>
              </w:rPr>
              <w:t xml:space="preserve">Développer des activités pilotes et une collaboration </w:t>
            </w:r>
            <w:r>
              <w:rPr>
                <w:rFonts w:asciiTheme="minorBidi" w:hAnsiTheme="minorBidi" w:cstheme="minorBidi"/>
                <w:lang w:val="fr"/>
              </w:rPr>
              <w:lastRenderedPageBreak/>
              <w:t xml:space="preserve">continue avec des écoles appartenant à </w:t>
            </w:r>
            <w:r>
              <w:rPr>
                <w:rFonts w:asciiTheme="minorBidi" w:hAnsiTheme="minorBidi" w:cstheme="minorBidi"/>
                <w:highlight w:val="white"/>
                <w:lang w:val="fr"/>
              </w:rPr>
              <w:t>d'autres groupes et réseaux nationaux et locaux.</w:t>
            </w:r>
          </w:p>
        </w:tc>
      </w:tr>
      <w:tr w:rsidR="004B6160" w:rsidRPr="00DF0847" w14:paraId="61C1446C" w14:textId="77777777" w:rsidTr="00CD38D2">
        <w:trPr>
          <w:trHeight w:val="3495"/>
        </w:trPr>
        <w:tc>
          <w:tcPr>
            <w:tcW w:w="3209" w:type="dxa"/>
            <w:vMerge w:val="restart"/>
          </w:tcPr>
          <w:p w14:paraId="66404667" w14:textId="77777777" w:rsidR="004B6160" w:rsidRPr="00B804E5" w:rsidRDefault="004B6160" w:rsidP="004B6160">
            <w:pPr>
              <w:numPr>
                <w:ilvl w:val="0"/>
                <w:numId w:val="12"/>
              </w:numPr>
              <w:snapToGrid/>
              <w:spacing w:after="240"/>
              <w:rPr>
                <w:rFonts w:asciiTheme="minorBidi" w:hAnsiTheme="minorBidi" w:cstheme="minorBidi"/>
                <w:b/>
              </w:rPr>
            </w:pPr>
            <w:r>
              <w:rPr>
                <w:rFonts w:asciiTheme="minorBidi" w:hAnsiTheme="minorBidi" w:cstheme="minorBidi"/>
                <w:b/>
                <w:bCs/>
                <w:lang w:val="fr"/>
              </w:rPr>
              <w:lastRenderedPageBreak/>
              <w:t>Renforcement du dialogue et de la collaboration grâce à la participation de diverses parties prenantes aux discussions sur l’initiation à l’océan</w:t>
            </w:r>
          </w:p>
        </w:tc>
        <w:tc>
          <w:tcPr>
            <w:tcW w:w="3209" w:type="dxa"/>
          </w:tcPr>
          <w:p w14:paraId="4AD9D095"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fr"/>
              </w:rPr>
              <w:t>2.1</w:t>
            </w:r>
            <w:r>
              <w:rPr>
                <w:rFonts w:asciiTheme="minorBidi" w:hAnsiTheme="minorBidi" w:cstheme="minorBidi"/>
                <w:lang w:val="fr"/>
              </w:rPr>
              <w:tab/>
              <w:t>Promotion de partenariats multipartites</w:t>
            </w:r>
          </w:p>
        </w:tc>
        <w:tc>
          <w:tcPr>
            <w:tcW w:w="3210" w:type="dxa"/>
          </w:tcPr>
          <w:p w14:paraId="2123C4F0"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fr"/>
              </w:rPr>
              <w:t>2.1.1 Créer une base de données des organisations œuvrant dans les domaines de la protection des océans, de la gestion de l’océan, des sciences océaniques, etc.</w:t>
            </w:r>
          </w:p>
          <w:p w14:paraId="7446F8BC"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fr"/>
              </w:rPr>
              <w:t>2.1.2 Établir des liens et collaborer avec les organisations, associations et réseaux existants, les centres d'enseignement et de recherche, tels que les groupes d’action pour l’océan, ONU-Océans, le GIEC, etc.</w:t>
            </w:r>
          </w:p>
        </w:tc>
      </w:tr>
      <w:tr w:rsidR="004B6160" w:rsidRPr="00DF0847" w14:paraId="59D8E84B" w14:textId="77777777" w:rsidTr="00CD38D2">
        <w:tc>
          <w:tcPr>
            <w:tcW w:w="3209" w:type="dxa"/>
            <w:vMerge/>
          </w:tcPr>
          <w:p w14:paraId="4E6AD473"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73652B39"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fr"/>
              </w:rPr>
              <w:t>2.2</w:t>
            </w:r>
            <w:r>
              <w:rPr>
                <w:rFonts w:asciiTheme="minorBidi" w:hAnsiTheme="minorBidi" w:cstheme="minorBidi"/>
                <w:lang w:val="fr"/>
              </w:rPr>
              <w:tab/>
              <w:t xml:space="preserve">Élargissement de l’accès aux connaissances sur l’océan </w:t>
            </w:r>
          </w:p>
        </w:tc>
        <w:tc>
          <w:tcPr>
            <w:tcW w:w="3210" w:type="dxa"/>
          </w:tcPr>
          <w:p w14:paraId="0B3815AF"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fr"/>
              </w:rPr>
              <w:t xml:space="preserve">2.2.1 Connecter différentes ressources en ligne de connaissances sur l’océan, notamment le catalogue ODISCat de la COI et le CHM/TMT de l’IODE, afin d’aider les utilisateurs à parcourir différentes plates-formes et réseaux de connaissances </w:t>
            </w:r>
          </w:p>
          <w:p w14:paraId="01A48450"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fr"/>
              </w:rPr>
              <w:t>2.2.2 Connecter les programmes éducatifs aux programmes de science citoyenne</w:t>
            </w:r>
          </w:p>
          <w:p w14:paraId="1F74AB36"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fr"/>
              </w:rPr>
              <w:t xml:space="preserve">2.2.3 Assurer la coordination avec l’ensemble des sections, programmes et unités de la COI et, en étroite collaboration avec le Responsable de la communication de la COI, élaborer des ressources d’initiation à l’océan, telles que des notes d’orientation, des fiches techniques, des vidéos, etc. </w:t>
            </w:r>
          </w:p>
        </w:tc>
      </w:tr>
      <w:tr w:rsidR="004B6160" w:rsidRPr="00DF0847" w14:paraId="799B02A8" w14:textId="77777777" w:rsidTr="00CD38D2">
        <w:tc>
          <w:tcPr>
            <w:tcW w:w="3209" w:type="dxa"/>
            <w:vMerge/>
          </w:tcPr>
          <w:p w14:paraId="71547AFE"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50FF6074"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fr"/>
              </w:rPr>
              <w:t>2.3</w:t>
            </w:r>
            <w:r>
              <w:rPr>
                <w:rFonts w:asciiTheme="minorBidi" w:hAnsiTheme="minorBidi" w:cstheme="minorBidi"/>
                <w:lang w:val="fr"/>
              </w:rPr>
              <w:tab/>
              <w:t xml:space="preserve">Organisation de manifestations thématiques et d’événements spéciaux </w:t>
            </w:r>
          </w:p>
        </w:tc>
        <w:tc>
          <w:tcPr>
            <w:tcW w:w="3210" w:type="dxa"/>
          </w:tcPr>
          <w:p w14:paraId="7024177B"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fr"/>
              </w:rPr>
              <w:t xml:space="preserve">2.3.1 Favoriser les synergies entre manifestations liées à l’océan (Journée européenne de la mer, Journée mondiale de l'océan, Sommet mondial sur l'océan, Conférence sur les océans, Journée mondiale de sensibilisation aux </w:t>
            </w:r>
            <w:r>
              <w:rPr>
                <w:rFonts w:asciiTheme="minorBidi" w:hAnsiTheme="minorBidi" w:cstheme="minorBidi"/>
                <w:lang w:val="fr"/>
              </w:rPr>
              <w:lastRenderedPageBreak/>
              <w:t>tsunamis, etc.) pour organiser des événements sur l’initiation à l’océan à l’intention de divers acteurs</w:t>
            </w:r>
          </w:p>
          <w:p w14:paraId="33A5C59E"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fr"/>
              </w:rPr>
              <w:t>2.3.2 Collaborer avec des événements liés à la Décennie pour les sciences océaniques au service du développement durable (2021-2030)</w:t>
            </w:r>
          </w:p>
        </w:tc>
      </w:tr>
      <w:tr w:rsidR="004B6160" w:rsidRPr="00DF0847" w14:paraId="61C18CD4" w14:textId="77777777" w:rsidTr="00CD38D2">
        <w:tc>
          <w:tcPr>
            <w:tcW w:w="3209" w:type="dxa"/>
            <w:vMerge w:val="restart"/>
          </w:tcPr>
          <w:p w14:paraId="4AC1D314" w14:textId="77777777" w:rsidR="004B6160" w:rsidRPr="00B804E5" w:rsidRDefault="004B6160" w:rsidP="004B6160">
            <w:pPr>
              <w:numPr>
                <w:ilvl w:val="0"/>
                <w:numId w:val="12"/>
              </w:numPr>
              <w:snapToGrid/>
              <w:spacing w:after="240"/>
              <w:rPr>
                <w:rFonts w:asciiTheme="minorBidi" w:hAnsiTheme="minorBidi" w:cstheme="minorBidi"/>
                <w:b/>
              </w:rPr>
            </w:pPr>
            <w:r>
              <w:rPr>
                <w:rFonts w:asciiTheme="minorBidi" w:hAnsiTheme="minorBidi" w:cstheme="minorBidi"/>
                <w:b/>
                <w:bCs/>
                <w:lang w:val="fr"/>
              </w:rPr>
              <w:lastRenderedPageBreak/>
              <w:t>Élargissement des options d'accessibilité aux produits de la COI et aux ressources sur l’initiation à l’océan</w:t>
            </w:r>
          </w:p>
        </w:tc>
        <w:tc>
          <w:tcPr>
            <w:tcW w:w="3209" w:type="dxa"/>
          </w:tcPr>
          <w:p w14:paraId="08CB7D69"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fr"/>
              </w:rPr>
              <w:t>3.1</w:t>
            </w:r>
            <w:r>
              <w:rPr>
                <w:rFonts w:asciiTheme="minorBidi" w:hAnsiTheme="minorBidi" w:cstheme="minorBidi"/>
                <w:lang w:val="fr"/>
              </w:rPr>
              <w:tab/>
              <w:t>Faciliter l’accès aux ressources en matière de sciences océaniques et d’initiation à l’océan</w:t>
            </w:r>
          </w:p>
        </w:tc>
        <w:tc>
          <w:tcPr>
            <w:tcW w:w="3210" w:type="dxa"/>
          </w:tcPr>
          <w:p w14:paraId="0196E224"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fr"/>
              </w:rPr>
              <w:t>3.1.1 Approfondir les fonctionnalités et accroître l’interactivité de la plate-forme en ligne d’initiation à l’océan de la COI, y compris les options d’accessibilité</w:t>
            </w:r>
          </w:p>
          <w:p w14:paraId="146E2D03" w14:textId="77777777" w:rsidR="004B6160" w:rsidRPr="00B804E5" w:rsidRDefault="004B6160" w:rsidP="00CD38D2">
            <w:pPr>
              <w:spacing w:after="240"/>
              <w:rPr>
                <w:rFonts w:asciiTheme="minorBidi" w:hAnsiTheme="minorBidi" w:cstheme="minorBidi"/>
                <w:sz w:val="20"/>
                <w:szCs w:val="20"/>
                <w:highlight w:val="white"/>
              </w:rPr>
            </w:pPr>
            <w:r>
              <w:rPr>
                <w:rFonts w:asciiTheme="minorBidi" w:hAnsiTheme="minorBidi" w:cstheme="minorBidi"/>
                <w:lang w:val="fr"/>
              </w:rPr>
              <w:t>3.1.2 Collaborer et faciliter l'accès avec l'IODE (Échange international de données et de l'information océanographiques) pour développer le système ODIS (Système de données et d'information océanographiques) en étroite collaboration avec les parties prenantes concernées, (notamment les Centres nationaux de données océanographiques de l'IODE, les instituts de recherche et les secteurs de l'éducation).</w:t>
            </w:r>
          </w:p>
        </w:tc>
      </w:tr>
      <w:tr w:rsidR="004B6160" w:rsidRPr="00DF0847" w14:paraId="6DA84BD9" w14:textId="77777777" w:rsidTr="00CD38D2">
        <w:tc>
          <w:tcPr>
            <w:tcW w:w="3209" w:type="dxa"/>
            <w:vMerge/>
          </w:tcPr>
          <w:p w14:paraId="594483F5"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sz w:val="20"/>
                <w:szCs w:val="20"/>
                <w:highlight w:val="white"/>
              </w:rPr>
            </w:pPr>
          </w:p>
        </w:tc>
        <w:tc>
          <w:tcPr>
            <w:tcW w:w="3209" w:type="dxa"/>
          </w:tcPr>
          <w:p w14:paraId="3487358E"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fr"/>
              </w:rPr>
              <w:t>3.2</w:t>
            </w:r>
            <w:r>
              <w:rPr>
                <w:rFonts w:asciiTheme="minorBidi" w:hAnsiTheme="minorBidi" w:cstheme="minorBidi"/>
                <w:lang w:val="fr"/>
              </w:rPr>
              <w:tab/>
              <w:t xml:space="preserve">Améliorer le multilinguisme et la diversité des points de vue des ressources sur l’initiation à l’océan </w:t>
            </w:r>
          </w:p>
        </w:tc>
        <w:tc>
          <w:tcPr>
            <w:tcW w:w="3210" w:type="dxa"/>
          </w:tcPr>
          <w:p w14:paraId="421E6379"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fr"/>
              </w:rPr>
              <w:t>3.2.1 Trouver des ressources pour la traduction des ressources fondamentales en matière d’initiation à l’océan</w:t>
            </w:r>
          </w:p>
          <w:p w14:paraId="22DAFF76"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fr"/>
              </w:rPr>
              <w:t xml:space="preserve">3.2.2 Créer une base de données des ressources sur l’initiation à l’océan au moins dans les quatre langues de travail de la COI (anglais, français, espagnol et russe) et travailler à la traduction des ressources dans d'autres langues telles que l'arabe et les langues autochtones. </w:t>
            </w:r>
          </w:p>
          <w:p w14:paraId="468717ED"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fr"/>
              </w:rPr>
              <w:t xml:space="preserve">3.3.3 Produire des ressources sur l’initiation à l’océan prenant en compte différentes approches culturelles et </w:t>
            </w:r>
            <w:r>
              <w:rPr>
                <w:rFonts w:asciiTheme="minorBidi" w:hAnsiTheme="minorBidi" w:cstheme="minorBidi"/>
                <w:lang w:val="fr"/>
              </w:rPr>
              <w:lastRenderedPageBreak/>
              <w:t>différents groupes cibles, notamment les groupes défavorisés ou sous-représentés</w:t>
            </w:r>
          </w:p>
          <w:p w14:paraId="47ADB291"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fr"/>
              </w:rPr>
              <w:t xml:space="preserve">3.3.4 Accroître la collaboration avec d’autres secteurs et programmes de l’UNESCO, tels que LINKS, le patrimoine culturel subaquatique, l’éducation en vue du développement durable, etc. </w:t>
            </w:r>
          </w:p>
        </w:tc>
      </w:tr>
    </w:tbl>
    <w:p w14:paraId="6C72C89A" w14:textId="5E99D25F" w:rsidR="004B6160" w:rsidRDefault="004B6160" w:rsidP="004B6160"/>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3209"/>
        <w:gridCol w:w="3210"/>
      </w:tblGrid>
      <w:tr w:rsidR="00C63F36" w:rsidRPr="00DF0847" w14:paraId="267E7C06" w14:textId="77777777" w:rsidTr="00D23F81">
        <w:trPr>
          <w:trHeight w:val="477"/>
          <w:tblHeader/>
        </w:trPr>
        <w:tc>
          <w:tcPr>
            <w:tcW w:w="3209" w:type="dxa"/>
            <w:shd w:val="clear" w:color="auto" w:fill="D9D9D9"/>
          </w:tcPr>
          <w:p w14:paraId="18F8D119" w14:textId="77777777" w:rsidR="00C63F36" w:rsidRPr="00B804E5" w:rsidRDefault="00C63F36" w:rsidP="00D23F81">
            <w:pPr>
              <w:spacing w:after="240"/>
              <w:jc w:val="center"/>
              <w:rPr>
                <w:rFonts w:asciiTheme="minorBidi" w:hAnsiTheme="minorBidi" w:cstheme="minorBidi"/>
                <w:b/>
                <w:vertAlign w:val="superscript"/>
              </w:rPr>
            </w:pPr>
            <w:r>
              <w:rPr>
                <w:rFonts w:asciiTheme="minorBidi" w:hAnsiTheme="minorBidi" w:cstheme="minorBidi"/>
                <w:b/>
                <w:bCs/>
                <w:lang w:val="fr"/>
              </w:rPr>
              <w:t>Priorité</w:t>
            </w:r>
          </w:p>
        </w:tc>
        <w:tc>
          <w:tcPr>
            <w:tcW w:w="3209" w:type="dxa"/>
            <w:shd w:val="clear" w:color="auto" w:fill="D9D9D9"/>
          </w:tcPr>
          <w:p w14:paraId="1C7A7643" w14:textId="77777777" w:rsidR="00C63F36" w:rsidRPr="00B804E5" w:rsidRDefault="00C63F36" w:rsidP="00D23F81">
            <w:pPr>
              <w:spacing w:after="240"/>
              <w:jc w:val="center"/>
              <w:rPr>
                <w:rFonts w:asciiTheme="minorBidi" w:hAnsiTheme="minorBidi" w:cstheme="minorBidi"/>
                <w:b/>
              </w:rPr>
            </w:pPr>
            <w:r>
              <w:rPr>
                <w:rFonts w:asciiTheme="minorBidi" w:hAnsiTheme="minorBidi" w:cstheme="minorBidi"/>
                <w:b/>
                <w:bCs/>
                <w:lang w:val="fr"/>
              </w:rPr>
              <w:t>Activité</w:t>
            </w:r>
          </w:p>
        </w:tc>
        <w:tc>
          <w:tcPr>
            <w:tcW w:w="3210" w:type="dxa"/>
            <w:shd w:val="clear" w:color="auto" w:fill="D9D9D9"/>
          </w:tcPr>
          <w:p w14:paraId="2117BB70" w14:textId="77777777" w:rsidR="00C63F36" w:rsidRPr="00B804E5" w:rsidRDefault="00C63F36" w:rsidP="00D23F81">
            <w:pPr>
              <w:spacing w:after="240"/>
              <w:jc w:val="center"/>
              <w:rPr>
                <w:rFonts w:asciiTheme="minorBidi" w:hAnsiTheme="minorBidi" w:cstheme="minorBidi"/>
                <w:b/>
              </w:rPr>
            </w:pPr>
            <w:r>
              <w:rPr>
                <w:rFonts w:asciiTheme="minorBidi" w:hAnsiTheme="minorBidi" w:cstheme="minorBidi"/>
                <w:b/>
                <w:bCs/>
                <w:lang w:val="fr"/>
              </w:rPr>
              <w:t>Action</w:t>
            </w:r>
          </w:p>
        </w:tc>
      </w:tr>
      <w:tr w:rsidR="004B6160" w:rsidRPr="00DF0847" w14:paraId="3E1BF1B2" w14:textId="77777777" w:rsidTr="00CD38D2">
        <w:tc>
          <w:tcPr>
            <w:tcW w:w="3209" w:type="dxa"/>
            <w:vMerge w:val="restart"/>
          </w:tcPr>
          <w:p w14:paraId="0A86B70E" w14:textId="77777777" w:rsidR="004B6160" w:rsidRPr="00B804E5" w:rsidRDefault="004B6160" w:rsidP="004B6160">
            <w:pPr>
              <w:numPr>
                <w:ilvl w:val="0"/>
                <w:numId w:val="12"/>
              </w:numPr>
              <w:snapToGrid/>
              <w:spacing w:after="240"/>
              <w:rPr>
                <w:rFonts w:asciiTheme="minorBidi" w:hAnsiTheme="minorBidi" w:cstheme="minorBidi"/>
                <w:b/>
              </w:rPr>
            </w:pPr>
            <w:r>
              <w:rPr>
                <w:rFonts w:asciiTheme="minorBidi" w:hAnsiTheme="minorBidi" w:cstheme="minorBidi"/>
                <w:b/>
                <w:bCs/>
                <w:lang w:val="fr"/>
              </w:rPr>
              <w:t xml:space="preserve">Renforcement de la capacité des parties prenantes (par exemple, gouvernements, secteur privé, sciences sociales, communautés autochtones, journalistes, communautés) à prendre part aux discussions et activités en matière d’initiation à l’océan </w:t>
            </w:r>
          </w:p>
        </w:tc>
        <w:tc>
          <w:tcPr>
            <w:tcW w:w="3209" w:type="dxa"/>
          </w:tcPr>
          <w:p w14:paraId="6D295858"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fr"/>
              </w:rPr>
              <w:t>4.1</w:t>
            </w:r>
            <w:r>
              <w:rPr>
                <w:rFonts w:asciiTheme="minorBidi" w:hAnsiTheme="minorBidi" w:cstheme="minorBidi"/>
                <w:lang w:val="fr"/>
              </w:rPr>
              <w:tab/>
              <w:t>Élaborer des formations sur l’initiation à l’océan à l’intention de divers publics et dans différentes langues</w:t>
            </w:r>
          </w:p>
        </w:tc>
        <w:tc>
          <w:tcPr>
            <w:tcW w:w="3210" w:type="dxa"/>
          </w:tcPr>
          <w:p w14:paraId="662F1403"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fr"/>
              </w:rPr>
              <w:t>4.1.1 Identifier les besoins de formation en matière d’initiation à l’océan à l’intention de différents publics (secteur privé, responsables des politiques, journalistes, etc.) et dans différentes langues</w:t>
            </w:r>
          </w:p>
          <w:p w14:paraId="371FB498"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fr"/>
              </w:rPr>
              <w:t>4.1.2 Élaborer des contenus pour les formations en matière d’initiation à l’océan</w:t>
            </w:r>
          </w:p>
          <w:p w14:paraId="56600E93"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fr"/>
              </w:rPr>
              <w:t>4.1.3 Créer des opportunités pour l’organisation de sessions de formation</w:t>
            </w:r>
          </w:p>
        </w:tc>
      </w:tr>
      <w:tr w:rsidR="004B6160" w:rsidRPr="00DF0847" w14:paraId="3CA701E0" w14:textId="77777777" w:rsidTr="00CD38D2">
        <w:tc>
          <w:tcPr>
            <w:tcW w:w="3209" w:type="dxa"/>
            <w:vMerge/>
          </w:tcPr>
          <w:p w14:paraId="511420C4"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0C39D6A6"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fr"/>
              </w:rPr>
              <w:t>4.2</w:t>
            </w:r>
            <w:r>
              <w:rPr>
                <w:rFonts w:asciiTheme="minorBidi" w:hAnsiTheme="minorBidi" w:cstheme="minorBidi"/>
                <w:lang w:val="fr"/>
              </w:rPr>
              <w:tab/>
              <w:t xml:space="preserve">Mettre en place une plate-forme pour l’échange permanent de bonnes pratiques </w:t>
            </w:r>
          </w:p>
        </w:tc>
        <w:tc>
          <w:tcPr>
            <w:tcW w:w="3210" w:type="dxa"/>
          </w:tcPr>
          <w:p w14:paraId="21EC50CF"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fr"/>
              </w:rPr>
              <w:t>4.2.1 Consolider les accords intersectoriels et les délais de publication des informations qui permettent de maintenir la plate-forme active</w:t>
            </w:r>
          </w:p>
          <w:p w14:paraId="01E4D903"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fr"/>
              </w:rPr>
              <w:t>4.2.2 Organiser des ateliers et des réunions avec les acteurs de la communauté afin de connaître les bonnes pratiques et les leçons à tirer locales</w:t>
            </w:r>
          </w:p>
          <w:p w14:paraId="43660A54"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fr"/>
              </w:rPr>
              <w:t>4.2.3 Développer l'interactivité de la plate-forme d'initiation à l'océan de la COI, afin de faciliter l'échange d'informations et de bonnes pratiques</w:t>
            </w:r>
          </w:p>
        </w:tc>
      </w:tr>
      <w:tr w:rsidR="004B6160" w:rsidRPr="00DF0847" w14:paraId="3B389835" w14:textId="77777777" w:rsidTr="00CD38D2">
        <w:tc>
          <w:tcPr>
            <w:tcW w:w="3209" w:type="dxa"/>
            <w:vMerge/>
          </w:tcPr>
          <w:p w14:paraId="6DFFB22F"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05639DAE"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fr"/>
              </w:rPr>
              <w:t>4.3</w:t>
            </w:r>
            <w:r>
              <w:rPr>
                <w:rFonts w:asciiTheme="minorBidi" w:hAnsiTheme="minorBidi" w:cstheme="minorBidi"/>
                <w:lang w:val="fr"/>
              </w:rPr>
              <w:tab/>
              <w:t xml:space="preserve">Concevoir des outils de communication sur </w:t>
            </w:r>
            <w:r>
              <w:rPr>
                <w:rFonts w:asciiTheme="minorBidi" w:hAnsiTheme="minorBidi" w:cstheme="minorBidi"/>
                <w:lang w:val="fr"/>
              </w:rPr>
              <w:lastRenderedPageBreak/>
              <w:t>l’intérêt environnemental, social et économique de l’océan pour la société</w:t>
            </w:r>
          </w:p>
        </w:tc>
        <w:tc>
          <w:tcPr>
            <w:tcW w:w="3210" w:type="dxa"/>
          </w:tcPr>
          <w:p w14:paraId="59A4BF34"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fr"/>
              </w:rPr>
              <w:lastRenderedPageBreak/>
              <w:t xml:space="preserve">4.3.1 Compiler les outils de communication existants sur </w:t>
            </w:r>
            <w:r>
              <w:rPr>
                <w:rFonts w:asciiTheme="minorBidi" w:hAnsiTheme="minorBidi" w:cstheme="minorBidi"/>
                <w:lang w:val="fr"/>
              </w:rPr>
              <w:lastRenderedPageBreak/>
              <w:t>l’intérêt environnemental, social et économique de l’océan pour la société</w:t>
            </w:r>
          </w:p>
          <w:p w14:paraId="20480110"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fr"/>
              </w:rPr>
              <w:t>4.3.2 Évaluer l’efficacité de ces outils et étudier l’opportunité de nouveaux outils</w:t>
            </w:r>
          </w:p>
          <w:p w14:paraId="055D8E1F"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fr"/>
              </w:rPr>
              <w:t>4.3.3 Nouer des partenariats avec des experts pour combler les lacunes, notamment avec des artistes, des experts de la communication, des spécialiste en sciences sociales, etc.</w:t>
            </w:r>
          </w:p>
          <w:p w14:paraId="7121DD6D"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fr"/>
              </w:rPr>
              <w:t>4.3.4 Renforcer la collaboration avec des experts, groupes et réseaux nationaux (EMSEA, CaNOE, NMEA, AMEA) pour développer des outils intégrant les différentes valeurs et cultures.</w:t>
            </w:r>
          </w:p>
        </w:tc>
      </w:tr>
      <w:tr w:rsidR="004B6160" w:rsidRPr="00DF0847" w14:paraId="65355C64" w14:textId="77777777" w:rsidTr="00CD38D2">
        <w:tc>
          <w:tcPr>
            <w:tcW w:w="3209" w:type="dxa"/>
            <w:vMerge w:val="restart"/>
          </w:tcPr>
          <w:p w14:paraId="0533FB9B" w14:textId="77777777" w:rsidR="004B6160" w:rsidRPr="00B804E5" w:rsidRDefault="004B6160" w:rsidP="004B6160">
            <w:pPr>
              <w:numPr>
                <w:ilvl w:val="0"/>
                <w:numId w:val="12"/>
              </w:numPr>
              <w:snapToGrid/>
              <w:spacing w:after="240"/>
              <w:rPr>
                <w:rFonts w:asciiTheme="minorBidi" w:hAnsiTheme="minorBidi" w:cstheme="minorBidi"/>
                <w:b/>
              </w:rPr>
            </w:pPr>
            <w:r>
              <w:rPr>
                <w:rFonts w:asciiTheme="minorBidi" w:hAnsiTheme="minorBidi" w:cstheme="minorBidi"/>
                <w:b/>
                <w:bCs/>
                <w:lang w:val="fr"/>
              </w:rPr>
              <w:lastRenderedPageBreak/>
              <w:t xml:space="preserve">Renforcement de la recherche sur le changement des comportements humains, la communication scientifique et les effets de l’initiation à l’océan afin d’en améliorer l’efficacité </w:t>
            </w:r>
          </w:p>
          <w:p w14:paraId="36480E53" w14:textId="77777777" w:rsidR="004B6160" w:rsidRPr="00B804E5" w:rsidRDefault="004B6160" w:rsidP="00CD38D2">
            <w:pPr>
              <w:spacing w:after="240"/>
              <w:ind w:left="435"/>
              <w:rPr>
                <w:rFonts w:asciiTheme="minorBidi" w:hAnsiTheme="minorBidi" w:cstheme="minorBidi"/>
              </w:rPr>
            </w:pPr>
            <w:r>
              <w:rPr>
                <w:rFonts w:asciiTheme="minorBidi" w:hAnsiTheme="minorBidi" w:cstheme="minorBidi"/>
                <w:lang w:val="fr"/>
              </w:rPr>
              <w:t>Dans ce contexte, le « changement des comportements » fait référence à une prise de conscience et une meilleure connaissance des océans afin d'augmenter le nombre d'actions visant à réduire et contrer les impacts humains sur l'environnement marin et sur le climat.</w:t>
            </w:r>
          </w:p>
        </w:tc>
        <w:tc>
          <w:tcPr>
            <w:tcW w:w="3209" w:type="dxa"/>
          </w:tcPr>
          <w:p w14:paraId="055A55A8"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fr"/>
              </w:rPr>
              <w:t>5.1</w:t>
            </w:r>
            <w:r>
              <w:rPr>
                <w:rFonts w:asciiTheme="minorBidi" w:hAnsiTheme="minorBidi" w:cstheme="minorBidi"/>
                <w:lang w:val="fr"/>
              </w:rPr>
              <w:tab/>
              <w:t>Mettre en place des réseaux d’experts sur le changement des comportements, la communication scientifique et les études d’impact</w:t>
            </w:r>
          </w:p>
        </w:tc>
        <w:tc>
          <w:tcPr>
            <w:tcW w:w="3210" w:type="dxa"/>
          </w:tcPr>
          <w:p w14:paraId="7594B6CA"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fr"/>
              </w:rPr>
              <w:t>5.1.1 Identifier des experts en matière de changement des comportements, de communication scientifique et d’études d’impact</w:t>
            </w:r>
          </w:p>
        </w:tc>
      </w:tr>
      <w:tr w:rsidR="004B6160" w:rsidRPr="00DF0847" w14:paraId="6B270F38" w14:textId="77777777" w:rsidTr="00CD38D2">
        <w:tc>
          <w:tcPr>
            <w:tcW w:w="3209" w:type="dxa"/>
            <w:vMerge/>
          </w:tcPr>
          <w:p w14:paraId="4B264FA7"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17CAA604"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fr"/>
              </w:rPr>
              <w:t>5.2</w:t>
            </w:r>
            <w:r>
              <w:rPr>
                <w:rFonts w:asciiTheme="minorBidi" w:hAnsiTheme="minorBidi" w:cstheme="minorBidi"/>
                <w:lang w:val="fr"/>
              </w:rPr>
              <w:tab/>
              <w:t>Concevoir des outils pour faire évoluer les comportements, améliorer la communication scientifique et évaluer les effets de l’initiation à l’océan</w:t>
            </w:r>
          </w:p>
        </w:tc>
        <w:tc>
          <w:tcPr>
            <w:tcW w:w="3210" w:type="dxa"/>
          </w:tcPr>
          <w:p w14:paraId="544FB3F4"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fr"/>
              </w:rPr>
              <w:t>5.2.1 Identifier, en partenariat avec des experts, des possibilités de concevoir des outils novateurs pour faire évoluer les comportements, améliorer la communication scientifique et évaluer les effets de l’initiation à l’océan</w:t>
            </w:r>
          </w:p>
          <w:p w14:paraId="10B782F1"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fr"/>
              </w:rPr>
              <w:t>5.2.2 Concevoir et mettre en œuvre des indicateurs unifiés pour mesurer le changement des comportements et évaluer les effets au niveau national, régional et mondial</w:t>
            </w:r>
          </w:p>
        </w:tc>
      </w:tr>
      <w:tr w:rsidR="004B6160" w:rsidRPr="00DF0847" w14:paraId="24078352" w14:textId="77777777" w:rsidTr="00CD38D2">
        <w:tc>
          <w:tcPr>
            <w:tcW w:w="3209" w:type="dxa"/>
            <w:vMerge/>
          </w:tcPr>
          <w:p w14:paraId="547FD5F9"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47408A66"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fr"/>
              </w:rPr>
              <w:t>5.3</w:t>
            </w:r>
            <w:r>
              <w:rPr>
                <w:rFonts w:asciiTheme="minorBidi" w:hAnsiTheme="minorBidi" w:cstheme="minorBidi"/>
                <w:lang w:val="fr"/>
              </w:rPr>
              <w:tab/>
              <w:t xml:space="preserve">Promouvoir les projets de recherche sur le changement des </w:t>
            </w:r>
            <w:r>
              <w:rPr>
                <w:rFonts w:asciiTheme="minorBidi" w:hAnsiTheme="minorBidi" w:cstheme="minorBidi"/>
                <w:lang w:val="fr"/>
              </w:rPr>
              <w:lastRenderedPageBreak/>
              <w:t>comportements, la communication scientifique et les effets de l’initiation à l’océan</w:t>
            </w:r>
          </w:p>
        </w:tc>
        <w:tc>
          <w:tcPr>
            <w:tcW w:w="3210" w:type="dxa"/>
          </w:tcPr>
          <w:p w14:paraId="120A35D6"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fr"/>
              </w:rPr>
              <w:lastRenderedPageBreak/>
              <w:t xml:space="preserve">5.3.1 Recenser les éventuels projets sur le changement des comportements, la </w:t>
            </w:r>
            <w:r>
              <w:rPr>
                <w:rFonts w:asciiTheme="minorBidi" w:hAnsiTheme="minorBidi" w:cstheme="minorBidi"/>
                <w:lang w:val="fr"/>
              </w:rPr>
              <w:lastRenderedPageBreak/>
              <w:t xml:space="preserve">communication scientifique et les effets de l’initiation à l’océan </w:t>
            </w:r>
          </w:p>
          <w:p w14:paraId="2CC010DC"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fr"/>
              </w:rPr>
              <w:t>5.3.2 Mettre en œuvre des programmes de science citoyenne et collaborer avec eux</w:t>
            </w:r>
          </w:p>
          <w:p w14:paraId="5F5391A6"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fr"/>
              </w:rPr>
              <w:t>5.3.3 Identifier les lacunes à combler dans ces domaines de recherche</w:t>
            </w:r>
          </w:p>
        </w:tc>
      </w:tr>
      <w:tr w:rsidR="004B6160" w:rsidRPr="00DF0847" w14:paraId="7E4DE314" w14:textId="77777777" w:rsidTr="00CD38D2">
        <w:tc>
          <w:tcPr>
            <w:tcW w:w="3209" w:type="dxa"/>
            <w:vMerge w:val="restart"/>
          </w:tcPr>
          <w:p w14:paraId="4F45977C" w14:textId="77777777" w:rsidR="004B6160" w:rsidRPr="00B804E5" w:rsidRDefault="004B6160" w:rsidP="004B6160">
            <w:pPr>
              <w:numPr>
                <w:ilvl w:val="0"/>
                <w:numId w:val="12"/>
              </w:numPr>
              <w:snapToGrid/>
              <w:spacing w:after="240"/>
              <w:rPr>
                <w:rFonts w:asciiTheme="minorBidi" w:hAnsiTheme="minorBidi" w:cstheme="minorBidi"/>
                <w:b/>
              </w:rPr>
            </w:pPr>
            <w:r>
              <w:rPr>
                <w:rFonts w:asciiTheme="minorBidi" w:hAnsiTheme="minorBidi" w:cstheme="minorBidi"/>
                <w:b/>
                <w:bCs/>
                <w:lang w:val="fr"/>
              </w:rPr>
              <w:lastRenderedPageBreak/>
              <w:t xml:space="preserve">Renforcement de la mobilisation des ressources </w:t>
            </w:r>
          </w:p>
        </w:tc>
        <w:tc>
          <w:tcPr>
            <w:tcW w:w="3209" w:type="dxa"/>
          </w:tcPr>
          <w:p w14:paraId="3BD160D1"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fr"/>
              </w:rPr>
              <w:t>6.1</w:t>
            </w:r>
            <w:r>
              <w:rPr>
                <w:rFonts w:asciiTheme="minorBidi" w:hAnsiTheme="minorBidi" w:cstheme="minorBidi"/>
                <w:lang w:val="fr"/>
              </w:rPr>
              <w:tab/>
              <w:t>Rechercher des possibilités de contribution en nature</w:t>
            </w:r>
          </w:p>
        </w:tc>
        <w:tc>
          <w:tcPr>
            <w:tcW w:w="3210" w:type="dxa"/>
          </w:tcPr>
          <w:p w14:paraId="6A7BF390"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fr"/>
              </w:rPr>
              <w:t>6.1.1 Favoriser les partenariats afin d’accroître les contributions en nature (par exemple, en encourageant les détachements, les prêts, etc.)</w:t>
            </w:r>
          </w:p>
          <w:p w14:paraId="303BB9A6"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fr"/>
              </w:rPr>
              <w:t>6.1.2 Renforcer les partenariats avec le secteur de l'éducation de l'UNESCO (par exemple, par le biais du réSEAU et du réseau des chaires UNESCO)</w:t>
            </w:r>
          </w:p>
        </w:tc>
      </w:tr>
      <w:tr w:rsidR="004B6160" w:rsidRPr="00DF0847" w14:paraId="4B6B6663" w14:textId="77777777" w:rsidTr="00CD38D2">
        <w:tc>
          <w:tcPr>
            <w:tcW w:w="3209" w:type="dxa"/>
            <w:vMerge/>
          </w:tcPr>
          <w:p w14:paraId="0D0D64F0"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55E6099A"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fr"/>
              </w:rPr>
              <w:t>6.2</w:t>
            </w:r>
            <w:r>
              <w:rPr>
                <w:rFonts w:asciiTheme="minorBidi" w:hAnsiTheme="minorBidi" w:cstheme="minorBidi"/>
                <w:lang w:val="fr"/>
              </w:rPr>
              <w:tab/>
              <w:t>Inviter les États membres, le secteur privé et les philanthropies à apporter un soutien financier aux activités de la COI</w:t>
            </w:r>
          </w:p>
        </w:tc>
        <w:tc>
          <w:tcPr>
            <w:tcW w:w="3210" w:type="dxa"/>
          </w:tcPr>
          <w:p w14:paraId="750B3E8C"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fr"/>
              </w:rPr>
              <w:t xml:space="preserve">6.2.1 Mobiliser des ressources auprès d’États membres, de partenaires institutionnels et de partenaires du secteur privé </w:t>
            </w:r>
          </w:p>
        </w:tc>
      </w:tr>
    </w:tbl>
    <w:p w14:paraId="7243C299" w14:textId="77777777" w:rsidR="004B6160" w:rsidRPr="00B804E5" w:rsidRDefault="004B6160" w:rsidP="004B6160">
      <w:pPr>
        <w:tabs>
          <w:tab w:val="left" w:pos="851"/>
        </w:tabs>
        <w:jc w:val="center"/>
        <w:rPr>
          <w:rFonts w:asciiTheme="minorBidi" w:hAnsiTheme="minorBidi" w:cstheme="minorBidi"/>
          <w:b/>
          <w:sz w:val="28"/>
          <w:szCs w:val="28"/>
        </w:rPr>
      </w:pPr>
    </w:p>
    <w:p w14:paraId="447222C5" w14:textId="77777777" w:rsidR="00853565" w:rsidRPr="000B7206" w:rsidRDefault="00853565" w:rsidP="000B7206">
      <w:pPr>
        <w:pBdr>
          <w:top w:val="nil"/>
          <w:left w:val="nil"/>
          <w:bottom w:val="nil"/>
          <w:right w:val="nil"/>
          <w:between w:val="nil"/>
        </w:pBdr>
        <w:spacing w:after="240"/>
        <w:rPr>
          <w:rFonts w:asciiTheme="minorBidi" w:eastAsia="Arial" w:hAnsiTheme="minorBidi" w:cstheme="minorBidi"/>
          <w:color w:val="000000"/>
        </w:rPr>
      </w:pPr>
      <w:r>
        <w:rPr>
          <w:rFonts w:asciiTheme="minorBidi" w:eastAsia="Arial" w:hAnsiTheme="minorBidi" w:cstheme="minorBidi"/>
          <w:b/>
          <w:bCs/>
          <w:color w:val="000000"/>
          <w:szCs w:val="22"/>
          <w:lang w:val="fr"/>
        </w:rPr>
        <w:t>Implications financières et administratives</w:t>
      </w:r>
    </w:p>
    <w:p w14:paraId="69ACAD57" w14:textId="49144E16" w:rsidR="00052179" w:rsidRPr="000B7206" w:rsidRDefault="00052179" w:rsidP="000B7206">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 xml:space="preserve">Le budget ordinaire liés aux futures activités d'initiation à l'océan sera défini dans le cadre du projet de résolution du Programme et budget global de la COI, </w:t>
      </w:r>
      <w:r w:rsidR="009E49CD">
        <w:rPr>
          <w:rFonts w:asciiTheme="minorBidi" w:eastAsia="Arial" w:hAnsiTheme="minorBidi" w:cstheme="minorBidi"/>
          <w:color w:val="000000"/>
          <w:szCs w:val="22"/>
          <w:lang w:val="fr"/>
        </w:rPr>
        <w:t>A</w:t>
      </w:r>
      <w:r>
        <w:rPr>
          <w:rFonts w:asciiTheme="minorBidi" w:eastAsia="Arial" w:hAnsiTheme="minorBidi" w:cstheme="minorBidi"/>
          <w:color w:val="000000"/>
          <w:szCs w:val="22"/>
          <w:lang w:val="fr"/>
        </w:rPr>
        <w:t>-31/[4.4]</w:t>
      </w:r>
    </w:p>
    <w:p w14:paraId="55A34F22" w14:textId="6EE2702A" w:rsidR="00052179" w:rsidRPr="000B7206" w:rsidRDefault="00003B31" w:rsidP="000B7206">
      <w:pPr>
        <w:pBdr>
          <w:top w:val="nil"/>
          <w:left w:val="nil"/>
          <w:bottom w:val="nil"/>
          <w:right w:val="nil"/>
          <w:between w:val="nil"/>
        </w:pBdr>
        <w:spacing w:after="240"/>
        <w:rPr>
          <w:rFonts w:asciiTheme="minorBidi" w:eastAsia="Arial" w:hAnsiTheme="minorBidi" w:cstheme="minorBidi"/>
          <w:b/>
          <w:color w:val="000000"/>
          <w:szCs w:val="22"/>
        </w:rPr>
      </w:pPr>
      <w:r>
        <w:rPr>
          <w:rFonts w:asciiTheme="minorBidi" w:eastAsia="Arial" w:hAnsiTheme="minorBidi" w:cstheme="minorBidi"/>
          <w:b/>
          <w:bCs/>
          <w:color w:val="000000"/>
          <w:szCs w:val="22"/>
          <w:lang w:val="fr"/>
        </w:rPr>
        <w:t xml:space="preserve">Proposition de décision </w:t>
      </w:r>
    </w:p>
    <w:p w14:paraId="7FF5FE14" w14:textId="2E1F5048" w:rsidR="00367E6F" w:rsidRPr="000B7206" w:rsidRDefault="00367E6F" w:rsidP="000B7206">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Compte tenu de ce qui précède, le projet de décision proposé est référencé sous le nom Dec. </w:t>
      </w:r>
      <w:r w:rsidR="009E49CD">
        <w:rPr>
          <w:rFonts w:asciiTheme="minorBidi" w:eastAsia="Arial" w:hAnsiTheme="minorBidi" w:cstheme="minorBidi"/>
          <w:color w:val="000000"/>
          <w:szCs w:val="22"/>
          <w:lang w:val="fr"/>
        </w:rPr>
        <w:t>A</w:t>
      </w:r>
      <w:r>
        <w:rPr>
          <w:rFonts w:asciiTheme="minorBidi" w:eastAsia="Arial" w:hAnsiTheme="minorBidi" w:cstheme="minorBidi"/>
          <w:color w:val="000000"/>
          <w:szCs w:val="22"/>
          <w:lang w:val="fr"/>
        </w:rPr>
        <w:t>-31/3.5.4 dans le document provisoire relatif aux décisions à adopter (document IOC</w:t>
      </w:r>
      <w:r w:rsidR="009E49CD">
        <w:rPr>
          <w:rFonts w:asciiTheme="minorBidi" w:eastAsia="Arial" w:hAnsiTheme="minorBidi" w:cstheme="minorBidi"/>
          <w:color w:val="000000"/>
          <w:szCs w:val="22"/>
          <w:lang w:val="fr"/>
        </w:rPr>
        <w:t>/A-</w:t>
      </w:r>
      <w:r>
        <w:rPr>
          <w:rFonts w:asciiTheme="minorBidi" w:eastAsia="Arial" w:hAnsiTheme="minorBidi" w:cstheme="minorBidi"/>
          <w:color w:val="000000"/>
          <w:szCs w:val="22"/>
          <w:lang w:val="fr"/>
        </w:rPr>
        <w:t xml:space="preserve">31/AP). </w:t>
      </w:r>
    </w:p>
    <w:p w14:paraId="7D3384FC" w14:textId="77777777" w:rsidR="00C3684D" w:rsidRDefault="00C3684D" w:rsidP="000B7206">
      <w:bookmarkStart w:id="4" w:name="_heading=h.3znysh7" w:colFirst="0" w:colLast="0"/>
      <w:bookmarkStart w:id="5" w:name="_ANNEX_2"/>
      <w:bookmarkStart w:id="6" w:name="_heading=h.3dy6vkm" w:colFirst="0" w:colLast="0"/>
      <w:bookmarkEnd w:id="4"/>
      <w:bookmarkEnd w:id="5"/>
      <w:bookmarkEnd w:id="6"/>
    </w:p>
    <w:sectPr w:rsidR="00C3684D" w:rsidSect="00F70794">
      <w:headerReference w:type="even" r:id="rId18"/>
      <w:headerReference w:type="default" r:id="rId19"/>
      <w:headerReference w:type="first" r:id="rId20"/>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0D2B3" w14:textId="77777777" w:rsidR="0042284A" w:rsidRDefault="0042284A">
      <w:r>
        <w:separator/>
      </w:r>
    </w:p>
  </w:endnote>
  <w:endnote w:type="continuationSeparator" w:id="0">
    <w:p w14:paraId="079A5B61" w14:textId="77777777" w:rsidR="0042284A" w:rsidRDefault="0042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oto Sans Symbols">
    <w:altName w:val="Calibri"/>
    <w:charset w:val="00"/>
    <w:family w:val="auto"/>
    <w:pitch w:val="default"/>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Simsun (Founder Extended)">
    <w:altName w:val="Microsoft YaHei"/>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E01F2" w14:textId="77777777" w:rsidR="0042284A" w:rsidRDefault="0042284A">
      <w:r>
        <w:separator/>
      </w:r>
    </w:p>
  </w:footnote>
  <w:footnote w:type="continuationSeparator" w:id="0">
    <w:p w14:paraId="68BF49D5" w14:textId="77777777" w:rsidR="0042284A" w:rsidRDefault="00422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C7B93" w14:textId="77777777" w:rsidR="003465F4" w:rsidRPr="00C962F0" w:rsidRDefault="003465F4">
    <w:pPr>
      <w:pStyle w:val="Header"/>
      <w:rPr>
        <w:szCs w:val="22"/>
      </w:rPr>
    </w:pPr>
    <w:r>
      <w:rPr>
        <w:szCs w:val="22"/>
        <w:lang w:val="fr"/>
      </w:rPr>
      <w:t xml:space="preserve">ICG/CARIBE-EWS II/WD </w:t>
    </w:r>
    <w:r>
      <w:rPr>
        <w:szCs w:val="22"/>
        <w:highlight w:val="cyan"/>
        <w:lang w:val="fr"/>
      </w:rPr>
      <w:t>__</w:t>
    </w:r>
  </w:p>
  <w:p w14:paraId="1C9D800F" w14:textId="77777777" w:rsidR="003465F4" w:rsidRPr="00C962F0" w:rsidRDefault="003465F4">
    <w:pPr>
      <w:pStyle w:val="Header"/>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2</w:t>
    </w:r>
    <w:r>
      <w:rPr>
        <w:rStyle w:val="PageNumber"/>
        <w:szCs w:val="22"/>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13B2B" w14:textId="77777777" w:rsidR="003465F4" w:rsidRPr="00746B89" w:rsidRDefault="003465F4" w:rsidP="00DF2FB9">
    <w:pPr>
      <w:pStyle w:val="Header"/>
      <w:tabs>
        <w:tab w:val="clear" w:pos="8306"/>
      </w:tabs>
      <w:rPr>
        <w:szCs w:val="22"/>
      </w:rPr>
    </w:pPr>
    <w:r>
      <w:rPr>
        <w:szCs w:val="22"/>
        <w:lang w:val="fr"/>
      </w:rPr>
      <w:t xml:space="preserve">IOC-XXIV/2 Annexe </w:t>
    </w:r>
    <w:r>
      <w:rPr>
        <w:szCs w:val="22"/>
        <w:highlight w:val="yellow"/>
        <w:lang w:val="fr"/>
      </w:rPr>
      <w:t>__</w:t>
    </w:r>
  </w:p>
  <w:p w14:paraId="00A7D105" w14:textId="77777777" w:rsidR="003465F4" w:rsidRPr="00746B89" w:rsidRDefault="003465F4" w:rsidP="00DF2FB9">
    <w:pPr>
      <w:pStyle w:val="Header"/>
      <w:tabs>
        <w:tab w:val="clear" w:pos="8306"/>
      </w:tabs>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3</w:t>
    </w:r>
    <w:r>
      <w:rPr>
        <w:rStyle w:val="PageNumber"/>
        <w:szCs w:val="22"/>
        <w:lang w:val="fr"/>
      </w:rPr>
      <w:fldChar w:fldCharType="end"/>
    </w:r>
  </w:p>
  <w:p w14:paraId="410A4B9D" w14:textId="77777777" w:rsidR="003465F4" w:rsidRPr="00DF2FB9" w:rsidRDefault="003465F4"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C6866" w14:textId="284623BA" w:rsidR="003465F4" w:rsidRPr="005E544C" w:rsidRDefault="003465F4" w:rsidP="009E49CD">
    <w:pPr>
      <w:pStyle w:val="Marge"/>
      <w:tabs>
        <w:tab w:val="left" w:pos="6237"/>
      </w:tabs>
      <w:spacing w:after="0"/>
      <w:rPr>
        <w:rFonts w:cs="Arial"/>
        <w:b/>
        <w:szCs w:val="22"/>
      </w:rPr>
    </w:pPr>
    <w:r>
      <w:rPr>
        <w:rFonts w:cs="Arial"/>
        <w:szCs w:val="22"/>
        <w:lang w:val="fr"/>
      </w:rPr>
      <w:t>Distribution limitée</w:t>
    </w:r>
    <w:r>
      <w:rPr>
        <w:rFonts w:cs="Arial"/>
        <w:szCs w:val="22"/>
        <w:lang w:val="fr"/>
      </w:rPr>
      <w:tab/>
    </w:r>
    <w:r>
      <w:rPr>
        <w:rFonts w:cs="Arial"/>
        <w:b/>
        <w:bCs/>
        <w:sz w:val="36"/>
        <w:szCs w:val="36"/>
        <w:lang w:val="fr"/>
      </w:rPr>
      <w:t>IOC</w:t>
    </w:r>
    <w:r w:rsidR="009E49CD">
      <w:rPr>
        <w:rFonts w:cs="Arial"/>
        <w:b/>
        <w:bCs/>
        <w:sz w:val="36"/>
        <w:szCs w:val="36"/>
        <w:lang w:val="fr"/>
      </w:rPr>
      <w:t>/A</w:t>
    </w:r>
    <w:r>
      <w:rPr>
        <w:rFonts w:cs="Arial"/>
        <w:b/>
        <w:bCs/>
        <w:sz w:val="36"/>
        <w:szCs w:val="36"/>
        <w:lang w:val="fr"/>
      </w:rPr>
      <w:t>-31/</w:t>
    </w:r>
    <w:r>
      <w:rPr>
        <w:rFonts w:cs="Arial"/>
        <w:b/>
        <w:bCs/>
        <w:color w:val="000000" w:themeColor="text1"/>
        <w:sz w:val="36"/>
        <w:szCs w:val="36"/>
        <w:lang w:val="fr"/>
      </w:rPr>
      <w:t>3.5.4.</w:t>
    </w:r>
    <w:r>
      <w:rPr>
        <w:rFonts w:cs="Arial"/>
        <w:b/>
        <w:bCs/>
        <w:sz w:val="36"/>
        <w:szCs w:val="36"/>
        <w:lang w:val="fr"/>
      </w:rPr>
      <w:t>Doc</w:t>
    </w:r>
  </w:p>
  <w:p w14:paraId="6018306E" w14:textId="6D0B8050" w:rsidR="003465F4" w:rsidRPr="005E544C" w:rsidRDefault="003465F4" w:rsidP="009E49CD">
    <w:pPr>
      <w:tabs>
        <w:tab w:val="clear" w:pos="567"/>
        <w:tab w:val="left" w:pos="6237"/>
      </w:tabs>
      <w:jc w:val="both"/>
      <w:rPr>
        <w:rFonts w:cs="Arial"/>
        <w:szCs w:val="22"/>
      </w:rPr>
    </w:pPr>
    <w:r>
      <w:rPr>
        <w:rFonts w:cs="Arial"/>
        <w:szCs w:val="22"/>
        <w:lang w:val="fr"/>
      </w:rPr>
      <w:tab/>
      <w:t>Paris, 15 avril 2021</w:t>
    </w:r>
  </w:p>
  <w:p w14:paraId="1B06DB28" w14:textId="77777777" w:rsidR="003465F4" w:rsidRPr="005E544C" w:rsidRDefault="003465F4" w:rsidP="009E49CD">
    <w:pPr>
      <w:tabs>
        <w:tab w:val="clear" w:pos="567"/>
        <w:tab w:val="left" w:pos="6237"/>
      </w:tabs>
      <w:jc w:val="both"/>
      <w:rPr>
        <w:rFonts w:cs="Arial"/>
        <w:szCs w:val="22"/>
      </w:rPr>
    </w:pPr>
    <w:r>
      <w:rPr>
        <w:rFonts w:cs="Arial"/>
        <w:szCs w:val="22"/>
        <w:lang w:val="fr"/>
      </w:rPr>
      <w:tab/>
      <w:t>Original : Anglais</w:t>
    </w:r>
  </w:p>
  <w:p w14:paraId="71125649" w14:textId="77777777" w:rsidR="003465F4" w:rsidRPr="005E544C" w:rsidRDefault="003465F4"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678516AB" w14:textId="77FB2D96" w:rsidR="003465F4" w:rsidRDefault="003465F4"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7A10BD36" w14:textId="77777777" w:rsidR="003465F4" w:rsidRPr="005E544C" w:rsidRDefault="003465F4"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77C38A8A" w14:textId="77777777" w:rsidR="003465F4" w:rsidRPr="005742D0" w:rsidRDefault="003465F4"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rFonts w:cs="Arial"/>
        <w:noProof/>
        <w:snapToGrid/>
        <w:sz w:val="24"/>
        <w:lang w:val="fr"/>
      </w:rPr>
      <w:drawing>
        <wp:anchor distT="0" distB="0" distL="114300" distR="114300" simplePos="0" relativeHeight="251666432" behindDoc="1" locked="0" layoutInCell="1" allowOverlap="1" wp14:anchorId="62816C96" wp14:editId="1A2F9907">
          <wp:simplePos x="0" y="0"/>
          <wp:positionH relativeFrom="column">
            <wp:posOffset>-142240</wp:posOffset>
          </wp:positionH>
          <wp:positionV relativeFrom="paragraph">
            <wp:posOffset>1270</wp:posOffset>
          </wp:positionV>
          <wp:extent cx="1714500" cy="881380"/>
          <wp:effectExtent l="0" t="0" r="0" b="0"/>
          <wp:wrapSquare wrapText="bothSides"/>
          <wp:docPr id="10"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4"/>
        <w:lang w:val="fr"/>
      </w:rPr>
      <w:t>COMMISSION OCÉANOGRAPHIQUE INTERGOUVERNEMENTALE</w:t>
    </w:r>
  </w:p>
  <w:p w14:paraId="23A6C9F8" w14:textId="77777777" w:rsidR="003465F4" w:rsidRPr="005742D0" w:rsidRDefault="003465F4" w:rsidP="003F7186">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Pr>
        <w:rFonts w:cs="Arial"/>
        <w:sz w:val="24"/>
        <w:lang w:val="fr"/>
      </w:rPr>
      <w:t>(de l'UNESCO)</w:t>
    </w:r>
  </w:p>
  <w:p w14:paraId="509EF00E" w14:textId="77777777" w:rsidR="003465F4" w:rsidRPr="005742D0" w:rsidRDefault="003465F4"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7C6C356E" w14:textId="77777777" w:rsidR="003465F4" w:rsidRPr="005742D0" w:rsidRDefault="003465F4"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Pr>
        <w:rFonts w:cs="Arial"/>
        <w:b/>
        <w:bCs/>
        <w:sz w:val="24"/>
        <w:lang w:val="fr"/>
      </w:rPr>
      <w:t>Trente et unième session de l'Assemblée</w:t>
    </w:r>
  </w:p>
  <w:p w14:paraId="5E4AAFD3" w14:textId="77777777" w:rsidR="003465F4" w:rsidRPr="005742D0" w:rsidRDefault="003465F4"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Pr>
        <w:rFonts w:cs="Arial"/>
        <w:sz w:val="24"/>
        <w:lang w:val="fr"/>
      </w:rPr>
      <w:t>UNESCO, 14-25 juin 2021</w:t>
    </w:r>
  </w:p>
  <w:p w14:paraId="72481D06" w14:textId="77777777" w:rsidR="003465F4" w:rsidRPr="005E544C" w:rsidRDefault="003465F4"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38E542F" w14:textId="77777777" w:rsidR="003465F4" w:rsidRPr="005E544C" w:rsidRDefault="003465F4" w:rsidP="00DF2FB9">
    <w:pPr>
      <w:jc w:val="center"/>
      <w:rPr>
        <w:rFonts w:cs="Arial"/>
        <w:szCs w:val="22"/>
      </w:rPr>
    </w:pPr>
  </w:p>
  <w:p w14:paraId="16406339" w14:textId="019A1033" w:rsidR="003465F4" w:rsidRDefault="001519F3" w:rsidP="000B7206">
    <w:pPr>
      <w:tabs>
        <w:tab w:val="left" w:pos="8355"/>
      </w:tabs>
      <w:rPr>
        <w:rFonts w:cs="Arial"/>
        <w:szCs w:val="22"/>
      </w:rPr>
    </w:pPr>
    <w:r>
      <w:rPr>
        <w:rFonts w:cs="Arial"/>
        <w:szCs w:val="22"/>
        <w:lang w:val="fr"/>
      </w:rPr>
      <w:tab/>
    </w:r>
    <w:r>
      <w:rPr>
        <w:rFonts w:cs="Arial"/>
        <w:szCs w:val="22"/>
        <w:lang w:val="fr"/>
      </w:rPr>
      <w:tab/>
    </w:r>
  </w:p>
  <w:p w14:paraId="3F2B3482" w14:textId="77777777" w:rsidR="003465F4" w:rsidRDefault="003465F4" w:rsidP="00DF2FB9">
    <w:pPr>
      <w:jc w:val="center"/>
      <w:rPr>
        <w:rFonts w:cs="Arial"/>
        <w:szCs w:val="22"/>
      </w:rPr>
    </w:pPr>
  </w:p>
  <w:p w14:paraId="778A3EE8" w14:textId="77777777" w:rsidR="003465F4" w:rsidRDefault="003465F4" w:rsidP="00DF2FB9">
    <w:pPr>
      <w:jc w:val="center"/>
      <w:rPr>
        <w:rFonts w:cs="Arial"/>
        <w:szCs w:val="22"/>
      </w:rPr>
    </w:pPr>
  </w:p>
  <w:p w14:paraId="0D9C48C3" w14:textId="77777777" w:rsidR="003465F4" w:rsidRPr="005E544C" w:rsidRDefault="003465F4" w:rsidP="00DF2FB9">
    <w:pPr>
      <w:jc w:val="center"/>
      <w:rPr>
        <w:rFonts w:cs="Arial"/>
        <w:szCs w:val="22"/>
      </w:rPr>
    </w:pPr>
  </w:p>
  <w:p w14:paraId="3FA02BB2" w14:textId="77777777" w:rsidR="003465F4" w:rsidRPr="005E544C" w:rsidRDefault="003465F4" w:rsidP="00DF2FB9">
    <w:pPr>
      <w:jc w:val="center"/>
      <w:rPr>
        <w:rFonts w:cs="Arial"/>
        <w:szCs w:val="22"/>
      </w:rPr>
    </w:pPr>
  </w:p>
  <w:p w14:paraId="7EB910BF" w14:textId="77777777" w:rsidR="003465F4" w:rsidRPr="008D2398" w:rsidRDefault="003465F4" w:rsidP="00DF2FB9">
    <w:pPr>
      <w:pStyle w:val="Heading7"/>
      <w:tabs>
        <w:tab w:val="right" w:pos="9540"/>
      </w:tabs>
      <w:rPr>
        <w:rFonts w:cs="Arial"/>
        <w:sz w:val="24"/>
        <w:u w:val="none"/>
      </w:rPr>
    </w:pPr>
    <w:r>
      <w:rPr>
        <w:rFonts w:cs="Arial"/>
        <w:sz w:val="24"/>
        <w:lang w:val="fr"/>
      </w:rPr>
      <w:t>Point </w:t>
    </w:r>
    <w:r>
      <w:rPr>
        <w:rFonts w:cs="Arial"/>
        <w:b/>
        <w:bCs/>
        <w:sz w:val="24"/>
        <w:lang w:val="fr"/>
      </w:rPr>
      <w:t>3.5.4</w:t>
    </w:r>
    <w:r>
      <w:rPr>
        <w:rFonts w:cs="Arial"/>
        <w:sz w:val="24"/>
        <w:lang w:val="fr"/>
      </w:rPr>
      <w:t xml:space="preserve"> de l'ordre du jour provisoire</w:t>
    </w:r>
  </w:p>
  <w:p w14:paraId="1CC45B5C" w14:textId="77777777" w:rsidR="003465F4" w:rsidRPr="005E544C" w:rsidRDefault="003465F4" w:rsidP="00DF2FB9">
    <w:pPr>
      <w:rPr>
        <w:rFonts w:cs="Arial"/>
        <w:szCs w:val="22"/>
      </w:rPr>
    </w:pPr>
  </w:p>
  <w:p w14:paraId="33F1A885" w14:textId="77777777" w:rsidR="003465F4" w:rsidRPr="005E544C" w:rsidRDefault="003465F4" w:rsidP="00DF2FB9">
    <w:pPr>
      <w:rPr>
        <w:rFonts w:cs="Arial"/>
        <w:szCs w:val="22"/>
      </w:rPr>
    </w:pPr>
  </w:p>
  <w:p w14:paraId="58DAD6D3" w14:textId="77777777" w:rsidR="003465F4" w:rsidRPr="0084404A" w:rsidRDefault="003465F4" w:rsidP="004B6160">
    <w:pPr>
      <w:pBdr>
        <w:top w:val="nil"/>
        <w:left w:val="nil"/>
        <w:bottom w:val="nil"/>
        <w:right w:val="nil"/>
        <w:between w:val="nil"/>
      </w:pBdr>
      <w:tabs>
        <w:tab w:val="center" w:pos="4153"/>
        <w:tab w:val="left" w:pos="6804"/>
        <w:tab w:val="right" w:pos="8306"/>
      </w:tabs>
      <w:jc w:val="center"/>
      <w:rPr>
        <w:rFonts w:asciiTheme="minorBidi" w:hAnsiTheme="minorBidi" w:cstheme="minorBidi"/>
        <w:b/>
        <w:smallCaps/>
        <w:color w:val="000000"/>
      </w:rPr>
    </w:pPr>
    <w:r>
      <w:rPr>
        <w:rFonts w:asciiTheme="minorBidi" w:hAnsiTheme="minorBidi" w:cstheme="minorBidi"/>
        <w:b/>
        <w:bCs/>
        <w:smallCaps/>
        <w:lang w:val="fr"/>
      </w:rPr>
      <w:t xml:space="preserve">PROJET RÉVISÉ DU </w:t>
    </w:r>
    <w:r>
      <w:rPr>
        <w:rFonts w:asciiTheme="minorBidi" w:hAnsiTheme="minorBidi" w:cstheme="minorBidi"/>
        <w:b/>
        <w:bCs/>
        <w:smallCaps/>
        <w:color w:val="000000"/>
        <w:lang w:val="fr"/>
      </w:rPr>
      <w:t xml:space="preserve">PLAN D'ACTION DE LA COI POUR L'INITIATION À L'OCÉAN </w:t>
    </w:r>
    <w:r>
      <w:rPr>
        <w:rFonts w:asciiTheme="minorBidi" w:hAnsiTheme="minorBidi" w:cstheme="minorBidi"/>
        <w:b/>
        <w:bCs/>
        <w:smallCaps/>
        <w:lang w:val="fr"/>
      </w:rPr>
      <w:t>2018–2021</w:t>
    </w:r>
  </w:p>
  <w:p w14:paraId="5E7034B1" w14:textId="77777777" w:rsidR="003465F4" w:rsidRPr="005E544C" w:rsidRDefault="003465F4" w:rsidP="00DF2FB9">
    <w:pPr>
      <w:pStyle w:val="Header"/>
      <w:rPr>
        <w:rFonts w:cs="Arial"/>
        <w:szCs w:val="22"/>
      </w:rPr>
    </w:pPr>
  </w:p>
  <w:p w14:paraId="11A2548D" w14:textId="77777777" w:rsidR="003465F4" w:rsidRPr="005E544C" w:rsidRDefault="003465F4">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33731" w14:textId="4893257F" w:rsidR="003465F4" w:rsidRPr="006842FA" w:rsidRDefault="003465F4" w:rsidP="00294AD5">
    <w:pPr>
      <w:pStyle w:val="Header"/>
      <w:tabs>
        <w:tab w:val="clear" w:pos="8306"/>
      </w:tabs>
      <w:rPr>
        <w:rFonts w:cs="Arial"/>
        <w:sz w:val="20"/>
        <w:szCs w:val="20"/>
      </w:rPr>
    </w:pPr>
    <w:r>
      <w:rPr>
        <w:rFonts w:cs="Arial"/>
        <w:sz w:val="20"/>
        <w:szCs w:val="20"/>
        <w:lang w:val="fr"/>
      </w:rPr>
      <w:t>IOC</w:t>
    </w:r>
    <w:r w:rsidR="009E49CD">
      <w:rPr>
        <w:rFonts w:cs="Arial"/>
        <w:sz w:val="20"/>
        <w:szCs w:val="20"/>
        <w:lang w:val="fr"/>
      </w:rPr>
      <w:t>/A</w:t>
    </w:r>
    <w:r>
      <w:rPr>
        <w:rFonts w:cs="Arial"/>
        <w:sz w:val="20"/>
        <w:szCs w:val="20"/>
        <w:lang w:val="fr"/>
      </w:rPr>
      <w:t>-31/</w:t>
    </w:r>
    <w:r>
      <w:rPr>
        <w:rFonts w:cs="Arial"/>
        <w:color w:val="000000" w:themeColor="text1"/>
        <w:sz w:val="20"/>
        <w:szCs w:val="20"/>
        <w:lang w:val="fr"/>
      </w:rPr>
      <w:t>3.5.4.</w:t>
    </w:r>
    <w:r>
      <w:rPr>
        <w:rFonts w:cs="Arial"/>
        <w:sz w:val="20"/>
        <w:szCs w:val="20"/>
        <w:lang w:val="fr"/>
      </w:rPr>
      <w:t>Doc</w:t>
    </w:r>
  </w:p>
  <w:p w14:paraId="1F894CB6" w14:textId="3538DBFD" w:rsidR="003465F4" w:rsidRPr="006842FA" w:rsidRDefault="003465F4" w:rsidP="00746B89">
    <w:pPr>
      <w:pStyle w:val="Header"/>
      <w:tabs>
        <w:tab w:val="clear" w:pos="8306"/>
      </w:tabs>
      <w:rPr>
        <w:rFonts w:cs="Arial"/>
        <w:sz w:val="20"/>
        <w:szCs w:val="20"/>
      </w:rPr>
    </w:pPr>
    <w:r>
      <w:rPr>
        <w:rFonts w:cs="Arial"/>
        <w:sz w:val="20"/>
        <w:szCs w:val="20"/>
        <w:lang w:val="fr"/>
      </w:rPr>
      <w:t>page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noProof/>
        <w:sz w:val="20"/>
        <w:szCs w:val="20"/>
        <w:lang w:val="fr"/>
      </w:rPr>
      <w:t>10</w:t>
    </w:r>
    <w:r>
      <w:rPr>
        <w:rStyle w:val="PageNumber"/>
        <w:rFonts w:cs="Arial"/>
        <w:sz w:val="20"/>
        <w:szCs w:val="20"/>
        <w:lang w:val="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2B6D8" w14:textId="714434F8" w:rsidR="003465F4" w:rsidRPr="00003B31" w:rsidRDefault="003465F4" w:rsidP="009E49CD">
    <w:pPr>
      <w:pStyle w:val="Header"/>
      <w:tabs>
        <w:tab w:val="clear" w:pos="8306"/>
      </w:tabs>
      <w:ind w:left="7797"/>
      <w:rPr>
        <w:rFonts w:cs="Arial"/>
        <w:szCs w:val="22"/>
      </w:rPr>
    </w:pPr>
    <w:r>
      <w:rPr>
        <w:rFonts w:cs="Arial"/>
        <w:sz w:val="20"/>
        <w:szCs w:val="20"/>
        <w:lang w:val="fr"/>
      </w:rPr>
      <w:t>IOC</w:t>
    </w:r>
    <w:r w:rsidR="009E49CD">
      <w:rPr>
        <w:rFonts w:cs="Arial"/>
        <w:sz w:val="20"/>
        <w:szCs w:val="20"/>
        <w:lang w:val="fr"/>
      </w:rPr>
      <w:t>/A</w:t>
    </w:r>
    <w:r>
      <w:rPr>
        <w:rFonts w:cs="Arial"/>
        <w:sz w:val="20"/>
        <w:szCs w:val="20"/>
        <w:lang w:val="fr"/>
      </w:rPr>
      <w:t>-31</w:t>
    </w:r>
    <w:r>
      <w:rPr>
        <w:rFonts w:cs="Arial"/>
        <w:color w:val="000000" w:themeColor="text1"/>
        <w:sz w:val="20"/>
        <w:szCs w:val="20"/>
        <w:lang w:val="fr"/>
      </w:rPr>
      <w:t>/3.5.4</w:t>
    </w:r>
    <w:r>
      <w:rPr>
        <w:rFonts w:cs="Arial"/>
        <w:sz w:val="20"/>
        <w:szCs w:val="20"/>
        <w:lang w:val="fr"/>
      </w:rPr>
      <w:t>.Doc</w:t>
    </w:r>
  </w:p>
  <w:p w14:paraId="1D7D51AA" w14:textId="2BB77A41" w:rsidR="003465F4" w:rsidRPr="00FC2521" w:rsidRDefault="003465F4" w:rsidP="009E49CD">
    <w:pPr>
      <w:pStyle w:val="Header"/>
      <w:tabs>
        <w:tab w:val="clear" w:pos="8306"/>
      </w:tabs>
      <w:ind w:left="7797"/>
      <w:rPr>
        <w:rFonts w:cs="Arial"/>
        <w:sz w:val="20"/>
        <w:szCs w:val="22"/>
      </w:rPr>
    </w:pPr>
    <w:r>
      <w:rPr>
        <w:rFonts w:cs="Arial"/>
        <w:sz w:val="20"/>
        <w:szCs w:val="22"/>
        <w:lang w:val="fr"/>
      </w:rPr>
      <w:t>page </w:t>
    </w:r>
    <w:r>
      <w:rPr>
        <w:rStyle w:val="PageNumber"/>
        <w:rFonts w:cs="Arial"/>
        <w:sz w:val="20"/>
        <w:szCs w:val="22"/>
        <w:lang w:val="fr"/>
      </w:rPr>
      <w:fldChar w:fldCharType="begin"/>
    </w:r>
    <w:r>
      <w:rPr>
        <w:rStyle w:val="PageNumber"/>
        <w:rFonts w:cs="Arial"/>
        <w:sz w:val="20"/>
        <w:szCs w:val="22"/>
        <w:lang w:val="fr"/>
      </w:rPr>
      <w:instrText xml:space="preserve"> PAGE </w:instrText>
    </w:r>
    <w:r>
      <w:rPr>
        <w:rStyle w:val="PageNumber"/>
        <w:rFonts w:cs="Arial"/>
        <w:sz w:val="20"/>
        <w:szCs w:val="22"/>
        <w:lang w:val="fr"/>
      </w:rPr>
      <w:fldChar w:fldCharType="separate"/>
    </w:r>
    <w:r>
      <w:rPr>
        <w:rStyle w:val="PageNumber"/>
        <w:rFonts w:cs="Arial"/>
        <w:noProof/>
        <w:sz w:val="20"/>
        <w:szCs w:val="22"/>
        <w:lang w:val="fr"/>
      </w:rPr>
      <w:t>11</w:t>
    </w:r>
    <w:r>
      <w:rPr>
        <w:rStyle w:val="PageNumber"/>
        <w:rFonts w:cs="Arial"/>
        <w:sz w:val="20"/>
        <w:szCs w:val="22"/>
        <w:lang w:val="fr"/>
      </w:rPr>
      <w:fldChar w:fldCharType="end"/>
    </w:r>
  </w:p>
  <w:p w14:paraId="6BB2AE63" w14:textId="77777777" w:rsidR="003465F4" w:rsidRPr="00FC2521" w:rsidRDefault="003465F4" w:rsidP="000B7206">
    <w:pPr>
      <w:pStyle w:val="Header"/>
      <w:ind w:left="7938"/>
      <w:rPr>
        <w:rFonts w:cs="Arial"/>
        <w:sz w:val="20"/>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F36A5" w14:textId="2E44234C" w:rsidR="003465F4" w:rsidRPr="006842FA" w:rsidRDefault="003465F4" w:rsidP="00294AD5">
    <w:pPr>
      <w:pStyle w:val="Header"/>
      <w:jc w:val="right"/>
      <w:rPr>
        <w:rFonts w:cs="Arial"/>
        <w:sz w:val="20"/>
        <w:szCs w:val="20"/>
      </w:rPr>
    </w:pPr>
    <w:r>
      <w:rPr>
        <w:rFonts w:cs="Arial"/>
        <w:sz w:val="20"/>
        <w:szCs w:val="20"/>
        <w:lang w:val="fr"/>
      </w:rPr>
      <w:t>IOC</w:t>
    </w:r>
    <w:r w:rsidR="009E49CD">
      <w:rPr>
        <w:rFonts w:cs="Arial"/>
        <w:sz w:val="20"/>
        <w:szCs w:val="20"/>
        <w:lang w:val="fr"/>
      </w:rPr>
      <w:t>/A</w:t>
    </w:r>
    <w:r>
      <w:rPr>
        <w:rFonts w:cs="Arial"/>
        <w:sz w:val="20"/>
        <w:szCs w:val="20"/>
        <w:lang w:val="fr"/>
      </w:rPr>
      <w:t>-31/</w:t>
    </w:r>
    <w:r>
      <w:rPr>
        <w:rFonts w:cs="Arial"/>
        <w:color w:val="000000" w:themeColor="text1"/>
        <w:sz w:val="20"/>
        <w:szCs w:val="20"/>
        <w:lang w:val="fr"/>
      </w:rPr>
      <w:t>3.5.4.</w:t>
    </w:r>
    <w:r>
      <w:rPr>
        <w:rFonts w:cs="Arial"/>
        <w:sz w:val="20"/>
        <w:szCs w:val="20"/>
        <w:lang w:val="fr"/>
      </w:rPr>
      <w:t>Doc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A8A77B5"/>
    <w:multiLevelType w:val="multilevel"/>
    <w:tmpl w:val="7FA212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132597B"/>
    <w:multiLevelType w:val="multilevel"/>
    <w:tmpl w:val="3A80987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16045F43"/>
    <w:multiLevelType w:val="multilevel"/>
    <w:tmpl w:val="C7A80C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26260E"/>
    <w:multiLevelType w:val="multilevel"/>
    <w:tmpl w:val="307208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2409F0"/>
    <w:multiLevelType w:val="multilevel"/>
    <w:tmpl w:val="C8A4D7EA"/>
    <w:lvl w:ilvl="0">
      <w:start w:val="1"/>
      <w:numFmt w:val="decimal"/>
      <w:lvlText w:val="%1."/>
      <w:lvlJc w:val="left"/>
      <w:pPr>
        <w:ind w:left="720" w:hanging="360"/>
      </w:pPr>
      <w:rPr>
        <w:rFonts w:ascii="Arial" w:eastAsia="Arial" w:hAnsi="Arial"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2D02B7"/>
    <w:multiLevelType w:val="multilevel"/>
    <w:tmpl w:val="BCAEDAEC"/>
    <w:lvl w:ilvl="0">
      <w:start w:val="1"/>
      <w:numFmt w:val="decimal"/>
      <w:lvlText w:val="%1."/>
      <w:lvlJc w:val="left"/>
      <w:pPr>
        <w:ind w:left="720" w:hanging="360"/>
      </w:pPr>
      <w:rPr>
        <w:rFonts w:ascii="Arial" w:eastAsia="Arial" w:hAnsi="Arial" w:cs="Arial"/>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BA6517"/>
    <w:multiLevelType w:val="multilevel"/>
    <w:tmpl w:val="0218C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CE73D1"/>
    <w:multiLevelType w:val="multilevel"/>
    <w:tmpl w:val="D98EC6D4"/>
    <w:lvl w:ilvl="0">
      <w:start w:val="1"/>
      <w:numFmt w:val="decimal"/>
      <w:lvlText w:val="%1"/>
      <w:lvlJc w:val="left"/>
      <w:pPr>
        <w:ind w:left="435" w:hanging="435"/>
      </w:pPr>
    </w:lvl>
    <w:lvl w:ilvl="1">
      <w:start w:val="3"/>
      <w:numFmt w:val="decimal"/>
      <w:lvlText w:val="%1.%2"/>
      <w:lvlJc w:val="left"/>
      <w:pPr>
        <w:ind w:left="615" w:hanging="435"/>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11" w15:restartNumberingAfterBreak="0">
    <w:nsid w:val="293D3599"/>
    <w:multiLevelType w:val="multilevel"/>
    <w:tmpl w:val="D1E02B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E35DD0"/>
    <w:multiLevelType w:val="multilevel"/>
    <w:tmpl w:val="89A06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3823D4"/>
    <w:multiLevelType w:val="multilevel"/>
    <w:tmpl w:val="53AEA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5" w15:restartNumberingAfterBreak="0">
    <w:nsid w:val="378064B6"/>
    <w:multiLevelType w:val="multilevel"/>
    <w:tmpl w:val="C8E47B56"/>
    <w:lvl w:ilvl="0">
      <w:start w:val="1"/>
      <w:numFmt w:val="decimal"/>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9F3F36"/>
    <w:multiLevelType w:val="multilevel"/>
    <w:tmpl w:val="8B0A61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4E5F2C"/>
    <w:multiLevelType w:val="multilevel"/>
    <w:tmpl w:val="C818D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CAC5B92"/>
    <w:multiLevelType w:val="multilevel"/>
    <w:tmpl w:val="6212ACE4"/>
    <w:lvl w:ilvl="0">
      <w:start w:val="1"/>
      <w:numFmt w:val="decimal"/>
      <w:lvlText w:val="%1"/>
      <w:lvlJc w:val="left"/>
      <w:pPr>
        <w:ind w:left="435" w:hanging="435"/>
      </w:pPr>
    </w:lvl>
    <w:lvl w:ilvl="1">
      <w:start w:val="2"/>
      <w:numFmt w:val="decimal"/>
      <w:lvlText w:val="%1.%2"/>
      <w:lvlJc w:val="left"/>
      <w:pPr>
        <w:ind w:left="615" w:hanging="435"/>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19" w15:restartNumberingAfterBreak="0">
    <w:nsid w:val="3D023FA8"/>
    <w:multiLevelType w:val="multilevel"/>
    <w:tmpl w:val="85ACA3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7C6FE5"/>
    <w:multiLevelType w:val="multilevel"/>
    <w:tmpl w:val="C9160454"/>
    <w:lvl w:ilvl="0">
      <w:start w:val="1"/>
      <w:numFmt w:val="lowerRoman"/>
      <w:lvlText w:val="(%1)"/>
      <w:lvlJc w:val="left"/>
      <w:pPr>
        <w:ind w:left="1080" w:hanging="360"/>
      </w:pPr>
      <w:rPr>
        <w:rFonts w:hint="default"/>
        <w:sz w:val="22"/>
        <w:szCs w:val="22"/>
      </w:rPr>
    </w:lvl>
    <w:lvl w:ilvl="1">
      <w:start w:val="3"/>
      <w:numFmt w:val="decimal"/>
      <w:isLgl/>
      <w:lvlText w:val="%1.%2"/>
      <w:lvlJc w:val="left"/>
      <w:pPr>
        <w:ind w:left="1428" w:hanging="708"/>
      </w:pPr>
      <w:rPr>
        <w:rFonts w:hint="default"/>
        <w:sz w:val="22"/>
      </w:rPr>
    </w:lvl>
    <w:lvl w:ilvl="2">
      <w:start w:val="1"/>
      <w:numFmt w:val="decimal"/>
      <w:isLgl/>
      <w:lvlText w:val="%1.%2.%3"/>
      <w:lvlJc w:val="left"/>
      <w:pPr>
        <w:ind w:left="1440" w:hanging="720"/>
      </w:pPr>
      <w:rPr>
        <w:rFonts w:hint="default"/>
        <w:sz w:val="22"/>
      </w:rPr>
    </w:lvl>
    <w:lvl w:ilvl="3">
      <w:start w:val="1"/>
      <w:numFmt w:val="decimal"/>
      <w:isLgl/>
      <w:lvlText w:val="%1.%2.%3.%4"/>
      <w:lvlJc w:val="left"/>
      <w:pPr>
        <w:ind w:left="1440" w:hanging="720"/>
      </w:pPr>
      <w:rPr>
        <w:rFonts w:hint="default"/>
        <w:sz w:val="22"/>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21"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867CBD"/>
    <w:multiLevelType w:val="multilevel"/>
    <w:tmpl w:val="4EDE2DA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1654DBA"/>
    <w:multiLevelType w:val="multilevel"/>
    <w:tmpl w:val="4CE0A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195D2E"/>
    <w:multiLevelType w:val="multilevel"/>
    <w:tmpl w:val="071612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467486"/>
    <w:multiLevelType w:val="multilevel"/>
    <w:tmpl w:val="1FC413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F56FC0"/>
    <w:multiLevelType w:val="multilevel"/>
    <w:tmpl w:val="EDF43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ED7C9B"/>
    <w:multiLevelType w:val="multilevel"/>
    <w:tmpl w:val="4FA4C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935BAF"/>
    <w:multiLevelType w:val="multilevel"/>
    <w:tmpl w:val="121296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32843E5"/>
    <w:multiLevelType w:val="multilevel"/>
    <w:tmpl w:val="CF56B00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0E6B35"/>
    <w:multiLevelType w:val="multilevel"/>
    <w:tmpl w:val="1D2C89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B3E04A3"/>
    <w:multiLevelType w:val="multilevel"/>
    <w:tmpl w:val="015A3D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DDD77C2"/>
    <w:multiLevelType w:val="multilevel"/>
    <w:tmpl w:val="1A1C0E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04A23B9"/>
    <w:multiLevelType w:val="multilevel"/>
    <w:tmpl w:val="48E00D96"/>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start w:val="6"/>
      <w:numFmt w:val="bullet"/>
      <w:lvlText w:val="-"/>
      <w:lvlJc w:val="left"/>
      <w:pPr>
        <w:ind w:left="2340" w:hanging="360"/>
      </w:pPr>
      <w:rPr>
        <w:rFonts w:ascii="Roboto" w:eastAsia="Roboto" w:hAnsi="Roboto" w:cs="Roboto"/>
        <w:color w:val="3C4043"/>
        <w:sz w:val="21"/>
        <w:szCs w:val="21"/>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937661"/>
    <w:multiLevelType w:val="multilevel"/>
    <w:tmpl w:val="FB90868C"/>
    <w:lvl w:ilvl="0">
      <w:start w:val="1"/>
      <w:numFmt w:val="decimal"/>
      <w:lvlText w:val="%1."/>
      <w:lvlJc w:val="left"/>
      <w:pPr>
        <w:ind w:left="360" w:hanging="360"/>
      </w:pPr>
      <w:rPr>
        <w:rFonts w:ascii="Arial" w:hAnsi="Arial" w:cs="Arial" w:hint="default"/>
        <w:sz w:val="22"/>
        <w:szCs w:val="22"/>
      </w:rPr>
    </w:lvl>
    <w:lvl w:ilvl="1">
      <w:start w:val="3"/>
      <w:numFmt w:val="decimal"/>
      <w:isLgl/>
      <w:lvlText w:val="%1.%2"/>
      <w:lvlJc w:val="left"/>
      <w:pPr>
        <w:ind w:left="708" w:hanging="708"/>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720" w:hanging="72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080" w:hanging="108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440" w:hanging="1440"/>
      </w:pPr>
      <w:rPr>
        <w:rFonts w:hint="default"/>
        <w:sz w:val="22"/>
      </w:rPr>
    </w:lvl>
    <w:lvl w:ilvl="8">
      <w:start w:val="1"/>
      <w:numFmt w:val="decimal"/>
      <w:isLgl/>
      <w:lvlText w:val="%1.%2.%3.%4.%5.%6.%7.%8.%9"/>
      <w:lvlJc w:val="left"/>
      <w:pPr>
        <w:ind w:left="1800" w:hanging="1800"/>
      </w:pPr>
      <w:rPr>
        <w:rFonts w:hint="default"/>
        <w:sz w:val="22"/>
      </w:rPr>
    </w:lvl>
  </w:abstractNum>
  <w:abstractNum w:abstractNumId="35" w15:restartNumberingAfterBreak="0">
    <w:nsid w:val="74AD74AF"/>
    <w:multiLevelType w:val="multilevel"/>
    <w:tmpl w:val="82D217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C97588"/>
    <w:multiLevelType w:val="multilevel"/>
    <w:tmpl w:val="608084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3C7D4C"/>
    <w:multiLevelType w:val="multilevel"/>
    <w:tmpl w:val="26E8F6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F4484B"/>
    <w:multiLevelType w:val="multilevel"/>
    <w:tmpl w:val="34DA0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A197502"/>
    <w:multiLevelType w:val="multilevel"/>
    <w:tmpl w:val="384E6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A1E139D"/>
    <w:multiLevelType w:val="multilevel"/>
    <w:tmpl w:val="61C05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EAB35DD"/>
    <w:multiLevelType w:val="multilevel"/>
    <w:tmpl w:val="AA900ABA"/>
    <w:lvl w:ilvl="0">
      <w:start w:val="1"/>
      <w:numFmt w:val="decimal"/>
      <w:lvlText w:val="%1."/>
      <w:lvlJc w:val="left"/>
      <w:pPr>
        <w:ind w:left="0" w:firstLine="0"/>
      </w:pPr>
      <w:rPr>
        <w:b w:val="0"/>
        <w:bCs/>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1"/>
  </w:num>
  <w:num w:numId="3">
    <w:abstractNumId w:val="0"/>
  </w:num>
  <w:num w:numId="4">
    <w:abstractNumId w:val="2"/>
  </w:num>
  <w:num w:numId="5">
    <w:abstractNumId w:val="3"/>
  </w:num>
  <w:num w:numId="6">
    <w:abstractNumId w:val="21"/>
  </w:num>
  <w:num w:numId="7">
    <w:abstractNumId w:val="21"/>
  </w:num>
  <w:num w:numId="8">
    <w:abstractNumId w:val="33"/>
  </w:num>
  <w:num w:numId="9">
    <w:abstractNumId w:val="17"/>
  </w:num>
  <w:num w:numId="10">
    <w:abstractNumId w:val="41"/>
  </w:num>
  <w:num w:numId="11">
    <w:abstractNumId w:val="18"/>
  </w:num>
  <w:num w:numId="12">
    <w:abstractNumId w:val="10"/>
  </w:num>
  <w:num w:numId="13">
    <w:abstractNumId w:val="4"/>
  </w:num>
  <w:num w:numId="14">
    <w:abstractNumId w:val="22"/>
  </w:num>
  <w:num w:numId="15">
    <w:abstractNumId w:val="20"/>
  </w:num>
  <w:num w:numId="16">
    <w:abstractNumId w:val="24"/>
  </w:num>
  <w:num w:numId="17">
    <w:abstractNumId w:val="40"/>
  </w:num>
  <w:num w:numId="18">
    <w:abstractNumId w:val="7"/>
  </w:num>
  <w:num w:numId="19">
    <w:abstractNumId w:val="37"/>
  </w:num>
  <w:num w:numId="20">
    <w:abstractNumId w:val="29"/>
  </w:num>
  <w:num w:numId="21">
    <w:abstractNumId w:val="25"/>
  </w:num>
  <w:num w:numId="22">
    <w:abstractNumId w:val="36"/>
  </w:num>
  <w:num w:numId="23">
    <w:abstractNumId w:val="27"/>
  </w:num>
  <w:num w:numId="24">
    <w:abstractNumId w:val="35"/>
  </w:num>
  <w:num w:numId="25">
    <w:abstractNumId w:val="23"/>
  </w:num>
  <w:num w:numId="26">
    <w:abstractNumId w:val="30"/>
  </w:num>
  <w:num w:numId="27">
    <w:abstractNumId w:val="16"/>
  </w:num>
  <w:num w:numId="28">
    <w:abstractNumId w:val="32"/>
  </w:num>
  <w:num w:numId="29">
    <w:abstractNumId w:val="31"/>
  </w:num>
  <w:num w:numId="30">
    <w:abstractNumId w:val="9"/>
  </w:num>
  <w:num w:numId="31">
    <w:abstractNumId w:val="13"/>
  </w:num>
  <w:num w:numId="32">
    <w:abstractNumId w:val="6"/>
  </w:num>
  <w:num w:numId="33">
    <w:abstractNumId w:val="15"/>
  </w:num>
  <w:num w:numId="34">
    <w:abstractNumId w:val="38"/>
  </w:num>
  <w:num w:numId="35">
    <w:abstractNumId w:val="28"/>
  </w:num>
  <w:num w:numId="36">
    <w:abstractNumId w:val="39"/>
  </w:num>
  <w:num w:numId="37">
    <w:abstractNumId w:val="5"/>
  </w:num>
  <w:num w:numId="38">
    <w:abstractNumId w:val="12"/>
  </w:num>
  <w:num w:numId="39">
    <w:abstractNumId w:val="8"/>
  </w:num>
  <w:num w:numId="40">
    <w:abstractNumId w:val="1"/>
  </w:num>
  <w:num w:numId="41">
    <w:abstractNumId w:val="11"/>
  </w:num>
  <w:num w:numId="42">
    <w:abstractNumId w:val="19"/>
  </w:num>
  <w:num w:numId="43">
    <w:abstractNumId w:val="26"/>
  </w:num>
  <w:num w:numId="44">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79"/>
    <w:rsid w:val="00003B31"/>
    <w:rsid w:val="00010BBB"/>
    <w:rsid w:val="00020AA1"/>
    <w:rsid w:val="00052179"/>
    <w:rsid w:val="00085D6A"/>
    <w:rsid w:val="00096422"/>
    <w:rsid w:val="000B7206"/>
    <w:rsid w:val="000F0254"/>
    <w:rsid w:val="000F75DE"/>
    <w:rsid w:val="00123719"/>
    <w:rsid w:val="001241D7"/>
    <w:rsid w:val="00137BAC"/>
    <w:rsid w:val="00137E97"/>
    <w:rsid w:val="00142D3D"/>
    <w:rsid w:val="001448C4"/>
    <w:rsid w:val="001519F3"/>
    <w:rsid w:val="00155393"/>
    <w:rsid w:val="00167158"/>
    <w:rsid w:val="00196052"/>
    <w:rsid w:val="001B3B24"/>
    <w:rsid w:val="001C3ADB"/>
    <w:rsid w:val="001C6455"/>
    <w:rsid w:val="0021210D"/>
    <w:rsid w:val="00254D96"/>
    <w:rsid w:val="00274822"/>
    <w:rsid w:val="00276FF7"/>
    <w:rsid w:val="00294AD5"/>
    <w:rsid w:val="002C7DE3"/>
    <w:rsid w:val="002E0859"/>
    <w:rsid w:val="003054BE"/>
    <w:rsid w:val="00336561"/>
    <w:rsid w:val="0034156B"/>
    <w:rsid w:val="003465F4"/>
    <w:rsid w:val="003478C7"/>
    <w:rsid w:val="00355412"/>
    <w:rsid w:val="003561BE"/>
    <w:rsid w:val="003678A5"/>
    <w:rsid w:val="00367E6F"/>
    <w:rsid w:val="003805F5"/>
    <w:rsid w:val="003A7860"/>
    <w:rsid w:val="003D3711"/>
    <w:rsid w:val="003F55CF"/>
    <w:rsid w:val="003F7186"/>
    <w:rsid w:val="00400BEB"/>
    <w:rsid w:val="004031FB"/>
    <w:rsid w:val="00413F17"/>
    <w:rsid w:val="004146E2"/>
    <w:rsid w:val="0042284A"/>
    <w:rsid w:val="00424DE6"/>
    <w:rsid w:val="004529B8"/>
    <w:rsid w:val="00467E3F"/>
    <w:rsid w:val="004A135F"/>
    <w:rsid w:val="004B6160"/>
    <w:rsid w:val="004C1625"/>
    <w:rsid w:val="004F7D6C"/>
    <w:rsid w:val="00522B09"/>
    <w:rsid w:val="005742D0"/>
    <w:rsid w:val="005A0DCE"/>
    <w:rsid w:val="005A3D9B"/>
    <w:rsid w:val="005C7A36"/>
    <w:rsid w:val="005C7D76"/>
    <w:rsid w:val="005D3F4F"/>
    <w:rsid w:val="005D79DE"/>
    <w:rsid w:val="005E544C"/>
    <w:rsid w:val="006011EB"/>
    <w:rsid w:val="006110DA"/>
    <w:rsid w:val="00633EA5"/>
    <w:rsid w:val="006842FA"/>
    <w:rsid w:val="0068682C"/>
    <w:rsid w:val="00690A0C"/>
    <w:rsid w:val="00690FD2"/>
    <w:rsid w:val="00693199"/>
    <w:rsid w:val="006B4B95"/>
    <w:rsid w:val="006C18D9"/>
    <w:rsid w:val="006C6449"/>
    <w:rsid w:val="006F0740"/>
    <w:rsid w:val="00710FAD"/>
    <w:rsid w:val="007219B1"/>
    <w:rsid w:val="00737A18"/>
    <w:rsid w:val="00746B89"/>
    <w:rsid w:val="0079212B"/>
    <w:rsid w:val="007D1186"/>
    <w:rsid w:val="007F7AD4"/>
    <w:rsid w:val="008027A9"/>
    <w:rsid w:val="008048D2"/>
    <w:rsid w:val="0081004E"/>
    <w:rsid w:val="0082751D"/>
    <w:rsid w:val="008338A6"/>
    <w:rsid w:val="00853565"/>
    <w:rsid w:val="00880C45"/>
    <w:rsid w:val="008A6E5C"/>
    <w:rsid w:val="008B384B"/>
    <w:rsid w:val="008D2398"/>
    <w:rsid w:val="008D2B76"/>
    <w:rsid w:val="008F6942"/>
    <w:rsid w:val="009026D3"/>
    <w:rsid w:val="00920E43"/>
    <w:rsid w:val="00935E3B"/>
    <w:rsid w:val="00952462"/>
    <w:rsid w:val="00993CA4"/>
    <w:rsid w:val="009B63AB"/>
    <w:rsid w:val="009C0A89"/>
    <w:rsid w:val="009C15B1"/>
    <w:rsid w:val="009E49CD"/>
    <w:rsid w:val="009E6A03"/>
    <w:rsid w:val="009F3A67"/>
    <w:rsid w:val="009F7769"/>
    <w:rsid w:val="00A11697"/>
    <w:rsid w:val="00A25BC8"/>
    <w:rsid w:val="00AD2048"/>
    <w:rsid w:val="00AD3D55"/>
    <w:rsid w:val="00B15137"/>
    <w:rsid w:val="00B20D4B"/>
    <w:rsid w:val="00B44640"/>
    <w:rsid w:val="00B466E6"/>
    <w:rsid w:val="00B50DFC"/>
    <w:rsid w:val="00B722DE"/>
    <w:rsid w:val="00B83068"/>
    <w:rsid w:val="00B9075B"/>
    <w:rsid w:val="00B92623"/>
    <w:rsid w:val="00B93352"/>
    <w:rsid w:val="00BB27C1"/>
    <w:rsid w:val="00BC1C82"/>
    <w:rsid w:val="00BC5110"/>
    <w:rsid w:val="00BD35E5"/>
    <w:rsid w:val="00BD6603"/>
    <w:rsid w:val="00BF069C"/>
    <w:rsid w:val="00BF3835"/>
    <w:rsid w:val="00C1002D"/>
    <w:rsid w:val="00C2635E"/>
    <w:rsid w:val="00C3684D"/>
    <w:rsid w:val="00C4032B"/>
    <w:rsid w:val="00C61AFB"/>
    <w:rsid w:val="00C63F36"/>
    <w:rsid w:val="00C6486C"/>
    <w:rsid w:val="00C648D3"/>
    <w:rsid w:val="00C75B02"/>
    <w:rsid w:val="00C962F0"/>
    <w:rsid w:val="00CA4094"/>
    <w:rsid w:val="00CC727D"/>
    <w:rsid w:val="00CD38D2"/>
    <w:rsid w:val="00CF249F"/>
    <w:rsid w:val="00CF47F2"/>
    <w:rsid w:val="00CF557E"/>
    <w:rsid w:val="00D013ED"/>
    <w:rsid w:val="00D23F81"/>
    <w:rsid w:val="00D36BDC"/>
    <w:rsid w:val="00D5049E"/>
    <w:rsid w:val="00D55FEC"/>
    <w:rsid w:val="00D74016"/>
    <w:rsid w:val="00DD0880"/>
    <w:rsid w:val="00DE5B9B"/>
    <w:rsid w:val="00DF2FB9"/>
    <w:rsid w:val="00E1419B"/>
    <w:rsid w:val="00E63DEF"/>
    <w:rsid w:val="00E64936"/>
    <w:rsid w:val="00EB4DA4"/>
    <w:rsid w:val="00EE0542"/>
    <w:rsid w:val="00EF489E"/>
    <w:rsid w:val="00F1262B"/>
    <w:rsid w:val="00F463F2"/>
    <w:rsid w:val="00F70794"/>
    <w:rsid w:val="00F8186D"/>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0E9BEE"/>
  <w15:docId w15:val="{8E424A17-7B6F-4495-9A7C-2E1D32A8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link w:val="Heading1Char"/>
    <w:uiPriority w:val="9"/>
    <w:qFormat/>
    <w:pPr>
      <w:keepNext/>
      <w:keepLines/>
      <w:spacing w:before="240" w:after="240"/>
      <w:jc w:val="center"/>
      <w:outlineLvl w:val="0"/>
    </w:pPr>
    <w:rPr>
      <w:b/>
      <w:bCs/>
      <w:kern w:val="28"/>
    </w:rPr>
  </w:style>
  <w:style w:type="paragraph" w:styleId="Heading2">
    <w:name w:val="heading 2"/>
    <w:basedOn w:val="Normal"/>
    <w:next w:val="Marge"/>
    <w:link w:val="Heading2Char"/>
    <w:uiPriority w:val="9"/>
    <w:qFormat/>
    <w:pPr>
      <w:keepNext/>
      <w:keepLines/>
      <w:spacing w:before="480" w:after="240"/>
      <w:ind w:left="567" w:hanging="567"/>
      <w:outlineLvl w:val="1"/>
    </w:pPr>
    <w:rPr>
      <w:b/>
      <w:bCs/>
      <w:caps/>
    </w:rPr>
  </w:style>
  <w:style w:type="paragraph" w:styleId="Heading3">
    <w:name w:val="heading 3"/>
    <w:basedOn w:val="Normal"/>
    <w:next w:val="Marge"/>
    <w:link w:val="Heading3Char"/>
    <w:autoRedefine/>
    <w:uiPriority w:val="9"/>
    <w:qFormat/>
    <w:rsid w:val="005C7A36"/>
    <w:pPr>
      <w:keepNext/>
      <w:keepLines/>
      <w:spacing w:after="240"/>
      <w:outlineLvl w:val="2"/>
    </w:pPr>
    <w:rPr>
      <w:rFonts w:eastAsia="Arial Unicode MS"/>
      <w:b/>
      <w:bCs/>
      <w:szCs w:val="22"/>
    </w:rPr>
  </w:style>
  <w:style w:type="paragraph" w:styleId="Heading4">
    <w:name w:val="heading 4"/>
    <w:basedOn w:val="Normal"/>
    <w:next w:val="Marge"/>
    <w:uiPriority w:val="9"/>
    <w:qFormat/>
    <w:pPr>
      <w:keepNext/>
      <w:keepLines/>
      <w:spacing w:after="240"/>
      <w:outlineLvl w:val="3"/>
    </w:pPr>
    <w:rPr>
      <w:b/>
      <w:bCs/>
    </w:rPr>
  </w:style>
  <w:style w:type="paragraph" w:styleId="Heading5">
    <w:name w:val="heading 5"/>
    <w:basedOn w:val="Normal"/>
    <w:next w:val="Marge"/>
    <w:uiPriority w:val="9"/>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uiPriority w:val="9"/>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link w:val="Heading7Char"/>
    <w:qFormat/>
    <w:pPr>
      <w:keepNext/>
      <w:spacing w:line="360" w:lineRule="atLeast"/>
      <w:outlineLvl w:val="6"/>
    </w:pPr>
    <w:rPr>
      <w:u w:val="single"/>
    </w:rPr>
  </w:style>
  <w:style w:type="paragraph" w:styleId="Heading9">
    <w:name w:val="heading 9"/>
    <w:basedOn w:val="Normal"/>
    <w:next w:val="Normal"/>
    <w:link w:val="Heading9Char"/>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numPr>
        <w:numId w:val="2"/>
      </w:numPr>
      <w:tabs>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qFormat/>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690FD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customStyle="1" w:styleId="UnresolvedMention1">
    <w:name w:val="Unresolved Mention1"/>
    <w:basedOn w:val="DefaultParagraphFont"/>
    <w:uiPriority w:val="99"/>
    <w:semiHidden/>
    <w:unhideWhenUsed/>
    <w:rsid w:val="005742D0"/>
    <w:rPr>
      <w:color w:val="605E5C"/>
      <w:shd w:val="clear" w:color="auto" w:fill="E1DFDD"/>
    </w:rPr>
  </w:style>
  <w:style w:type="table" w:customStyle="1" w:styleId="TableNormal1">
    <w:name w:val="Table Normal1"/>
    <w:rsid w:val="004B6160"/>
    <w:rPr>
      <w:sz w:val="24"/>
      <w:szCs w:val="24"/>
      <w:lang w:val="en-US" w:eastAsia="it-IT"/>
    </w:rPr>
    <w:tblPr>
      <w:tblCellMar>
        <w:top w:w="0" w:type="dxa"/>
        <w:left w:w="0" w:type="dxa"/>
        <w:bottom w:w="0" w:type="dxa"/>
        <w:right w:w="0" w:type="dxa"/>
      </w:tblCellMar>
    </w:tblPr>
  </w:style>
  <w:style w:type="paragraph" w:styleId="Title">
    <w:name w:val="Title"/>
    <w:basedOn w:val="Normal"/>
    <w:next w:val="Normal"/>
    <w:link w:val="TitleChar"/>
    <w:uiPriority w:val="10"/>
    <w:qFormat/>
    <w:rsid w:val="00CD38D2"/>
    <w:pPr>
      <w:keepNext/>
      <w:keepLines/>
      <w:tabs>
        <w:tab w:val="clear" w:pos="567"/>
      </w:tabs>
      <w:snapToGrid/>
      <w:spacing w:before="480" w:after="120"/>
    </w:pPr>
    <w:rPr>
      <w:rFonts w:ascii="Times New Roman" w:hAnsi="Times New Roman"/>
      <w:b/>
      <w:snapToGrid/>
      <w:sz w:val="72"/>
      <w:szCs w:val="72"/>
      <w:lang w:val="en-US" w:eastAsia="en-GB"/>
    </w:rPr>
  </w:style>
  <w:style w:type="character" w:customStyle="1" w:styleId="TitleChar">
    <w:name w:val="Title Char"/>
    <w:basedOn w:val="DefaultParagraphFont"/>
    <w:link w:val="Title"/>
    <w:uiPriority w:val="10"/>
    <w:rsid w:val="00CD38D2"/>
    <w:rPr>
      <w:b/>
      <w:sz w:val="72"/>
      <w:szCs w:val="72"/>
      <w:lang w:val="en-US" w:eastAsia="en-GB"/>
    </w:rPr>
  </w:style>
  <w:style w:type="paragraph" w:customStyle="1" w:styleId="Default">
    <w:name w:val="Default"/>
    <w:rsid w:val="00CD38D2"/>
    <w:pPr>
      <w:widowControl w:val="0"/>
      <w:autoSpaceDE w:val="0"/>
      <w:autoSpaceDN w:val="0"/>
      <w:adjustRightInd w:val="0"/>
      <w:spacing w:line="360" w:lineRule="atLeast"/>
      <w:jc w:val="both"/>
      <w:textAlignment w:val="baseline"/>
    </w:pPr>
    <w:rPr>
      <w:rFonts w:ascii="Arial" w:hAnsi="Arial" w:cs="Arial"/>
      <w:color w:val="000000"/>
      <w:sz w:val="24"/>
      <w:szCs w:val="24"/>
      <w:lang w:val="en-US"/>
    </w:rPr>
  </w:style>
  <w:style w:type="character" w:customStyle="1" w:styleId="xapple-converted-space">
    <w:name w:val="x_apple-converted-space"/>
    <w:rsid w:val="00CD38D2"/>
  </w:style>
  <w:style w:type="paragraph" w:customStyle="1" w:styleId="MediumGrid1-Accent21">
    <w:name w:val="Medium Grid 1 - Accent 21"/>
    <w:basedOn w:val="Normal"/>
    <w:uiPriority w:val="34"/>
    <w:qFormat/>
    <w:rsid w:val="00CD38D2"/>
    <w:pPr>
      <w:tabs>
        <w:tab w:val="clear" w:pos="567"/>
      </w:tabs>
      <w:snapToGrid/>
      <w:ind w:left="720"/>
    </w:pPr>
    <w:rPr>
      <w:rFonts w:ascii="Times New Roman" w:hAnsi="Times New Roman"/>
      <w:snapToGrid/>
      <w:sz w:val="24"/>
      <w:lang w:val="en-US" w:eastAsia="en-GB"/>
    </w:rPr>
  </w:style>
  <w:style w:type="character" w:customStyle="1" w:styleId="Heading3Char">
    <w:name w:val="Heading 3 Char"/>
    <w:link w:val="Heading3"/>
    <w:uiPriority w:val="9"/>
    <w:rsid w:val="00CD38D2"/>
    <w:rPr>
      <w:rFonts w:ascii="Arial" w:eastAsia="Arial Unicode MS" w:hAnsi="Arial"/>
      <w:b/>
      <w:bCs/>
      <w:snapToGrid w:val="0"/>
      <w:sz w:val="22"/>
      <w:szCs w:val="22"/>
      <w:lang w:val="en-GB" w:eastAsia="en-US"/>
    </w:rPr>
  </w:style>
  <w:style w:type="paragraph" w:customStyle="1" w:styleId="Paragrafoelenco1">
    <w:name w:val="Paragrafo elenco1"/>
    <w:basedOn w:val="Normal"/>
    <w:uiPriority w:val="99"/>
    <w:rsid w:val="00CD38D2"/>
    <w:pPr>
      <w:tabs>
        <w:tab w:val="clear" w:pos="567"/>
      </w:tabs>
      <w:suppressAutoHyphens/>
      <w:snapToGrid/>
      <w:ind w:left="720"/>
      <w:contextualSpacing/>
    </w:pPr>
    <w:rPr>
      <w:rFonts w:ascii="Times New Roman" w:eastAsia="Simsun (Founder Extended)" w:hAnsi="Times New Roman"/>
      <w:sz w:val="24"/>
      <w:lang w:val="en-US" w:eastAsia="ar-SA"/>
    </w:rPr>
  </w:style>
  <w:style w:type="paragraph" w:customStyle="1" w:styleId="Body">
    <w:name w:val="Body"/>
    <w:rsid w:val="00CD38D2"/>
    <w:pPr>
      <w:widowControl w:val="0"/>
      <w:pBdr>
        <w:top w:val="nil"/>
        <w:left w:val="nil"/>
        <w:bottom w:val="nil"/>
        <w:right w:val="nil"/>
        <w:between w:val="nil"/>
        <w:bar w:val="nil"/>
      </w:pBdr>
      <w:adjustRightInd w:val="0"/>
      <w:spacing w:after="200" w:line="276" w:lineRule="auto"/>
      <w:jc w:val="both"/>
      <w:textAlignment w:val="baseline"/>
    </w:pPr>
    <w:rPr>
      <w:rFonts w:ascii="Calibri" w:eastAsia="Calibri" w:hAnsi="Calibri" w:cs="Calibri"/>
      <w:color w:val="000000"/>
      <w:sz w:val="22"/>
      <w:szCs w:val="22"/>
      <w:u w:color="000000"/>
      <w:bdr w:val="nil"/>
      <w:lang w:val="de-DE" w:eastAsia="it-IT"/>
    </w:rPr>
  </w:style>
  <w:style w:type="paragraph" w:styleId="BalloonText">
    <w:name w:val="Balloon Text"/>
    <w:basedOn w:val="Normal"/>
    <w:link w:val="BalloonTextChar"/>
    <w:uiPriority w:val="99"/>
    <w:rsid w:val="00CD38D2"/>
    <w:pPr>
      <w:tabs>
        <w:tab w:val="clear" w:pos="567"/>
      </w:tabs>
      <w:snapToGrid/>
    </w:pPr>
    <w:rPr>
      <w:rFonts w:ascii="Tahoma" w:hAnsi="Tahoma"/>
      <w:snapToGrid/>
      <w:sz w:val="16"/>
      <w:szCs w:val="16"/>
      <w:lang w:val="x-none" w:eastAsia="en-GB"/>
    </w:rPr>
  </w:style>
  <w:style w:type="character" w:customStyle="1" w:styleId="BalloonTextChar">
    <w:name w:val="Balloon Text Char"/>
    <w:basedOn w:val="DefaultParagraphFont"/>
    <w:link w:val="BalloonText"/>
    <w:uiPriority w:val="99"/>
    <w:rsid w:val="00CD38D2"/>
    <w:rPr>
      <w:rFonts w:ascii="Tahoma" w:hAnsi="Tahoma"/>
      <w:sz w:val="16"/>
      <w:szCs w:val="16"/>
      <w:lang w:val="x-none" w:eastAsia="en-GB"/>
    </w:rPr>
  </w:style>
  <w:style w:type="character" w:styleId="CommentReference">
    <w:name w:val="annotation reference"/>
    <w:rsid w:val="00CD38D2"/>
    <w:rPr>
      <w:sz w:val="16"/>
      <w:szCs w:val="16"/>
    </w:rPr>
  </w:style>
  <w:style w:type="paragraph" w:styleId="CommentText">
    <w:name w:val="annotation text"/>
    <w:basedOn w:val="Normal"/>
    <w:link w:val="CommentTextChar"/>
    <w:rsid w:val="00CD38D2"/>
    <w:pPr>
      <w:tabs>
        <w:tab w:val="clear" w:pos="567"/>
      </w:tabs>
      <w:snapToGrid/>
    </w:pPr>
    <w:rPr>
      <w:rFonts w:ascii="Times New Roman" w:hAnsi="Times New Roman"/>
      <w:snapToGrid/>
      <w:sz w:val="20"/>
      <w:szCs w:val="20"/>
      <w:lang w:val="x-none" w:eastAsia="en-GB"/>
    </w:rPr>
  </w:style>
  <w:style w:type="character" w:customStyle="1" w:styleId="CommentTextChar">
    <w:name w:val="Comment Text Char"/>
    <w:basedOn w:val="DefaultParagraphFont"/>
    <w:link w:val="CommentText"/>
    <w:rsid w:val="00CD38D2"/>
    <w:rPr>
      <w:lang w:val="x-none" w:eastAsia="en-GB"/>
    </w:rPr>
  </w:style>
  <w:style w:type="paragraph" w:styleId="NormalWeb">
    <w:name w:val="Normal (Web)"/>
    <w:basedOn w:val="Normal"/>
    <w:uiPriority w:val="99"/>
    <w:unhideWhenUsed/>
    <w:rsid w:val="00CD38D2"/>
    <w:pPr>
      <w:tabs>
        <w:tab w:val="clear" w:pos="567"/>
      </w:tabs>
      <w:snapToGrid/>
    </w:pPr>
    <w:rPr>
      <w:rFonts w:ascii="Times New Roman" w:hAnsi="Times New Roman"/>
      <w:sz w:val="24"/>
      <w:lang w:val="es-CO" w:eastAsia="es-CO"/>
    </w:rPr>
  </w:style>
  <w:style w:type="paragraph" w:styleId="CommentSubject">
    <w:name w:val="annotation subject"/>
    <w:basedOn w:val="CommentText"/>
    <w:next w:val="CommentText"/>
    <w:link w:val="CommentSubjectChar"/>
    <w:uiPriority w:val="99"/>
    <w:rsid w:val="00CD38D2"/>
    <w:rPr>
      <w:b/>
      <w:bCs/>
    </w:rPr>
  </w:style>
  <w:style w:type="character" w:customStyle="1" w:styleId="CommentSubjectChar">
    <w:name w:val="Comment Subject Char"/>
    <w:basedOn w:val="CommentTextChar"/>
    <w:link w:val="CommentSubject"/>
    <w:uiPriority w:val="99"/>
    <w:rsid w:val="00CD38D2"/>
    <w:rPr>
      <w:b/>
      <w:bCs/>
      <w:lang w:val="x-none" w:eastAsia="en-GB"/>
    </w:rPr>
  </w:style>
  <w:style w:type="character" w:customStyle="1" w:styleId="st1">
    <w:name w:val="st1"/>
    <w:rsid w:val="00CD38D2"/>
  </w:style>
  <w:style w:type="character" w:styleId="Emphasis">
    <w:name w:val="Emphasis"/>
    <w:uiPriority w:val="20"/>
    <w:qFormat/>
    <w:rsid w:val="00CD38D2"/>
    <w:rPr>
      <w:b/>
      <w:bCs/>
      <w:i w:val="0"/>
      <w:iCs w:val="0"/>
    </w:rPr>
  </w:style>
  <w:style w:type="character" w:customStyle="1" w:styleId="st">
    <w:name w:val="st"/>
    <w:rsid w:val="00CD38D2"/>
  </w:style>
  <w:style w:type="paragraph" w:customStyle="1" w:styleId="ColorfulList-Accent11">
    <w:name w:val="Colorful List - Accent 11"/>
    <w:basedOn w:val="Normal"/>
    <w:uiPriority w:val="34"/>
    <w:qFormat/>
    <w:rsid w:val="00CD38D2"/>
    <w:pPr>
      <w:tabs>
        <w:tab w:val="clear" w:pos="567"/>
      </w:tabs>
      <w:snapToGrid/>
      <w:ind w:left="720"/>
      <w:contextualSpacing/>
    </w:pPr>
    <w:rPr>
      <w:rFonts w:ascii="Cambria" w:eastAsia="MS Mincho" w:hAnsi="Cambria"/>
      <w:sz w:val="24"/>
      <w:lang w:val="en-US" w:eastAsia="en-GB"/>
    </w:rPr>
  </w:style>
  <w:style w:type="character" w:customStyle="1" w:styleId="HeaderChar">
    <w:name w:val="Header Char"/>
    <w:link w:val="Header"/>
    <w:uiPriority w:val="99"/>
    <w:rsid w:val="00CD38D2"/>
    <w:rPr>
      <w:rFonts w:ascii="Arial" w:hAnsi="Arial"/>
      <w:snapToGrid w:val="0"/>
      <w:sz w:val="22"/>
      <w:szCs w:val="24"/>
      <w:lang w:val="en-GB" w:eastAsia="en-US"/>
    </w:rPr>
  </w:style>
  <w:style w:type="character" w:customStyle="1" w:styleId="HeaderChar1">
    <w:name w:val="Header Char1"/>
    <w:uiPriority w:val="99"/>
    <w:rsid w:val="00CD38D2"/>
    <w:rPr>
      <w:rFonts w:ascii="(Utiliser une police de caractè" w:hAnsi="(Utiliser une police de caractè"/>
      <w:snapToGrid w:val="0"/>
      <w:sz w:val="22"/>
      <w:szCs w:val="24"/>
      <w:lang w:val="fr-FR" w:eastAsia="en-US" w:bidi="ar-SA"/>
    </w:rPr>
  </w:style>
  <w:style w:type="paragraph" w:customStyle="1" w:styleId="xmsonormal">
    <w:name w:val="x_msonormal"/>
    <w:basedOn w:val="Normal"/>
    <w:rsid w:val="00CD38D2"/>
    <w:pPr>
      <w:tabs>
        <w:tab w:val="clear" w:pos="567"/>
      </w:tabs>
      <w:snapToGrid/>
    </w:pPr>
    <w:rPr>
      <w:rFonts w:ascii="Times New Roman" w:eastAsiaTheme="minorEastAsia" w:hAnsi="Times New Roman"/>
      <w:sz w:val="24"/>
      <w:lang w:val="fr-FR" w:eastAsia="zh-CN"/>
    </w:rPr>
  </w:style>
  <w:style w:type="character" w:customStyle="1" w:styleId="apple-converted-space">
    <w:name w:val="apple-converted-space"/>
    <w:basedOn w:val="DefaultParagraphFont"/>
    <w:rsid w:val="00CD38D2"/>
  </w:style>
  <w:style w:type="paragraph" w:styleId="ListParagraph">
    <w:name w:val="List Paragraph"/>
    <w:basedOn w:val="Normal"/>
    <w:uiPriority w:val="34"/>
    <w:qFormat/>
    <w:rsid w:val="00CD38D2"/>
    <w:pPr>
      <w:tabs>
        <w:tab w:val="clear" w:pos="567"/>
      </w:tabs>
      <w:snapToGrid/>
      <w:ind w:left="720"/>
      <w:contextualSpacing/>
    </w:pPr>
    <w:rPr>
      <w:rFonts w:ascii="Times New Roman" w:hAnsi="Times New Roman"/>
      <w:snapToGrid/>
      <w:sz w:val="24"/>
      <w:lang w:val="en-US" w:eastAsia="en-GB"/>
    </w:rPr>
  </w:style>
  <w:style w:type="paragraph" w:styleId="NoSpacing">
    <w:name w:val="No Spacing"/>
    <w:uiPriority w:val="1"/>
    <w:qFormat/>
    <w:rsid w:val="00CD38D2"/>
    <w:rPr>
      <w:rFonts w:ascii="Arial" w:eastAsiaTheme="minorHAnsi" w:hAnsi="Arial" w:cs="Arial"/>
      <w:color w:val="000000" w:themeColor="text1"/>
      <w:sz w:val="22"/>
      <w:szCs w:val="22"/>
      <w:lang w:val="en-US" w:eastAsia="en-US"/>
    </w:rPr>
  </w:style>
  <w:style w:type="character" w:customStyle="1" w:styleId="FootnoteTextChar">
    <w:name w:val="Footnote Text Char"/>
    <w:basedOn w:val="DefaultParagraphFont"/>
    <w:link w:val="FootnoteText"/>
    <w:uiPriority w:val="99"/>
    <w:semiHidden/>
    <w:rsid w:val="00CD38D2"/>
    <w:rPr>
      <w:rFonts w:ascii="Arial" w:hAnsi="Arial"/>
      <w:snapToGrid w:val="0"/>
      <w:lang w:val="en-GB" w:eastAsia="en-US"/>
    </w:rPr>
  </w:style>
  <w:style w:type="table" w:styleId="TableGrid">
    <w:name w:val="Table Grid"/>
    <w:basedOn w:val="TableNormal"/>
    <w:uiPriority w:val="39"/>
    <w:rsid w:val="00CD38D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D38D2"/>
    <w:rPr>
      <w:rFonts w:ascii="Arial" w:hAnsi="Arial"/>
      <w:snapToGrid w:val="0"/>
      <w:sz w:val="22"/>
      <w:szCs w:val="24"/>
      <w:lang w:val="en-GB" w:eastAsia="en-US"/>
    </w:rPr>
  </w:style>
  <w:style w:type="character" w:customStyle="1" w:styleId="textview">
    <w:name w:val="textview"/>
    <w:basedOn w:val="DefaultParagraphFont"/>
    <w:rsid w:val="00CD38D2"/>
  </w:style>
  <w:style w:type="table" w:customStyle="1" w:styleId="TableGrid1">
    <w:name w:val="Table Grid1"/>
    <w:basedOn w:val="TableNormal"/>
    <w:next w:val="TableGrid"/>
    <w:rsid w:val="00CD38D2"/>
    <w:rPr>
      <w:rFonts w:ascii="Arial" w:eastAsia="SimSun" w:hAnsi="Arial"/>
      <w:snapToGrid w:val="0"/>
      <w:sz w:val="22"/>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CD38D2"/>
    <w:rPr>
      <w:rFonts w:ascii="Arial" w:hAnsi="Arial"/>
      <w:snapToGrid w:val="0"/>
      <w:sz w:val="22"/>
      <w:szCs w:val="24"/>
      <w:lang w:val="en-US" w:eastAsia="en-US"/>
    </w:rPr>
  </w:style>
  <w:style w:type="character" w:customStyle="1" w:styleId="UnresolvedMention10">
    <w:name w:val="Unresolved Mention1"/>
    <w:basedOn w:val="DefaultParagraphFont"/>
    <w:uiPriority w:val="99"/>
    <w:semiHidden/>
    <w:unhideWhenUsed/>
    <w:rsid w:val="00CD38D2"/>
    <w:rPr>
      <w:color w:val="605E5C"/>
      <w:shd w:val="clear" w:color="auto" w:fill="E1DFDD"/>
    </w:rPr>
  </w:style>
  <w:style w:type="paragraph" w:customStyle="1" w:styleId="num-paragraph">
    <w:name w:val="num-paragraph"/>
    <w:basedOn w:val="NormalWeb"/>
    <w:link w:val="num-paragraphChar"/>
    <w:qFormat/>
    <w:rsid w:val="00CD38D2"/>
    <w:pPr>
      <w:spacing w:after="240"/>
    </w:pPr>
    <w:rPr>
      <w:rFonts w:ascii="Arial" w:hAnsi="Arial" w:cs="Arial"/>
      <w:sz w:val="22"/>
      <w:szCs w:val="22"/>
      <w:lang w:val="en-GB"/>
    </w:rPr>
  </w:style>
  <w:style w:type="character" w:customStyle="1" w:styleId="num-paragraphChar">
    <w:name w:val="num-paragraph Char"/>
    <w:basedOn w:val="DefaultParagraphFont"/>
    <w:link w:val="num-paragraph"/>
    <w:rsid w:val="00CD38D2"/>
    <w:rPr>
      <w:rFonts w:ascii="Arial" w:hAnsi="Arial" w:cs="Arial"/>
      <w:snapToGrid w:val="0"/>
      <w:sz w:val="22"/>
      <w:szCs w:val="22"/>
      <w:lang w:val="en-GB" w:eastAsia="es-CO"/>
    </w:rPr>
  </w:style>
  <w:style w:type="character" w:customStyle="1" w:styleId="preferred">
    <w:name w:val="preferred"/>
    <w:basedOn w:val="DefaultParagraphFont"/>
    <w:rsid w:val="00CD38D2"/>
  </w:style>
  <w:style w:type="paragraph" w:customStyle="1" w:styleId="ParaCOI">
    <w:name w:val="Para COI"/>
    <w:basedOn w:val="Normal"/>
    <w:link w:val="ParaCOICar"/>
    <w:qFormat/>
    <w:rsid w:val="00CD38D2"/>
    <w:pPr>
      <w:tabs>
        <w:tab w:val="clear" w:pos="567"/>
        <w:tab w:val="left" w:pos="709"/>
      </w:tabs>
      <w:snapToGrid/>
      <w:spacing w:after="240"/>
    </w:pPr>
    <w:rPr>
      <w:rFonts w:ascii="Times New Roman" w:hAnsi="Times New Roman"/>
      <w:snapToGrid/>
      <w:sz w:val="24"/>
      <w:szCs w:val="22"/>
      <w:lang w:val="en-US" w:eastAsia="zh-CN"/>
    </w:rPr>
  </w:style>
  <w:style w:type="character" w:customStyle="1" w:styleId="ParaCOICar">
    <w:name w:val="Para COI Car"/>
    <w:link w:val="ParaCOI"/>
    <w:rsid w:val="00CD38D2"/>
    <w:rPr>
      <w:sz w:val="24"/>
      <w:szCs w:val="22"/>
      <w:lang w:val="en-US" w:eastAsia="zh-CN"/>
    </w:rPr>
  </w:style>
  <w:style w:type="character" w:styleId="Strong">
    <w:name w:val="Strong"/>
    <w:basedOn w:val="DefaultParagraphFont"/>
    <w:uiPriority w:val="22"/>
    <w:qFormat/>
    <w:rsid w:val="00CD38D2"/>
    <w:rPr>
      <w:b/>
      <w:bCs/>
    </w:rPr>
  </w:style>
  <w:style w:type="character" w:customStyle="1" w:styleId="Heading1Char">
    <w:name w:val="Heading 1 Char"/>
    <w:basedOn w:val="DefaultParagraphFont"/>
    <w:link w:val="Heading1"/>
    <w:uiPriority w:val="9"/>
    <w:rsid w:val="00CD38D2"/>
    <w:rPr>
      <w:rFonts w:ascii="Arial" w:hAnsi="Arial"/>
      <w:b/>
      <w:bCs/>
      <w:snapToGrid w:val="0"/>
      <w:kern w:val="28"/>
      <w:sz w:val="22"/>
      <w:szCs w:val="24"/>
      <w:lang w:val="en-GB" w:eastAsia="en-US"/>
    </w:rPr>
  </w:style>
  <w:style w:type="paragraph" w:styleId="TOC1">
    <w:name w:val="toc 1"/>
    <w:basedOn w:val="Normal"/>
    <w:next w:val="Normal"/>
    <w:autoRedefine/>
    <w:uiPriority w:val="39"/>
    <w:unhideWhenUsed/>
    <w:rsid w:val="00CD38D2"/>
    <w:pPr>
      <w:tabs>
        <w:tab w:val="clear" w:pos="567"/>
      </w:tabs>
      <w:snapToGrid/>
      <w:spacing w:after="100" w:line="259" w:lineRule="auto"/>
    </w:pPr>
    <w:rPr>
      <w:rFonts w:asciiTheme="minorHAnsi" w:eastAsiaTheme="minorHAnsi" w:hAnsiTheme="minorHAnsi" w:cstheme="minorBidi"/>
      <w:sz w:val="24"/>
      <w:szCs w:val="22"/>
      <w:lang w:val="fr-FR" w:eastAsia="en-GB"/>
    </w:rPr>
  </w:style>
  <w:style w:type="character" w:customStyle="1" w:styleId="Heading2Char">
    <w:name w:val="Heading 2 Char"/>
    <w:basedOn w:val="DefaultParagraphFont"/>
    <w:link w:val="Heading2"/>
    <w:uiPriority w:val="9"/>
    <w:rsid w:val="00CD38D2"/>
    <w:rPr>
      <w:rFonts w:ascii="Arial" w:hAnsi="Arial"/>
      <w:b/>
      <w:bCs/>
      <w:caps/>
      <w:snapToGrid w:val="0"/>
      <w:sz w:val="22"/>
      <w:szCs w:val="24"/>
      <w:lang w:val="en-GB" w:eastAsia="en-US"/>
    </w:rPr>
  </w:style>
  <w:style w:type="paragraph" w:styleId="TOC2">
    <w:name w:val="toc 2"/>
    <w:basedOn w:val="Normal"/>
    <w:next w:val="Normal"/>
    <w:autoRedefine/>
    <w:uiPriority w:val="39"/>
    <w:unhideWhenUsed/>
    <w:rsid w:val="00CD38D2"/>
    <w:pPr>
      <w:tabs>
        <w:tab w:val="clear" w:pos="567"/>
      </w:tabs>
      <w:snapToGrid/>
      <w:spacing w:after="100" w:line="259" w:lineRule="auto"/>
      <w:ind w:left="220"/>
    </w:pPr>
    <w:rPr>
      <w:rFonts w:asciiTheme="minorHAnsi" w:eastAsiaTheme="minorHAnsi" w:hAnsiTheme="minorHAnsi" w:cstheme="minorBidi"/>
      <w:sz w:val="24"/>
      <w:szCs w:val="22"/>
      <w:lang w:val="fr-FR" w:eastAsia="en-GB"/>
    </w:rPr>
  </w:style>
  <w:style w:type="numbering" w:customStyle="1" w:styleId="Bullet">
    <w:name w:val="Bullet"/>
    <w:rsid w:val="00CD38D2"/>
  </w:style>
  <w:style w:type="character" w:customStyle="1" w:styleId="Heading7Char">
    <w:name w:val="Heading 7 Char"/>
    <w:basedOn w:val="DefaultParagraphFont"/>
    <w:link w:val="Heading7"/>
    <w:rsid w:val="00CD38D2"/>
    <w:rPr>
      <w:rFonts w:ascii="Arial" w:hAnsi="Arial"/>
      <w:snapToGrid w:val="0"/>
      <w:sz w:val="22"/>
      <w:szCs w:val="24"/>
      <w:u w:val="single"/>
      <w:lang w:val="en-GB" w:eastAsia="en-US"/>
    </w:rPr>
  </w:style>
  <w:style w:type="character" w:customStyle="1" w:styleId="Hyperlink0">
    <w:name w:val="Hyperlink.0"/>
    <w:basedOn w:val="Hyperlink"/>
    <w:rsid w:val="00CD38D2"/>
    <w:rPr>
      <w:color w:val="0000FF"/>
      <w:u w:val="single"/>
    </w:rPr>
  </w:style>
  <w:style w:type="character" w:customStyle="1" w:styleId="Hyperlink1">
    <w:name w:val="Hyperlink.1"/>
    <w:basedOn w:val="Hyperlink0"/>
    <w:rsid w:val="00CD38D2"/>
    <w:rPr>
      <w:color w:val="0000FF"/>
      <w:u w:val="single"/>
    </w:rPr>
  </w:style>
  <w:style w:type="character" w:customStyle="1" w:styleId="Hyperlink2">
    <w:name w:val="Hyperlink.2"/>
    <w:basedOn w:val="Hyperlink0"/>
    <w:rsid w:val="00CD38D2"/>
    <w:rPr>
      <w:color w:val="0000FF"/>
      <w:u w:val="single"/>
      <w:shd w:val="clear" w:color="auto" w:fill="FEFEFE"/>
    </w:rPr>
  </w:style>
  <w:style w:type="paragraph" w:customStyle="1" w:styleId="TableStyle2">
    <w:name w:val="Table Style 2"/>
    <w:rsid w:val="00CD38D2"/>
    <w:pPr>
      <w:pBdr>
        <w:top w:val="nil"/>
        <w:left w:val="nil"/>
        <w:bottom w:val="nil"/>
        <w:right w:val="nil"/>
        <w:between w:val="nil"/>
        <w:bar w:val="nil"/>
      </w:pBdr>
    </w:pPr>
    <w:rPr>
      <w:rFonts w:ascii="Helvetica Neue" w:eastAsia="Arial Unicode MS" w:hAnsi="Helvetica Neue" w:cs="Arial Unicode MS"/>
      <w:color w:val="000000"/>
      <w:sz w:val="24"/>
      <w:szCs w:val="24"/>
      <w:bdr w:val="nil"/>
      <w:lang w:val="it-IT" w:eastAsia="en-GB"/>
    </w:rPr>
  </w:style>
  <w:style w:type="character" w:customStyle="1" w:styleId="UnresolvedMention2">
    <w:name w:val="Unresolved Mention2"/>
    <w:basedOn w:val="DefaultParagraphFont"/>
    <w:uiPriority w:val="99"/>
    <w:semiHidden/>
    <w:unhideWhenUsed/>
    <w:rsid w:val="00CD38D2"/>
    <w:rPr>
      <w:color w:val="605E5C"/>
      <w:shd w:val="clear" w:color="auto" w:fill="E1DFDD"/>
    </w:rPr>
  </w:style>
  <w:style w:type="paragraph" w:styleId="Subtitle">
    <w:name w:val="Subtitle"/>
    <w:basedOn w:val="Normal"/>
    <w:next w:val="Normal"/>
    <w:link w:val="SubtitleChar"/>
    <w:uiPriority w:val="11"/>
    <w:qFormat/>
    <w:rsid w:val="00CD38D2"/>
    <w:pPr>
      <w:keepNext/>
      <w:keepLines/>
      <w:tabs>
        <w:tab w:val="clear" w:pos="567"/>
      </w:tabs>
      <w:snapToGrid/>
      <w:spacing w:before="360" w:after="80"/>
    </w:pPr>
    <w:rPr>
      <w:rFonts w:ascii="Georgia" w:eastAsia="Georgia" w:hAnsi="Georgia" w:cs="Georgia"/>
      <w:i/>
      <w:snapToGrid/>
      <w:color w:val="666666"/>
      <w:sz w:val="48"/>
      <w:szCs w:val="48"/>
      <w:lang w:val="en-US" w:eastAsia="en-GB"/>
    </w:rPr>
  </w:style>
  <w:style w:type="character" w:customStyle="1" w:styleId="SubtitleChar">
    <w:name w:val="Subtitle Char"/>
    <w:basedOn w:val="DefaultParagraphFont"/>
    <w:link w:val="Subtitle"/>
    <w:uiPriority w:val="11"/>
    <w:rsid w:val="00CD38D2"/>
    <w:rPr>
      <w:rFonts w:ascii="Georgia" w:eastAsia="Georgia" w:hAnsi="Georgia" w:cs="Georgia"/>
      <w:i/>
      <w:color w:val="666666"/>
      <w:sz w:val="48"/>
      <w:szCs w:val="48"/>
      <w:lang w:val="en-US" w:eastAsia="en-GB"/>
    </w:rPr>
  </w:style>
  <w:style w:type="character" w:customStyle="1" w:styleId="UnresolvedMention3">
    <w:name w:val="Unresolved Mention3"/>
    <w:basedOn w:val="DefaultParagraphFont"/>
    <w:uiPriority w:val="99"/>
    <w:semiHidden/>
    <w:unhideWhenUsed/>
    <w:rsid w:val="00B93352"/>
    <w:rPr>
      <w:color w:val="605E5C"/>
      <w:shd w:val="clear" w:color="auto" w:fill="E1DFDD"/>
    </w:rPr>
  </w:style>
  <w:style w:type="paragraph" w:customStyle="1" w:styleId="xmsolistparagraph">
    <w:name w:val="x_msolistparagraph"/>
    <w:basedOn w:val="Normal"/>
    <w:rsid w:val="003054BE"/>
    <w:pPr>
      <w:tabs>
        <w:tab w:val="clear" w:pos="567"/>
      </w:tabs>
      <w:snapToGrid/>
    </w:pPr>
    <w:rPr>
      <w:rFonts w:ascii="Calibri" w:eastAsiaTheme="minorHAnsi" w:hAnsi="Calibri" w:cs="Calibri"/>
      <w:snapToGrid/>
      <w:szCs w:val="22"/>
      <w:lang w:val="en-US"/>
    </w:rPr>
  </w:style>
  <w:style w:type="character" w:styleId="UnresolvedMention">
    <w:name w:val="Unresolved Mention"/>
    <w:basedOn w:val="DefaultParagraphFont"/>
    <w:uiPriority w:val="99"/>
    <w:semiHidden/>
    <w:unhideWhenUsed/>
    <w:rsid w:val="00F70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413352">
      <w:bodyDiv w:val="1"/>
      <w:marLeft w:val="0"/>
      <w:marRight w:val="0"/>
      <w:marTop w:val="0"/>
      <w:marBottom w:val="0"/>
      <w:divBdr>
        <w:top w:val="none" w:sz="0" w:space="0" w:color="auto"/>
        <w:left w:val="none" w:sz="0" w:space="0" w:color="auto"/>
        <w:bottom w:val="none" w:sz="0" w:space="0" w:color="auto"/>
        <w:right w:val="none" w:sz="0" w:space="0" w:color="auto"/>
      </w:divBdr>
    </w:div>
    <w:div w:id="1539513046">
      <w:bodyDiv w:val="1"/>
      <w:marLeft w:val="0"/>
      <w:marRight w:val="0"/>
      <w:marTop w:val="0"/>
      <w:marBottom w:val="0"/>
      <w:divBdr>
        <w:top w:val="none" w:sz="0" w:space="0" w:color="auto"/>
        <w:left w:val="none" w:sz="0" w:space="0" w:color="auto"/>
        <w:bottom w:val="none" w:sz="0" w:space="0" w:color="auto"/>
        <w:right w:val="none" w:sz="0" w:space="0" w:color="auto"/>
      </w:divBdr>
    </w:div>
    <w:div w:id="154070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cy.ioc-unesco.org/index.php?option=com_oe&amp;task=viewDocumentRecord&amp;docID=27631" TargetMode="External"/><Relationship Id="rId13" Type="http://schemas.openxmlformats.org/officeDocument/2006/relationships/hyperlink" Target="http://legacy.ioc-unesco.org/index.php?option=com_oe&amp;task=viewDocumentRecord&amp;docID=26731"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nesdoc.unesco.org/ark:/48223/pf0000244047.locale=fr" TargetMode="External"/><Relationship Id="rId17" Type="http://schemas.openxmlformats.org/officeDocument/2006/relationships/hyperlink" Target="http://legacy.ioc-unesco.org/index.php?option=com_oe&amp;task=viewDocumentRecord&amp;docID=27631" TargetMode="External"/><Relationship Id="rId2" Type="http://schemas.openxmlformats.org/officeDocument/2006/relationships/numbering" Target="numbering.xml"/><Relationship Id="rId16" Type="http://schemas.openxmlformats.org/officeDocument/2006/relationships/hyperlink" Target="http://legacy.ioc-unesco.org/index.php?option=com_oe&amp;task=viewDocumentRecord&amp;docID=26731"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oceandecade.org/news/72/Version-20-of-the-Ocean-Decade-Implementation-Plan-submitted-for-presentation-to-the-United-Nations-General-Assembly"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oceanliteracy.unesco.or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_santoro\Desktop\New%20folder\Documents\Ocean_literacy\IOC_Assembly_31\WD_O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AB23D-74DC-4EDE-A48C-A1819B9D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WD_OL.dotx</Template>
  <TotalTime>4</TotalTime>
  <Pages>14</Pages>
  <Words>4546</Words>
  <Characters>26269</Characters>
  <Application>Microsoft Office Word</Application>
  <DocSecurity>4</DocSecurity>
  <Lines>218</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30754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Santoro, Francesca</dc:creator>
  <cp:lastModifiedBy>Pastor Reyes, Ingrid</cp:lastModifiedBy>
  <cp:revision>2</cp:revision>
  <cp:lastPrinted>2002-06-12T09:28:00Z</cp:lastPrinted>
  <dcterms:created xsi:type="dcterms:W3CDTF">2021-05-27T09:06:00Z</dcterms:created>
  <dcterms:modified xsi:type="dcterms:W3CDTF">2021-05-27T09:06:00Z</dcterms:modified>
</cp:coreProperties>
</file>