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4A809" w14:textId="3ACDC164" w:rsidR="001F45B1" w:rsidRPr="00A26427" w:rsidRDefault="00BD1C6C" w:rsidP="00160452">
      <w:pPr>
        <w:pStyle w:val="Heading1"/>
        <w:spacing w:before="0" w:after="240" w:line="240" w:lineRule="auto"/>
        <w:rPr>
          <w:b/>
          <w:i/>
          <w:iCs/>
          <w:color w:val="000000" w:themeColor="text1"/>
          <w:sz w:val="22"/>
          <w:szCs w:val="22"/>
        </w:rPr>
      </w:pPr>
      <w:bookmarkStart w:id="0" w:name="_Toc41383786"/>
      <w:bookmarkStart w:id="1" w:name="_Toc35262940"/>
      <w:r w:rsidRPr="00A26427">
        <w:rPr>
          <w:b/>
          <w:i/>
          <w:iCs/>
          <w:color w:val="000000" w:themeColor="text1"/>
          <w:sz w:val="22"/>
          <w:szCs w:val="22"/>
        </w:rPr>
        <w:t>UN Decade of Ocean Science for Sustainable Development (2021–2030</w:t>
      </w:r>
      <w:r w:rsidR="00A26427" w:rsidRPr="00A26427">
        <w:rPr>
          <w:b/>
          <w:i/>
          <w:iCs/>
          <w:color w:val="000000" w:themeColor="text1"/>
          <w:sz w:val="22"/>
          <w:szCs w:val="22"/>
        </w:rPr>
        <w:t>)</w:t>
      </w:r>
    </w:p>
    <w:p w14:paraId="692F0852" w14:textId="5DBBA94B" w:rsidR="001F45B1" w:rsidRPr="00A15578" w:rsidRDefault="001F45B1" w:rsidP="00A26427">
      <w:pPr>
        <w:pStyle w:val="Heading1"/>
        <w:spacing w:before="0" w:after="0" w:line="240" w:lineRule="auto"/>
        <w:jc w:val="both"/>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D467B" w:rsidRPr="00467E3F" w14:paraId="0DACAD16" w14:textId="77777777" w:rsidTr="003F14F5">
        <w:trPr>
          <w:jc w:val="center"/>
        </w:trPr>
        <w:tc>
          <w:tcPr>
            <w:tcW w:w="7654" w:type="dxa"/>
            <w:tcMar>
              <w:top w:w="170" w:type="dxa"/>
              <w:left w:w="170" w:type="dxa"/>
              <w:bottom w:w="170" w:type="dxa"/>
              <w:right w:w="170" w:type="dxa"/>
            </w:tcMar>
          </w:tcPr>
          <w:p w14:paraId="4C5F3344" w14:textId="77777777" w:rsidR="000D467B" w:rsidRDefault="000D467B" w:rsidP="00A15578">
            <w:pPr>
              <w:pStyle w:val="Marge"/>
              <w:tabs>
                <w:tab w:val="left" w:pos="2807"/>
              </w:tabs>
              <w:spacing w:after="0"/>
              <w:jc w:val="center"/>
              <w:rPr>
                <w:rFonts w:cs="Arial"/>
                <w:szCs w:val="22"/>
              </w:rPr>
            </w:pPr>
            <w:r w:rsidRPr="006842FA">
              <w:rPr>
                <w:rFonts w:cs="Arial"/>
                <w:szCs w:val="22"/>
                <w:u w:val="single"/>
              </w:rPr>
              <w:t>Summary</w:t>
            </w:r>
          </w:p>
          <w:tbl>
            <w:tblPr>
              <w:tblW w:w="8056" w:type="dxa"/>
              <w:tblBorders>
                <w:top w:val="nil"/>
                <w:left w:val="nil"/>
                <w:bottom w:val="nil"/>
                <w:right w:val="nil"/>
              </w:tblBorders>
              <w:tblLayout w:type="fixed"/>
              <w:tblLook w:val="0000" w:firstRow="0" w:lastRow="0" w:firstColumn="0" w:lastColumn="0" w:noHBand="0" w:noVBand="0"/>
            </w:tblPr>
            <w:tblGrid>
              <w:gridCol w:w="8056"/>
            </w:tblGrid>
            <w:tr w:rsidR="000D467B" w:rsidRPr="00E46F17" w14:paraId="29AA5B72" w14:textId="77777777" w:rsidTr="003F14F5">
              <w:trPr>
                <w:trHeight w:val="208"/>
              </w:trPr>
              <w:tc>
                <w:tcPr>
                  <w:tcW w:w="8056" w:type="dxa"/>
                </w:tcPr>
                <w:p w14:paraId="7B3E8CBE" w14:textId="77777777" w:rsidR="000D467B" w:rsidRPr="00E46F17" w:rsidRDefault="000D467B" w:rsidP="003F14F5">
                  <w:pPr>
                    <w:pStyle w:val="Default"/>
                    <w:jc w:val="both"/>
                    <w:rPr>
                      <w:sz w:val="20"/>
                      <w:szCs w:val="20"/>
                      <w:lang w:val="en-US"/>
                    </w:rPr>
                  </w:pPr>
                </w:p>
              </w:tc>
            </w:tr>
          </w:tbl>
          <w:p w14:paraId="0782F929" w14:textId="21089026" w:rsidR="000D467B" w:rsidRPr="00E46F17" w:rsidRDefault="000D467B" w:rsidP="003F14F5">
            <w:pPr>
              <w:pStyle w:val="Marge"/>
              <w:spacing w:after="120"/>
              <w:rPr>
                <w:rFonts w:cs="Arial"/>
                <w:iCs/>
              </w:rPr>
            </w:pPr>
            <w:r w:rsidRPr="00E46F17">
              <w:rPr>
                <w:rFonts w:cs="Arial"/>
                <w:szCs w:val="22"/>
              </w:rPr>
              <w:t xml:space="preserve">This document presents the </w:t>
            </w:r>
            <w:r w:rsidR="0003728D">
              <w:rPr>
                <w:rFonts w:cs="Arial"/>
                <w:szCs w:val="22"/>
              </w:rPr>
              <w:t xml:space="preserve">revised </w:t>
            </w:r>
            <w:r w:rsidRPr="00E46F17">
              <w:rPr>
                <w:rFonts w:cs="Arial"/>
                <w:szCs w:val="22"/>
              </w:rPr>
              <w:t xml:space="preserve">terms of reference for the </w:t>
            </w:r>
            <w:r w:rsidR="000D290F">
              <w:rPr>
                <w:rFonts w:cs="Arial"/>
                <w:iCs/>
              </w:rPr>
              <w:t xml:space="preserve">UN Decade of Ocean Science for Sustainable Development </w:t>
            </w:r>
            <w:r w:rsidR="000D290F" w:rsidRPr="00E46F17">
              <w:rPr>
                <w:rFonts w:cs="Arial"/>
                <w:szCs w:val="22"/>
              </w:rPr>
              <w:t>Executive Planning</w:t>
            </w:r>
            <w:r w:rsidR="000D290F" w:rsidRPr="00E46F17">
              <w:rPr>
                <w:rFonts w:cs="Arial"/>
                <w:iCs/>
              </w:rPr>
              <w:t xml:space="preserve"> Group</w:t>
            </w:r>
            <w:r w:rsidR="000D290F">
              <w:rPr>
                <w:rFonts w:cs="Arial"/>
                <w:iCs/>
              </w:rPr>
              <w:t xml:space="preserve"> (EPG)</w:t>
            </w:r>
            <w:r>
              <w:rPr>
                <w:rFonts w:cs="Arial"/>
                <w:iCs/>
              </w:rPr>
              <w:t xml:space="preserve">, </w:t>
            </w:r>
            <w:r w:rsidR="0003728D">
              <w:rPr>
                <w:rFonts w:cs="Arial"/>
                <w:iCs/>
              </w:rPr>
              <w:t xml:space="preserve">first </w:t>
            </w:r>
            <w:r>
              <w:rPr>
                <w:rFonts w:cs="Arial"/>
                <w:iCs/>
              </w:rPr>
              <w:t xml:space="preserve">established </w:t>
            </w:r>
            <w:r w:rsidR="009610E6">
              <w:rPr>
                <w:rFonts w:cs="Arial"/>
                <w:iCs/>
              </w:rPr>
              <w:t xml:space="preserve">in 2018 </w:t>
            </w:r>
            <w:r>
              <w:rPr>
                <w:rFonts w:cs="Arial"/>
                <w:iCs/>
              </w:rPr>
              <w:t xml:space="preserve">through </w:t>
            </w:r>
            <w:bookmarkStart w:id="2" w:name="_Hlk57565950"/>
            <w:r w:rsidR="001E06FF">
              <w:rPr>
                <w:rFonts w:cs="Arial"/>
                <w:szCs w:val="22"/>
                <w:lang w:eastAsia="en-GB"/>
              </w:rPr>
              <w:fldChar w:fldCharType="begin"/>
            </w:r>
            <w:r w:rsidR="001E06FF">
              <w:rPr>
                <w:rFonts w:cs="Arial"/>
                <w:szCs w:val="22"/>
                <w:lang w:eastAsia="en-GB"/>
              </w:rPr>
              <w:instrText xml:space="preserve"> HYPERLINK "http://legacy.ioc-unesco.org/index.php?option=com_oe&amp;task=viewDocumentRecord&amp;docID=22214" </w:instrText>
            </w:r>
            <w:r w:rsidR="001E06FF">
              <w:rPr>
                <w:rFonts w:cs="Arial"/>
                <w:szCs w:val="22"/>
                <w:lang w:eastAsia="en-GB"/>
              </w:rPr>
              <w:fldChar w:fldCharType="separate"/>
            </w:r>
            <w:r w:rsidRPr="001E06FF">
              <w:rPr>
                <w:rStyle w:val="Hyperlink"/>
                <w:rFonts w:cs="Arial"/>
                <w:szCs w:val="22"/>
                <w:lang w:eastAsia="en-GB"/>
              </w:rPr>
              <w:t>Resolution EC-LI.1</w:t>
            </w:r>
            <w:bookmarkEnd w:id="2"/>
            <w:r w:rsidR="001E06FF">
              <w:rPr>
                <w:rFonts w:cs="Arial"/>
                <w:szCs w:val="22"/>
                <w:lang w:eastAsia="en-GB"/>
              </w:rPr>
              <w:fldChar w:fldCharType="end"/>
            </w:r>
            <w:r w:rsidR="000D290F">
              <w:rPr>
                <w:rFonts w:cs="Arial"/>
                <w:szCs w:val="22"/>
                <w:lang w:eastAsia="en-GB"/>
              </w:rPr>
              <w:t>,</w:t>
            </w:r>
            <w:r w:rsidR="0003728D">
              <w:rPr>
                <w:rFonts w:cs="Arial"/>
                <w:szCs w:val="22"/>
                <w:lang w:val="en-US" w:eastAsia="en-GB"/>
              </w:rPr>
              <w:t xml:space="preserve"> </w:t>
            </w:r>
            <w:r>
              <w:rPr>
                <w:rFonts w:cs="Arial"/>
                <w:iCs/>
              </w:rPr>
              <w:t xml:space="preserve">to </w:t>
            </w:r>
            <w:r w:rsidR="0003728D">
              <w:rPr>
                <w:rFonts w:cs="Arial"/>
                <w:iCs/>
              </w:rPr>
              <w:t xml:space="preserve">reflect the </w:t>
            </w:r>
            <w:r w:rsidR="003A6562">
              <w:rPr>
                <w:rFonts w:cs="Arial"/>
                <w:iCs/>
              </w:rPr>
              <w:t xml:space="preserve">temporary </w:t>
            </w:r>
            <w:r w:rsidR="0003728D">
              <w:rPr>
                <w:rFonts w:cs="Arial"/>
                <w:iCs/>
              </w:rPr>
              <w:t xml:space="preserve">extension of the EPG </w:t>
            </w:r>
            <w:r w:rsidR="00623EC1">
              <w:rPr>
                <w:rFonts w:cs="Arial"/>
                <w:iCs/>
              </w:rPr>
              <w:t>work</w:t>
            </w:r>
            <w:r w:rsidR="0003728D">
              <w:rPr>
                <w:rFonts w:cs="Arial"/>
                <w:iCs/>
              </w:rPr>
              <w:t xml:space="preserve"> so it can </w:t>
            </w:r>
            <w:r w:rsidR="003A6562">
              <w:rPr>
                <w:rFonts w:cs="Arial"/>
                <w:iCs/>
              </w:rPr>
              <w:t>provid</w:t>
            </w:r>
            <w:r w:rsidR="00623EC1">
              <w:rPr>
                <w:rFonts w:cs="Arial"/>
                <w:iCs/>
              </w:rPr>
              <w:t>e</w:t>
            </w:r>
            <w:r w:rsidR="00A26427">
              <w:rPr>
                <w:rFonts w:cs="Arial"/>
                <w:iCs/>
              </w:rPr>
              <w:t>:</w:t>
            </w:r>
            <w:r w:rsidR="003A6562">
              <w:rPr>
                <w:rFonts w:cs="Arial"/>
                <w:iCs/>
              </w:rPr>
              <w:t xml:space="preserve"> </w:t>
            </w:r>
            <w:r w:rsidR="00A26427">
              <w:rPr>
                <w:rFonts w:cs="Arial"/>
                <w:iCs/>
              </w:rPr>
              <w:t>(</w:t>
            </w:r>
            <w:r w:rsidR="00352EB5">
              <w:rPr>
                <w:rFonts w:cs="Arial"/>
                <w:iCs/>
              </w:rPr>
              <w:t xml:space="preserve">i) </w:t>
            </w:r>
            <w:r w:rsidR="003A6562">
              <w:rPr>
                <w:rFonts w:cs="Arial"/>
                <w:iCs/>
              </w:rPr>
              <w:t xml:space="preserve">its </w:t>
            </w:r>
            <w:r w:rsidRPr="00E46F17">
              <w:rPr>
                <w:rFonts w:cs="Arial"/>
                <w:iCs/>
              </w:rPr>
              <w:t xml:space="preserve">expert </w:t>
            </w:r>
            <w:r w:rsidR="003A6562">
              <w:rPr>
                <w:rFonts w:cs="Arial"/>
                <w:iCs/>
              </w:rPr>
              <w:t>support as</w:t>
            </w:r>
            <w:r w:rsidR="00C47193">
              <w:rPr>
                <w:rFonts w:cs="Arial"/>
                <w:iCs/>
              </w:rPr>
              <w:t xml:space="preserve"> an interim Decade Advisory Board</w:t>
            </w:r>
            <w:r w:rsidRPr="00E46F17">
              <w:rPr>
                <w:rFonts w:cs="Arial"/>
                <w:iCs/>
              </w:rPr>
              <w:t xml:space="preserve"> to</w:t>
            </w:r>
            <w:r w:rsidR="00623EC1">
              <w:rPr>
                <w:rFonts w:cs="Arial"/>
                <w:iCs/>
              </w:rPr>
              <w:t xml:space="preserve"> the Decade</w:t>
            </w:r>
            <w:r w:rsidR="00A26427">
              <w:rPr>
                <w:rFonts w:cs="Arial"/>
                <w:iCs/>
              </w:rPr>
              <w:t>;</w:t>
            </w:r>
            <w:r w:rsidR="00623EC1">
              <w:rPr>
                <w:rFonts w:cs="Arial"/>
                <w:iCs/>
              </w:rPr>
              <w:t xml:space="preserve"> and </w:t>
            </w:r>
            <w:r w:rsidR="00A26427">
              <w:rPr>
                <w:rFonts w:cs="Arial"/>
                <w:iCs/>
              </w:rPr>
              <w:t>(</w:t>
            </w:r>
            <w:r w:rsidR="00352EB5">
              <w:rPr>
                <w:rFonts w:cs="Arial"/>
                <w:iCs/>
              </w:rPr>
              <w:t>ii) advice to</w:t>
            </w:r>
            <w:r w:rsidR="00623EC1">
              <w:rPr>
                <w:rFonts w:cs="Arial"/>
                <w:iCs/>
              </w:rPr>
              <w:t xml:space="preserve"> </w:t>
            </w:r>
            <w:r w:rsidR="0003728D">
              <w:rPr>
                <w:rFonts w:cs="Arial"/>
                <w:iCs/>
              </w:rPr>
              <w:t xml:space="preserve">the </w:t>
            </w:r>
            <w:r w:rsidRPr="00E46F17">
              <w:rPr>
                <w:rFonts w:cs="Arial"/>
                <w:iCs/>
              </w:rPr>
              <w:t>IOC</w:t>
            </w:r>
            <w:r w:rsidR="0003728D">
              <w:rPr>
                <w:rFonts w:cs="Arial"/>
                <w:iCs/>
              </w:rPr>
              <w:t xml:space="preserve"> Secretariat</w:t>
            </w:r>
            <w:r w:rsidRPr="00E46F17">
              <w:rPr>
                <w:rFonts w:cs="Arial"/>
                <w:iCs/>
              </w:rPr>
              <w:t xml:space="preserve"> </w:t>
            </w:r>
            <w:r w:rsidR="0003728D">
              <w:rPr>
                <w:rFonts w:cs="Arial"/>
                <w:iCs/>
              </w:rPr>
              <w:t xml:space="preserve">and </w:t>
            </w:r>
            <w:r w:rsidR="000D290F">
              <w:rPr>
                <w:rFonts w:cs="Arial"/>
                <w:iCs/>
              </w:rPr>
              <w:t>g</w:t>
            </w:r>
            <w:r w:rsidRPr="00E46F17">
              <w:rPr>
                <w:rFonts w:cs="Arial"/>
                <w:iCs/>
              </w:rPr>
              <w:t xml:space="preserve">overning </w:t>
            </w:r>
            <w:r w:rsidR="000D290F">
              <w:rPr>
                <w:rFonts w:cs="Arial"/>
                <w:iCs/>
              </w:rPr>
              <w:t>b</w:t>
            </w:r>
            <w:r w:rsidRPr="00E46F17">
              <w:rPr>
                <w:rFonts w:cs="Arial"/>
                <w:iCs/>
              </w:rPr>
              <w:t>odies</w:t>
            </w:r>
            <w:r w:rsidR="0003728D">
              <w:rPr>
                <w:rFonts w:cs="Arial"/>
                <w:iCs/>
              </w:rPr>
              <w:t xml:space="preserve"> </w:t>
            </w:r>
            <w:r w:rsidR="00623EC1">
              <w:rPr>
                <w:rFonts w:cs="Arial"/>
                <w:iCs/>
              </w:rPr>
              <w:t xml:space="preserve">from </w:t>
            </w:r>
            <w:r w:rsidR="000D290F">
              <w:rPr>
                <w:rFonts w:cs="Arial"/>
                <w:iCs/>
              </w:rPr>
              <w:t xml:space="preserve">the </w:t>
            </w:r>
            <w:r w:rsidR="00A26427">
              <w:rPr>
                <w:rFonts w:cs="Arial"/>
                <w:iCs/>
              </w:rPr>
              <w:t xml:space="preserve">start of the </w:t>
            </w:r>
            <w:r w:rsidR="000D290F">
              <w:rPr>
                <w:rFonts w:cs="Arial"/>
                <w:iCs/>
              </w:rPr>
              <w:t>Decade on 1</w:t>
            </w:r>
            <w:r w:rsidR="000D290F" w:rsidRPr="00A15578">
              <w:rPr>
                <w:rFonts w:cs="Arial"/>
                <w:iCs/>
                <w:vertAlign w:val="superscript"/>
              </w:rPr>
              <w:t>st</w:t>
            </w:r>
            <w:r w:rsidR="000D290F">
              <w:rPr>
                <w:rFonts w:cs="Arial"/>
                <w:iCs/>
              </w:rPr>
              <w:t xml:space="preserve"> January 2021</w:t>
            </w:r>
            <w:r w:rsidR="003A6562" w:rsidRPr="00623EC1">
              <w:rPr>
                <w:rFonts w:cs="Arial"/>
                <w:iCs/>
              </w:rPr>
              <w:t>.</w:t>
            </w:r>
            <w:r w:rsidR="00623EC1" w:rsidRPr="00623EC1">
              <w:rPr>
                <w:rFonts w:cs="Arial"/>
                <w:iCs/>
              </w:rPr>
              <w:t xml:space="preserve"> </w:t>
            </w:r>
            <w:r w:rsidR="003A6562">
              <w:rPr>
                <w:rFonts w:cs="Arial"/>
                <w:iCs/>
              </w:rPr>
              <w:t xml:space="preserve">The </w:t>
            </w:r>
            <w:r w:rsidR="00A26427">
              <w:rPr>
                <w:rFonts w:cs="Arial"/>
                <w:iCs/>
              </w:rPr>
              <w:t xml:space="preserve">extended </w:t>
            </w:r>
            <w:r w:rsidR="003A6562">
              <w:rPr>
                <w:rFonts w:cs="Arial"/>
                <w:iCs/>
              </w:rPr>
              <w:t xml:space="preserve">term </w:t>
            </w:r>
            <w:r w:rsidR="00623EC1">
              <w:rPr>
                <w:rFonts w:cs="Arial"/>
                <w:iCs/>
              </w:rPr>
              <w:t xml:space="preserve">of the EPG </w:t>
            </w:r>
            <w:r w:rsidR="003A6562">
              <w:rPr>
                <w:rFonts w:cs="Arial"/>
                <w:iCs/>
              </w:rPr>
              <w:t>will end when</w:t>
            </w:r>
            <w:r w:rsidR="001403C1">
              <w:rPr>
                <w:rFonts w:cs="Arial"/>
                <w:iCs/>
              </w:rPr>
              <w:t xml:space="preserve"> the Decade Advisory Board foreseen in the Decade Implementation Plan is formally established</w:t>
            </w:r>
            <w:r w:rsidR="008438BF">
              <w:rPr>
                <w:rFonts w:cs="Arial"/>
                <w:iCs/>
              </w:rPr>
              <w:t xml:space="preserve"> and appointed in 202</w:t>
            </w:r>
            <w:r w:rsidR="000D290F">
              <w:rPr>
                <w:rFonts w:cs="Arial"/>
                <w:iCs/>
              </w:rPr>
              <w:t>1</w:t>
            </w:r>
            <w:r w:rsidR="001403C1">
              <w:rPr>
                <w:rFonts w:cs="Arial"/>
                <w:iCs/>
              </w:rPr>
              <w:t>.</w:t>
            </w:r>
            <w:r w:rsidRPr="00E46F17">
              <w:rPr>
                <w:rFonts w:cs="Arial"/>
                <w:iCs/>
              </w:rPr>
              <w:t xml:space="preserve"> </w:t>
            </w:r>
            <w:r w:rsidR="00623EC1">
              <w:rPr>
                <w:rFonts w:cs="Arial"/>
                <w:iCs/>
              </w:rPr>
              <w:t xml:space="preserve">The Terms of Reference of the Decade Advisory Board will be presented to </w:t>
            </w:r>
            <w:r w:rsidR="00DF6CE0">
              <w:rPr>
                <w:rFonts w:cs="Arial"/>
                <w:iCs/>
              </w:rPr>
              <w:t xml:space="preserve">the </w:t>
            </w:r>
            <w:r w:rsidR="00623EC1">
              <w:rPr>
                <w:rFonts w:cs="Arial"/>
                <w:iCs/>
              </w:rPr>
              <w:t xml:space="preserve">IOC Assembly at its </w:t>
            </w:r>
            <w:r w:rsidR="00610727">
              <w:rPr>
                <w:rFonts w:cs="Arial"/>
                <w:iCs/>
              </w:rPr>
              <w:t>31</w:t>
            </w:r>
            <w:proofErr w:type="gramStart"/>
            <w:r w:rsidR="00610727" w:rsidRPr="00610727">
              <w:rPr>
                <w:rFonts w:cs="Arial"/>
                <w:iCs/>
                <w:vertAlign w:val="superscript"/>
              </w:rPr>
              <w:t>st</w:t>
            </w:r>
            <w:r w:rsidR="00610727">
              <w:rPr>
                <w:rFonts w:cs="Arial"/>
                <w:iCs/>
              </w:rPr>
              <w:t xml:space="preserve"> </w:t>
            </w:r>
            <w:r w:rsidR="00623EC1">
              <w:rPr>
                <w:rFonts w:cs="Arial"/>
                <w:iCs/>
              </w:rPr>
              <w:t xml:space="preserve"> session</w:t>
            </w:r>
            <w:proofErr w:type="gramEnd"/>
            <w:r w:rsidR="00623EC1">
              <w:rPr>
                <w:rFonts w:cs="Arial"/>
                <w:iCs/>
              </w:rPr>
              <w:t>.</w:t>
            </w:r>
          </w:p>
          <w:p w14:paraId="469D5E14" w14:textId="77777777" w:rsidR="000D467B" w:rsidRPr="00E46F17" w:rsidRDefault="000D467B" w:rsidP="003F14F5">
            <w:pPr>
              <w:pStyle w:val="Marge"/>
              <w:spacing w:after="120"/>
              <w:rPr>
                <w:rFonts w:cs="Arial"/>
                <w:szCs w:val="22"/>
              </w:rPr>
            </w:pPr>
            <w:r w:rsidRPr="00E55218">
              <w:rPr>
                <w:rFonts w:cs="Arial"/>
                <w:szCs w:val="22"/>
                <w:u w:val="single"/>
              </w:rPr>
              <w:t>Financial implications</w:t>
            </w:r>
            <w:r w:rsidRPr="00E46F17">
              <w:rPr>
                <w:rFonts w:cs="Arial"/>
                <w:szCs w:val="22"/>
              </w:rPr>
              <w:t xml:space="preserve"> are expected to be supported through extra-budgetary contributions</w:t>
            </w:r>
            <w:r>
              <w:rPr>
                <w:rFonts w:cs="Arial"/>
                <w:szCs w:val="22"/>
              </w:rPr>
              <w:t xml:space="preserve"> (paragraph </w:t>
            </w:r>
            <w:r w:rsidR="0003728D">
              <w:rPr>
                <w:rFonts w:cs="Arial"/>
                <w:szCs w:val="22"/>
              </w:rPr>
              <w:t>4</w:t>
            </w:r>
            <w:r>
              <w:rPr>
                <w:rFonts w:cs="Arial"/>
                <w:szCs w:val="22"/>
              </w:rPr>
              <w:t>).</w:t>
            </w:r>
          </w:p>
          <w:p w14:paraId="1E2F0A59" w14:textId="5DDB6239" w:rsidR="000D467B" w:rsidRPr="00467E3F" w:rsidRDefault="000D467B">
            <w:pPr>
              <w:pStyle w:val="Marge"/>
              <w:spacing w:after="120"/>
              <w:rPr>
                <w:rFonts w:cs="Arial"/>
                <w:szCs w:val="22"/>
              </w:rPr>
            </w:pPr>
            <w:r w:rsidRPr="00E46F17">
              <w:rPr>
                <w:rFonts w:cs="Arial"/>
                <w:szCs w:val="22"/>
                <w:u w:val="single"/>
              </w:rPr>
              <w:t>Proposed decision</w:t>
            </w:r>
            <w:r w:rsidRPr="00E55218">
              <w:rPr>
                <w:rFonts w:cs="Arial"/>
                <w:szCs w:val="22"/>
              </w:rPr>
              <w:t>:</w:t>
            </w:r>
            <w:r w:rsidRPr="00E46F17">
              <w:rPr>
                <w:rFonts w:cs="Arial"/>
                <w:szCs w:val="22"/>
              </w:rPr>
              <w:t xml:space="preserve"> </w:t>
            </w:r>
            <w:r w:rsidRPr="00E46F17">
              <w:rPr>
                <w:rFonts w:cs="Arial"/>
                <w:iCs/>
              </w:rPr>
              <w:t>The Executive Council is invited to approve the</w:t>
            </w:r>
            <w:r w:rsidR="001403C1">
              <w:rPr>
                <w:rFonts w:cs="Arial"/>
                <w:iCs/>
              </w:rPr>
              <w:t xml:space="preserve"> proposed</w:t>
            </w:r>
            <w:r w:rsidRPr="00E46F17">
              <w:rPr>
                <w:rFonts w:cs="Arial"/>
                <w:iCs/>
              </w:rPr>
              <w:t xml:space="preserve"> terms of reference establishing the Executive Planning Group</w:t>
            </w:r>
            <w:r w:rsidR="00593152">
              <w:rPr>
                <w:rFonts w:cs="Arial"/>
                <w:iCs/>
              </w:rPr>
              <w:t xml:space="preserve"> </w:t>
            </w:r>
            <w:r w:rsidR="00C47193">
              <w:rPr>
                <w:rFonts w:cs="Arial"/>
                <w:iCs/>
              </w:rPr>
              <w:t>as the Interim Decade Advisory Board</w:t>
            </w:r>
            <w:r w:rsidRPr="00E46F17">
              <w:rPr>
                <w:rFonts w:cs="Arial"/>
                <w:iCs/>
              </w:rPr>
              <w:t>.</w:t>
            </w:r>
            <w:r>
              <w:rPr>
                <w:iCs/>
              </w:rPr>
              <w:t xml:space="preserve"> </w:t>
            </w:r>
            <w:r w:rsidRPr="00C73C5D">
              <w:rPr>
                <w:iCs/>
              </w:rPr>
              <w:t>A proposed D</w:t>
            </w:r>
            <w:r>
              <w:rPr>
                <w:iCs/>
              </w:rPr>
              <w:t xml:space="preserve">raft </w:t>
            </w:r>
            <w:r w:rsidRPr="00C73C5D">
              <w:rPr>
                <w:iCs/>
              </w:rPr>
              <w:t>R</w:t>
            </w:r>
            <w:r>
              <w:rPr>
                <w:iCs/>
              </w:rPr>
              <w:t>esolution</w:t>
            </w:r>
            <w:r w:rsidRPr="00C73C5D">
              <w:rPr>
                <w:iCs/>
              </w:rPr>
              <w:t xml:space="preserve"> is</w:t>
            </w:r>
            <w:r>
              <w:rPr>
                <w:iCs/>
              </w:rPr>
              <w:t xml:space="preserve"> </w:t>
            </w:r>
            <w:r w:rsidRPr="00C73C5D">
              <w:rPr>
                <w:iCs/>
              </w:rPr>
              <w:t xml:space="preserve">referenced as </w:t>
            </w:r>
            <w:r>
              <w:rPr>
                <w:iCs/>
              </w:rPr>
              <w:t>EC-</w:t>
            </w:r>
            <w:r w:rsidR="00F01CDF">
              <w:rPr>
                <w:iCs/>
              </w:rPr>
              <w:t>53</w:t>
            </w:r>
            <w:r w:rsidRPr="00C73C5D">
              <w:rPr>
                <w:iCs/>
              </w:rPr>
              <w:t>/</w:t>
            </w:r>
            <w:proofErr w:type="gramStart"/>
            <w:r w:rsidRPr="00C73C5D">
              <w:rPr>
                <w:iCs/>
              </w:rPr>
              <w:t>DR.</w:t>
            </w:r>
            <w:r w:rsidR="00F01CDF">
              <w:rPr>
                <w:iCs/>
              </w:rPr>
              <w:t>[</w:t>
            </w:r>
            <w:proofErr w:type="gramEnd"/>
            <w:r w:rsidRPr="00C73C5D">
              <w:rPr>
                <w:iCs/>
              </w:rPr>
              <w:t>4.</w:t>
            </w:r>
            <w:r>
              <w:rPr>
                <w:iCs/>
              </w:rPr>
              <w:t>1</w:t>
            </w:r>
            <w:r w:rsidR="00F01CDF">
              <w:rPr>
                <w:iCs/>
              </w:rPr>
              <w:t>]</w:t>
            </w:r>
            <w:r w:rsidRPr="00C73C5D">
              <w:rPr>
                <w:iCs/>
              </w:rPr>
              <w:t xml:space="preserve"> in the </w:t>
            </w:r>
            <w:r w:rsidR="00F01CDF">
              <w:rPr>
                <w:iCs/>
              </w:rPr>
              <w:t xml:space="preserve">Second Revised </w:t>
            </w:r>
            <w:r w:rsidRPr="00C73C5D">
              <w:rPr>
                <w:iCs/>
              </w:rPr>
              <w:t xml:space="preserve">Provisional Action Paper (document </w:t>
            </w:r>
            <w:r>
              <w:rPr>
                <w:iCs/>
              </w:rPr>
              <w:t>IOC/EC-</w:t>
            </w:r>
            <w:r w:rsidR="00F01CDF">
              <w:rPr>
                <w:iCs/>
              </w:rPr>
              <w:t>53</w:t>
            </w:r>
            <w:r w:rsidRPr="004E0E2F">
              <w:rPr>
                <w:iCs/>
              </w:rPr>
              <w:t>/</w:t>
            </w:r>
            <w:r w:rsidR="00F01CDF">
              <w:rPr>
                <w:iCs/>
              </w:rPr>
              <w:t>AP </w:t>
            </w:r>
            <w:r w:rsidR="001E06FF">
              <w:rPr>
                <w:iCs/>
              </w:rPr>
              <w:t>Rev.2</w:t>
            </w:r>
            <w:r w:rsidR="00A15578">
              <w:rPr>
                <w:iCs/>
              </w:rPr>
              <w:t>Add</w:t>
            </w:r>
            <w:r w:rsidRPr="00C73C5D">
              <w:rPr>
                <w:iCs/>
              </w:rPr>
              <w:t>)</w:t>
            </w:r>
            <w:r w:rsidR="00A15578">
              <w:rPr>
                <w:iCs/>
              </w:rPr>
              <w:t>.</w:t>
            </w:r>
          </w:p>
        </w:tc>
      </w:tr>
    </w:tbl>
    <w:p w14:paraId="4D5EB7F7" w14:textId="77777777" w:rsidR="00CD2CE3" w:rsidRDefault="00CD2CE3">
      <w:pPr>
        <w:spacing w:before="0" w:after="160" w:line="259" w:lineRule="auto"/>
        <w:jc w:val="left"/>
      </w:pPr>
      <w:r>
        <w:br w:type="page"/>
      </w:r>
    </w:p>
    <w:p w14:paraId="7D7B28F7" w14:textId="536C4644" w:rsidR="006365B2" w:rsidRPr="00CD2CE3" w:rsidRDefault="009610E6" w:rsidP="00CD2CE3">
      <w:pPr>
        <w:spacing w:before="0" w:line="240" w:lineRule="auto"/>
        <w:rPr>
          <w:b/>
          <w:bCs/>
          <w:sz w:val="22"/>
          <w:szCs w:val="22"/>
        </w:rPr>
      </w:pPr>
      <w:r w:rsidRPr="00CD2CE3">
        <w:rPr>
          <w:b/>
          <w:bCs/>
          <w:sz w:val="22"/>
          <w:szCs w:val="22"/>
        </w:rPr>
        <w:lastRenderedPageBreak/>
        <w:t xml:space="preserve">Introduction </w:t>
      </w:r>
    </w:p>
    <w:p w14:paraId="78DF790C" w14:textId="572BE369" w:rsidR="006365B2" w:rsidRPr="00CD2CE3" w:rsidRDefault="006365B2" w:rsidP="00CD2CE3">
      <w:pPr>
        <w:pStyle w:val="ListParagraph"/>
        <w:numPr>
          <w:ilvl w:val="0"/>
          <w:numId w:val="12"/>
        </w:numPr>
        <w:spacing w:before="0" w:line="240" w:lineRule="auto"/>
        <w:ind w:left="0" w:firstLine="0"/>
        <w:contextualSpacing w:val="0"/>
        <w:rPr>
          <w:b/>
          <w:bCs/>
          <w:sz w:val="22"/>
          <w:szCs w:val="22"/>
        </w:rPr>
      </w:pPr>
      <w:r w:rsidRPr="00CD2CE3">
        <w:rPr>
          <w:sz w:val="22"/>
          <w:szCs w:val="22"/>
          <w:lang w:val="en-US"/>
        </w:rPr>
        <w:t xml:space="preserve">In 2018, through </w:t>
      </w:r>
      <w:r w:rsidRPr="00CD2CE3">
        <w:rPr>
          <w:sz w:val="22"/>
          <w:szCs w:val="22"/>
          <w:lang w:eastAsia="en-GB"/>
        </w:rPr>
        <w:t>Resolution</w:t>
      </w:r>
      <w:r w:rsidR="00A26427">
        <w:rPr>
          <w:sz w:val="22"/>
          <w:szCs w:val="22"/>
          <w:lang w:eastAsia="en-GB"/>
        </w:rPr>
        <w:t> </w:t>
      </w:r>
      <w:r w:rsidRPr="00CD2CE3">
        <w:rPr>
          <w:sz w:val="22"/>
          <w:szCs w:val="22"/>
          <w:lang w:eastAsia="en-GB"/>
        </w:rPr>
        <w:t>EC-LI.1</w:t>
      </w:r>
      <w:r w:rsidRPr="00CD2CE3">
        <w:rPr>
          <w:sz w:val="22"/>
          <w:szCs w:val="22"/>
          <w:lang w:val="en-US" w:eastAsia="en-GB"/>
        </w:rPr>
        <w:t xml:space="preserve">, the Executive Council approved the Terms of Reference of the </w:t>
      </w:r>
      <w:bookmarkStart w:id="3" w:name="_Hlk57565570"/>
      <w:r w:rsidRPr="00CD2CE3">
        <w:rPr>
          <w:sz w:val="22"/>
          <w:szCs w:val="22"/>
          <w:lang w:val="en-US" w:eastAsia="en-GB"/>
        </w:rPr>
        <w:t>Executive Planning Group (EPG)</w:t>
      </w:r>
      <w:bookmarkEnd w:id="3"/>
      <w:r w:rsidRPr="00CD2CE3">
        <w:rPr>
          <w:sz w:val="22"/>
          <w:szCs w:val="22"/>
          <w:lang w:val="en-US" w:eastAsia="en-GB"/>
        </w:rPr>
        <w:t xml:space="preserve"> as an expert advisory body to the IOC governing bodies, to support the preparation of the Implementation Plan</w:t>
      </w:r>
      <w:r w:rsidR="00154648">
        <w:rPr>
          <w:sz w:val="22"/>
          <w:szCs w:val="22"/>
          <w:lang w:val="en-US" w:eastAsia="en-GB"/>
        </w:rPr>
        <w:t xml:space="preserve"> of the UN Decade of Ocean Science for Sustainable Development </w:t>
      </w:r>
      <w:r w:rsidR="00446D4B">
        <w:rPr>
          <w:sz w:val="22"/>
          <w:szCs w:val="22"/>
          <w:lang w:val="en-US" w:eastAsia="en-GB"/>
        </w:rPr>
        <w:t>(2021</w:t>
      </w:r>
      <w:r w:rsidR="001E06FF">
        <w:rPr>
          <w:sz w:val="22"/>
          <w:szCs w:val="22"/>
          <w:lang w:val="en-US" w:eastAsia="en-GB"/>
        </w:rPr>
        <w:t>–</w:t>
      </w:r>
      <w:r w:rsidR="00446D4B">
        <w:rPr>
          <w:sz w:val="22"/>
          <w:szCs w:val="22"/>
          <w:lang w:val="en-US" w:eastAsia="en-GB"/>
        </w:rPr>
        <w:t>2031)</w:t>
      </w:r>
      <w:r w:rsidRPr="00CD2CE3">
        <w:rPr>
          <w:sz w:val="22"/>
          <w:szCs w:val="22"/>
          <w:lang w:val="en-US" w:eastAsia="en-GB"/>
        </w:rPr>
        <w:t xml:space="preserve">. The current EPG Terms of Reference are presented in </w:t>
      </w:r>
      <w:hyperlink r:id="rId8" w:history="1">
        <w:r w:rsidRPr="001E06FF">
          <w:rPr>
            <w:rStyle w:val="Hyperlink"/>
            <w:sz w:val="22"/>
            <w:szCs w:val="22"/>
            <w:lang w:eastAsia="en-GB"/>
          </w:rPr>
          <w:t>IOC/EC-LI/2 Annex 4</w:t>
        </w:r>
      </w:hyperlink>
      <w:r w:rsidRPr="00CD2CE3">
        <w:rPr>
          <w:sz w:val="22"/>
          <w:szCs w:val="22"/>
          <w:lang w:eastAsia="en-GB"/>
        </w:rPr>
        <w:t xml:space="preserve"> (Appendix 1)</w:t>
      </w:r>
      <w:r w:rsidRPr="00CD2CE3">
        <w:rPr>
          <w:sz w:val="22"/>
          <w:szCs w:val="22"/>
          <w:lang w:val="en-US" w:eastAsia="en-GB"/>
        </w:rPr>
        <w:t>. Throughout the preparation phase (2018</w:t>
      </w:r>
      <w:r w:rsidR="001E06FF">
        <w:rPr>
          <w:sz w:val="22"/>
          <w:szCs w:val="22"/>
          <w:lang w:val="en-US" w:eastAsia="en-GB"/>
        </w:rPr>
        <w:t>–</w:t>
      </w:r>
      <w:r w:rsidRPr="00CD2CE3">
        <w:rPr>
          <w:sz w:val="22"/>
          <w:szCs w:val="22"/>
          <w:lang w:val="en-US" w:eastAsia="en-GB"/>
        </w:rPr>
        <w:t>2020), the support of the Executive Planning Group was essential in advising on the preparation of the Implementation Plan, the engagement of stakeholders, the development of the 1</w:t>
      </w:r>
      <w:r w:rsidRPr="00CD2CE3">
        <w:rPr>
          <w:sz w:val="22"/>
          <w:szCs w:val="22"/>
          <w:vertAlign w:val="superscript"/>
          <w:lang w:val="en-US" w:eastAsia="en-GB"/>
        </w:rPr>
        <w:t>st</w:t>
      </w:r>
      <w:r w:rsidRPr="00CD2CE3">
        <w:rPr>
          <w:sz w:val="22"/>
          <w:szCs w:val="22"/>
          <w:lang w:val="en-US" w:eastAsia="en-GB"/>
        </w:rPr>
        <w:t xml:space="preserve"> </w:t>
      </w:r>
      <w:hyperlink r:id="rId9" w:history="1">
        <w:r w:rsidR="008438BF" w:rsidRPr="00BD1C6C">
          <w:rPr>
            <w:rStyle w:val="Hyperlink"/>
            <w:sz w:val="22"/>
            <w:szCs w:val="22"/>
            <w:lang w:val="en-US" w:eastAsia="en-GB"/>
          </w:rPr>
          <w:t xml:space="preserve">Call </w:t>
        </w:r>
        <w:r w:rsidRPr="00BD1C6C">
          <w:rPr>
            <w:rStyle w:val="Hyperlink"/>
            <w:sz w:val="22"/>
            <w:szCs w:val="22"/>
            <w:lang w:val="en-US" w:eastAsia="en-GB"/>
          </w:rPr>
          <w:t xml:space="preserve">for </w:t>
        </w:r>
        <w:r w:rsidR="008438BF" w:rsidRPr="00BD1C6C">
          <w:rPr>
            <w:rStyle w:val="Hyperlink"/>
            <w:sz w:val="22"/>
            <w:szCs w:val="22"/>
            <w:lang w:val="en-US" w:eastAsia="en-GB"/>
          </w:rPr>
          <w:t>Action</w:t>
        </w:r>
      </w:hyperlink>
      <w:r w:rsidR="008438BF" w:rsidRPr="00CD2CE3">
        <w:rPr>
          <w:sz w:val="22"/>
          <w:szCs w:val="22"/>
          <w:lang w:val="en-US" w:eastAsia="en-GB"/>
        </w:rPr>
        <w:t xml:space="preserve"> </w:t>
      </w:r>
      <w:r w:rsidRPr="00CD2CE3">
        <w:rPr>
          <w:sz w:val="22"/>
          <w:szCs w:val="22"/>
          <w:lang w:val="en-US" w:eastAsia="en-GB"/>
        </w:rPr>
        <w:t xml:space="preserve">and in supporting the development of a Decade communication strategy. </w:t>
      </w:r>
    </w:p>
    <w:p w14:paraId="4CAC8206" w14:textId="55530A0C" w:rsidR="00AE5234" w:rsidRPr="00CD2CE3" w:rsidRDefault="006365B2" w:rsidP="00CD2CE3">
      <w:pPr>
        <w:pStyle w:val="ListParagraph"/>
        <w:numPr>
          <w:ilvl w:val="0"/>
          <w:numId w:val="12"/>
        </w:numPr>
        <w:spacing w:before="0" w:line="240" w:lineRule="auto"/>
        <w:ind w:left="0" w:firstLine="0"/>
        <w:contextualSpacing w:val="0"/>
        <w:rPr>
          <w:b/>
          <w:bCs/>
          <w:sz w:val="22"/>
          <w:szCs w:val="22"/>
        </w:rPr>
      </w:pPr>
      <w:r w:rsidRPr="00CD2CE3">
        <w:rPr>
          <w:sz w:val="22"/>
          <w:szCs w:val="22"/>
          <w:lang w:val="en-US" w:eastAsia="en-GB"/>
        </w:rPr>
        <w:t>The Decade Implementation Plan foresees that a Decade Advisory Board will be established in 2021</w:t>
      </w:r>
      <w:r w:rsidRPr="00CD2CE3">
        <w:rPr>
          <w:sz w:val="22"/>
          <w:szCs w:val="22"/>
        </w:rPr>
        <w:t xml:space="preserve">. </w:t>
      </w:r>
      <w:r w:rsidRPr="00CD2CE3">
        <w:rPr>
          <w:rFonts w:eastAsia="Times New Roman"/>
          <w:sz w:val="22"/>
          <w:szCs w:val="22"/>
          <w:lang w:eastAsia="en-GB"/>
        </w:rPr>
        <w:t xml:space="preserve">The Decade Advisory Board </w:t>
      </w:r>
      <w:r w:rsidR="00A9552E">
        <w:rPr>
          <w:rFonts w:eastAsia="Times New Roman"/>
          <w:sz w:val="22"/>
          <w:szCs w:val="22"/>
          <w:lang w:eastAsia="en-GB"/>
        </w:rPr>
        <w:t xml:space="preserve">(hereafter the Board) </w:t>
      </w:r>
      <w:r w:rsidR="003A6562">
        <w:rPr>
          <w:rFonts w:eastAsia="Times New Roman"/>
          <w:sz w:val="22"/>
          <w:szCs w:val="22"/>
          <w:lang w:eastAsia="en-GB"/>
        </w:rPr>
        <w:t>will be</w:t>
      </w:r>
      <w:r w:rsidRPr="00CD2CE3">
        <w:rPr>
          <w:rFonts w:eastAsia="Times New Roman"/>
          <w:sz w:val="22"/>
          <w:szCs w:val="22"/>
          <w:lang w:eastAsia="en-GB"/>
        </w:rPr>
        <w:t xml:space="preserve"> </w:t>
      </w:r>
      <w:r w:rsidR="00A9552E">
        <w:rPr>
          <w:rFonts w:eastAsia="Times New Roman"/>
          <w:sz w:val="22"/>
          <w:szCs w:val="22"/>
          <w:lang w:eastAsia="en-GB"/>
        </w:rPr>
        <w:t xml:space="preserve">conceived as </w:t>
      </w:r>
      <w:r w:rsidRPr="00CD2CE3">
        <w:rPr>
          <w:rFonts w:eastAsia="Times New Roman"/>
          <w:sz w:val="22"/>
          <w:szCs w:val="22"/>
          <w:lang w:eastAsia="en-GB"/>
        </w:rPr>
        <w:t xml:space="preserve">a strategic advisory body to the IOC </w:t>
      </w:r>
      <w:r w:rsidR="00A9552E" w:rsidRPr="00CD2CE3">
        <w:rPr>
          <w:rFonts w:eastAsia="Times New Roman"/>
          <w:sz w:val="22"/>
          <w:szCs w:val="22"/>
          <w:lang w:eastAsia="en-GB"/>
        </w:rPr>
        <w:t>governing bodies</w:t>
      </w:r>
      <w:r w:rsidRPr="00CD2CE3">
        <w:rPr>
          <w:rFonts w:eastAsia="Times New Roman"/>
          <w:sz w:val="22"/>
          <w:szCs w:val="22"/>
          <w:lang w:eastAsia="en-GB"/>
        </w:rPr>
        <w:t xml:space="preserve"> that does not exercise policy-making functions. The Board will provide strategic advice on Decade implementation, for example by commenting on the Decade monitoring and evaluation framework or data stewardship strategies. It will provide recommendations on the endorsement of</w:t>
      </w:r>
      <w:r w:rsidRPr="00CD2CE3">
        <w:rPr>
          <w:sz w:val="22"/>
          <w:szCs w:val="22"/>
          <w:lang w:val="en-US" w:eastAsia="en-GB"/>
        </w:rPr>
        <w:t xml:space="preserve"> </w:t>
      </w:r>
      <w:r w:rsidRPr="00CD2CE3">
        <w:rPr>
          <w:rFonts w:eastAsia="Times New Roman"/>
          <w:sz w:val="22"/>
          <w:szCs w:val="22"/>
          <w:lang w:eastAsia="en-GB"/>
        </w:rPr>
        <w:t xml:space="preserve">programmes and Decade Collaborative Centres, and comment on the </w:t>
      </w:r>
      <w:r w:rsidRPr="00CD2CE3">
        <w:rPr>
          <w:rFonts w:eastAsia="Times New Roman"/>
          <w:color w:val="000000" w:themeColor="text1"/>
          <w:sz w:val="22"/>
          <w:szCs w:val="22"/>
          <w:lang w:eastAsia="en-GB"/>
        </w:rPr>
        <w:t>consolidated performance of Decade Actions throughout the review processes described in Section 3.3</w:t>
      </w:r>
      <w:r w:rsidRPr="00CD2CE3">
        <w:rPr>
          <w:color w:val="000000" w:themeColor="text1"/>
          <w:sz w:val="22"/>
          <w:szCs w:val="22"/>
          <w:lang w:val="en-US" w:eastAsia="en-GB"/>
        </w:rPr>
        <w:t xml:space="preserve"> of the Implementation Plan</w:t>
      </w:r>
      <w:r w:rsidRPr="00CD2CE3">
        <w:rPr>
          <w:rFonts w:eastAsia="Times New Roman"/>
          <w:sz w:val="22"/>
          <w:szCs w:val="22"/>
          <w:lang w:eastAsia="en-GB"/>
        </w:rPr>
        <w:t xml:space="preserve">. Board members will also contribute to the assessment of resource requirements for Decade Actions and raise awareness about the Decade, including with potential resource providers. The Terms of Reference of the Decade Advisory Board will be presented to </w:t>
      </w:r>
      <w:r w:rsidR="00A9552E">
        <w:rPr>
          <w:sz w:val="22"/>
          <w:szCs w:val="22"/>
          <w:lang w:val="en-US" w:eastAsia="en-GB"/>
        </w:rPr>
        <w:t>t</w:t>
      </w:r>
      <w:r w:rsidRPr="00CD2CE3">
        <w:rPr>
          <w:sz w:val="22"/>
          <w:szCs w:val="22"/>
          <w:lang w:val="en-US" w:eastAsia="en-GB"/>
        </w:rPr>
        <w:t>he IOC Assembly</w:t>
      </w:r>
      <w:r w:rsidR="00A9552E">
        <w:rPr>
          <w:sz w:val="22"/>
          <w:szCs w:val="22"/>
          <w:lang w:val="en-US" w:eastAsia="en-GB"/>
        </w:rPr>
        <w:t xml:space="preserve"> at its </w:t>
      </w:r>
      <w:r w:rsidR="00A9552E" w:rsidRPr="00CD2CE3">
        <w:rPr>
          <w:sz w:val="22"/>
          <w:szCs w:val="22"/>
          <w:lang w:val="en-US" w:eastAsia="en-GB"/>
        </w:rPr>
        <w:t>31</w:t>
      </w:r>
      <w:r w:rsidR="00A9552E" w:rsidRPr="00CD2CE3">
        <w:rPr>
          <w:sz w:val="22"/>
          <w:szCs w:val="22"/>
          <w:vertAlign w:val="superscript"/>
          <w:lang w:val="en-US" w:eastAsia="en-GB"/>
        </w:rPr>
        <w:t>st</w:t>
      </w:r>
      <w:r w:rsidR="00A9552E" w:rsidRPr="00CD2CE3">
        <w:rPr>
          <w:sz w:val="22"/>
          <w:szCs w:val="22"/>
          <w:lang w:val="en-US" w:eastAsia="en-GB"/>
        </w:rPr>
        <w:t xml:space="preserve"> </w:t>
      </w:r>
      <w:r w:rsidR="008B2226">
        <w:rPr>
          <w:sz w:val="22"/>
          <w:szCs w:val="22"/>
          <w:lang w:val="en-US" w:eastAsia="en-GB"/>
        </w:rPr>
        <w:t>s</w:t>
      </w:r>
      <w:r w:rsidR="00A9552E" w:rsidRPr="00CD2CE3">
        <w:rPr>
          <w:sz w:val="22"/>
          <w:szCs w:val="22"/>
          <w:lang w:val="en-US" w:eastAsia="en-GB"/>
        </w:rPr>
        <w:t>ession</w:t>
      </w:r>
      <w:r w:rsidRPr="00CD2CE3">
        <w:rPr>
          <w:sz w:val="22"/>
          <w:szCs w:val="22"/>
          <w:lang w:val="en-US" w:eastAsia="en-GB"/>
        </w:rPr>
        <w:t>. It is expected that the Board will be appointed in September/October and hold its first meeting before the end of 2021</w:t>
      </w:r>
      <w:r w:rsidR="00593152" w:rsidRPr="00CD2CE3">
        <w:rPr>
          <w:sz w:val="22"/>
          <w:szCs w:val="22"/>
          <w:lang w:val="en-US"/>
        </w:rPr>
        <w:t xml:space="preserve">. </w:t>
      </w:r>
    </w:p>
    <w:p w14:paraId="08C16EEE" w14:textId="5F631567" w:rsidR="0003728D" w:rsidRPr="00CD2CE3" w:rsidRDefault="00A10F9E" w:rsidP="00CD2CE3">
      <w:pPr>
        <w:pStyle w:val="ListParagraph"/>
        <w:numPr>
          <w:ilvl w:val="0"/>
          <w:numId w:val="12"/>
        </w:numPr>
        <w:spacing w:before="0" w:line="240" w:lineRule="auto"/>
        <w:ind w:left="0" w:firstLine="0"/>
        <w:contextualSpacing w:val="0"/>
        <w:rPr>
          <w:iCs/>
          <w:sz w:val="22"/>
          <w:szCs w:val="22"/>
          <w:lang w:val="en-US" w:eastAsia="en-GB"/>
        </w:rPr>
      </w:pPr>
      <w:r>
        <w:rPr>
          <w:sz w:val="22"/>
          <w:szCs w:val="22"/>
          <w:lang w:eastAsia="en-GB"/>
        </w:rPr>
        <w:t xml:space="preserve">In its coordinating functions of the Decade, </w:t>
      </w:r>
      <w:r w:rsidRPr="00CD2CE3">
        <w:rPr>
          <w:sz w:val="22"/>
          <w:szCs w:val="22"/>
          <w:lang w:eastAsia="en-GB"/>
        </w:rPr>
        <w:t xml:space="preserve">the IOC </w:t>
      </w:r>
      <w:r>
        <w:rPr>
          <w:sz w:val="22"/>
          <w:szCs w:val="22"/>
          <w:lang w:eastAsia="en-GB"/>
        </w:rPr>
        <w:t xml:space="preserve">will need </w:t>
      </w:r>
      <w:r w:rsidR="001F45B1" w:rsidRPr="00CD2CE3">
        <w:rPr>
          <w:sz w:val="22"/>
          <w:szCs w:val="22"/>
          <w:lang w:eastAsia="en-GB"/>
        </w:rPr>
        <w:t xml:space="preserve">scientific and technical guidance </w:t>
      </w:r>
      <w:r>
        <w:rPr>
          <w:sz w:val="22"/>
          <w:szCs w:val="22"/>
          <w:lang w:eastAsia="en-GB"/>
        </w:rPr>
        <w:t xml:space="preserve">of an advisory body as early as </w:t>
      </w:r>
      <w:r w:rsidR="00E23783">
        <w:rPr>
          <w:sz w:val="22"/>
          <w:szCs w:val="22"/>
          <w:lang w:eastAsia="en-GB"/>
        </w:rPr>
        <w:t xml:space="preserve">at </w:t>
      </w:r>
      <w:r>
        <w:rPr>
          <w:sz w:val="22"/>
          <w:szCs w:val="22"/>
          <w:lang w:eastAsia="en-GB"/>
        </w:rPr>
        <w:t xml:space="preserve">the </w:t>
      </w:r>
      <w:r w:rsidR="00B55F7D">
        <w:rPr>
          <w:sz w:val="22"/>
          <w:szCs w:val="22"/>
          <w:lang w:eastAsia="en-GB"/>
        </w:rPr>
        <w:t>start of</w:t>
      </w:r>
      <w:r>
        <w:rPr>
          <w:sz w:val="22"/>
          <w:szCs w:val="22"/>
          <w:lang w:eastAsia="en-GB"/>
        </w:rPr>
        <w:t xml:space="preserve"> the Decade, </w:t>
      </w:r>
      <w:r w:rsidR="001F45B1" w:rsidRPr="00CD2CE3">
        <w:rPr>
          <w:sz w:val="22"/>
          <w:szCs w:val="22"/>
          <w:lang w:eastAsia="en-GB"/>
        </w:rPr>
        <w:t xml:space="preserve">particularly with regards to the review of </w:t>
      </w:r>
      <w:proofErr w:type="spellStart"/>
      <w:r w:rsidR="001F45B1" w:rsidRPr="00CD2CE3">
        <w:rPr>
          <w:sz w:val="22"/>
          <w:szCs w:val="22"/>
          <w:lang w:val="en-US"/>
        </w:rPr>
        <w:t>programme</w:t>
      </w:r>
      <w:proofErr w:type="spellEnd"/>
      <w:r w:rsidR="001F45B1" w:rsidRPr="00CD2CE3">
        <w:rPr>
          <w:sz w:val="22"/>
          <w:szCs w:val="22"/>
          <w:lang w:eastAsia="en-GB"/>
        </w:rPr>
        <w:t xml:space="preserve"> proposals </w:t>
      </w:r>
      <w:r w:rsidR="001F45B1" w:rsidRPr="00CD2CE3">
        <w:rPr>
          <w:sz w:val="22"/>
          <w:szCs w:val="22"/>
        </w:rPr>
        <w:t>received</w:t>
      </w:r>
      <w:r w:rsidR="001F45B1" w:rsidRPr="00CD2CE3">
        <w:rPr>
          <w:sz w:val="22"/>
          <w:szCs w:val="22"/>
          <w:lang w:eastAsia="en-GB"/>
        </w:rPr>
        <w:t xml:space="preserve"> through the </w:t>
      </w:r>
      <w:r w:rsidR="001F45B1" w:rsidRPr="00CD2CE3">
        <w:rPr>
          <w:sz w:val="22"/>
          <w:szCs w:val="22"/>
          <w:lang w:val="en-US" w:eastAsia="en-GB"/>
        </w:rPr>
        <w:t xml:space="preserve">first </w:t>
      </w:r>
      <w:r w:rsidR="001F45B1" w:rsidRPr="00CD2CE3">
        <w:rPr>
          <w:sz w:val="22"/>
          <w:szCs w:val="22"/>
          <w:lang w:eastAsia="en-GB"/>
        </w:rPr>
        <w:t>Call</w:t>
      </w:r>
      <w:r w:rsidR="001F45B1" w:rsidRPr="00CD2CE3">
        <w:rPr>
          <w:sz w:val="22"/>
          <w:szCs w:val="22"/>
          <w:lang w:val="en-US" w:eastAsia="en-GB"/>
        </w:rPr>
        <w:t xml:space="preserve"> for </w:t>
      </w:r>
      <w:r w:rsidR="00F14EE4" w:rsidRPr="00CD2CE3">
        <w:rPr>
          <w:sz w:val="22"/>
          <w:szCs w:val="22"/>
          <w:lang w:val="en-US" w:eastAsia="en-GB"/>
        </w:rPr>
        <w:t>A</w:t>
      </w:r>
      <w:r w:rsidR="001F45B1" w:rsidRPr="00CD2CE3">
        <w:rPr>
          <w:sz w:val="22"/>
          <w:szCs w:val="22"/>
          <w:lang w:val="en-US" w:eastAsia="en-GB"/>
        </w:rPr>
        <w:t>ction</w:t>
      </w:r>
      <w:r w:rsidR="00F14EE4" w:rsidRPr="00CD2CE3">
        <w:rPr>
          <w:sz w:val="22"/>
          <w:szCs w:val="22"/>
          <w:lang w:val="en-US" w:eastAsia="en-GB"/>
        </w:rPr>
        <w:t xml:space="preserve"> issued in October 2020</w:t>
      </w:r>
      <w:r>
        <w:rPr>
          <w:sz w:val="22"/>
          <w:szCs w:val="22"/>
          <w:lang w:val="en-US" w:eastAsia="en-GB"/>
        </w:rPr>
        <w:t xml:space="preserve">. </w:t>
      </w:r>
      <w:r w:rsidR="0025448D">
        <w:rPr>
          <w:sz w:val="22"/>
          <w:szCs w:val="22"/>
          <w:lang w:val="en-US" w:eastAsia="en-GB"/>
        </w:rPr>
        <w:t>Pending the formal establishment of the Decade Advisory Board by the Assembly at its 31</w:t>
      </w:r>
      <w:r w:rsidR="0025448D" w:rsidRPr="00A15578">
        <w:rPr>
          <w:sz w:val="22"/>
          <w:szCs w:val="22"/>
          <w:vertAlign w:val="superscript"/>
          <w:lang w:val="en-US" w:eastAsia="en-GB"/>
        </w:rPr>
        <w:t>st</w:t>
      </w:r>
      <w:r w:rsidR="0025448D">
        <w:rPr>
          <w:sz w:val="22"/>
          <w:szCs w:val="22"/>
          <w:lang w:val="en-US" w:eastAsia="en-GB"/>
        </w:rPr>
        <w:t xml:space="preserve"> session in June 2021 and the appointment of its members in September/October 2021, i</w:t>
      </w:r>
      <w:r w:rsidR="001F45B1" w:rsidRPr="00CD2CE3">
        <w:rPr>
          <w:sz w:val="22"/>
          <w:szCs w:val="22"/>
          <w:lang w:val="en-US" w:eastAsia="en-GB"/>
        </w:rPr>
        <w:t xml:space="preserve">t is </w:t>
      </w:r>
      <w:r w:rsidR="006365B2" w:rsidRPr="00CD2CE3">
        <w:rPr>
          <w:sz w:val="22"/>
          <w:szCs w:val="22"/>
          <w:lang w:val="en-US" w:eastAsia="en-GB"/>
        </w:rPr>
        <w:t xml:space="preserve">therefore </w:t>
      </w:r>
      <w:r w:rsidR="001F45B1" w:rsidRPr="00CD2CE3">
        <w:rPr>
          <w:sz w:val="22"/>
          <w:szCs w:val="22"/>
          <w:lang w:val="en-US" w:eastAsia="en-GB"/>
        </w:rPr>
        <w:t xml:space="preserve">proposed that the </w:t>
      </w:r>
      <w:r w:rsidR="0025448D">
        <w:rPr>
          <w:sz w:val="22"/>
          <w:szCs w:val="22"/>
          <w:lang w:val="en-US" w:eastAsia="en-GB"/>
        </w:rPr>
        <w:t xml:space="preserve">Decade </w:t>
      </w:r>
      <w:r w:rsidR="001F45B1" w:rsidRPr="00CD2CE3">
        <w:rPr>
          <w:sz w:val="22"/>
          <w:szCs w:val="22"/>
          <w:lang w:val="en-US" w:eastAsia="en-GB"/>
        </w:rPr>
        <w:t xml:space="preserve">Executive Planning Group established in 2018 to guide the development of the Implementation Plan, </w:t>
      </w:r>
      <w:r w:rsidR="0025448D">
        <w:rPr>
          <w:sz w:val="22"/>
          <w:szCs w:val="22"/>
          <w:lang w:val="en-US" w:eastAsia="en-GB"/>
        </w:rPr>
        <w:t xml:space="preserve">act </w:t>
      </w:r>
      <w:r w:rsidR="001F45B1" w:rsidRPr="00CD2CE3">
        <w:rPr>
          <w:sz w:val="22"/>
          <w:szCs w:val="22"/>
          <w:lang w:val="en-US" w:eastAsia="en-GB"/>
        </w:rPr>
        <w:t xml:space="preserve">as Interim Decade Advisory Board. </w:t>
      </w:r>
      <w:r w:rsidR="0003229D" w:rsidRPr="00CD2CE3">
        <w:rPr>
          <w:sz w:val="22"/>
          <w:szCs w:val="22"/>
          <w:lang w:val="en-US" w:eastAsia="en-GB"/>
        </w:rPr>
        <w:t>Members of the EPG</w:t>
      </w:r>
      <w:r w:rsidR="00BD1C6C">
        <w:rPr>
          <w:rStyle w:val="FootnoteReference"/>
          <w:sz w:val="22"/>
          <w:szCs w:val="22"/>
          <w:lang w:val="en-US" w:eastAsia="en-GB"/>
        </w:rPr>
        <w:footnoteReference w:id="1"/>
      </w:r>
      <w:r w:rsidR="0003229D" w:rsidRPr="00CD2CE3">
        <w:rPr>
          <w:sz w:val="22"/>
          <w:szCs w:val="22"/>
          <w:lang w:val="en-US" w:eastAsia="en-GB"/>
        </w:rPr>
        <w:t xml:space="preserve"> have confirmed their willingness to</w:t>
      </w:r>
      <w:r w:rsidR="00C47193" w:rsidRPr="00CD2CE3">
        <w:rPr>
          <w:sz w:val="22"/>
          <w:szCs w:val="22"/>
          <w:lang w:val="en-US" w:eastAsia="en-GB"/>
        </w:rPr>
        <w:t xml:space="preserve"> play this role to</w:t>
      </w:r>
      <w:r w:rsidR="0003229D" w:rsidRPr="00CD2CE3">
        <w:rPr>
          <w:sz w:val="22"/>
          <w:szCs w:val="22"/>
          <w:lang w:val="en-US" w:eastAsia="en-GB"/>
        </w:rPr>
        <w:t xml:space="preserve"> support the Decade implementation </w:t>
      </w:r>
      <w:r>
        <w:rPr>
          <w:sz w:val="22"/>
          <w:szCs w:val="22"/>
          <w:lang w:val="en-US" w:eastAsia="en-GB"/>
        </w:rPr>
        <w:t>through</w:t>
      </w:r>
      <w:r w:rsidRPr="00CD2CE3">
        <w:rPr>
          <w:sz w:val="22"/>
          <w:szCs w:val="22"/>
          <w:lang w:val="en-US" w:eastAsia="en-GB"/>
        </w:rPr>
        <w:t xml:space="preserve"> </w:t>
      </w:r>
      <w:r w:rsidR="0003229D" w:rsidRPr="00CD2CE3">
        <w:rPr>
          <w:sz w:val="22"/>
          <w:szCs w:val="22"/>
          <w:lang w:val="en-US" w:eastAsia="en-GB"/>
        </w:rPr>
        <w:t xml:space="preserve">2021. </w:t>
      </w:r>
      <w:r w:rsidR="001F45B1" w:rsidRPr="00CD2CE3">
        <w:rPr>
          <w:sz w:val="22"/>
          <w:szCs w:val="22"/>
          <w:lang w:val="en-US" w:eastAsia="en-GB"/>
        </w:rPr>
        <w:t xml:space="preserve">The </w:t>
      </w:r>
      <w:r w:rsidR="00B55F7D">
        <w:rPr>
          <w:sz w:val="22"/>
          <w:szCs w:val="22"/>
          <w:lang w:val="en-US" w:eastAsia="en-GB"/>
        </w:rPr>
        <w:t xml:space="preserve">Terms of Reference of the EPG have been revised to reflect this new </w:t>
      </w:r>
      <w:r w:rsidR="00453182">
        <w:rPr>
          <w:sz w:val="22"/>
          <w:szCs w:val="22"/>
          <w:lang w:val="en-US" w:eastAsia="en-GB"/>
        </w:rPr>
        <w:t>role</w:t>
      </w:r>
      <w:r w:rsidR="00B55F7D">
        <w:rPr>
          <w:sz w:val="22"/>
          <w:szCs w:val="22"/>
          <w:lang w:val="en-US" w:eastAsia="en-GB"/>
        </w:rPr>
        <w:t xml:space="preserve"> and are presented in this document to the </w:t>
      </w:r>
      <w:r w:rsidR="001F45B1" w:rsidRPr="00CD2CE3">
        <w:rPr>
          <w:sz w:val="22"/>
          <w:szCs w:val="22"/>
          <w:lang w:val="en-US" w:eastAsia="en-GB"/>
        </w:rPr>
        <w:t xml:space="preserve">IOC Executive Council </w:t>
      </w:r>
      <w:r w:rsidR="00B55F7D">
        <w:rPr>
          <w:sz w:val="22"/>
          <w:szCs w:val="22"/>
          <w:lang w:val="en-US" w:eastAsia="en-GB"/>
        </w:rPr>
        <w:t xml:space="preserve">for review and adoption. </w:t>
      </w:r>
      <w:r w:rsidR="00F14EE4" w:rsidRPr="00CD2CE3">
        <w:rPr>
          <w:sz w:val="22"/>
          <w:szCs w:val="22"/>
          <w:lang w:val="en-US" w:eastAsia="en-GB"/>
        </w:rPr>
        <w:t>The</w:t>
      </w:r>
      <w:r w:rsidR="00B55F7D">
        <w:rPr>
          <w:sz w:val="22"/>
          <w:szCs w:val="22"/>
          <w:lang w:val="en-US" w:eastAsia="en-GB"/>
        </w:rPr>
        <w:t xml:space="preserve"> revised </w:t>
      </w:r>
      <w:r w:rsidR="00F14EE4" w:rsidRPr="00CD2CE3">
        <w:rPr>
          <w:sz w:val="22"/>
          <w:szCs w:val="22"/>
          <w:lang w:val="en-US" w:eastAsia="en-GB"/>
        </w:rPr>
        <w:t xml:space="preserve">Terms of Reference </w:t>
      </w:r>
      <w:r w:rsidR="00B55F7D">
        <w:rPr>
          <w:sz w:val="22"/>
          <w:szCs w:val="22"/>
          <w:lang w:val="en-US" w:eastAsia="en-GB"/>
        </w:rPr>
        <w:t xml:space="preserve">that will be adopted will </w:t>
      </w:r>
      <w:r w:rsidR="00F14EE4" w:rsidRPr="00CD2CE3">
        <w:rPr>
          <w:sz w:val="22"/>
          <w:szCs w:val="22"/>
          <w:lang w:val="en-US" w:eastAsia="en-GB"/>
        </w:rPr>
        <w:t xml:space="preserve">supersede </w:t>
      </w:r>
      <w:r w:rsidR="00B55F7D">
        <w:rPr>
          <w:sz w:val="22"/>
          <w:szCs w:val="22"/>
          <w:lang w:val="en-US" w:eastAsia="en-GB"/>
        </w:rPr>
        <w:t xml:space="preserve">the </w:t>
      </w:r>
      <w:r w:rsidR="008C1BCA">
        <w:rPr>
          <w:sz w:val="22"/>
          <w:szCs w:val="22"/>
          <w:lang w:val="en-US" w:eastAsia="en-GB"/>
        </w:rPr>
        <w:t xml:space="preserve">current terms contained in Appendix 1 </w:t>
      </w:r>
      <w:r w:rsidR="00453182">
        <w:rPr>
          <w:sz w:val="22"/>
          <w:szCs w:val="22"/>
          <w:lang w:val="en-US" w:eastAsia="en-GB"/>
        </w:rPr>
        <w:t>o</w:t>
      </w:r>
      <w:r w:rsidR="008C1BCA">
        <w:rPr>
          <w:sz w:val="22"/>
          <w:szCs w:val="22"/>
          <w:lang w:val="en-US" w:eastAsia="en-GB"/>
        </w:rPr>
        <w:t xml:space="preserve">f </w:t>
      </w:r>
      <w:r w:rsidR="006365B2" w:rsidRPr="00CD2CE3">
        <w:rPr>
          <w:sz w:val="22"/>
          <w:szCs w:val="22"/>
          <w:lang w:val="en-US" w:eastAsia="en-GB"/>
        </w:rPr>
        <w:t xml:space="preserve">document </w:t>
      </w:r>
      <w:r w:rsidR="006365B2" w:rsidRPr="00CD2CE3">
        <w:rPr>
          <w:sz w:val="22"/>
          <w:szCs w:val="22"/>
          <w:lang w:eastAsia="en-GB"/>
        </w:rPr>
        <w:t>IOC/EC-LI/2</w:t>
      </w:r>
      <w:r w:rsidR="008C1BCA">
        <w:rPr>
          <w:sz w:val="22"/>
          <w:szCs w:val="22"/>
          <w:lang w:eastAsia="en-GB"/>
        </w:rPr>
        <w:t> </w:t>
      </w:r>
      <w:r w:rsidR="006365B2" w:rsidRPr="00CD2CE3">
        <w:rPr>
          <w:sz w:val="22"/>
          <w:szCs w:val="22"/>
          <w:lang w:eastAsia="en-GB"/>
        </w:rPr>
        <w:t>Annex</w:t>
      </w:r>
      <w:r w:rsidR="008C1BCA">
        <w:rPr>
          <w:sz w:val="22"/>
          <w:szCs w:val="22"/>
          <w:lang w:eastAsia="en-GB"/>
        </w:rPr>
        <w:t> </w:t>
      </w:r>
      <w:r w:rsidR="006365B2" w:rsidRPr="00CD2CE3">
        <w:rPr>
          <w:sz w:val="22"/>
          <w:szCs w:val="22"/>
          <w:lang w:eastAsia="en-GB"/>
        </w:rPr>
        <w:t>4</w:t>
      </w:r>
      <w:r w:rsidR="006365B2" w:rsidRPr="00CD2CE3">
        <w:rPr>
          <w:sz w:val="22"/>
          <w:szCs w:val="22"/>
          <w:lang w:val="en-US" w:eastAsia="en-GB"/>
        </w:rPr>
        <w:t>.</w:t>
      </w:r>
    </w:p>
    <w:p w14:paraId="7FC95069" w14:textId="10F58A14" w:rsidR="0003728D" w:rsidRPr="00CD2CE3" w:rsidRDefault="00982938" w:rsidP="00CD2CE3">
      <w:pPr>
        <w:spacing w:before="0" w:line="240" w:lineRule="auto"/>
        <w:rPr>
          <w:b/>
          <w:bCs/>
          <w:sz w:val="22"/>
          <w:szCs w:val="22"/>
        </w:rPr>
      </w:pPr>
      <w:r w:rsidRPr="00CD2CE3">
        <w:rPr>
          <w:b/>
          <w:bCs/>
          <w:sz w:val="22"/>
          <w:szCs w:val="22"/>
        </w:rPr>
        <w:t xml:space="preserve">Financial </w:t>
      </w:r>
      <w:r>
        <w:rPr>
          <w:b/>
          <w:bCs/>
          <w:sz w:val="22"/>
          <w:szCs w:val="22"/>
        </w:rPr>
        <w:t>and</w:t>
      </w:r>
      <w:r w:rsidRPr="00CD2CE3">
        <w:rPr>
          <w:b/>
          <w:bCs/>
          <w:sz w:val="22"/>
          <w:szCs w:val="22"/>
        </w:rPr>
        <w:t xml:space="preserve"> Administrative Implications</w:t>
      </w:r>
    </w:p>
    <w:p w14:paraId="691ED5EF" w14:textId="03C3E577" w:rsidR="0003728D" w:rsidRPr="00CD2CE3" w:rsidRDefault="0003728D" w:rsidP="00CD2CE3">
      <w:pPr>
        <w:pStyle w:val="ListParagraph"/>
        <w:numPr>
          <w:ilvl w:val="0"/>
          <w:numId w:val="12"/>
        </w:numPr>
        <w:spacing w:before="0" w:line="240" w:lineRule="auto"/>
        <w:ind w:left="0" w:firstLine="0"/>
        <w:contextualSpacing w:val="0"/>
        <w:rPr>
          <w:color w:val="000000"/>
          <w:sz w:val="22"/>
          <w:szCs w:val="22"/>
        </w:rPr>
      </w:pPr>
      <w:r w:rsidRPr="00CD2CE3">
        <w:rPr>
          <w:sz w:val="22"/>
          <w:szCs w:val="22"/>
        </w:rPr>
        <w:t xml:space="preserve">Whilst the EPG will </w:t>
      </w:r>
      <w:r w:rsidR="00982938">
        <w:rPr>
          <w:sz w:val="22"/>
          <w:szCs w:val="22"/>
        </w:rPr>
        <w:t xml:space="preserve">continue to </w:t>
      </w:r>
      <w:r w:rsidRPr="00CD2CE3">
        <w:rPr>
          <w:sz w:val="22"/>
          <w:szCs w:val="22"/>
        </w:rPr>
        <w:t xml:space="preserve">work mainly through remote means (teleconferences, virtual meetings), a </w:t>
      </w:r>
      <w:r w:rsidRPr="00CD2CE3">
        <w:rPr>
          <w:sz w:val="22"/>
          <w:szCs w:val="22"/>
          <w:lang w:eastAsia="en-GB"/>
        </w:rPr>
        <w:t>physical</w:t>
      </w:r>
      <w:r w:rsidRPr="00CD2CE3">
        <w:rPr>
          <w:sz w:val="22"/>
          <w:szCs w:val="22"/>
        </w:rPr>
        <w:t xml:space="preserve"> meeting is anticipated, </w:t>
      </w:r>
      <w:r w:rsidR="00BD1C6C">
        <w:rPr>
          <w:sz w:val="22"/>
          <w:szCs w:val="22"/>
        </w:rPr>
        <w:t xml:space="preserve">only </w:t>
      </w:r>
      <w:proofErr w:type="gramStart"/>
      <w:r w:rsidR="00BD1C6C">
        <w:rPr>
          <w:sz w:val="22"/>
          <w:szCs w:val="22"/>
        </w:rPr>
        <w:t>if and when</w:t>
      </w:r>
      <w:proofErr w:type="gramEnd"/>
      <w:r w:rsidR="00BD1C6C">
        <w:rPr>
          <w:sz w:val="22"/>
          <w:szCs w:val="22"/>
        </w:rPr>
        <w:t xml:space="preserve"> </w:t>
      </w:r>
      <w:r w:rsidRPr="00CD2CE3">
        <w:rPr>
          <w:sz w:val="22"/>
          <w:szCs w:val="22"/>
        </w:rPr>
        <w:t xml:space="preserve">the </w:t>
      </w:r>
      <w:r w:rsidR="00593152" w:rsidRPr="00CD2CE3">
        <w:rPr>
          <w:sz w:val="22"/>
          <w:szCs w:val="22"/>
        </w:rPr>
        <w:t>sanitary</w:t>
      </w:r>
      <w:r w:rsidRPr="00CD2CE3">
        <w:rPr>
          <w:sz w:val="22"/>
          <w:szCs w:val="22"/>
        </w:rPr>
        <w:t xml:space="preserve"> situation </w:t>
      </w:r>
      <w:r w:rsidRPr="00BD1C6C">
        <w:rPr>
          <w:sz w:val="22"/>
          <w:szCs w:val="22"/>
        </w:rPr>
        <w:t>allows</w:t>
      </w:r>
      <w:r w:rsidRPr="00CD2CE3">
        <w:rPr>
          <w:sz w:val="22"/>
          <w:szCs w:val="22"/>
        </w:rPr>
        <w:t xml:space="preserve">. In this </w:t>
      </w:r>
      <w:r w:rsidR="00982938">
        <w:rPr>
          <w:sz w:val="22"/>
          <w:szCs w:val="22"/>
        </w:rPr>
        <w:t>event,</w:t>
      </w:r>
      <w:r w:rsidR="00982938" w:rsidRPr="00CD2CE3">
        <w:rPr>
          <w:sz w:val="22"/>
          <w:szCs w:val="22"/>
        </w:rPr>
        <w:t xml:space="preserve"> </w:t>
      </w:r>
      <w:r w:rsidRPr="00CD2CE3">
        <w:rPr>
          <w:sz w:val="22"/>
          <w:szCs w:val="22"/>
        </w:rPr>
        <w:t xml:space="preserve">the cost of </w:t>
      </w:r>
      <w:r w:rsidR="00982938">
        <w:rPr>
          <w:sz w:val="22"/>
          <w:szCs w:val="22"/>
        </w:rPr>
        <w:t>a</w:t>
      </w:r>
      <w:r w:rsidR="00982938" w:rsidRPr="00CD2CE3">
        <w:rPr>
          <w:sz w:val="22"/>
          <w:szCs w:val="22"/>
        </w:rPr>
        <w:t xml:space="preserve"> </w:t>
      </w:r>
      <w:r w:rsidRPr="00CD2CE3">
        <w:rPr>
          <w:sz w:val="22"/>
          <w:szCs w:val="22"/>
        </w:rPr>
        <w:t xml:space="preserve">meeting </w:t>
      </w:r>
      <w:r w:rsidR="00982938">
        <w:rPr>
          <w:sz w:val="22"/>
          <w:szCs w:val="22"/>
        </w:rPr>
        <w:t xml:space="preserve">in presential </w:t>
      </w:r>
      <w:r w:rsidRPr="00CD2CE3">
        <w:rPr>
          <w:sz w:val="22"/>
          <w:szCs w:val="22"/>
        </w:rPr>
        <w:t>estimated at US$</w:t>
      </w:r>
      <w:r w:rsidR="00C47193" w:rsidRPr="00CD2CE3">
        <w:rPr>
          <w:sz w:val="22"/>
          <w:szCs w:val="22"/>
        </w:rPr>
        <w:t>3</w:t>
      </w:r>
      <w:r w:rsidRPr="00CD2CE3">
        <w:rPr>
          <w:sz w:val="22"/>
          <w:szCs w:val="22"/>
        </w:rPr>
        <w:t xml:space="preserve">0,000 </w:t>
      </w:r>
      <w:r w:rsidR="00982938">
        <w:rPr>
          <w:sz w:val="22"/>
          <w:szCs w:val="22"/>
        </w:rPr>
        <w:t>would</w:t>
      </w:r>
      <w:r w:rsidR="00982938" w:rsidRPr="00CD2CE3">
        <w:rPr>
          <w:sz w:val="22"/>
          <w:szCs w:val="22"/>
        </w:rPr>
        <w:t xml:space="preserve"> </w:t>
      </w:r>
      <w:r w:rsidRPr="00CD2CE3">
        <w:rPr>
          <w:sz w:val="22"/>
          <w:szCs w:val="22"/>
        </w:rPr>
        <w:t>be funded through extra-budgetary resources</w:t>
      </w:r>
      <w:r w:rsidR="0020262B" w:rsidRPr="00CD2CE3">
        <w:rPr>
          <w:sz w:val="22"/>
          <w:szCs w:val="22"/>
        </w:rPr>
        <w:t xml:space="preserve"> already committed</w:t>
      </w:r>
      <w:r w:rsidRPr="00CD2CE3">
        <w:rPr>
          <w:sz w:val="22"/>
          <w:szCs w:val="22"/>
        </w:rPr>
        <w:t>.</w:t>
      </w:r>
    </w:p>
    <w:p w14:paraId="727F85A0" w14:textId="65C5EEB1" w:rsidR="000D467B" w:rsidRPr="00CD2CE3" w:rsidRDefault="00982938" w:rsidP="00CD2CE3">
      <w:pPr>
        <w:spacing w:before="0" w:line="240" w:lineRule="auto"/>
        <w:rPr>
          <w:b/>
          <w:bCs/>
          <w:sz w:val="22"/>
          <w:szCs w:val="22"/>
        </w:rPr>
      </w:pPr>
      <w:r w:rsidRPr="00CD2CE3">
        <w:rPr>
          <w:b/>
          <w:bCs/>
          <w:sz w:val="22"/>
          <w:szCs w:val="22"/>
        </w:rPr>
        <w:t>Proposed Decision</w:t>
      </w:r>
    </w:p>
    <w:p w14:paraId="2136452F" w14:textId="25230FE4" w:rsidR="000D467B" w:rsidRPr="00CD2CE3" w:rsidRDefault="000D467B" w:rsidP="00CD2CE3">
      <w:pPr>
        <w:pStyle w:val="ListParagraph"/>
        <w:numPr>
          <w:ilvl w:val="0"/>
          <w:numId w:val="12"/>
        </w:numPr>
        <w:spacing w:before="0" w:line="240" w:lineRule="auto"/>
        <w:ind w:left="0" w:firstLine="0"/>
        <w:contextualSpacing w:val="0"/>
        <w:rPr>
          <w:b/>
          <w:sz w:val="22"/>
          <w:szCs w:val="22"/>
        </w:rPr>
      </w:pPr>
      <w:r w:rsidRPr="00CD2CE3">
        <w:rPr>
          <w:sz w:val="22"/>
          <w:szCs w:val="22"/>
        </w:rPr>
        <w:t xml:space="preserve">In light of the foregoing, the IOC Executive Council may wish to consider Draft Resolution </w:t>
      </w:r>
      <w:r w:rsidRPr="00CD2CE3">
        <w:rPr>
          <w:sz w:val="22"/>
          <w:szCs w:val="22"/>
          <w:lang w:val="en-US"/>
        </w:rPr>
        <w:t>EC-</w:t>
      </w:r>
      <w:r w:rsidR="00F01CDF">
        <w:rPr>
          <w:sz w:val="22"/>
          <w:szCs w:val="22"/>
          <w:lang w:val="en-US"/>
        </w:rPr>
        <w:t>53</w:t>
      </w:r>
      <w:r w:rsidRPr="00CD2CE3">
        <w:rPr>
          <w:b/>
          <w:sz w:val="22"/>
          <w:szCs w:val="22"/>
        </w:rPr>
        <w:t>/</w:t>
      </w:r>
      <w:proofErr w:type="gramStart"/>
      <w:r w:rsidRPr="00CD2CE3">
        <w:rPr>
          <w:sz w:val="22"/>
          <w:szCs w:val="22"/>
        </w:rPr>
        <w:t>DR.</w:t>
      </w:r>
      <w:r w:rsidR="00154648">
        <w:rPr>
          <w:sz w:val="22"/>
          <w:szCs w:val="22"/>
        </w:rPr>
        <w:t>[</w:t>
      </w:r>
      <w:proofErr w:type="gramEnd"/>
      <w:r w:rsidR="00154648">
        <w:rPr>
          <w:sz w:val="22"/>
          <w:szCs w:val="22"/>
        </w:rPr>
        <w:t>4.1]</w:t>
      </w:r>
      <w:r w:rsidRPr="00CD2CE3">
        <w:rPr>
          <w:sz w:val="22"/>
          <w:szCs w:val="22"/>
        </w:rPr>
        <w:t xml:space="preserve"> proposed in the </w:t>
      </w:r>
      <w:r w:rsidR="00377DE1">
        <w:rPr>
          <w:sz w:val="22"/>
          <w:szCs w:val="22"/>
        </w:rPr>
        <w:t xml:space="preserve">addendum to the </w:t>
      </w:r>
      <w:r w:rsidRPr="00CD2CE3">
        <w:rPr>
          <w:sz w:val="22"/>
          <w:szCs w:val="22"/>
        </w:rPr>
        <w:t>Action Paper (IOC/EC-</w:t>
      </w:r>
      <w:r w:rsidR="00F01CDF">
        <w:rPr>
          <w:sz w:val="22"/>
          <w:szCs w:val="22"/>
        </w:rPr>
        <w:t>53</w:t>
      </w:r>
      <w:r w:rsidRPr="00CD2CE3">
        <w:rPr>
          <w:sz w:val="22"/>
          <w:szCs w:val="22"/>
        </w:rPr>
        <w:t>/</w:t>
      </w:r>
      <w:r w:rsidR="00F01CDF">
        <w:rPr>
          <w:sz w:val="22"/>
          <w:szCs w:val="22"/>
        </w:rPr>
        <w:t>AP </w:t>
      </w:r>
      <w:r w:rsidR="004E0E2F">
        <w:rPr>
          <w:sz w:val="22"/>
          <w:szCs w:val="22"/>
        </w:rPr>
        <w:t>Rev.2</w:t>
      </w:r>
      <w:r w:rsidR="00377DE1">
        <w:rPr>
          <w:sz w:val="22"/>
          <w:szCs w:val="22"/>
        </w:rPr>
        <w:t>Add</w:t>
      </w:r>
      <w:r w:rsidRPr="00CD2CE3">
        <w:rPr>
          <w:sz w:val="22"/>
          <w:szCs w:val="22"/>
        </w:rPr>
        <w:t xml:space="preserve">).  </w:t>
      </w:r>
    </w:p>
    <w:p w14:paraId="0433AAAB" w14:textId="5FBFA273" w:rsidR="00CD2CE3" w:rsidRDefault="00CD2CE3">
      <w:pPr>
        <w:spacing w:before="0" w:after="160" w:line="259" w:lineRule="auto"/>
        <w:jc w:val="left"/>
        <w:rPr>
          <w:sz w:val="22"/>
          <w:szCs w:val="22"/>
          <w:lang w:val="en-US"/>
        </w:rPr>
      </w:pPr>
      <w:r>
        <w:rPr>
          <w:sz w:val="22"/>
          <w:szCs w:val="22"/>
          <w:lang w:val="en-US"/>
        </w:rPr>
        <w:br w:type="page"/>
      </w:r>
    </w:p>
    <w:p w14:paraId="4D270D81" w14:textId="5B073792" w:rsidR="00C05E2D" w:rsidRPr="00CD2CE3" w:rsidRDefault="00CD2CE3" w:rsidP="00CD2CE3">
      <w:pPr>
        <w:pStyle w:val="Style2"/>
        <w:tabs>
          <w:tab w:val="clear" w:pos="1400"/>
          <w:tab w:val="left" w:pos="709"/>
        </w:tabs>
        <w:ind w:left="0"/>
        <w:jc w:val="center"/>
        <w:rPr>
          <w:rFonts w:cs="Arial"/>
          <w:b/>
          <w:bCs/>
          <w:color w:val="000000"/>
        </w:rPr>
      </w:pPr>
      <w:r w:rsidRPr="00377DE1">
        <w:rPr>
          <w:lang w:val="en-US"/>
        </w:rPr>
        <w:lastRenderedPageBreak/>
        <w:t>APPENDIX 1</w:t>
      </w:r>
      <w:r w:rsidR="00154648" w:rsidRPr="00377DE1">
        <w:rPr>
          <w:b/>
          <w:bCs/>
          <w:lang w:val="en-US"/>
        </w:rPr>
        <w:br/>
      </w:r>
      <w:r>
        <w:rPr>
          <w:b/>
          <w:bCs/>
          <w:lang w:val="en-US"/>
        </w:rPr>
        <w:br/>
      </w:r>
      <w:r w:rsidR="00C05E2D" w:rsidRPr="00CD2CE3">
        <w:rPr>
          <w:rFonts w:cs="Arial"/>
          <w:b/>
          <w:bCs/>
          <w:lang w:val="en-US" w:eastAsia="en-GB"/>
        </w:rPr>
        <w:t xml:space="preserve">Revised terms of reference of the </w:t>
      </w:r>
      <w:r w:rsidR="00446D4B" w:rsidRPr="00446D4B">
        <w:rPr>
          <w:rFonts w:cs="Arial"/>
          <w:b/>
          <w:bCs/>
          <w:lang w:val="en-US" w:eastAsia="en-GB"/>
        </w:rPr>
        <w:t>Executive Planning Group (EPG)</w:t>
      </w:r>
      <w:r w:rsidR="00446D4B">
        <w:rPr>
          <w:rFonts w:cs="Arial"/>
          <w:b/>
          <w:bCs/>
          <w:lang w:val="en-US" w:eastAsia="en-GB"/>
        </w:rPr>
        <w:t xml:space="preserve"> of the UN Decade</w:t>
      </w:r>
      <w:r w:rsidR="00377DE1">
        <w:rPr>
          <w:rFonts w:cs="Arial"/>
          <w:b/>
          <w:bCs/>
          <w:lang w:val="en-US" w:eastAsia="en-GB"/>
        </w:rPr>
        <w:br/>
      </w:r>
      <w:r w:rsidR="00446D4B">
        <w:rPr>
          <w:rFonts w:cs="Arial"/>
          <w:b/>
          <w:bCs/>
          <w:lang w:val="en-US" w:eastAsia="en-GB"/>
        </w:rPr>
        <w:t xml:space="preserve"> of Ocean Science for Sustainable Development (2021</w:t>
      </w:r>
      <w:r w:rsidR="00377DE1">
        <w:rPr>
          <w:rFonts w:cs="Arial"/>
          <w:b/>
          <w:bCs/>
          <w:lang w:val="en-US" w:eastAsia="en-GB"/>
        </w:rPr>
        <w:t>–</w:t>
      </w:r>
      <w:r w:rsidR="00446D4B">
        <w:rPr>
          <w:rFonts w:cs="Arial"/>
          <w:b/>
          <w:bCs/>
          <w:lang w:val="en-US" w:eastAsia="en-GB"/>
        </w:rPr>
        <w:t xml:space="preserve">2030) </w:t>
      </w:r>
      <w:r w:rsidR="00C05E2D" w:rsidRPr="00CD2CE3">
        <w:rPr>
          <w:rFonts w:cs="Arial"/>
          <w:b/>
          <w:bCs/>
          <w:lang w:val="en-US" w:eastAsia="en-GB"/>
        </w:rPr>
        <w:t xml:space="preserve">acting </w:t>
      </w:r>
      <w:r w:rsidR="00377DE1">
        <w:rPr>
          <w:rFonts w:cs="Arial"/>
          <w:b/>
          <w:bCs/>
          <w:lang w:val="en-US" w:eastAsia="en-GB"/>
        </w:rPr>
        <w:br/>
      </w:r>
      <w:r w:rsidR="00C05E2D" w:rsidRPr="00CD2CE3">
        <w:rPr>
          <w:rFonts w:cs="Arial"/>
          <w:b/>
          <w:bCs/>
          <w:lang w:val="en-US" w:eastAsia="en-GB"/>
        </w:rPr>
        <w:t xml:space="preserve">as interim Decade </w:t>
      </w:r>
      <w:r w:rsidR="00C47193" w:rsidRPr="00CD2CE3">
        <w:rPr>
          <w:rFonts w:cs="Arial"/>
          <w:b/>
          <w:bCs/>
          <w:lang w:val="en-US" w:eastAsia="en-GB"/>
        </w:rPr>
        <w:t xml:space="preserve">Advisory </w:t>
      </w:r>
      <w:r w:rsidR="00C05E2D" w:rsidRPr="00CD2CE3">
        <w:rPr>
          <w:rFonts w:cs="Arial"/>
          <w:b/>
          <w:bCs/>
          <w:lang w:val="en-US" w:eastAsia="en-GB"/>
        </w:rPr>
        <w:t>Board</w:t>
      </w:r>
      <w:r w:rsidR="00AE5234" w:rsidRPr="00CD2CE3">
        <w:rPr>
          <w:rFonts w:cs="Arial"/>
          <w:b/>
          <w:bCs/>
          <w:lang w:val="en-US" w:eastAsia="en-GB"/>
        </w:rPr>
        <w:t xml:space="preserve"> (2021)</w:t>
      </w:r>
    </w:p>
    <w:p w14:paraId="6E3DEE38" w14:textId="77777777" w:rsidR="00C05E2D" w:rsidRPr="00CD2CE3" w:rsidRDefault="00C05E2D" w:rsidP="00CD2CE3">
      <w:pPr>
        <w:pStyle w:val="Heading3"/>
        <w:spacing w:before="0" w:after="240" w:line="240" w:lineRule="auto"/>
        <w:rPr>
          <w:rFonts w:ascii="Arial" w:hAnsi="Arial" w:cs="Arial"/>
          <w:bCs/>
          <w:color w:val="000000" w:themeColor="text1"/>
          <w:sz w:val="22"/>
          <w:szCs w:val="22"/>
          <w:u w:val="single"/>
          <w:lang w:val="en-US"/>
        </w:rPr>
      </w:pPr>
      <w:r w:rsidRPr="00CD2CE3">
        <w:rPr>
          <w:rFonts w:ascii="Arial" w:hAnsi="Arial" w:cs="Arial"/>
          <w:bCs/>
          <w:color w:val="000000" w:themeColor="text1"/>
          <w:sz w:val="22"/>
          <w:szCs w:val="22"/>
          <w:u w:val="single"/>
          <w:lang w:val="en-US"/>
        </w:rPr>
        <w:t>Purpose</w:t>
      </w:r>
    </w:p>
    <w:p w14:paraId="58E8CACF" w14:textId="5BDC2E32" w:rsidR="00C05E2D" w:rsidRPr="00CD2CE3" w:rsidRDefault="00C05E2D" w:rsidP="00CD2CE3">
      <w:pPr>
        <w:tabs>
          <w:tab w:val="left" w:pos="2940"/>
        </w:tabs>
        <w:spacing w:before="0" w:line="240" w:lineRule="auto"/>
        <w:rPr>
          <w:sz w:val="22"/>
          <w:szCs w:val="22"/>
          <w:lang w:val="en-US"/>
        </w:rPr>
      </w:pPr>
      <w:r w:rsidRPr="00CD2CE3">
        <w:rPr>
          <w:sz w:val="22"/>
          <w:szCs w:val="22"/>
          <w:lang w:val="en-US"/>
        </w:rPr>
        <w:t>The purpose of the EPG is to serv</w:t>
      </w:r>
      <w:r w:rsidR="00070F4E" w:rsidRPr="00CD2CE3">
        <w:rPr>
          <w:sz w:val="22"/>
          <w:szCs w:val="22"/>
          <w:lang w:val="en-US"/>
        </w:rPr>
        <w:t>e</w:t>
      </w:r>
      <w:r w:rsidR="00542C00" w:rsidRPr="00CD2CE3">
        <w:rPr>
          <w:sz w:val="22"/>
          <w:szCs w:val="22"/>
          <w:lang w:val="en-US"/>
        </w:rPr>
        <w:t xml:space="preserve"> </w:t>
      </w:r>
      <w:r w:rsidRPr="00CD2CE3">
        <w:rPr>
          <w:sz w:val="22"/>
          <w:szCs w:val="22"/>
          <w:lang w:val="en-US"/>
        </w:rPr>
        <w:t>as an expert advisory body</w:t>
      </w:r>
      <w:r w:rsidR="00593152" w:rsidRPr="00CD2CE3">
        <w:rPr>
          <w:sz w:val="22"/>
          <w:szCs w:val="22"/>
          <w:lang w:val="en-US"/>
        </w:rPr>
        <w:t xml:space="preserve"> and act </w:t>
      </w:r>
      <w:r w:rsidR="00C47193" w:rsidRPr="00CD2CE3">
        <w:rPr>
          <w:sz w:val="22"/>
          <w:szCs w:val="22"/>
          <w:lang w:val="en-US"/>
        </w:rPr>
        <w:t>as</w:t>
      </w:r>
      <w:r w:rsidR="00593152" w:rsidRPr="00CD2CE3">
        <w:rPr>
          <w:sz w:val="22"/>
          <w:szCs w:val="22"/>
          <w:lang w:val="en-US"/>
        </w:rPr>
        <w:t xml:space="preserve"> an</w:t>
      </w:r>
      <w:r w:rsidR="00C47193" w:rsidRPr="00CD2CE3">
        <w:rPr>
          <w:sz w:val="22"/>
          <w:szCs w:val="22"/>
          <w:lang w:val="en-US"/>
        </w:rPr>
        <w:t xml:space="preserve"> interim Decade Advisory Board</w:t>
      </w:r>
      <w:r w:rsidR="00593152" w:rsidRPr="00CD2CE3">
        <w:rPr>
          <w:sz w:val="22"/>
          <w:szCs w:val="22"/>
          <w:lang w:val="en-US"/>
        </w:rPr>
        <w:t xml:space="preserve"> </w:t>
      </w:r>
      <w:r w:rsidRPr="00CD2CE3">
        <w:rPr>
          <w:sz w:val="22"/>
          <w:szCs w:val="22"/>
          <w:lang w:val="en-US"/>
        </w:rPr>
        <w:t>to the IOC governing bodies to support the launch of the Decade</w:t>
      </w:r>
      <w:r w:rsidR="00542C00" w:rsidRPr="00CD2CE3">
        <w:rPr>
          <w:sz w:val="22"/>
          <w:szCs w:val="22"/>
          <w:lang w:val="en-US"/>
        </w:rPr>
        <w:t xml:space="preserve">, </w:t>
      </w:r>
      <w:r w:rsidR="00AE5234" w:rsidRPr="00CD2CE3">
        <w:rPr>
          <w:sz w:val="22"/>
          <w:szCs w:val="22"/>
          <w:lang w:val="en-US"/>
        </w:rPr>
        <w:t xml:space="preserve">in accordance with the Implementation Plan of the Decade, and </w:t>
      </w:r>
      <w:r w:rsidR="00542C00" w:rsidRPr="00CD2CE3">
        <w:rPr>
          <w:sz w:val="22"/>
          <w:szCs w:val="22"/>
          <w:lang w:val="en-US"/>
        </w:rPr>
        <w:t xml:space="preserve">until the </w:t>
      </w:r>
      <w:r w:rsidR="00AE5234" w:rsidRPr="00CD2CE3">
        <w:rPr>
          <w:sz w:val="22"/>
          <w:szCs w:val="22"/>
          <w:lang w:val="en-US"/>
        </w:rPr>
        <w:t xml:space="preserve">formal </w:t>
      </w:r>
      <w:r w:rsidR="00542C00" w:rsidRPr="00CD2CE3">
        <w:rPr>
          <w:sz w:val="22"/>
          <w:szCs w:val="22"/>
          <w:lang w:val="en-US"/>
        </w:rPr>
        <w:t>establishment of the Decade</w:t>
      </w:r>
      <w:r w:rsidR="00C47193" w:rsidRPr="00CD2CE3">
        <w:rPr>
          <w:sz w:val="22"/>
          <w:szCs w:val="22"/>
          <w:lang w:val="en-US"/>
        </w:rPr>
        <w:t xml:space="preserve"> Advisory</w:t>
      </w:r>
      <w:r w:rsidR="00542C00" w:rsidRPr="00CD2CE3">
        <w:rPr>
          <w:sz w:val="22"/>
          <w:szCs w:val="22"/>
          <w:lang w:val="en-US"/>
        </w:rPr>
        <w:t xml:space="preserve"> Board in 2021</w:t>
      </w:r>
      <w:r w:rsidR="00AE5234" w:rsidRPr="00CD2CE3">
        <w:rPr>
          <w:sz w:val="22"/>
          <w:szCs w:val="22"/>
          <w:lang w:val="en-US"/>
        </w:rPr>
        <w:t>.</w:t>
      </w:r>
      <w:r w:rsidR="00542C00" w:rsidRPr="00CD2CE3">
        <w:rPr>
          <w:sz w:val="22"/>
          <w:szCs w:val="22"/>
          <w:lang w:val="en-US"/>
        </w:rPr>
        <w:t xml:space="preserve"> </w:t>
      </w:r>
    </w:p>
    <w:p w14:paraId="75B959C3" w14:textId="77777777" w:rsidR="00C05E2D" w:rsidRPr="00CD2CE3" w:rsidRDefault="00C05E2D" w:rsidP="00CD2CE3">
      <w:pPr>
        <w:pStyle w:val="ListParagraph"/>
        <w:numPr>
          <w:ilvl w:val="0"/>
          <w:numId w:val="5"/>
        </w:numPr>
        <w:spacing w:before="0" w:line="240" w:lineRule="auto"/>
        <w:ind w:left="709" w:hanging="709"/>
        <w:contextualSpacing w:val="0"/>
        <w:rPr>
          <w:b/>
          <w:sz w:val="22"/>
          <w:szCs w:val="22"/>
          <w:lang w:val="en-US"/>
        </w:rPr>
      </w:pPr>
      <w:r w:rsidRPr="00CD2CE3">
        <w:rPr>
          <w:b/>
          <w:sz w:val="22"/>
          <w:szCs w:val="22"/>
          <w:lang w:val="en-US"/>
        </w:rPr>
        <w:t>Functions of the Executive Planning Group</w:t>
      </w:r>
    </w:p>
    <w:p w14:paraId="62B583A0" w14:textId="28E52E4D" w:rsidR="00C05E2D" w:rsidRPr="00CD2CE3" w:rsidRDefault="00C05E2D" w:rsidP="00CD2CE3">
      <w:pPr>
        <w:pStyle w:val="ListParagraph"/>
        <w:tabs>
          <w:tab w:val="left" w:pos="2940"/>
        </w:tabs>
        <w:spacing w:before="0" w:line="240" w:lineRule="auto"/>
        <w:ind w:left="-5"/>
        <w:contextualSpacing w:val="0"/>
        <w:rPr>
          <w:sz w:val="22"/>
          <w:szCs w:val="22"/>
          <w:lang w:val="en-US"/>
        </w:rPr>
      </w:pPr>
      <w:r w:rsidRPr="00CD2CE3">
        <w:rPr>
          <w:sz w:val="22"/>
          <w:szCs w:val="22"/>
          <w:lang w:val="en-US"/>
        </w:rPr>
        <w:t xml:space="preserve">The EPG will meet its objectives through carrying out the following functions: </w:t>
      </w:r>
    </w:p>
    <w:p w14:paraId="68877FA4" w14:textId="3CD3D94C" w:rsidR="0003229D" w:rsidRPr="00CD2CE3" w:rsidRDefault="00070F4E"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D2CE3">
        <w:rPr>
          <w:rFonts w:ascii="Arial" w:hAnsi="Arial" w:cs="Arial"/>
          <w:sz w:val="22"/>
          <w:szCs w:val="22"/>
          <w:lang w:val="en-GB"/>
        </w:rPr>
        <w:t>Provide inputs to the</w:t>
      </w:r>
      <w:r w:rsidR="00AE5234" w:rsidRPr="00CD2CE3">
        <w:rPr>
          <w:rFonts w:ascii="Arial" w:hAnsi="Arial" w:cs="Arial"/>
          <w:sz w:val="22"/>
          <w:szCs w:val="22"/>
          <w:lang w:val="en-GB"/>
        </w:rPr>
        <w:t xml:space="preserve"> </w:t>
      </w:r>
      <w:r w:rsidRPr="00CD2CE3">
        <w:rPr>
          <w:rFonts w:ascii="Arial" w:hAnsi="Arial" w:cs="Arial"/>
          <w:sz w:val="22"/>
          <w:szCs w:val="22"/>
          <w:lang w:val="en-GB"/>
        </w:rPr>
        <w:t xml:space="preserve">development of strategic documents related to structural and cross-cutting </w:t>
      </w:r>
      <w:r w:rsidR="00C47193" w:rsidRPr="00CD2CE3">
        <w:rPr>
          <w:rFonts w:ascii="Arial" w:hAnsi="Arial" w:cs="Arial"/>
          <w:sz w:val="22"/>
          <w:szCs w:val="22"/>
          <w:lang w:val="en-GB"/>
        </w:rPr>
        <w:t xml:space="preserve">operational </w:t>
      </w:r>
      <w:r w:rsidRPr="00CD2CE3">
        <w:rPr>
          <w:rFonts w:ascii="Arial" w:hAnsi="Arial" w:cs="Arial"/>
          <w:sz w:val="22"/>
          <w:szCs w:val="22"/>
          <w:lang w:val="en-GB"/>
        </w:rPr>
        <w:t xml:space="preserve">elements of the Decade Implementation </w:t>
      </w:r>
      <w:r w:rsidR="00593152" w:rsidRPr="00CD2CE3">
        <w:rPr>
          <w:rFonts w:ascii="Arial" w:hAnsi="Arial" w:cs="Arial"/>
          <w:sz w:val="22"/>
          <w:szCs w:val="22"/>
          <w:lang w:val="en-GB"/>
        </w:rPr>
        <w:t>P</w:t>
      </w:r>
      <w:r w:rsidRPr="00CD2CE3">
        <w:rPr>
          <w:rFonts w:ascii="Arial" w:hAnsi="Arial" w:cs="Arial"/>
          <w:sz w:val="22"/>
          <w:szCs w:val="22"/>
          <w:lang w:val="en-GB"/>
        </w:rPr>
        <w:t>lan (e</w:t>
      </w:r>
      <w:r w:rsidR="00446D4B">
        <w:rPr>
          <w:rFonts w:ascii="Arial" w:hAnsi="Arial" w:cs="Arial"/>
          <w:sz w:val="22"/>
          <w:szCs w:val="22"/>
          <w:lang w:val="en-GB"/>
        </w:rPr>
        <w:t>.</w:t>
      </w:r>
      <w:r w:rsidRPr="00CD2CE3">
        <w:rPr>
          <w:rFonts w:ascii="Arial" w:hAnsi="Arial" w:cs="Arial"/>
          <w:sz w:val="22"/>
          <w:szCs w:val="22"/>
          <w:lang w:val="en-GB"/>
        </w:rPr>
        <w:t>g. Monitoring and Evaluation framework, Ocean Literacy</w:t>
      </w:r>
      <w:r w:rsidR="00C47193" w:rsidRPr="00CD2CE3">
        <w:rPr>
          <w:rFonts w:ascii="Arial" w:hAnsi="Arial" w:cs="Arial"/>
          <w:sz w:val="22"/>
          <w:szCs w:val="22"/>
          <w:lang w:val="en-GB"/>
        </w:rPr>
        <w:t xml:space="preserve"> Strategy</w:t>
      </w:r>
      <w:r w:rsidRPr="00CD2CE3">
        <w:rPr>
          <w:rFonts w:ascii="Arial" w:hAnsi="Arial" w:cs="Arial"/>
          <w:sz w:val="22"/>
          <w:szCs w:val="22"/>
          <w:lang w:val="en-GB"/>
        </w:rPr>
        <w:t>, Decade Data</w:t>
      </w:r>
      <w:r w:rsidR="00C47193" w:rsidRPr="00CD2CE3">
        <w:rPr>
          <w:rFonts w:ascii="Arial" w:hAnsi="Arial" w:cs="Arial"/>
          <w:sz w:val="22"/>
          <w:szCs w:val="22"/>
          <w:lang w:val="en-GB"/>
        </w:rPr>
        <w:t>, Information and Knowledge Management</w:t>
      </w:r>
      <w:r w:rsidR="00593152" w:rsidRPr="00CD2CE3">
        <w:rPr>
          <w:rFonts w:ascii="Arial" w:hAnsi="Arial" w:cs="Arial"/>
          <w:sz w:val="22"/>
          <w:szCs w:val="22"/>
          <w:lang w:val="en-GB"/>
        </w:rPr>
        <w:t xml:space="preserve"> </w:t>
      </w:r>
      <w:r w:rsidR="00C47193" w:rsidRPr="00CD2CE3">
        <w:rPr>
          <w:rFonts w:ascii="Arial" w:hAnsi="Arial" w:cs="Arial"/>
          <w:sz w:val="22"/>
          <w:szCs w:val="22"/>
          <w:lang w:val="en-GB"/>
        </w:rPr>
        <w:t>S</w:t>
      </w:r>
      <w:r w:rsidRPr="00CD2CE3">
        <w:rPr>
          <w:rFonts w:ascii="Arial" w:hAnsi="Arial" w:cs="Arial"/>
          <w:sz w:val="22"/>
          <w:szCs w:val="22"/>
          <w:lang w:val="en-GB"/>
        </w:rPr>
        <w:t>trategy</w:t>
      </w:r>
      <w:proofErr w:type="gramStart"/>
      <w:r w:rsidRPr="00CD2CE3">
        <w:rPr>
          <w:rFonts w:ascii="Arial" w:hAnsi="Arial" w:cs="Arial"/>
          <w:sz w:val="22"/>
          <w:szCs w:val="22"/>
          <w:lang w:val="en-GB"/>
        </w:rPr>
        <w:t>)</w:t>
      </w:r>
      <w:r w:rsidR="00446D4B">
        <w:rPr>
          <w:rFonts w:ascii="Arial" w:hAnsi="Arial" w:cs="Arial"/>
          <w:sz w:val="22"/>
          <w:szCs w:val="22"/>
          <w:lang w:val="en-GB"/>
        </w:rPr>
        <w:t>;</w:t>
      </w:r>
      <w:proofErr w:type="gramEnd"/>
    </w:p>
    <w:p w14:paraId="3138B3B6" w14:textId="26441CB7" w:rsidR="0003229D" w:rsidRPr="00CD2CE3" w:rsidRDefault="0003229D"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D2CE3">
        <w:rPr>
          <w:rFonts w:ascii="Arial" w:hAnsi="Arial" w:cs="Arial"/>
          <w:sz w:val="22"/>
          <w:szCs w:val="22"/>
          <w:lang w:val="en-GB"/>
        </w:rPr>
        <w:t>R</w:t>
      </w:r>
      <w:r w:rsidR="00E94700" w:rsidRPr="00CD2CE3">
        <w:rPr>
          <w:rFonts w:ascii="Arial" w:hAnsi="Arial" w:cs="Arial"/>
          <w:sz w:val="22"/>
          <w:szCs w:val="22"/>
          <w:lang w:val="en-GB"/>
        </w:rPr>
        <w:t xml:space="preserve">ecommend strategies for resource mobilisation to support Decade </w:t>
      </w:r>
      <w:proofErr w:type="gramStart"/>
      <w:r w:rsidR="00E94700" w:rsidRPr="00CD2CE3">
        <w:rPr>
          <w:rFonts w:ascii="Arial" w:hAnsi="Arial" w:cs="Arial"/>
          <w:sz w:val="22"/>
          <w:szCs w:val="22"/>
          <w:lang w:val="en-GB"/>
        </w:rPr>
        <w:t>implementation</w:t>
      </w:r>
      <w:r w:rsidR="00446D4B">
        <w:rPr>
          <w:rFonts w:ascii="Arial" w:hAnsi="Arial" w:cs="Arial"/>
          <w:sz w:val="22"/>
          <w:szCs w:val="22"/>
          <w:lang w:val="en-GB"/>
        </w:rPr>
        <w:t>;</w:t>
      </w:r>
      <w:proofErr w:type="gramEnd"/>
    </w:p>
    <w:p w14:paraId="67530DA1" w14:textId="1E0E65BC"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D2CE3">
        <w:rPr>
          <w:rFonts w:ascii="Arial" w:hAnsi="Arial" w:cs="Arial"/>
          <w:sz w:val="22"/>
          <w:szCs w:val="22"/>
          <w:lang w:val="en-GB"/>
        </w:rPr>
        <w:t xml:space="preserve">Organise </w:t>
      </w:r>
      <w:r w:rsidR="0003229D" w:rsidRPr="00CD2CE3">
        <w:rPr>
          <w:rFonts w:ascii="Arial" w:hAnsi="Arial" w:cs="Arial"/>
          <w:sz w:val="22"/>
          <w:szCs w:val="22"/>
          <w:lang w:val="en-GB"/>
        </w:rPr>
        <w:t xml:space="preserve">relevant </w:t>
      </w:r>
      <w:r w:rsidRPr="00CD2CE3">
        <w:rPr>
          <w:rFonts w:ascii="Arial" w:hAnsi="Arial" w:cs="Arial"/>
          <w:sz w:val="22"/>
          <w:szCs w:val="22"/>
          <w:lang w:val="en-GB"/>
        </w:rPr>
        <w:t xml:space="preserve">Calls for Action under the Decade in the course of </w:t>
      </w:r>
      <w:proofErr w:type="gramStart"/>
      <w:r w:rsidRPr="00CD2CE3">
        <w:rPr>
          <w:rFonts w:ascii="Arial" w:hAnsi="Arial" w:cs="Arial"/>
          <w:sz w:val="22"/>
          <w:szCs w:val="22"/>
          <w:lang w:val="en-GB"/>
        </w:rPr>
        <w:t>2021</w:t>
      </w:r>
      <w:r w:rsidR="00446D4B">
        <w:rPr>
          <w:rFonts w:ascii="Arial" w:hAnsi="Arial" w:cs="Arial"/>
          <w:sz w:val="22"/>
          <w:szCs w:val="22"/>
          <w:lang w:val="en-GB"/>
        </w:rPr>
        <w:t>;</w:t>
      </w:r>
      <w:proofErr w:type="gramEnd"/>
    </w:p>
    <w:p w14:paraId="783EC263" w14:textId="698FB2BF" w:rsidR="0003229D" w:rsidRPr="00CD2CE3" w:rsidRDefault="0003229D"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D2CE3">
        <w:rPr>
          <w:rFonts w:ascii="Arial" w:hAnsi="Arial" w:cs="Arial"/>
          <w:sz w:val="22"/>
          <w:szCs w:val="22"/>
          <w:lang w:val="en-US"/>
        </w:rPr>
        <w:t xml:space="preserve">Engage and consult relevant communities regarding contributions to the objectives of the Decade, with priority given to engaging early career </w:t>
      </w:r>
      <w:r w:rsidR="00C47193" w:rsidRPr="00CD2CE3">
        <w:rPr>
          <w:rFonts w:ascii="Arial" w:hAnsi="Arial" w:cs="Arial"/>
          <w:sz w:val="22"/>
          <w:szCs w:val="22"/>
          <w:lang w:val="en-US"/>
        </w:rPr>
        <w:t>ocean professionals</w:t>
      </w:r>
      <w:r w:rsidRPr="00CD2CE3">
        <w:rPr>
          <w:rFonts w:ascii="Arial" w:hAnsi="Arial" w:cs="Arial"/>
          <w:sz w:val="22"/>
          <w:szCs w:val="22"/>
          <w:lang w:val="en-US"/>
        </w:rPr>
        <w:t xml:space="preserve"> and disadvantaged groups and regions and to the science-policy interface, building on the outputs of preparation </w:t>
      </w:r>
      <w:proofErr w:type="gramStart"/>
      <w:r w:rsidRPr="00CD2CE3">
        <w:rPr>
          <w:rFonts w:ascii="Arial" w:hAnsi="Arial" w:cs="Arial"/>
          <w:sz w:val="22"/>
          <w:szCs w:val="22"/>
          <w:lang w:val="en-US"/>
        </w:rPr>
        <w:t>phase;</w:t>
      </w:r>
      <w:proofErr w:type="gramEnd"/>
    </w:p>
    <w:p w14:paraId="1AB43532" w14:textId="29619B30"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D2CE3">
        <w:rPr>
          <w:rFonts w:ascii="Arial" w:hAnsi="Arial" w:cs="Arial"/>
          <w:sz w:val="22"/>
          <w:szCs w:val="22"/>
          <w:lang w:val="en-GB"/>
        </w:rPr>
        <w:t xml:space="preserve">Review and recommend the endorsement of programmes under the </w:t>
      </w:r>
      <w:proofErr w:type="gramStart"/>
      <w:r w:rsidRPr="00CD2CE3">
        <w:rPr>
          <w:rFonts w:ascii="Arial" w:hAnsi="Arial" w:cs="Arial"/>
          <w:sz w:val="22"/>
          <w:szCs w:val="22"/>
          <w:lang w:val="en-GB"/>
        </w:rPr>
        <w:t>Decade</w:t>
      </w:r>
      <w:r w:rsidR="00446D4B">
        <w:rPr>
          <w:rFonts w:ascii="Arial" w:hAnsi="Arial" w:cs="Arial"/>
          <w:sz w:val="22"/>
          <w:szCs w:val="22"/>
          <w:lang w:val="en-GB"/>
        </w:rPr>
        <w:t>;</w:t>
      </w:r>
      <w:proofErr w:type="gramEnd"/>
      <w:r w:rsidR="0003229D" w:rsidRPr="00CD2CE3">
        <w:rPr>
          <w:rFonts w:ascii="Arial" w:hAnsi="Arial" w:cs="Arial"/>
          <w:sz w:val="22"/>
          <w:szCs w:val="22"/>
          <w:lang w:val="en-GB"/>
        </w:rPr>
        <w:t xml:space="preserve"> </w:t>
      </w:r>
      <w:r w:rsidRPr="00CD2CE3">
        <w:rPr>
          <w:rFonts w:ascii="Arial" w:hAnsi="Arial" w:cs="Arial"/>
          <w:sz w:val="22"/>
          <w:szCs w:val="22"/>
          <w:lang w:val="en-GB"/>
        </w:rPr>
        <w:t xml:space="preserve"> </w:t>
      </w:r>
    </w:p>
    <w:p w14:paraId="0E6981EE" w14:textId="208B5BA1"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D2CE3">
        <w:rPr>
          <w:rFonts w:ascii="Arial" w:hAnsi="Arial" w:cs="Arial"/>
          <w:sz w:val="22"/>
          <w:szCs w:val="22"/>
          <w:lang w:val="en-GB"/>
        </w:rPr>
        <w:t xml:space="preserve">Review and recommend the endorsement of Decade Collaborative Centres established under the </w:t>
      </w:r>
      <w:proofErr w:type="gramStart"/>
      <w:r w:rsidRPr="00CD2CE3">
        <w:rPr>
          <w:rFonts w:ascii="Arial" w:hAnsi="Arial" w:cs="Arial"/>
          <w:sz w:val="22"/>
          <w:szCs w:val="22"/>
          <w:lang w:val="en-GB"/>
        </w:rPr>
        <w:t>Decade</w:t>
      </w:r>
      <w:r w:rsidR="00446D4B">
        <w:rPr>
          <w:rFonts w:ascii="Arial" w:hAnsi="Arial" w:cs="Arial"/>
          <w:sz w:val="22"/>
          <w:szCs w:val="22"/>
          <w:lang w:val="en-GB"/>
        </w:rPr>
        <w:t>;</w:t>
      </w:r>
      <w:proofErr w:type="gramEnd"/>
      <w:r w:rsidRPr="00CD2CE3">
        <w:rPr>
          <w:rFonts w:ascii="Arial" w:hAnsi="Arial" w:cs="Arial"/>
          <w:sz w:val="22"/>
          <w:szCs w:val="22"/>
          <w:lang w:val="en-GB"/>
        </w:rPr>
        <w:t xml:space="preserve"> </w:t>
      </w:r>
    </w:p>
    <w:p w14:paraId="00AA34DF" w14:textId="3617303F"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D2CE3">
        <w:rPr>
          <w:rFonts w:ascii="Arial" w:hAnsi="Arial" w:cs="Arial"/>
          <w:sz w:val="22"/>
          <w:szCs w:val="22"/>
          <w:lang w:val="en-GB"/>
        </w:rPr>
        <w:t>Promote and raise awareness of the Decade and catalyse high-level interest and engagement in the Decade</w:t>
      </w:r>
      <w:r w:rsidR="00C47193" w:rsidRPr="00CD2CE3">
        <w:rPr>
          <w:rFonts w:ascii="Arial" w:hAnsi="Arial" w:cs="Arial"/>
          <w:sz w:val="22"/>
          <w:szCs w:val="22"/>
          <w:lang w:val="en-GB"/>
        </w:rPr>
        <w:t xml:space="preserve"> including contribution to</w:t>
      </w:r>
      <w:r w:rsidR="00593152" w:rsidRPr="00CD2CE3">
        <w:rPr>
          <w:rFonts w:ascii="Arial" w:hAnsi="Arial" w:cs="Arial"/>
          <w:sz w:val="22"/>
          <w:szCs w:val="22"/>
          <w:lang w:val="en-GB"/>
        </w:rPr>
        <w:t xml:space="preserve"> </w:t>
      </w:r>
      <w:r w:rsidR="00070F4E" w:rsidRPr="00CD2CE3">
        <w:rPr>
          <w:rFonts w:ascii="Arial" w:hAnsi="Arial" w:cs="Arial"/>
          <w:sz w:val="22"/>
          <w:szCs w:val="22"/>
          <w:lang w:val="en-GB"/>
        </w:rPr>
        <w:t xml:space="preserve">the organisation of key Decade launch </w:t>
      </w:r>
      <w:proofErr w:type="gramStart"/>
      <w:r w:rsidR="00070F4E" w:rsidRPr="00CD2CE3">
        <w:rPr>
          <w:rFonts w:ascii="Arial" w:hAnsi="Arial" w:cs="Arial"/>
          <w:sz w:val="22"/>
          <w:szCs w:val="22"/>
          <w:lang w:val="en-GB"/>
        </w:rPr>
        <w:t>events</w:t>
      </w:r>
      <w:r w:rsidR="00446D4B">
        <w:rPr>
          <w:rFonts w:ascii="Arial" w:hAnsi="Arial" w:cs="Arial"/>
          <w:sz w:val="22"/>
          <w:szCs w:val="22"/>
          <w:lang w:val="en-GB"/>
        </w:rPr>
        <w:t>;</w:t>
      </w:r>
      <w:proofErr w:type="gramEnd"/>
    </w:p>
    <w:p w14:paraId="4DC8822B" w14:textId="15D1379F" w:rsidR="0003229D" w:rsidRPr="00CA15A3" w:rsidRDefault="00671F8D"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lang w:val="en-GB"/>
        </w:rPr>
      </w:pPr>
      <w:r w:rsidRPr="00CA15A3">
        <w:rPr>
          <w:rFonts w:ascii="Arial" w:hAnsi="Arial" w:cs="Arial"/>
          <w:iCs/>
          <w:sz w:val="22"/>
          <w:szCs w:val="22"/>
          <w:lang w:val="en-AU"/>
        </w:rPr>
        <w:t>Provide information to the IOC Executive Secretary to enable his reporting</w:t>
      </w:r>
      <w:r w:rsidRPr="00CA15A3">
        <w:rPr>
          <w:i/>
          <w:iCs/>
          <w:sz w:val="22"/>
          <w:szCs w:val="22"/>
          <w:lang w:val="en-AU"/>
        </w:rPr>
        <w:t xml:space="preserve"> </w:t>
      </w:r>
      <w:r w:rsidR="00E94700" w:rsidRPr="00CA15A3">
        <w:rPr>
          <w:rFonts w:ascii="Arial" w:hAnsi="Arial" w:cs="Arial"/>
          <w:sz w:val="22"/>
          <w:szCs w:val="22"/>
          <w:lang w:val="en-US"/>
        </w:rPr>
        <w:t xml:space="preserve">to the IOC governing bodies, as well as facilitate the information required </w:t>
      </w:r>
      <w:r w:rsidR="00446D4B" w:rsidRPr="00CA15A3">
        <w:rPr>
          <w:rFonts w:ascii="Arial" w:hAnsi="Arial" w:cs="Arial"/>
          <w:sz w:val="22"/>
          <w:szCs w:val="22"/>
          <w:lang w:val="en-US"/>
        </w:rPr>
        <w:t>by th</w:t>
      </w:r>
      <w:r w:rsidR="00E94700" w:rsidRPr="00CA15A3">
        <w:rPr>
          <w:rFonts w:ascii="Arial" w:hAnsi="Arial" w:cs="Arial"/>
          <w:sz w:val="22"/>
          <w:szCs w:val="22"/>
          <w:lang w:val="en-US"/>
        </w:rPr>
        <w:t xml:space="preserve">e </w:t>
      </w:r>
      <w:r w:rsidR="00446D4B" w:rsidRPr="00CA15A3">
        <w:rPr>
          <w:rFonts w:ascii="Arial" w:hAnsi="Arial" w:cs="Arial"/>
          <w:sz w:val="22"/>
          <w:szCs w:val="22"/>
          <w:lang w:val="en-US"/>
        </w:rPr>
        <w:t xml:space="preserve">UN </w:t>
      </w:r>
      <w:r w:rsidR="00E94700" w:rsidRPr="00CA15A3">
        <w:rPr>
          <w:rFonts w:ascii="Arial" w:hAnsi="Arial" w:cs="Arial"/>
          <w:sz w:val="22"/>
          <w:szCs w:val="22"/>
          <w:lang w:val="en-US"/>
        </w:rPr>
        <w:t>Secretary-General to report progress to the UN General Assembly</w:t>
      </w:r>
      <w:r w:rsidR="00FB18C2">
        <w:rPr>
          <w:rStyle w:val="FootnoteReference"/>
          <w:rFonts w:ascii="Arial" w:hAnsi="Arial" w:cs="Arial"/>
          <w:sz w:val="22"/>
          <w:szCs w:val="22"/>
          <w:lang w:val="en-US"/>
        </w:rPr>
        <w:footnoteReference w:id="2"/>
      </w:r>
      <w:r w:rsidR="00446D4B" w:rsidRPr="00CA15A3">
        <w:rPr>
          <w:rFonts w:ascii="Arial" w:hAnsi="Arial" w:cs="Arial"/>
          <w:sz w:val="22"/>
          <w:szCs w:val="22"/>
          <w:lang w:val="en-US"/>
        </w:rPr>
        <w:t>;</w:t>
      </w:r>
    </w:p>
    <w:p w14:paraId="6ADA493D" w14:textId="4F1D610D" w:rsidR="0003229D" w:rsidRPr="00CD2CE3" w:rsidRDefault="00542C00" w:rsidP="00CD2CE3">
      <w:pPr>
        <w:pStyle w:val="NormalWeb"/>
        <w:numPr>
          <w:ilvl w:val="0"/>
          <w:numId w:val="10"/>
        </w:numPr>
        <w:tabs>
          <w:tab w:val="left" w:pos="709"/>
        </w:tabs>
        <w:spacing w:before="0" w:beforeAutospacing="0" w:after="240" w:afterAutospacing="0"/>
        <w:ind w:left="709" w:hanging="709"/>
        <w:jc w:val="both"/>
        <w:rPr>
          <w:rFonts w:ascii="Arial" w:hAnsi="Arial" w:cs="Arial"/>
          <w:color w:val="000000" w:themeColor="text1"/>
          <w:sz w:val="22"/>
          <w:szCs w:val="22"/>
          <w:lang w:val="en-GB"/>
        </w:rPr>
      </w:pPr>
      <w:r w:rsidRPr="00CD2CE3">
        <w:rPr>
          <w:rFonts w:ascii="Arial" w:hAnsi="Arial" w:cs="Arial"/>
          <w:sz w:val="22"/>
          <w:szCs w:val="22"/>
          <w:lang w:val="en-US"/>
        </w:rPr>
        <w:t xml:space="preserve">Support </w:t>
      </w:r>
      <w:r w:rsidR="00C05E2D" w:rsidRPr="00CD2CE3">
        <w:rPr>
          <w:rFonts w:ascii="Arial" w:hAnsi="Arial" w:cs="Arial"/>
          <w:sz w:val="22"/>
          <w:szCs w:val="22"/>
          <w:lang w:val="en-US"/>
        </w:rPr>
        <w:t xml:space="preserve">communication, including around the </w:t>
      </w:r>
      <w:r w:rsidRPr="00CD2CE3">
        <w:rPr>
          <w:rFonts w:ascii="Arial" w:hAnsi="Arial" w:cs="Arial"/>
          <w:sz w:val="22"/>
          <w:szCs w:val="22"/>
          <w:lang w:val="en-US"/>
        </w:rPr>
        <w:t xml:space="preserve">Decade objectives, </w:t>
      </w:r>
      <w:proofErr w:type="gramStart"/>
      <w:r w:rsidRPr="00CD2CE3">
        <w:rPr>
          <w:rFonts w:ascii="Arial" w:hAnsi="Arial" w:cs="Arial"/>
          <w:sz w:val="22"/>
          <w:szCs w:val="22"/>
          <w:lang w:val="en-US"/>
        </w:rPr>
        <w:t>challenges</w:t>
      </w:r>
      <w:proofErr w:type="gramEnd"/>
      <w:r w:rsidRPr="00CD2CE3">
        <w:rPr>
          <w:rFonts w:ascii="Arial" w:hAnsi="Arial" w:cs="Arial"/>
          <w:sz w:val="22"/>
          <w:szCs w:val="22"/>
          <w:lang w:val="en-US"/>
        </w:rPr>
        <w:t xml:space="preserve"> and outcomes</w:t>
      </w:r>
      <w:r w:rsidR="00C05E2D" w:rsidRPr="00CD2CE3">
        <w:rPr>
          <w:rFonts w:ascii="Arial" w:hAnsi="Arial" w:cs="Arial"/>
          <w:sz w:val="22"/>
          <w:szCs w:val="22"/>
          <w:lang w:val="en-US"/>
        </w:rPr>
        <w:t>, to all stakeholders and gather feedback, as appropriate</w:t>
      </w:r>
      <w:r w:rsidR="00446D4B">
        <w:rPr>
          <w:rFonts w:ascii="Arial" w:hAnsi="Arial" w:cs="Arial"/>
          <w:color w:val="000000" w:themeColor="text1"/>
          <w:sz w:val="22"/>
          <w:szCs w:val="22"/>
          <w:lang w:val="en-GB"/>
        </w:rPr>
        <w:t>.</w:t>
      </w:r>
    </w:p>
    <w:p w14:paraId="0F65CD42" w14:textId="450BA68C" w:rsidR="00C05E2D" w:rsidRPr="00CD2CE3" w:rsidRDefault="00070F4E" w:rsidP="00CD2CE3">
      <w:pPr>
        <w:pStyle w:val="ListParagraph"/>
        <w:numPr>
          <w:ilvl w:val="0"/>
          <w:numId w:val="5"/>
        </w:numPr>
        <w:spacing w:before="0" w:line="240" w:lineRule="auto"/>
        <w:ind w:left="709" w:hanging="709"/>
        <w:contextualSpacing w:val="0"/>
        <w:jc w:val="left"/>
        <w:rPr>
          <w:b/>
          <w:bCs/>
          <w:sz w:val="22"/>
          <w:szCs w:val="22"/>
          <w:lang w:val="en-US"/>
        </w:rPr>
      </w:pPr>
      <w:r w:rsidRPr="00CD2CE3">
        <w:rPr>
          <w:b/>
          <w:sz w:val="22"/>
          <w:szCs w:val="22"/>
          <w:lang w:val="en-US"/>
        </w:rPr>
        <w:t>Composition</w:t>
      </w:r>
      <w:r w:rsidRPr="00CD2CE3">
        <w:rPr>
          <w:b/>
          <w:bCs/>
          <w:sz w:val="22"/>
          <w:szCs w:val="22"/>
          <w:lang w:val="en-US"/>
        </w:rPr>
        <w:t xml:space="preserve"> of the </w:t>
      </w:r>
      <w:r w:rsidR="00C05E2D" w:rsidRPr="00CD2CE3">
        <w:rPr>
          <w:b/>
          <w:bCs/>
          <w:sz w:val="22"/>
          <w:szCs w:val="22"/>
          <w:lang w:val="en-US"/>
        </w:rPr>
        <w:t>Executive Planning Group</w:t>
      </w:r>
    </w:p>
    <w:p w14:paraId="4F801DB7" w14:textId="0A224D10" w:rsidR="00542C00" w:rsidRPr="00CD2CE3" w:rsidRDefault="00542C00" w:rsidP="00CD2CE3">
      <w:pPr>
        <w:tabs>
          <w:tab w:val="left" w:pos="2940"/>
        </w:tabs>
        <w:spacing w:before="0" w:line="240" w:lineRule="auto"/>
        <w:rPr>
          <w:sz w:val="22"/>
          <w:szCs w:val="22"/>
          <w:lang w:val="en-US"/>
        </w:rPr>
      </w:pPr>
      <w:r w:rsidRPr="00CD2CE3">
        <w:rPr>
          <w:sz w:val="22"/>
          <w:szCs w:val="22"/>
          <w:lang w:val="en-US"/>
        </w:rPr>
        <w:t>The EPG will maintain the same composition</w:t>
      </w:r>
      <w:r w:rsidR="00377DE1">
        <w:rPr>
          <w:sz w:val="22"/>
          <w:szCs w:val="22"/>
          <w:lang w:val="en-US"/>
        </w:rPr>
        <w:t xml:space="preserve"> </w:t>
      </w:r>
      <w:r w:rsidRPr="00CD2CE3">
        <w:rPr>
          <w:sz w:val="22"/>
          <w:szCs w:val="22"/>
          <w:lang w:val="en-US"/>
        </w:rPr>
        <w:t xml:space="preserve">as </w:t>
      </w:r>
      <w:r w:rsidR="0003229D" w:rsidRPr="00CD2CE3">
        <w:rPr>
          <w:sz w:val="22"/>
          <w:szCs w:val="22"/>
          <w:lang w:val="en-US"/>
        </w:rPr>
        <w:t>when established in 2018</w:t>
      </w:r>
      <w:r w:rsidR="00446D4B">
        <w:rPr>
          <w:sz w:val="22"/>
          <w:szCs w:val="22"/>
          <w:lang w:val="en-US"/>
        </w:rPr>
        <w:t xml:space="preserve"> through </w:t>
      </w:r>
      <w:r w:rsidR="00446D4B" w:rsidRPr="00446D4B">
        <w:rPr>
          <w:sz w:val="22"/>
          <w:szCs w:val="22"/>
          <w:lang w:val="en-US"/>
        </w:rPr>
        <w:t>Resolution EC-LI.1</w:t>
      </w:r>
      <w:r w:rsidR="00446D4B">
        <w:rPr>
          <w:sz w:val="22"/>
          <w:szCs w:val="22"/>
          <w:lang w:val="en-US"/>
        </w:rPr>
        <w:t>.</w:t>
      </w:r>
    </w:p>
    <w:p w14:paraId="16C2529A" w14:textId="0A657681" w:rsidR="00E16387" w:rsidRPr="00CD2CE3" w:rsidRDefault="00C05E2D" w:rsidP="00CD2CE3">
      <w:pPr>
        <w:pStyle w:val="ListParagraph"/>
        <w:tabs>
          <w:tab w:val="left" w:pos="2940"/>
        </w:tabs>
        <w:spacing w:before="0" w:line="240" w:lineRule="auto"/>
        <w:ind w:left="-5"/>
        <w:contextualSpacing w:val="0"/>
        <w:rPr>
          <w:sz w:val="22"/>
          <w:szCs w:val="22"/>
          <w:lang w:val="en-US"/>
        </w:rPr>
      </w:pPr>
      <w:r w:rsidRPr="00CD2CE3">
        <w:rPr>
          <w:color w:val="000000" w:themeColor="text1"/>
          <w:sz w:val="22"/>
          <w:szCs w:val="22"/>
          <w:lang w:val="en-US"/>
        </w:rPr>
        <w:t xml:space="preserve">The Executive Secretary will coordinate the work of the </w:t>
      </w:r>
      <w:r w:rsidR="00070F4E" w:rsidRPr="00CD2CE3">
        <w:rPr>
          <w:color w:val="000000" w:themeColor="text1"/>
          <w:sz w:val="22"/>
          <w:szCs w:val="22"/>
          <w:lang w:val="en-US"/>
        </w:rPr>
        <w:t>EPG</w:t>
      </w:r>
      <w:r w:rsidRPr="00CD2CE3">
        <w:rPr>
          <w:color w:val="000000" w:themeColor="text1"/>
          <w:sz w:val="22"/>
          <w:szCs w:val="22"/>
          <w:lang w:val="en-US"/>
        </w:rPr>
        <w:t xml:space="preserve">. The </w:t>
      </w:r>
      <w:r w:rsidR="00C47193" w:rsidRPr="00CD2CE3">
        <w:rPr>
          <w:color w:val="000000" w:themeColor="text1"/>
          <w:sz w:val="22"/>
          <w:szCs w:val="22"/>
          <w:lang w:val="en-US"/>
        </w:rPr>
        <w:t>EPG</w:t>
      </w:r>
      <w:r w:rsidRPr="00CD2CE3">
        <w:rPr>
          <w:color w:val="000000" w:themeColor="text1"/>
          <w:sz w:val="22"/>
          <w:szCs w:val="22"/>
          <w:lang w:val="en-US"/>
        </w:rPr>
        <w:t xml:space="preserve"> </w:t>
      </w:r>
      <w:r w:rsidR="00E23783">
        <w:rPr>
          <w:color w:val="000000" w:themeColor="text1"/>
          <w:sz w:val="22"/>
          <w:szCs w:val="22"/>
          <w:lang w:val="en-US"/>
        </w:rPr>
        <w:t xml:space="preserve">members </w:t>
      </w:r>
      <w:r w:rsidRPr="00CD2CE3">
        <w:rPr>
          <w:color w:val="000000" w:themeColor="text1"/>
          <w:sz w:val="22"/>
          <w:szCs w:val="22"/>
          <w:lang w:val="en-US"/>
        </w:rPr>
        <w:t xml:space="preserve">may appoint leaders to conduct specific tasks as </w:t>
      </w:r>
      <w:r w:rsidR="00E23783">
        <w:rPr>
          <w:color w:val="000000" w:themeColor="text1"/>
          <w:sz w:val="22"/>
          <w:szCs w:val="22"/>
          <w:lang w:val="en-US"/>
        </w:rPr>
        <w:t>appropriate</w:t>
      </w:r>
      <w:r w:rsidRPr="00CD2CE3">
        <w:rPr>
          <w:color w:val="000000" w:themeColor="text1"/>
          <w:sz w:val="22"/>
          <w:szCs w:val="22"/>
          <w:lang w:val="en-US"/>
        </w:rPr>
        <w:t>.</w:t>
      </w:r>
    </w:p>
    <w:p w14:paraId="340ADF34" w14:textId="529A8A71" w:rsidR="00352EB5" w:rsidRPr="00A26427" w:rsidRDefault="00E16387" w:rsidP="00A26427">
      <w:pPr>
        <w:tabs>
          <w:tab w:val="left" w:pos="2940"/>
        </w:tabs>
        <w:spacing w:before="0" w:line="240" w:lineRule="auto"/>
        <w:rPr>
          <w:sz w:val="22"/>
          <w:szCs w:val="22"/>
          <w:lang w:val="en-US"/>
        </w:rPr>
      </w:pPr>
      <w:r w:rsidRPr="00CD2CE3">
        <w:rPr>
          <w:sz w:val="22"/>
          <w:szCs w:val="22"/>
          <w:lang w:val="en-US"/>
        </w:rPr>
        <w:t>In consultation with the EPG, t</w:t>
      </w:r>
      <w:r w:rsidR="00C05E2D" w:rsidRPr="00CD2CE3">
        <w:rPr>
          <w:sz w:val="22"/>
          <w:szCs w:val="22"/>
          <w:lang w:val="en-US"/>
        </w:rPr>
        <w:t xml:space="preserve">he </w:t>
      </w:r>
      <w:r w:rsidR="00C812F6">
        <w:rPr>
          <w:sz w:val="22"/>
          <w:szCs w:val="22"/>
          <w:lang w:val="en-US"/>
        </w:rPr>
        <w:t>Executive</w:t>
      </w:r>
      <w:r w:rsidR="00931C8E">
        <w:rPr>
          <w:sz w:val="22"/>
          <w:szCs w:val="22"/>
          <w:lang w:val="en-US"/>
        </w:rPr>
        <w:t xml:space="preserve"> Secretary</w:t>
      </w:r>
      <w:r w:rsidR="00931C8E" w:rsidRPr="00CD2CE3">
        <w:rPr>
          <w:sz w:val="22"/>
          <w:szCs w:val="22"/>
          <w:lang w:val="en-US"/>
        </w:rPr>
        <w:t xml:space="preserve"> </w:t>
      </w:r>
      <w:r w:rsidR="00C05E2D" w:rsidRPr="00CD2CE3">
        <w:rPr>
          <w:sz w:val="22"/>
          <w:szCs w:val="22"/>
          <w:lang w:val="en-US"/>
        </w:rPr>
        <w:t xml:space="preserve">may invite on an ad hoc basis other experts </w:t>
      </w:r>
      <w:r w:rsidR="00E23783">
        <w:rPr>
          <w:sz w:val="22"/>
          <w:szCs w:val="22"/>
          <w:lang w:val="en-US"/>
        </w:rPr>
        <w:t>with</w:t>
      </w:r>
      <w:r w:rsidR="00C05E2D" w:rsidRPr="00CD2CE3">
        <w:rPr>
          <w:sz w:val="22"/>
          <w:szCs w:val="22"/>
          <w:lang w:val="en-US"/>
        </w:rPr>
        <w:t xml:space="preserve"> a specific knowledge or experience that may be missing within the group to contribute to discussion of an agenda item of a given </w:t>
      </w:r>
      <w:r w:rsidRPr="00CD2CE3">
        <w:rPr>
          <w:sz w:val="22"/>
          <w:szCs w:val="22"/>
          <w:lang w:val="en-US"/>
        </w:rPr>
        <w:t>EPG</w:t>
      </w:r>
      <w:r w:rsidR="00C05E2D" w:rsidRPr="00CD2CE3">
        <w:rPr>
          <w:sz w:val="22"/>
          <w:szCs w:val="22"/>
          <w:lang w:val="en-US"/>
        </w:rPr>
        <w:t xml:space="preserve"> meeting or specific task.</w:t>
      </w:r>
      <w:r w:rsidR="00E23783">
        <w:rPr>
          <w:sz w:val="22"/>
          <w:szCs w:val="22"/>
          <w:lang w:val="en-US"/>
        </w:rPr>
        <w:t xml:space="preserve"> </w:t>
      </w:r>
      <w:r w:rsidR="006055B7">
        <w:rPr>
          <w:sz w:val="22"/>
          <w:szCs w:val="22"/>
          <w:lang w:val="en-US"/>
        </w:rPr>
        <w:t>EPG members</w:t>
      </w:r>
      <w:r w:rsidR="006055B7" w:rsidRPr="00CD2CE3">
        <w:rPr>
          <w:sz w:val="22"/>
          <w:szCs w:val="22"/>
          <w:lang w:val="en-US"/>
        </w:rPr>
        <w:t xml:space="preserve"> serve in their </w:t>
      </w:r>
      <w:r w:rsidR="006055B7" w:rsidRPr="00CD2CE3">
        <w:rPr>
          <w:b/>
          <w:sz w:val="22"/>
          <w:szCs w:val="22"/>
          <w:lang w:val="en-US"/>
        </w:rPr>
        <w:t>personal capacity</w:t>
      </w:r>
      <w:r w:rsidR="006055B7" w:rsidRPr="00CD2CE3">
        <w:rPr>
          <w:sz w:val="22"/>
          <w:szCs w:val="22"/>
          <w:lang w:val="en-US"/>
        </w:rPr>
        <w:t xml:space="preserve"> and do not represent their institutions. </w:t>
      </w:r>
      <w:r w:rsidR="006055B7">
        <w:rPr>
          <w:sz w:val="22"/>
          <w:szCs w:val="22"/>
          <w:lang w:val="en-US"/>
        </w:rPr>
        <w:t>EPG members</w:t>
      </w:r>
      <w:r w:rsidR="006055B7" w:rsidRPr="00CD2CE3">
        <w:rPr>
          <w:sz w:val="22"/>
          <w:szCs w:val="22"/>
          <w:lang w:val="en-US"/>
        </w:rPr>
        <w:t xml:space="preserve"> should be able to commit sufficient time to the work of the EPG and will take the responsibility to request the authorization of their employer to participate in this process.</w:t>
      </w:r>
    </w:p>
    <w:p w14:paraId="5D047FA8" w14:textId="77777777" w:rsidR="00C05E2D" w:rsidRPr="00CD2CE3" w:rsidRDefault="00C05E2D" w:rsidP="00A26427">
      <w:pPr>
        <w:pStyle w:val="ListParagraph"/>
        <w:numPr>
          <w:ilvl w:val="0"/>
          <w:numId w:val="5"/>
        </w:numPr>
        <w:tabs>
          <w:tab w:val="left" w:pos="2940"/>
        </w:tabs>
        <w:spacing w:before="0" w:line="240" w:lineRule="auto"/>
        <w:contextualSpacing w:val="0"/>
        <w:rPr>
          <w:b/>
          <w:sz w:val="22"/>
          <w:szCs w:val="22"/>
          <w:lang w:val="en-US"/>
        </w:rPr>
      </w:pPr>
      <w:r w:rsidRPr="00CD2CE3">
        <w:rPr>
          <w:b/>
          <w:sz w:val="22"/>
          <w:szCs w:val="22"/>
          <w:lang w:val="en-US"/>
        </w:rPr>
        <w:t>Terms of appointment</w:t>
      </w:r>
    </w:p>
    <w:p w14:paraId="7972FC09" w14:textId="519E65AC" w:rsidR="00352EB5" w:rsidRDefault="00E23783" w:rsidP="00DF6CE0">
      <w:pPr>
        <w:pStyle w:val="ListParagraph"/>
        <w:tabs>
          <w:tab w:val="left" w:pos="2940"/>
        </w:tabs>
        <w:spacing w:before="0" w:line="240" w:lineRule="auto"/>
        <w:ind w:left="-5"/>
        <w:contextualSpacing w:val="0"/>
        <w:rPr>
          <w:sz w:val="22"/>
          <w:szCs w:val="22"/>
          <w:lang w:val="en-US"/>
        </w:rPr>
      </w:pPr>
      <w:r w:rsidRPr="00CD2CE3">
        <w:rPr>
          <w:sz w:val="22"/>
          <w:szCs w:val="22"/>
          <w:lang w:val="en-US"/>
        </w:rPr>
        <w:t xml:space="preserve">All </w:t>
      </w:r>
      <w:r>
        <w:rPr>
          <w:sz w:val="22"/>
          <w:szCs w:val="22"/>
          <w:lang w:val="en-US"/>
        </w:rPr>
        <w:t xml:space="preserve">EPG </w:t>
      </w:r>
      <w:r w:rsidRPr="00CD2CE3">
        <w:rPr>
          <w:sz w:val="22"/>
          <w:szCs w:val="22"/>
          <w:lang w:val="en-US"/>
        </w:rPr>
        <w:t xml:space="preserve">members shall serve until the appointment of the Decade Advisory Board. In case of resignation, inactivity or other </w:t>
      </w:r>
      <w:r w:rsidRPr="00CD2CE3">
        <w:rPr>
          <w:color w:val="000000" w:themeColor="text1"/>
          <w:sz w:val="22"/>
          <w:szCs w:val="22"/>
          <w:lang w:val="en-US"/>
        </w:rPr>
        <w:t>issues</w:t>
      </w:r>
      <w:r w:rsidRPr="00CD2CE3">
        <w:rPr>
          <w:sz w:val="22"/>
          <w:szCs w:val="22"/>
          <w:lang w:val="en-US"/>
        </w:rPr>
        <w:t xml:space="preserve"> affecting the performance of the EPG, the process used to select members of the EPG will be used to consider replacements or additions. </w:t>
      </w:r>
      <w:r w:rsidR="000D467B" w:rsidRPr="00CD2CE3">
        <w:rPr>
          <w:sz w:val="22"/>
          <w:szCs w:val="22"/>
          <w:lang w:val="en-US"/>
        </w:rPr>
        <w:t xml:space="preserve">The appointment of the members will cease once the Decade Advisory Board is </w:t>
      </w:r>
      <w:r w:rsidR="00E16387" w:rsidRPr="00CD2CE3">
        <w:rPr>
          <w:sz w:val="22"/>
          <w:szCs w:val="22"/>
          <w:lang w:val="en-US"/>
        </w:rPr>
        <w:t>formally</w:t>
      </w:r>
      <w:r w:rsidR="000D467B" w:rsidRPr="00CD2CE3">
        <w:rPr>
          <w:sz w:val="22"/>
          <w:szCs w:val="22"/>
          <w:lang w:val="en-US"/>
        </w:rPr>
        <w:t xml:space="preserve"> appointed.</w:t>
      </w:r>
      <w:r w:rsidR="00DF6CE0" w:rsidRPr="00DF6CE0">
        <w:rPr>
          <w:sz w:val="22"/>
          <w:szCs w:val="22"/>
          <w:lang w:val="en-US"/>
        </w:rPr>
        <w:t xml:space="preserve"> </w:t>
      </w:r>
    </w:p>
    <w:p w14:paraId="3F118564" w14:textId="4A8E7CFB" w:rsidR="00C05E2D" w:rsidRPr="00CD2CE3" w:rsidRDefault="000D467B" w:rsidP="00CD2CE3">
      <w:pPr>
        <w:pStyle w:val="ListParagraph"/>
        <w:numPr>
          <w:ilvl w:val="0"/>
          <w:numId w:val="5"/>
        </w:numPr>
        <w:spacing w:before="0" w:line="240" w:lineRule="auto"/>
        <w:ind w:left="709" w:hanging="709"/>
        <w:contextualSpacing w:val="0"/>
        <w:jc w:val="left"/>
        <w:rPr>
          <w:b/>
          <w:sz w:val="22"/>
          <w:szCs w:val="22"/>
          <w:lang w:val="en-US"/>
        </w:rPr>
      </w:pPr>
      <w:r w:rsidRPr="00CD2CE3">
        <w:rPr>
          <w:b/>
          <w:sz w:val="22"/>
          <w:szCs w:val="22"/>
          <w:lang w:val="en-US"/>
        </w:rPr>
        <w:t>M</w:t>
      </w:r>
      <w:r w:rsidR="00C05E2D" w:rsidRPr="00CD2CE3">
        <w:rPr>
          <w:b/>
          <w:sz w:val="22"/>
          <w:szCs w:val="22"/>
          <w:lang w:val="en-US"/>
        </w:rPr>
        <w:t>eetings</w:t>
      </w:r>
    </w:p>
    <w:p w14:paraId="1E3732B5" w14:textId="1CCE4A3C" w:rsidR="00C05E2D" w:rsidRPr="00CD2CE3" w:rsidRDefault="00C05E2D" w:rsidP="00CD2CE3">
      <w:pPr>
        <w:pStyle w:val="ListParagraph"/>
        <w:tabs>
          <w:tab w:val="left" w:pos="2940"/>
        </w:tabs>
        <w:spacing w:before="0" w:line="240" w:lineRule="auto"/>
        <w:ind w:left="-5"/>
        <w:contextualSpacing w:val="0"/>
        <w:rPr>
          <w:sz w:val="22"/>
          <w:szCs w:val="22"/>
          <w:lang w:val="en-US"/>
        </w:rPr>
      </w:pPr>
      <w:r w:rsidRPr="00CD2CE3">
        <w:rPr>
          <w:sz w:val="22"/>
          <w:szCs w:val="22"/>
          <w:lang w:val="en-US"/>
        </w:rPr>
        <w:t xml:space="preserve">The </w:t>
      </w:r>
      <w:r w:rsidR="000D467B" w:rsidRPr="00CD2CE3">
        <w:rPr>
          <w:sz w:val="22"/>
          <w:szCs w:val="22"/>
          <w:lang w:val="en-US"/>
        </w:rPr>
        <w:t>EPG will meet in the course of 2021 through virtual meetings and possibly once physically if conditions allow it.</w:t>
      </w:r>
      <w:r w:rsidR="00E23783">
        <w:rPr>
          <w:sz w:val="22"/>
          <w:szCs w:val="22"/>
          <w:lang w:val="en-US"/>
        </w:rPr>
        <w:t xml:space="preserve"> </w:t>
      </w:r>
      <w:r w:rsidR="00E23783" w:rsidRPr="00CD2CE3">
        <w:rPr>
          <w:sz w:val="22"/>
          <w:szCs w:val="22"/>
          <w:lang w:val="en-US"/>
        </w:rPr>
        <w:t>The Executive Secretary</w:t>
      </w:r>
      <w:r w:rsidR="00E23783">
        <w:rPr>
          <w:sz w:val="22"/>
          <w:szCs w:val="22"/>
          <w:lang w:val="en-US"/>
        </w:rPr>
        <w:t>,</w:t>
      </w:r>
      <w:r w:rsidR="00E23783" w:rsidRPr="00CD2CE3">
        <w:rPr>
          <w:sz w:val="22"/>
          <w:szCs w:val="22"/>
          <w:lang w:val="en-US"/>
        </w:rPr>
        <w:t xml:space="preserve"> or in his absence a designated representative</w:t>
      </w:r>
      <w:r w:rsidR="00E23783">
        <w:rPr>
          <w:sz w:val="22"/>
          <w:szCs w:val="22"/>
          <w:lang w:val="en-US"/>
        </w:rPr>
        <w:t>,</w:t>
      </w:r>
      <w:r w:rsidR="00E23783" w:rsidRPr="00CD2CE3">
        <w:rPr>
          <w:sz w:val="22"/>
          <w:szCs w:val="22"/>
          <w:lang w:val="en-US"/>
        </w:rPr>
        <w:t xml:space="preserve"> will chair the EPG meetings.</w:t>
      </w:r>
    </w:p>
    <w:p w14:paraId="2D7DBFCD" w14:textId="2E4F971E" w:rsidR="00C05E2D" w:rsidRPr="00CD2CE3" w:rsidRDefault="00C05E2D" w:rsidP="00CD2CE3">
      <w:pPr>
        <w:tabs>
          <w:tab w:val="left" w:pos="2940"/>
        </w:tabs>
        <w:spacing w:before="0" w:line="240" w:lineRule="auto"/>
        <w:rPr>
          <w:sz w:val="22"/>
          <w:szCs w:val="22"/>
          <w:lang w:val="en-US"/>
        </w:rPr>
      </w:pPr>
      <w:r w:rsidRPr="00CD2CE3">
        <w:rPr>
          <w:sz w:val="22"/>
          <w:szCs w:val="22"/>
          <w:lang w:val="en-US"/>
        </w:rPr>
        <w:t xml:space="preserve">Specific sub-groups may be established and mandated for conducting technical </w:t>
      </w:r>
      <w:r w:rsidR="00593152" w:rsidRPr="00CD2CE3">
        <w:rPr>
          <w:sz w:val="22"/>
          <w:szCs w:val="22"/>
          <w:lang w:val="en-US"/>
        </w:rPr>
        <w:t xml:space="preserve">tasks </w:t>
      </w:r>
      <w:r w:rsidRPr="00CD2CE3">
        <w:rPr>
          <w:sz w:val="22"/>
          <w:szCs w:val="22"/>
          <w:lang w:val="en-US"/>
        </w:rPr>
        <w:t xml:space="preserve">as decided by the </w:t>
      </w:r>
      <w:r w:rsidR="00E16387" w:rsidRPr="00CD2CE3">
        <w:rPr>
          <w:sz w:val="22"/>
          <w:szCs w:val="22"/>
          <w:lang w:val="en-US"/>
        </w:rPr>
        <w:t>EPG</w:t>
      </w:r>
      <w:r w:rsidRPr="00CD2CE3">
        <w:rPr>
          <w:sz w:val="22"/>
          <w:szCs w:val="22"/>
          <w:lang w:val="en-US"/>
        </w:rPr>
        <w:t xml:space="preserve">. These technical working groups may meet as often as required by their members. </w:t>
      </w:r>
    </w:p>
    <w:p w14:paraId="7BBF24A0" w14:textId="77777777" w:rsidR="00C05E2D" w:rsidRPr="00CD2CE3" w:rsidRDefault="00C05E2D" w:rsidP="00CD2CE3">
      <w:pPr>
        <w:pStyle w:val="ListParagraph"/>
        <w:numPr>
          <w:ilvl w:val="0"/>
          <w:numId w:val="5"/>
        </w:numPr>
        <w:spacing w:before="0" w:line="240" w:lineRule="auto"/>
        <w:ind w:left="709" w:hanging="709"/>
        <w:contextualSpacing w:val="0"/>
        <w:jc w:val="left"/>
        <w:rPr>
          <w:b/>
          <w:sz w:val="22"/>
          <w:szCs w:val="22"/>
          <w:lang w:val="en-US"/>
        </w:rPr>
      </w:pPr>
      <w:r w:rsidRPr="00CD2CE3">
        <w:rPr>
          <w:b/>
          <w:sz w:val="22"/>
          <w:szCs w:val="22"/>
          <w:lang w:val="en-US"/>
        </w:rPr>
        <w:t>Decision-making process</w:t>
      </w:r>
    </w:p>
    <w:p w14:paraId="6EED0B67" w14:textId="7FA8167A" w:rsidR="00C05E2D" w:rsidRPr="00CD2CE3" w:rsidRDefault="00C05E2D" w:rsidP="00CD2CE3">
      <w:pPr>
        <w:pStyle w:val="ListParagraph"/>
        <w:tabs>
          <w:tab w:val="left" w:pos="2940"/>
        </w:tabs>
        <w:spacing w:before="0" w:line="240" w:lineRule="auto"/>
        <w:ind w:left="-5"/>
        <w:contextualSpacing w:val="0"/>
        <w:rPr>
          <w:sz w:val="22"/>
          <w:szCs w:val="22"/>
          <w:lang w:val="en-US"/>
        </w:rPr>
      </w:pPr>
      <w:r w:rsidRPr="00CD2CE3">
        <w:rPr>
          <w:sz w:val="22"/>
          <w:szCs w:val="22"/>
          <w:lang w:val="en-US"/>
        </w:rPr>
        <w:t xml:space="preserve">The </w:t>
      </w:r>
      <w:r w:rsidR="00E16387" w:rsidRPr="00CD2CE3">
        <w:rPr>
          <w:sz w:val="22"/>
          <w:szCs w:val="22"/>
          <w:lang w:val="en-US"/>
        </w:rPr>
        <w:t>EPG</w:t>
      </w:r>
      <w:r w:rsidRPr="00CD2CE3">
        <w:rPr>
          <w:sz w:val="22"/>
          <w:szCs w:val="22"/>
          <w:lang w:val="en-US"/>
        </w:rPr>
        <w:t xml:space="preserve"> strives for consensus on all issues in providing recommendations and advice to the IOC governing bodies. </w:t>
      </w:r>
      <w:r w:rsidR="00340C44" w:rsidRPr="00CD2CE3">
        <w:rPr>
          <w:sz w:val="22"/>
          <w:szCs w:val="22"/>
          <w:lang w:val="en-US"/>
        </w:rPr>
        <w:t>The IOC governing bod</w:t>
      </w:r>
      <w:r w:rsidR="00340C44">
        <w:rPr>
          <w:sz w:val="22"/>
          <w:szCs w:val="22"/>
          <w:lang w:val="en-US"/>
        </w:rPr>
        <w:t xml:space="preserve">ies will be informed </w:t>
      </w:r>
      <w:r w:rsidR="00000D05">
        <w:rPr>
          <w:sz w:val="22"/>
          <w:szCs w:val="22"/>
          <w:lang w:val="en-US"/>
        </w:rPr>
        <w:t>if/</w:t>
      </w:r>
      <w:r w:rsidR="00340C44">
        <w:rPr>
          <w:sz w:val="22"/>
          <w:szCs w:val="22"/>
          <w:lang w:val="en-US"/>
        </w:rPr>
        <w:t xml:space="preserve">when </w:t>
      </w:r>
      <w:r w:rsidRPr="00CD2CE3">
        <w:rPr>
          <w:sz w:val="22"/>
          <w:szCs w:val="22"/>
          <w:lang w:val="en-US"/>
        </w:rPr>
        <w:t xml:space="preserve">no consensus can be reached. </w:t>
      </w:r>
    </w:p>
    <w:p w14:paraId="16DB633C" w14:textId="77777777" w:rsidR="00C05E2D" w:rsidRPr="00CD2CE3" w:rsidRDefault="00C05E2D" w:rsidP="00CD2CE3">
      <w:pPr>
        <w:pStyle w:val="ListParagraph"/>
        <w:numPr>
          <w:ilvl w:val="0"/>
          <w:numId w:val="5"/>
        </w:numPr>
        <w:spacing w:before="0" w:line="240" w:lineRule="auto"/>
        <w:ind w:left="709" w:hanging="709"/>
        <w:contextualSpacing w:val="0"/>
        <w:jc w:val="left"/>
        <w:rPr>
          <w:b/>
          <w:sz w:val="22"/>
          <w:szCs w:val="22"/>
          <w:lang w:val="en-US"/>
        </w:rPr>
      </w:pPr>
      <w:r w:rsidRPr="00CD2CE3">
        <w:rPr>
          <w:b/>
          <w:sz w:val="22"/>
          <w:szCs w:val="22"/>
          <w:lang w:val="en-US"/>
        </w:rPr>
        <w:t>Secretariat</w:t>
      </w:r>
    </w:p>
    <w:p w14:paraId="797AAF2A" w14:textId="4C9B767A" w:rsidR="00C05E2D" w:rsidRPr="00CD2CE3" w:rsidRDefault="00C05E2D" w:rsidP="00CD2CE3">
      <w:pPr>
        <w:pStyle w:val="ListParagraph"/>
        <w:tabs>
          <w:tab w:val="left" w:pos="2940"/>
        </w:tabs>
        <w:spacing w:before="0" w:line="240" w:lineRule="auto"/>
        <w:ind w:left="-5"/>
        <w:contextualSpacing w:val="0"/>
        <w:rPr>
          <w:sz w:val="22"/>
          <w:szCs w:val="22"/>
          <w:lang w:val="en-US"/>
        </w:rPr>
      </w:pPr>
      <w:r w:rsidRPr="00CD2CE3">
        <w:rPr>
          <w:sz w:val="22"/>
          <w:szCs w:val="22"/>
          <w:lang w:val="en-US"/>
        </w:rPr>
        <w:t xml:space="preserve">The IOC Secretariat will provide administrative, </w:t>
      </w:r>
      <w:proofErr w:type="gramStart"/>
      <w:r w:rsidRPr="00CD2CE3">
        <w:rPr>
          <w:sz w:val="22"/>
          <w:szCs w:val="22"/>
          <w:lang w:val="en-US"/>
        </w:rPr>
        <w:t>technical</w:t>
      </w:r>
      <w:proofErr w:type="gramEnd"/>
      <w:r w:rsidRPr="00CD2CE3">
        <w:rPr>
          <w:sz w:val="22"/>
          <w:szCs w:val="22"/>
          <w:lang w:val="en-US"/>
        </w:rPr>
        <w:t xml:space="preserve"> and editorial support</w:t>
      </w:r>
      <w:r w:rsidR="00000D05">
        <w:rPr>
          <w:sz w:val="22"/>
          <w:szCs w:val="22"/>
          <w:lang w:val="en-US"/>
        </w:rPr>
        <w:t xml:space="preserve"> to EPG</w:t>
      </w:r>
      <w:r w:rsidRPr="00CD2CE3">
        <w:rPr>
          <w:sz w:val="22"/>
          <w:szCs w:val="22"/>
          <w:lang w:val="en-US"/>
        </w:rPr>
        <w:t xml:space="preserve"> as required.</w:t>
      </w:r>
    </w:p>
    <w:p w14:paraId="50E667ED" w14:textId="25F6DC61" w:rsidR="00C05E2D" w:rsidRPr="00CD2CE3" w:rsidRDefault="00C05E2D" w:rsidP="00CD2CE3">
      <w:pPr>
        <w:pStyle w:val="ListParagraph"/>
        <w:numPr>
          <w:ilvl w:val="0"/>
          <w:numId w:val="5"/>
        </w:numPr>
        <w:spacing w:before="0" w:line="240" w:lineRule="auto"/>
        <w:ind w:left="709" w:hanging="709"/>
        <w:contextualSpacing w:val="0"/>
        <w:jc w:val="left"/>
        <w:rPr>
          <w:b/>
          <w:sz w:val="22"/>
          <w:szCs w:val="22"/>
          <w:lang w:val="en-US"/>
        </w:rPr>
      </w:pPr>
      <w:r w:rsidRPr="00CD2CE3">
        <w:rPr>
          <w:b/>
          <w:sz w:val="22"/>
          <w:szCs w:val="22"/>
          <w:lang w:val="en-US"/>
        </w:rPr>
        <w:t xml:space="preserve">Review and reporting </w:t>
      </w:r>
    </w:p>
    <w:p w14:paraId="2148F373" w14:textId="347B45B1" w:rsidR="00C05E2D" w:rsidRPr="00CD2CE3" w:rsidRDefault="00C05E2D" w:rsidP="00CD2CE3">
      <w:pPr>
        <w:pStyle w:val="ListParagraph"/>
        <w:tabs>
          <w:tab w:val="left" w:pos="2940"/>
        </w:tabs>
        <w:spacing w:before="0" w:line="240" w:lineRule="auto"/>
        <w:ind w:left="-5"/>
        <w:contextualSpacing w:val="0"/>
        <w:rPr>
          <w:sz w:val="22"/>
          <w:szCs w:val="22"/>
          <w:lang w:val="en-US"/>
        </w:rPr>
      </w:pPr>
      <w:r w:rsidRPr="00CD2CE3">
        <w:rPr>
          <w:sz w:val="22"/>
          <w:szCs w:val="22"/>
          <w:lang w:val="en-US"/>
        </w:rPr>
        <w:t xml:space="preserve">The output of the meetings will be checked against key strategic planning actions and timeframes. The summaries of the </w:t>
      </w:r>
      <w:r w:rsidR="00E16387" w:rsidRPr="00CD2CE3">
        <w:rPr>
          <w:sz w:val="22"/>
          <w:szCs w:val="22"/>
          <w:lang w:val="en-US"/>
        </w:rPr>
        <w:t>EPG</w:t>
      </w:r>
      <w:r w:rsidRPr="00CD2CE3">
        <w:rPr>
          <w:sz w:val="22"/>
          <w:szCs w:val="22"/>
          <w:lang w:val="en-US"/>
        </w:rPr>
        <w:t xml:space="preserve"> meetings will be made available on the </w:t>
      </w:r>
      <w:hyperlink r:id="rId10" w:history="1">
        <w:r w:rsidRPr="00BD1C6C">
          <w:rPr>
            <w:rStyle w:val="Hyperlink"/>
            <w:sz w:val="22"/>
            <w:szCs w:val="22"/>
            <w:lang w:val="en-US"/>
          </w:rPr>
          <w:t>Decade website</w:t>
        </w:r>
      </w:hyperlink>
      <w:r w:rsidRPr="00CD2CE3">
        <w:rPr>
          <w:sz w:val="22"/>
          <w:szCs w:val="22"/>
          <w:lang w:val="en-US"/>
        </w:rPr>
        <w:t xml:space="preserve">. </w:t>
      </w:r>
      <w:r w:rsidR="000D467B" w:rsidRPr="00CD2CE3">
        <w:rPr>
          <w:sz w:val="22"/>
          <w:szCs w:val="22"/>
          <w:lang w:val="en-US"/>
        </w:rPr>
        <w:t>T</w:t>
      </w:r>
      <w:r w:rsidRPr="00CD2CE3">
        <w:rPr>
          <w:sz w:val="22"/>
          <w:szCs w:val="22"/>
          <w:lang w:val="en-US"/>
        </w:rPr>
        <w:t xml:space="preserve">he </w:t>
      </w:r>
      <w:r w:rsidR="00E16387" w:rsidRPr="00CD2CE3">
        <w:rPr>
          <w:sz w:val="22"/>
          <w:szCs w:val="22"/>
          <w:lang w:val="en-US"/>
        </w:rPr>
        <w:t xml:space="preserve">EPG </w:t>
      </w:r>
      <w:r w:rsidRPr="00CD2CE3">
        <w:rPr>
          <w:sz w:val="22"/>
          <w:szCs w:val="22"/>
          <w:lang w:val="en-US"/>
        </w:rPr>
        <w:t>will submit a report of its activities to the IOC</w:t>
      </w:r>
      <w:r w:rsidR="000D467B" w:rsidRPr="00CD2CE3">
        <w:rPr>
          <w:sz w:val="22"/>
          <w:szCs w:val="22"/>
          <w:lang w:val="en-US"/>
        </w:rPr>
        <w:t xml:space="preserve"> Assembly at its 31</w:t>
      </w:r>
      <w:r w:rsidR="000D467B" w:rsidRPr="00CD2CE3">
        <w:rPr>
          <w:sz w:val="22"/>
          <w:szCs w:val="22"/>
          <w:vertAlign w:val="superscript"/>
          <w:lang w:val="en-US"/>
        </w:rPr>
        <w:t>st</w:t>
      </w:r>
      <w:r w:rsidR="000D467B" w:rsidRPr="00CD2CE3">
        <w:rPr>
          <w:sz w:val="22"/>
          <w:szCs w:val="22"/>
          <w:lang w:val="en-US"/>
        </w:rPr>
        <w:t xml:space="preserve"> session</w:t>
      </w:r>
      <w:r w:rsidRPr="00CD2CE3">
        <w:rPr>
          <w:sz w:val="22"/>
          <w:szCs w:val="22"/>
          <w:lang w:val="en-US"/>
        </w:rPr>
        <w:t>.</w:t>
      </w:r>
    </w:p>
    <w:bookmarkEnd w:id="0"/>
    <w:bookmarkEnd w:id="1"/>
    <w:p w14:paraId="64FC70F1" w14:textId="64D136E4" w:rsidR="00330273" w:rsidRPr="00CD2CE3" w:rsidRDefault="00330273" w:rsidP="00CD2CE3">
      <w:pPr>
        <w:spacing w:before="0" w:line="240" w:lineRule="auto"/>
        <w:rPr>
          <w:sz w:val="22"/>
          <w:szCs w:val="22"/>
        </w:rPr>
      </w:pPr>
    </w:p>
    <w:sectPr w:rsidR="00330273" w:rsidRPr="00CD2CE3" w:rsidSect="00A15578">
      <w:headerReference w:type="even" r:id="rId11"/>
      <w:headerReference w:type="default" r:id="rId12"/>
      <w:headerReference w:type="first" r:id="rId13"/>
      <w:pgSz w:w="11906" w:h="16838"/>
      <w:pgMar w:top="1134" w:right="1141" w:bottom="1418" w:left="116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20E79" w14:textId="77777777" w:rsidR="000C4AFC" w:rsidRDefault="000C4AFC" w:rsidP="00160452">
      <w:pPr>
        <w:spacing w:before="0" w:after="0" w:line="240" w:lineRule="auto"/>
      </w:pPr>
      <w:r>
        <w:separator/>
      </w:r>
    </w:p>
  </w:endnote>
  <w:endnote w:type="continuationSeparator" w:id="0">
    <w:p w14:paraId="50200CFD" w14:textId="77777777" w:rsidR="000C4AFC" w:rsidRDefault="000C4AFC" w:rsidP="001604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BFE3C" w14:textId="77777777" w:rsidR="000C4AFC" w:rsidRDefault="000C4AFC" w:rsidP="00160452">
      <w:pPr>
        <w:spacing w:before="0" w:after="0" w:line="240" w:lineRule="auto"/>
      </w:pPr>
      <w:r>
        <w:separator/>
      </w:r>
    </w:p>
  </w:footnote>
  <w:footnote w:type="continuationSeparator" w:id="0">
    <w:p w14:paraId="6C06F598" w14:textId="77777777" w:rsidR="000C4AFC" w:rsidRDefault="000C4AFC" w:rsidP="00160452">
      <w:pPr>
        <w:spacing w:before="0" w:after="0" w:line="240" w:lineRule="auto"/>
      </w:pPr>
      <w:r>
        <w:continuationSeparator/>
      </w:r>
    </w:p>
  </w:footnote>
  <w:footnote w:id="1">
    <w:p w14:paraId="27DF8F64" w14:textId="1584669A" w:rsidR="00BD1C6C" w:rsidRPr="00A15578" w:rsidRDefault="00BD1C6C">
      <w:pPr>
        <w:pStyle w:val="FootnoteText"/>
        <w:rPr>
          <w:lang w:val="en-US"/>
        </w:rPr>
      </w:pPr>
      <w:r>
        <w:rPr>
          <w:rStyle w:val="FootnoteReference"/>
        </w:rPr>
        <w:footnoteRef/>
      </w:r>
      <w:r>
        <w:t xml:space="preserve"> </w:t>
      </w:r>
      <w:r w:rsidRPr="00A15578">
        <w:rPr>
          <w:lang w:val="en-US"/>
        </w:rPr>
        <w:t xml:space="preserve"> See </w:t>
      </w:r>
      <w:hyperlink r:id="rId1" w:history="1">
        <w:r w:rsidRPr="00A15578">
          <w:rPr>
            <w:rStyle w:val="Hyperlink"/>
            <w:lang w:val="en-US"/>
          </w:rPr>
          <w:t>https://www.oceandecade.org/about?tab=our-governance</w:t>
        </w:r>
      </w:hyperlink>
      <w:r>
        <w:rPr>
          <w:lang w:val="en-US"/>
        </w:rPr>
        <w:t xml:space="preserve"> </w:t>
      </w:r>
    </w:p>
  </w:footnote>
  <w:footnote w:id="2">
    <w:p w14:paraId="164F9665" w14:textId="23FDE0D5" w:rsidR="00FB18C2" w:rsidRPr="00FB18C2" w:rsidRDefault="00FB18C2">
      <w:pPr>
        <w:pStyle w:val="FootnoteText"/>
      </w:pPr>
      <w:r>
        <w:rPr>
          <w:rStyle w:val="FootnoteReference"/>
        </w:rPr>
        <w:footnoteRef/>
      </w:r>
      <w:r>
        <w:t xml:space="preserve"> </w:t>
      </w:r>
      <w:r w:rsidRPr="00FB18C2">
        <w:t>This paragraph was amended by t</w:t>
      </w:r>
      <w:r>
        <w:t>he IOC Executive Council at its 53</w:t>
      </w:r>
      <w:r w:rsidRPr="00FB18C2">
        <w:rPr>
          <w:vertAlign w:val="superscript"/>
        </w:rPr>
        <w:t>rd</w:t>
      </w:r>
      <w:r>
        <w:t xml:space="preserve"> session.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7CE2" w14:textId="1CFC780E" w:rsidR="00CD2CE3" w:rsidRPr="00FB18C2" w:rsidRDefault="00CD2CE3" w:rsidP="00CD2CE3">
    <w:pPr>
      <w:pStyle w:val="Header"/>
      <w:rPr>
        <w:lang w:val="fr-FR"/>
      </w:rPr>
    </w:pPr>
    <w:r w:rsidRPr="00FB18C2">
      <w:rPr>
        <w:lang w:val="fr-FR"/>
      </w:rPr>
      <w:t>IOC/EC-53/4.1</w:t>
    </w:r>
    <w:proofErr w:type="gramStart"/>
    <w:r w:rsidR="00912CCF" w:rsidRPr="00FB18C2">
      <w:rPr>
        <w:lang w:val="fr-FR"/>
      </w:rPr>
      <w:t>Doc(</w:t>
    </w:r>
    <w:proofErr w:type="gramEnd"/>
    <w:r w:rsidR="00912CCF" w:rsidRPr="00FB18C2">
      <w:rPr>
        <w:lang w:val="fr-FR"/>
      </w:rPr>
      <w:t>3)</w:t>
    </w:r>
    <w:r w:rsidR="00FB18C2">
      <w:rPr>
        <w:lang w:val="fr-FR"/>
      </w:rPr>
      <w:t xml:space="preserve"> </w:t>
    </w:r>
    <w:proofErr w:type="spellStart"/>
    <w:r w:rsidR="00CA15A3" w:rsidRPr="00FB18C2">
      <w:rPr>
        <w:lang w:val="fr-FR"/>
      </w:rPr>
      <w:t>Rev</w:t>
    </w:r>
    <w:proofErr w:type="spellEnd"/>
    <w:r w:rsidR="00CA15A3" w:rsidRPr="00FB18C2">
      <w:rPr>
        <w:lang w:val="fr-FR"/>
      </w:rPr>
      <w:t>.</w:t>
    </w:r>
  </w:p>
  <w:p w14:paraId="2E37AD56" w14:textId="3BDE8C6E" w:rsidR="00CD2CE3" w:rsidRPr="00FB18C2" w:rsidRDefault="00CD2CE3" w:rsidP="00CD2CE3">
    <w:pPr>
      <w:pStyle w:val="Header"/>
      <w:rPr>
        <w:lang w:val="fr-FR"/>
      </w:rPr>
    </w:pPr>
    <w:proofErr w:type="gramStart"/>
    <w:r w:rsidRPr="00FB18C2">
      <w:rPr>
        <w:lang w:val="fr-FR"/>
      </w:rPr>
      <w:t>page</w:t>
    </w:r>
    <w:proofErr w:type="gramEnd"/>
    <w:r w:rsidRPr="00FB18C2">
      <w:rPr>
        <w:lang w:val="fr-FR"/>
      </w:rPr>
      <w:t xml:space="preserve"> </w:t>
    </w:r>
    <w:r>
      <w:fldChar w:fldCharType="begin"/>
    </w:r>
    <w:r w:rsidRPr="00FB18C2">
      <w:rPr>
        <w:lang w:val="fr-FR"/>
      </w:rPr>
      <w:instrText xml:space="preserve"> PAGE   \* MERGEFORMAT </w:instrText>
    </w:r>
    <w:r>
      <w:fldChar w:fldCharType="separate"/>
    </w:r>
    <w:r w:rsidR="00CA15A3" w:rsidRPr="00FB18C2">
      <w:rPr>
        <w:noProof/>
        <w:lang w:val="fr-FR"/>
      </w:rPr>
      <w:t>2</w:t>
    </w:r>
    <w:r>
      <w:rPr>
        <w:noProof/>
      </w:rPr>
      <w:fldChar w:fldCharType="end"/>
    </w:r>
  </w:p>
  <w:p w14:paraId="25F7237C" w14:textId="77777777" w:rsidR="00CD2CE3" w:rsidRPr="00FB18C2" w:rsidRDefault="00CD2CE3" w:rsidP="00CD2CE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D15D" w14:textId="7A835FBB" w:rsidR="00CD2CE3" w:rsidRPr="00FB18C2" w:rsidRDefault="00CD2CE3" w:rsidP="00CA15A3">
    <w:pPr>
      <w:pStyle w:val="Header"/>
      <w:ind w:firstLine="6946"/>
      <w:rPr>
        <w:lang w:val="fr-FR"/>
      </w:rPr>
    </w:pPr>
    <w:r w:rsidRPr="00FB18C2">
      <w:rPr>
        <w:lang w:val="fr-FR"/>
      </w:rPr>
      <w:t>IOC/EC-53/4.1</w:t>
    </w:r>
    <w:proofErr w:type="gramStart"/>
    <w:r w:rsidR="00912CCF" w:rsidRPr="00FB18C2">
      <w:rPr>
        <w:lang w:val="fr-FR"/>
      </w:rPr>
      <w:t>Doc</w:t>
    </w:r>
    <w:r w:rsidRPr="00FB18C2">
      <w:rPr>
        <w:lang w:val="fr-FR"/>
      </w:rPr>
      <w:t>(</w:t>
    </w:r>
    <w:proofErr w:type="gramEnd"/>
    <w:r w:rsidR="00912CCF" w:rsidRPr="00FB18C2">
      <w:rPr>
        <w:lang w:val="fr-FR"/>
      </w:rPr>
      <w:t>3</w:t>
    </w:r>
    <w:r w:rsidRPr="00FB18C2">
      <w:rPr>
        <w:lang w:val="fr-FR"/>
      </w:rPr>
      <w:t>)</w:t>
    </w:r>
    <w:r w:rsidR="00FB18C2">
      <w:rPr>
        <w:lang w:val="fr-FR"/>
      </w:rPr>
      <w:t xml:space="preserve"> </w:t>
    </w:r>
    <w:proofErr w:type="spellStart"/>
    <w:r w:rsidR="00CA15A3" w:rsidRPr="00FB18C2">
      <w:rPr>
        <w:lang w:val="fr-FR"/>
      </w:rPr>
      <w:t>Rev</w:t>
    </w:r>
    <w:proofErr w:type="spellEnd"/>
    <w:r w:rsidR="00CA15A3" w:rsidRPr="00FB18C2">
      <w:rPr>
        <w:lang w:val="fr-FR"/>
      </w:rPr>
      <w:t>.</w:t>
    </w:r>
  </w:p>
  <w:p w14:paraId="3A74D17F" w14:textId="01424CA8" w:rsidR="00CD2CE3" w:rsidRPr="00FB18C2" w:rsidRDefault="00CD2CE3" w:rsidP="00CA15A3">
    <w:pPr>
      <w:pStyle w:val="Header"/>
      <w:ind w:firstLine="6946"/>
      <w:rPr>
        <w:lang w:val="fr-FR"/>
      </w:rPr>
    </w:pPr>
    <w:proofErr w:type="gramStart"/>
    <w:r w:rsidRPr="00FB18C2">
      <w:rPr>
        <w:lang w:val="fr-FR"/>
      </w:rPr>
      <w:t>page</w:t>
    </w:r>
    <w:proofErr w:type="gramEnd"/>
    <w:r w:rsidRPr="00FB18C2">
      <w:rPr>
        <w:lang w:val="fr-FR"/>
      </w:rPr>
      <w:t xml:space="preserve"> </w:t>
    </w:r>
    <w:r>
      <w:fldChar w:fldCharType="begin"/>
    </w:r>
    <w:r w:rsidRPr="00FB18C2">
      <w:rPr>
        <w:lang w:val="fr-FR"/>
      </w:rPr>
      <w:instrText xml:space="preserve"> PAGE   \* MERGEFORMAT </w:instrText>
    </w:r>
    <w:r>
      <w:fldChar w:fldCharType="separate"/>
    </w:r>
    <w:r w:rsidR="00CA15A3" w:rsidRPr="00FB18C2">
      <w:rPr>
        <w:noProof/>
        <w:lang w:val="fr-FR"/>
      </w:rPr>
      <w:t>3</w:t>
    </w:r>
    <w:r>
      <w:rPr>
        <w:noProof/>
      </w:rPr>
      <w:fldChar w:fldCharType="end"/>
    </w:r>
  </w:p>
  <w:p w14:paraId="5F652469" w14:textId="77777777" w:rsidR="00CD2CE3" w:rsidRPr="00FB18C2" w:rsidRDefault="00CD2CE3" w:rsidP="00377DE1">
    <w:pPr>
      <w:pStyle w:val="Header"/>
      <w:ind w:firstLine="7513"/>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19C8C" w14:textId="0A315298" w:rsidR="00CD2CE3" w:rsidRPr="00CD2CE3" w:rsidRDefault="00CD2CE3" w:rsidP="00FB18C2">
    <w:pPr>
      <w:widowControl w:val="0"/>
      <w:tabs>
        <w:tab w:val="left" w:pos="567"/>
        <w:tab w:val="left" w:pos="5103"/>
      </w:tabs>
      <w:adjustRightInd w:val="0"/>
      <w:snapToGrid w:val="0"/>
      <w:spacing w:before="0" w:after="0" w:line="240" w:lineRule="auto"/>
      <w:textAlignment w:val="baseline"/>
      <w:rPr>
        <w:rFonts w:eastAsia="Times New Roman"/>
        <w:b/>
        <w:snapToGrid w:val="0"/>
        <w:sz w:val="22"/>
        <w:szCs w:val="22"/>
        <w:lang w:eastAsia="en-US"/>
      </w:rPr>
    </w:pPr>
    <w:r w:rsidRPr="00CD2CE3">
      <w:rPr>
        <w:rFonts w:eastAsia="Times New Roman"/>
        <w:snapToGrid w:val="0"/>
        <w:sz w:val="22"/>
        <w:szCs w:val="22"/>
        <w:lang w:eastAsia="en-US"/>
      </w:rPr>
      <w:t>Restricted Distribution</w:t>
    </w:r>
    <w:r w:rsidRPr="00CD2CE3">
      <w:rPr>
        <w:rFonts w:eastAsia="Times New Roman"/>
        <w:snapToGrid w:val="0"/>
        <w:sz w:val="22"/>
        <w:szCs w:val="22"/>
        <w:lang w:eastAsia="en-US"/>
      </w:rPr>
      <w:tab/>
    </w:r>
    <w:r w:rsidRPr="00CD2CE3">
      <w:rPr>
        <w:rFonts w:eastAsia="Times New Roman"/>
        <w:b/>
        <w:snapToGrid w:val="0"/>
        <w:sz w:val="36"/>
        <w:szCs w:val="36"/>
        <w:lang w:eastAsia="en-US"/>
      </w:rPr>
      <w:t>IOC/EC-53/</w:t>
    </w:r>
    <w:r>
      <w:rPr>
        <w:rFonts w:eastAsia="Times New Roman"/>
        <w:b/>
        <w:snapToGrid w:val="0"/>
        <w:sz w:val="36"/>
        <w:szCs w:val="36"/>
        <w:lang w:eastAsia="en-US"/>
      </w:rPr>
      <w:t>4.1</w:t>
    </w:r>
    <w:proofErr w:type="gramStart"/>
    <w:r>
      <w:rPr>
        <w:rFonts w:eastAsia="Times New Roman"/>
        <w:b/>
        <w:snapToGrid w:val="0"/>
        <w:sz w:val="36"/>
        <w:szCs w:val="36"/>
        <w:lang w:eastAsia="en-US"/>
      </w:rPr>
      <w:t>Doc(</w:t>
    </w:r>
    <w:proofErr w:type="gramEnd"/>
    <w:r>
      <w:rPr>
        <w:rFonts w:eastAsia="Times New Roman"/>
        <w:b/>
        <w:snapToGrid w:val="0"/>
        <w:sz w:val="36"/>
        <w:szCs w:val="36"/>
        <w:lang w:eastAsia="en-US"/>
      </w:rPr>
      <w:t>3</w:t>
    </w:r>
    <w:r w:rsidRPr="00CD2CE3">
      <w:rPr>
        <w:rFonts w:eastAsia="Times New Roman"/>
        <w:b/>
        <w:snapToGrid w:val="0"/>
        <w:sz w:val="36"/>
        <w:szCs w:val="36"/>
        <w:lang w:eastAsia="en-US"/>
      </w:rPr>
      <w:t>)</w:t>
    </w:r>
    <w:r w:rsidR="00FB18C2">
      <w:rPr>
        <w:rFonts w:eastAsia="Times New Roman"/>
        <w:b/>
        <w:snapToGrid w:val="0"/>
        <w:sz w:val="36"/>
        <w:szCs w:val="36"/>
        <w:lang w:eastAsia="en-US"/>
      </w:rPr>
      <w:t xml:space="preserve"> </w:t>
    </w:r>
    <w:r w:rsidR="00CA15A3">
      <w:rPr>
        <w:rFonts w:eastAsia="Times New Roman"/>
        <w:b/>
        <w:snapToGrid w:val="0"/>
        <w:sz w:val="36"/>
        <w:szCs w:val="36"/>
        <w:lang w:eastAsia="en-US"/>
      </w:rPr>
      <w:t>Rev</w:t>
    </w:r>
    <w:r w:rsidR="00FB18C2">
      <w:rPr>
        <w:rFonts w:eastAsia="Times New Roman"/>
        <w:b/>
        <w:snapToGrid w:val="0"/>
        <w:sz w:val="36"/>
        <w:szCs w:val="36"/>
        <w:lang w:eastAsia="en-US"/>
      </w:rPr>
      <w:t>.</w:t>
    </w:r>
  </w:p>
  <w:p w14:paraId="751F7CF3" w14:textId="34A53EB5" w:rsidR="00CD2CE3" w:rsidRPr="00CD2CE3" w:rsidRDefault="00CD2CE3" w:rsidP="00FB18C2">
    <w:pPr>
      <w:widowControl w:val="0"/>
      <w:tabs>
        <w:tab w:val="left" w:pos="5103"/>
      </w:tabs>
      <w:adjustRightInd w:val="0"/>
      <w:snapToGrid w:val="0"/>
      <w:spacing w:before="0" w:after="0" w:line="240" w:lineRule="auto"/>
      <w:jc w:val="left"/>
      <w:textAlignment w:val="baseline"/>
      <w:rPr>
        <w:rFonts w:eastAsia="Times New Roman"/>
        <w:snapToGrid w:val="0"/>
        <w:sz w:val="22"/>
        <w:szCs w:val="22"/>
        <w:lang w:eastAsia="en-US"/>
      </w:rPr>
    </w:pPr>
    <w:r w:rsidRPr="00CD2CE3">
      <w:rPr>
        <w:rFonts w:eastAsia="Times New Roman"/>
        <w:b/>
        <w:snapToGrid w:val="0"/>
        <w:sz w:val="22"/>
        <w:szCs w:val="22"/>
        <w:lang w:eastAsia="en-US"/>
      </w:rPr>
      <w:tab/>
    </w:r>
    <w:r w:rsidRPr="00CD2CE3">
      <w:rPr>
        <w:rFonts w:eastAsia="Times New Roman"/>
        <w:snapToGrid w:val="0"/>
        <w:sz w:val="22"/>
        <w:szCs w:val="22"/>
        <w:lang w:eastAsia="en-US"/>
      </w:rPr>
      <w:t xml:space="preserve">Paris, </w:t>
    </w:r>
    <w:r w:rsidR="00FB18C2">
      <w:rPr>
        <w:rFonts w:eastAsia="Times New Roman"/>
        <w:snapToGrid w:val="0"/>
        <w:sz w:val="22"/>
        <w:szCs w:val="22"/>
        <w:lang w:eastAsia="en-US"/>
      </w:rPr>
      <w:t>9 February</w:t>
    </w:r>
    <w:r w:rsidRPr="00CD2CE3">
      <w:rPr>
        <w:rFonts w:eastAsia="Times New Roman"/>
        <w:snapToGrid w:val="0"/>
        <w:sz w:val="22"/>
        <w:szCs w:val="22"/>
        <w:lang w:eastAsia="en-US"/>
      </w:rPr>
      <w:t xml:space="preserve"> 202</w:t>
    </w:r>
    <w:r w:rsidR="00FB18C2">
      <w:rPr>
        <w:rFonts w:eastAsia="Times New Roman"/>
        <w:snapToGrid w:val="0"/>
        <w:sz w:val="22"/>
        <w:szCs w:val="22"/>
        <w:lang w:eastAsia="en-US"/>
      </w:rPr>
      <w:t>1</w:t>
    </w:r>
  </w:p>
  <w:p w14:paraId="54096B2A" w14:textId="77777777" w:rsidR="00CD2CE3" w:rsidRPr="00CD2CE3" w:rsidRDefault="00CD2CE3" w:rsidP="00FB18C2">
    <w:pPr>
      <w:widowControl w:val="0"/>
      <w:tabs>
        <w:tab w:val="left" w:pos="5103"/>
      </w:tabs>
      <w:adjustRightInd w:val="0"/>
      <w:snapToGrid w:val="0"/>
      <w:spacing w:before="0" w:after="0" w:line="240" w:lineRule="auto"/>
      <w:jc w:val="left"/>
      <w:textAlignment w:val="baseline"/>
      <w:rPr>
        <w:rFonts w:eastAsia="Times New Roman"/>
        <w:snapToGrid w:val="0"/>
        <w:sz w:val="22"/>
        <w:szCs w:val="22"/>
        <w:lang w:eastAsia="en-US"/>
      </w:rPr>
    </w:pPr>
    <w:r w:rsidRPr="00CD2CE3">
      <w:rPr>
        <w:rFonts w:eastAsia="Times New Roman"/>
        <w:b/>
        <w:snapToGrid w:val="0"/>
        <w:sz w:val="22"/>
        <w:szCs w:val="22"/>
        <w:lang w:eastAsia="en-US"/>
      </w:rPr>
      <w:tab/>
    </w:r>
    <w:r w:rsidRPr="00CD2CE3">
      <w:rPr>
        <w:rFonts w:eastAsia="Times New Roman"/>
        <w:snapToGrid w:val="0"/>
        <w:sz w:val="22"/>
        <w:szCs w:val="22"/>
        <w:lang w:eastAsia="en-US"/>
      </w:rPr>
      <w:t xml:space="preserve">Original: English </w:t>
    </w:r>
  </w:p>
  <w:p w14:paraId="086111E3" w14:textId="77777777" w:rsidR="00CD2CE3" w:rsidRPr="00CD2CE3"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adjustRightInd w:val="0"/>
      <w:snapToGrid w:val="0"/>
      <w:spacing w:before="0" w:after="0" w:line="240" w:lineRule="auto"/>
      <w:textAlignment w:val="baseline"/>
      <w:rPr>
        <w:rFonts w:eastAsia="Times New Roman"/>
        <w:b/>
        <w:snapToGrid w:val="0"/>
        <w:sz w:val="22"/>
        <w:szCs w:val="22"/>
        <w:lang w:eastAsia="en-US"/>
      </w:rPr>
    </w:pPr>
  </w:p>
  <w:p w14:paraId="0EF7ECF6" w14:textId="77777777" w:rsidR="00CD2CE3" w:rsidRPr="00CD2CE3"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textAlignment w:val="baseline"/>
      <w:rPr>
        <w:rFonts w:eastAsia="Times New Roman"/>
        <w:b/>
        <w:snapToGrid w:val="0"/>
        <w:sz w:val="22"/>
        <w:szCs w:val="22"/>
        <w:lang w:eastAsia="en-US"/>
      </w:rPr>
    </w:pPr>
  </w:p>
  <w:p w14:paraId="584A5562" w14:textId="77777777" w:rsidR="00CD2CE3" w:rsidRPr="00CD2CE3" w:rsidRDefault="00CD2CE3" w:rsidP="00CD2CE3">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right="-428"/>
      <w:jc w:val="left"/>
      <w:textAlignment w:val="baseline"/>
      <w:rPr>
        <w:rFonts w:eastAsia="Times New Roman"/>
        <w:b/>
        <w:snapToGrid w:val="0"/>
        <w:sz w:val="24"/>
        <w:szCs w:val="24"/>
        <w:lang w:eastAsia="en-US"/>
      </w:rPr>
    </w:pPr>
    <w:r w:rsidRPr="00CD2CE3">
      <w:rPr>
        <w:rFonts w:eastAsia="Times New Roman" w:cs="Times New Roman"/>
        <w:noProof/>
        <w:sz w:val="22"/>
        <w:szCs w:val="24"/>
        <w:lang w:val="en-US" w:eastAsia="en-US"/>
      </w:rPr>
      <w:drawing>
        <wp:anchor distT="0" distB="0" distL="114300" distR="114300" simplePos="0" relativeHeight="251661312" behindDoc="1" locked="0" layoutInCell="1" allowOverlap="1" wp14:anchorId="29C3C551" wp14:editId="56756AF9">
          <wp:simplePos x="0" y="0"/>
          <wp:positionH relativeFrom="column">
            <wp:posOffset>-142240</wp:posOffset>
          </wp:positionH>
          <wp:positionV relativeFrom="paragraph">
            <wp:posOffset>1270</wp:posOffset>
          </wp:positionV>
          <wp:extent cx="1714500" cy="881380"/>
          <wp:effectExtent l="0" t="0" r="0" b="0"/>
          <wp:wrapSquare wrapText="bothSides"/>
          <wp:docPr id="47"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CE3">
      <w:rPr>
        <w:rFonts w:eastAsia="Times New Roman"/>
        <w:b/>
        <w:snapToGrid w:val="0"/>
        <w:sz w:val="24"/>
        <w:szCs w:val="24"/>
        <w:lang w:eastAsia="en-US"/>
      </w:rPr>
      <w:t>INTERGOVERNMENTAL OCEANOGRAPHIC COMMISSION</w:t>
    </w:r>
  </w:p>
  <w:p w14:paraId="36BA7D66" w14:textId="77777777" w:rsidR="00CD2CE3" w:rsidRPr="00A26427" w:rsidRDefault="00CD2CE3" w:rsidP="00CD2CE3">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snapToGrid w:val="0"/>
        <w:sz w:val="24"/>
        <w:szCs w:val="24"/>
        <w:lang w:eastAsia="en-US"/>
      </w:rPr>
    </w:pPr>
    <w:r w:rsidRPr="00A26427">
      <w:rPr>
        <w:rFonts w:eastAsia="Times New Roman"/>
        <w:snapToGrid w:val="0"/>
        <w:sz w:val="24"/>
        <w:szCs w:val="24"/>
        <w:lang w:eastAsia="en-US"/>
      </w:rPr>
      <w:t>(of UNESCO)</w:t>
    </w:r>
  </w:p>
  <w:p w14:paraId="2B698201" w14:textId="77777777" w:rsidR="00CD2CE3" w:rsidRPr="00CD2CE3"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2"/>
        <w:lang w:eastAsia="en-US"/>
      </w:rPr>
    </w:pPr>
  </w:p>
  <w:p w14:paraId="09AD32F0" w14:textId="77777777" w:rsidR="00CD2CE3" w:rsidRPr="00CD2CE3" w:rsidRDefault="00CD2CE3" w:rsidP="00CD2CE3">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4"/>
        <w:szCs w:val="24"/>
        <w:lang w:eastAsia="en-US"/>
      </w:rPr>
    </w:pPr>
  </w:p>
  <w:p w14:paraId="5487DB1B" w14:textId="77777777" w:rsidR="00CD2CE3" w:rsidRPr="00CD2CE3" w:rsidRDefault="00CD2CE3" w:rsidP="00CD2CE3">
    <w:pPr>
      <w:widowControl w:val="0"/>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4"/>
        <w:lang w:eastAsia="en-US"/>
      </w:rPr>
    </w:pPr>
    <w:r w:rsidRPr="00CD2CE3">
      <w:rPr>
        <w:rFonts w:eastAsia="Times New Roman"/>
        <w:b/>
        <w:snapToGrid w:val="0"/>
        <w:sz w:val="22"/>
        <w:szCs w:val="24"/>
        <w:lang w:eastAsia="en-US"/>
      </w:rPr>
      <w:t>Fifty-third Session of the Executive Council</w:t>
    </w:r>
  </w:p>
  <w:p w14:paraId="7AED844E" w14:textId="4DE1902D" w:rsidR="00CD2CE3" w:rsidRPr="00CD2CE3" w:rsidRDefault="00CD2CE3" w:rsidP="00CD2CE3">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color w:val="FF0000"/>
        <w:sz w:val="22"/>
        <w:szCs w:val="22"/>
        <w:lang w:eastAsia="en-US"/>
      </w:rPr>
    </w:pPr>
    <w:r w:rsidRPr="00CD2CE3">
      <w:rPr>
        <w:rFonts w:eastAsia="Times New Roman"/>
        <w:bCs/>
        <w:snapToGrid w:val="0"/>
        <w:sz w:val="22"/>
        <w:szCs w:val="24"/>
        <w:lang w:eastAsia="en-US"/>
      </w:rPr>
      <w:t xml:space="preserve">UNESCO, Paris, </w:t>
    </w:r>
    <w:r w:rsidR="00C6476B">
      <w:rPr>
        <w:rFonts w:eastAsia="Times New Roman"/>
        <w:bCs/>
        <w:snapToGrid w:val="0"/>
        <w:sz w:val="22"/>
        <w:szCs w:val="24"/>
        <w:lang w:eastAsia="en-US"/>
      </w:rPr>
      <w:t>3–9</w:t>
    </w:r>
    <w:r w:rsidRPr="00CD2CE3">
      <w:rPr>
        <w:rFonts w:eastAsia="Times New Roman"/>
        <w:bCs/>
        <w:snapToGrid w:val="0"/>
        <w:sz w:val="22"/>
        <w:szCs w:val="24"/>
        <w:lang w:eastAsia="en-US"/>
      </w:rPr>
      <w:t xml:space="preserve"> </w:t>
    </w:r>
    <w:r w:rsidR="00C6476B">
      <w:rPr>
        <w:rFonts w:eastAsia="Times New Roman"/>
        <w:bCs/>
        <w:snapToGrid w:val="0"/>
        <w:sz w:val="22"/>
        <w:szCs w:val="24"/>
        <w:lang w:eastAsia="en-US"/>
      </w:rPr>
      <w:t>February 2021</w:t>
    </w:r>
    <w:r w:rsidR="00C6476B" w:rsidRPr="00C6476B">
      <w:rPr>
        <w:rFonts w:eastAsia="Times New Roman"/>
        <w:bCs/>
        <w:snapToGrid w:val="0"/>
        <w:color w:val="FF0000"/>
        <w:sz w:val="22"/>
        <w:szCs w:val="24"/>
        <w:lang w:eastAsia="en-US"/>
      </w:rPr>
      <w:t xml:space="preserve"> </w:t>
    </w:r>
    <w:r w:rsidR="00C6476B" w:rsidRPr="00201C15">
      <w:rPr>
        <w:rFonts w:eastAsia="Times New Roman"/>
        <w:bCs/>
        <w:snapToGrid w:val="0"/>
        <w:color w:val="000000" w:themeColor="text1"/>
        <w:sz w:val="22"/>
        <w:szCs w:val="24"/>
        <w:lang w:eastAsia="en-US"/>
      </w:rPr>
      <w:t>[Online session]</w:t>
    </w:r>
  </w:p>
  <w:p w14:paraId="04F99AF4" w14:textId="77777777" w:rsidR="00CD2CE3" w:rsidRPr="00CD2CE3" w:rsidRDefault="00CD2CE3" w:rsidP="00CD2CE3">
    <w:pPr>
      <w:widowControl w:val="0"/>
      <w:tabs>
        <w:tab w:val="left" w:pos="-1440"/>
        <w:tab w:val="left" w:pos="-720"/>
        <w:tab w:val="left" w:pos="567"/>
        <w:tab w:val="left" w:pos="720"/>
        <w:tab w:val="left" w:pos="144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Cs/>
        <w:snapToGrid w:val="0"/>
        <w:sz w:val="22"/>
        <w:szCs w:val="22"/>
        <w:lang w:eastAsia="en-US"/>
      </w:rPr>
    </w:pPr>
  </w:p>
  <w:p w14:paraId="76BA246E" w14:textId="77777777" w:rsidR="00CD2CE3" w:rsidRPr="00CD2CE3" w:rsidRDefault="00CD2CE3" w:rsidP="00CD2CE3">
    <w:pPr>
      <w:widowControl w:val="0"/>
      <w:tabs>
        <w:tab w:val="left" w:pos="567"/>
      </w:tabs>
      <w:adjustRightInd w:val="0"/>
      <w:snapToGrid w:val="0"/>
      <w:spacing w:before="0" w:after="0" w:line="240" w:lineRule="auto"/>
      <w:jc w:val="center"/>
      <w:textAlignment w:val="baseline"/>
      <w:rPr>
        <w:rFonts w:eastAsia="Times New Roman"/>
        <w:snapToGrid w:val="0"/>
        <w:sz w:val="22"/>
        <w:szCs w:val="22"/>
        <w:lang w:eastAsia="en-US"/>
      </w:rPr>
    </w:pPr>
  </w:p>
  <w:p w14:paraId="5E148D17"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eastAsia="en-US"/>
      </w:rPr>
    </w:pPr>
  </w:p>
  <w:p w14:paraId="55759262"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eastAsia="en-US"/>
      </w:rPr>
    </w:pPr>
  </w:p>
  <w:p w14:paraId="1A7D8A14"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eastAsia="en-US"/>
      </w:rPr>
    </w:pPr>
  </w:p>
  <w:p w14:paraId="5D26D7E3" w14:textId="542F8F82" w:rsidR="00CD2CE3" w:rsidRPr="00CD2CE3" w:rsidRDefault="00CD2CE3" w:rsidP="00CD2CE3">
    <w:pPr>
      <w:keepNext/>
      <w:widowControl w:val="0"/>
      <w:tabs>
        <w:tab w:val="left" w:pos="567"/>
        <w:tab w:val="right" w:pos="9540"/>
      </w:tabs>
      <w:adjustRightInd w:val="0"/>
      <w:snapToGrid w:val="0"/>
      <w:spacing w:before="0" w:after="0" w:line="240" w:lineRule="auto"/>
      <w:textAlignment w:val="baseline"/>
      <w:outlineLvl w:val="6"/>
      <w:rPr>
        <w:rFonts w:eastAsia="Times New Roman"/>
        <w:snapToGrid w:val="0"/>
        <w:sz w:val="24"/>
        <w:szCs w:val="24"/>
        <w:lang w:eastAsia="en-US"/>
      </w:rPr>
    </w:pPr>
    <w:r w:rsidRPr="00CD2CE3">
      <w:rPr>
        <w:rFonts w:eastAsia="Times New Roman"/>
        <w:snapToGrid w:val="0"/>
        <w:sz w:val="24"/>
        <w:szCs w:val="24"/>
        <w:u w:val="single"/>
        <w:lang w:eastAsia="en-US"/>
      </w:rPr>
      <w:t xml:space="preserve">Item </w:t>
    </w:r>
    <w:r>
      <w:rPr>
        <w:rFonts w:eastAsia="Times New Roman"/>
        <w:b/>
        <w:snapToGrid w:val="0"/>
        <w:sz w:val="24"/>
        <w:szCs w:val="24"/>
        <w:u w:val="single"/>
        <w:lang w:eastAsia="en-US"/>
      </w:rPr>
      <w:t>4</w:t>
    </w:r>
    <w:r w:rsidRPr="00CD2CE3">
      <w:rPr>
        <w:rFonts w:eastAsia="Times New Roman"/>
        <w:b/>
        <w:snapToGrid w:val="0"/>
        <w:sz w:val="24"/>
        <w:szCs w:val="24"/>
        <w:u w:val="single"/>
        <w:lang w:eastAsia="en-US"/>
      </w:rPr>
      <w:t>.1</w:t>
    </w:r>
    <w:r w:rsidRPr="00CD2CE3">
      <w:rPr>
        <w:rFonts w:eastAsia="Times New Roman"/>
        <w:snapToGrid w:val="0"/>
        <w:sz w:val="24"/>
        <w:szCs w:val="24"/>
        <w:u w:val="single"/>
        <w:lang w:eastAsia="en-US"/>
      </w:rPr>
      <w:t xml:space="preserve"> of the </w:t>
    </w:r>
    <w:r w:rsidR="00201C15">
      <w:rPr>
        <w:rFonts w:eastAsia="Times New Roman"/>
        <w:snapToGrid w:val="0"/>
        <w:sz w:val="24"/>
        <w:szCs w:val="24"/>
        <w:u w:val="single"/>
        <w:lang w:eastAsia="en-US"/>
      </w:rPr>
      <w:t>4</w:t>
    </w:r>
    <w:r w:rsidR="00201C15" w:rsidRPr="00201C15">
      <w:rPr>
        <w:rFonts w:eastAsia="Times New Roman"/>
        <w:snapToGrid w:val="0"/>
        <w:sz w:val="24"/>
        <w:szCs w:val="24"/>
        <w:u w:val="single"/>
        <w:vertAlign w:val="superscript"/>
        <w:lang w:eastAsia="en-US"/>
      </w:rPr>
      <w:t>th</w:t>
    </w:r>
    <w:r w:rsidR="00201C15">
      <w:rPr>
        <w:rFonts w:eastAsia="Times New Roman"/>
        <w:snapToGrid w:val="0"/>
        <w:sz w:val="24"/>
        <w:szCs w:val="24"/>
        <w:u w:val="single"/>
        <w:lang w:eastAsia="en-US"/>
      </w:rPr>
      <w:t xml:space="preserve"> Revised </w:t>
    </w:r>
    <w:r w:rsidRPr="00CD2CE3">
      <w:rPr>
        <w:rFonts w:eastAsia="Times New Roman"/>
        <w:snapToGrid w:val="0"/>
        <w:sz w:val="24"/>
        <w:szCs w:val="24"/>
        <w:u w:val="single"/>
        <w:lang w:eastAsia="en-US"/>
      </w:rPr>
      <w:t>Provisional Agenda</w:t>
    </w:r>
  </w:p>
  <w:p w14:paraId="36350944"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eastAsia="en-US"/>
      </w:rPr>
    </w:pPr>
  </w:p>
  <w:p w14:paraId="2BB13B77"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eastAsia="en-US"/>
      </w:rPr>
    </w:pPr>
  </w:p>
  <w:p w14:paraId="4942FBD4" w14:textId="77777777" w:rsidR="00CD2CE3" w:rsidRPr="00CD2CE3" w:rsidRDefault="00CD2CE3" w:rsidP="00CD2CE3">
    <w:pPr>
      <w:widowControl w:val="0"/>
      <w:tabs>
        <w:tab w:val="left" w:pos="567"/>
        <w:tab w:val="center" w:pos="4153"/>
        <w:tab w:val="right" w:pos="8306"/>
      </w:tabs>
      <w:adjustRightInd w:val="0"/>
      <w:snapToGrid w:val="0"/>
      <w:spacing w:before="0" w:after="0" w:line="240" w:lineRule="auto"/>
      <w:jc w:val="center"/>
      <w:textAlignment w:val="baseline"/>
      <w:rPr>
        <w:rFonts w:eastAsia="Times New Roman"/>
        <w:b/>
        <w:bCs/>
        <w:caps/>
        <w:snapToGrid w:val="0"/>
        <w:sz w:val="24"/>
        <w:szCs w:val="24"/>
        <w:lang w:eastAsia="en-US"/>
      </w:rPr>
    </w:pPr>
    <w:r>
      <w:rPr>
        <w:rFonts w:eastAsia="Times New Roman"/>
        <w:b/>
        <w:bCs/>
        <w:caps/>
        <w:snapToGrid w:val="0"/>
        <w:sz w:val="24"/>
        <w:szCs w:val="24"/>
        <w:lang w:eastAsia="en-US"/>
      </w:rPr>
      <w:t>REVISED TERMS OF REFERENCE OF THE EXECUTIVE PLANNING GROUP ACTING AS INTERIM DECADE ADVISORY BOARD (2021)</w:t>
    </w:r>
  </w:p>
  <w:p w14:paraId="0A1D20CE" w14:textId="77777777" w:rsidR="00CD2CE3" w:rsidRDefault="00CD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4DE8"/>
    <w:multiLevelType w:val="hybridMultilevel"/>
    <w:tmpl w:val="BCCEBE46"/>
    <w:lvl w:ilvl="0" w:tplc="C4429308">
      <w:start w:val="1"/>
      <w:numFmt w:val="lowerRoman"/>
      <w:lvlText w:val="(%1)"/>
      <w:lvlJc w:val="left"/>
      <w:pPr>
        <w:ind w:left="1077" w:hanging="360"/>
      </w:pPr>
      <w:rPr>
        <w:rFonts w:hint="default"/>
        <w:sz w:val="20"/>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 w15:restartNumberingAfterBreak="0">
    <w:nsid w:val="069C457A"/>
    <w:multiLevelType w:val="hybridMultilevel"/>
    <w:tmpl w:val="162AD0F6"/>
    <w:lvl w:ilvl="0" w:tplc="050008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54CA7"/>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 w15:restartNumberingAfterBreak="0">
    <w:nsid w:val="25530962"/>
    <w:multiLevelType w:val="hybridMultilevel"/>
    <w:tmpl w:val="13A2AEC2"/>
    <w:lvl w:ilvl="0" w:tplc="043CE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91349"/>
    <w:multiLevelType w:val="hybridMultilevel"/>
    <w:tmpl w:val="924AA22A"/>
    <w:lvl w:ilvl="0" w:tplc="AB601C76">
      <w:start w:val="1"/>
      <w:numFmt w:val="decimal"/>
      <w:lvlText w:val="%1."/>
      <w:lvlJc w:val="left"/>
      <w:pPr>
        <w:ind w:left="360" w:hanging="360"/>
      </w:pPr>
      <w:rPr>
        <w:rFonts w:ascii="Arial" w:hAnsi="Arial" w:cs="Arial" w:hint="default"/>
        <w:i/>
        <w:sz w:val="22"/>
        <w:szCs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C996ED2"/>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BD4C38"/>
    <w:multiLevelType w:val="hybridMultilevel"/>
    <w:tmpl w:val="14DEE692"/>
    <w:lvl w:ilvl="0" w:tplc="34FC3254">
      <w:start w:val="1"/>
      <w:numFmt w:val="decimal"/>
      <w:lvlText w:val="%1."/>
      <w:lvlJc w:val="left"/>
      <w:pPr>
        <w:ind w:left="-6" w:hanging="420"/>
      </w:pPr>
      <w:rPr>
        <w:rFonts w:hint="default"/>
        <w:sz w:val="2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8" w15:restartNumberingAfterBreak="0">
    <w:nsid w:val="54C55882"/>
    <w:multiLevelType w:val="hybridMultilevel"/>
    <w:tmpl w:val="8326A9B8"/>
    <w:lvl w:ilvl="0" w:tplc="E8941B6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5435B8"/>
    <w:multiLevelType w:val="hybridMultilevel"/>
    <w:tmpl w:val="2150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DC1684"/>
    <w:multiLevelType w:val="hybridMultilevel"/>
    <w:tmpl w:val="FE140E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FD62EC9"/>
    <w:multiLevelType w:val="hybridMultilevel"/>
    <w:tmpl w:val="201E9D26"/>
    <w:lvl w:ilvl="0" w:tplc="25E63FE4">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0"/>
  </w:num>
  <w:num w:numId="6">
    <w:abstractNumId w:val="9"/>
  </w:num>
  <w:num w:numId="7">
    <w:abstractNumId w:val="11"/>
  </w:num>
  <w:num w:numId="8">
    <w:abstractNumId w:val="7"/>
  </w:num>
  <w:num w:numId="9">
    <w:abstractNumId w:val="8"/>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2"/>
    <w:rsid w:val="00000D05"/>
    <w:rsid w:val="00024340"/>
    <w:rsid w:val="0003229D"/>
    <w:rsid w:val="0003728D"/>
    <w:rsid w:val="00050F2F"/>
    <w:rsid w:val="000675C8"/>
    <w:rsid w:val="00070F4E"/>
    <w:rsid w:val="00096025"/>
    <w:rsid w:val="000C4AFC"/>
    <w:rsid w:val="000D290F"/>
    <w:rsid w:val="000D467B"/>
    <w:rsid w:val="001403C1"/>
    <w:rsid w:val="00154648"/>
    <w:rsid w:val="00160452"/>
    <w:rsid w:val="001E06FF"/>
    <w:rsid w:val="001F0A3B"/>
    <w:rsid w:val="001F45B1"/>
    <w:rsid w:val="00201C15"/>
    <w:rsid w:val="0020262B"/>
    <w:rsid w:val="00216009"/>
    <w:rsid w:val="00247217"/>
    <w:rsid w:val="0025448D"/>
    <w:rsid w:val="003129FD"/>
    <w:rsid w:val="00330273"/>
    <w:rsid w:val="00340C44"/>
    <w:rsid w:val="00352EB5"/>
    <w:rsid w:val="00377DE1"/>
    <w:rsid w:val="003A6562"/>
    <w:rsid w:val="00422452"/>
    <w:rsid w:val="00446D4B"/>
    <w:rsid w:val="00453182"/>
    <w:rsid w:val="004E0E2F"/>
    <w:rsid w:val="005063CF"/>
    <w:rsid w:val="00542C00"/>
    <w:rsid w:val="00593152"/>
    <w:rsid w:val="006055B7"/>
    <w:rsid w:val="00610727"/>
    <w:rsid w:val="00623EC1"/>
    <w:rsid w:val="006365B2"/>
    <w:rsid w:val="00667F98"/>
    <w:rsid w:val="00671F8D"/>
    <w:rsid w:val="006E3FE2"/>
    <w:rsid w:val="007D27D2"/>
    <w:rsid w:val="008438BF"/>
    <w:rsid w:val="00851247"/>
    <w:rsid w:val="008B2226"/>
    <w:rsid w:val="008C1BCA"/>
    <w:rsid w:val="00912CCF"/>
    <w:rsid w:val="00931C8E"/>
    <w:rsid w:val="00945C01"/>
    <w:rsid w:val="009610E6"/>
    <w:rsid w:val="00982938"/>
    <w:rsid w:val="009A56BF"/>
    <w:rsid w:val="009B4A09"/>
    <w:rsid w:val="00A10F9E"/>
    <w:rsid w:val="00A15578"/>
    <w:rsid w:val="00A26427"/>
    <w:rsid w:val="00A9552E"/>
    <w:rsid w:val="00AE5234"/>
    <w:rsid w:val="00B00D20"/>
    <w:rsid w:val="00B269D4"/>
    <w:rsid w:val="00B55F7D"/>
    <w:rsid w:val="00BB383C"/>
    <w:rsid w:val="00BC2EE4"/>
    <w:rsid w:val="00BD1C6C"/>
    <w:rsid w:val="00BE6531"/>
    <w:rsid w:val="00C05E2D"/>
    <w:rsid w:val="00C40705"/>
    <w:rsid w:val="00C47193"/>
    <w:rsid w:val="00C6476B"/>
    <w:rsid w:val="00C812F6"/>
    <w:rsid w:val="00CA15A3"/>
    <w:rsid w:val="00CD2CE3"/>
    <w:rsid w:val="00D341BB"/>
    <w:rsid w:val="00DF6CE0"/>
    <w:rsid w:val="00E16387"/>
    <w:rsid w:val="00E23783"/>
    <w:rsid w:val="00E94700"/>
    <w:rsid w:val="00F01CDF"/>
    <w:rsid w:val="00F14EE4"/>
    <w:rsid w:val="00F16A3B"/>
    <w:rsid w:val="00FB18C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0332C"/>
  <w15:chartTrackingRefBased/>
  <w15:docId w15:val="{E2F6C4B2-2E30-491A-B39A-39F0B20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0452"/>
    <w:pPr>
      <w:spacing w:before="240" w:after="240" w:line="276" w:lineRule="auto"/>
      <w:jc w:val="both"/>
    </w:pPr>
    <w:rPr>
      <w:rFonts w:ascii="Arial" w:eastAsia="Arial" w:hAnsi="Arial" w:cs="Arial"/>
      <w:sz w:val="20"/>
      <w:szCs w:val="20"/>
      <w:lang w:val="en-GB" w:eastAsia="fr-FR"/>
    </w:rPr>
  </w:style>
  <w:style w:type="paragraph" w:styleId="Heading1">
    <w:name w:val="heading 1"/>
    <w:basedOn w:val="Normal"/>
    <w:next w:val="Normal"/>
    <w:link w:val="Heading1Char"/>
    <w:rsid w:val="00160452"/>
    <w:pPr>
      <w:keepNext/>
      <w:keepLines/>
      <w:spacing w:before="400" w:after="120"/>
      <w:jc w:val="center"/>
      <w:outlineLvl w:val="0"/>
    </w:pPr>
    <w:rPr>
      <w:color w:val="5B9BD5" w:themeColor="accent1"/>
      <w:sz w:val="40"/>
      <w:szCs w:val="40"/>
    </w:rPr>
  </w:style>
  <w:style w:type="paragraph" w:styleId="Heading3">
    <w:name w:val="heading 3"/>
    <w:basedOn w:val="Normal"/>
    <w:next w:val="Normal"/>
    <w:link w:val="Heading3Char"/>
    <w:uiPriority w:val="9"/>
    <w:unhideWhenUsed/>
    <w:qFormat/>
    <w:rsid w:val="00C05E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D2C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452"/>
    <w:rPr>
      <w:rFonts w:ascii="Arial" w:eastAsia="Arial" w:hAnsi="Arial" w:cs="Arial"/>
      <w:color w:val="5B9BD5" w:themeColor="accent1"/>
      <w:sz w:val="40"/>
      <w:szCs w:val="40"/>
      <w:lang w:val="en-GB" w:eastAsia="fr-FR"/>
    </w:rPr>
  </w:style>
  <w:style w:type="paragraph" w:styleId="FootnoteText">
    <w:name w:val="footnote text"/>
    <w:basedOn w:val="Normal"/>
    <w:link w:val="FootnoteTextChar"/>
    <w:uiPriority w:val="99"/>
    <w:semiHidden/>
    <w:unhideWhenUsed/>
    <w:rsid w:val="00160452"/>
    <w:pPr>
      <w:spacing w:before="0" w:after="0" w:line="240" w:lineRule="auto"/>
    </w:pPr>
  </w:style>
  <w:style w:type="character" w:customStyle="1" w:styleId="FootnoteTextChar">
    <w:name w:val="Footnote Text Char"/>
    <w:basedOn w:val="DefaultParagraphFont"/>
    <w:link w:val="FootnoteText"/>
    <w:uiPriority w:val="99"/>
    <w:semiHidden/>
    <w:rsid w:val="00160452"/>
    <w:rPr>
      <w:rFonts w:ascii="Arial" w:eastAsia="Arial" w:hAnsi="Arial" w:cs="Arial"/>
      <w:sz w:val="20"/>
      <w:szCs w:val="20"/>
      <w:lang w:val="en-GB" w:eastAsia="fr-FR"/>
    </w:rPr>
  </w:style>
  <w:style w:type="character" w:styleId="FootnoteReference">
    <w:name w:val="footnote reference"/>
    <w:basedOn w:val="DefaultParagraphFont"/>
    <w:uiPriority w:val="99"/>
    <w:semiHidden/>
    <w:unhideWhenUsed/>
    <w:rsid w:val="00160452"/>
    <w:rPr>
      <w:vertAlign w:val="superscript"/>
    </w:rPr>
  </w:style>
  <w:style w:type="paragraph" w:styleId="NormalWeb">
    <w:name w:val="Normal (Web)"/>
    <w:basedOn w:val="Normal"/>
    <w:uiPriority w:val="99"/>
    <w:unhideWhenUsed/>
    <w:rsid w:val="00160452"/>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1F45B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5B1"/>
    <w:rPr>
      <w:rFonts w:ascii="Times New Roman" w:eastAsia="Arial" w:hAnsi="Times New Roman" w:cs="Times New Roman"/>
      <w:sz w:val="18"/>
      <w:szCs w:val="18"/>
      <w:lang w:val="en-GB" w:eastAsia="fr-FR"/>
    </w:rPr>
  </w:style>
  <w:style w:type="paragraph" w:customStyle="1" w:styleId="Style2">
    <w:name w:val="Style2"/>
    <w:basedOn w:val="Normal"/>
    <w:link w:val="Style2Car"/>
    <w:qFormat/>
    <w:rsid w:val="001F45B1"/>
    <w:pPr>
      <w:shd w:val="clear" w:color="auto" w:fill="FFFFFF"/>
      <w:tabs>
        <w:tab w:val="num" w:pos="1400"/>
      </w:tabs>
      <w:spacing w:before="0" w:line="240" w:lineRule="auto"/>
      <w:ind w:left="720"/>
    </w:pPr>
    <w:rPr>
      <w:rFonts w:eastAsia="Times New Roman" w:cs="Times New Roman"/>
      <w:iCs/>
      <w:snapToGrid w:val="0"/>
      <w:sz w:val="22"/>
      <w:szCs w:val="22"/>
      <w:lang w:eastAsia="en-US"/>
    </w:rPr>
  </w:style>
  <w:style w:type="character" w:customStyle="1" w:styleId="Style2Car">
    <w:name w:val="Style2 Car"/>
    <w:basedOn w:val="DefaultParagraphFont"/>
    <w:link w:val="Style2"/>
    <w:rsid w:val="001F45B1"/>
    <w:rPr>
      <w:rFonts w:ascii="Arial" w:eastAsia="Times New Roman" w:hAnsi="Arial" w:cs="Times New Roman"/>
      <w:iCs/>
      <w:snapToGrid w:val="0"/>
      <w:shd w:val="clear" w:color="auto" w:fill="FFFFFF"/>
      <w:lang w:val="en-GB"/>
    </w:rPr>
  </w:style>
  <w:style w:type="paragraph" w:styleId="ListParagraph">
    <w:name w:val="List Paragraph"/>
    <w:basedOn w:val="Normal"/>
    <w:uiPriority w:val="34"/>
    <w:qFormat/>
    <w:rsid w:val="006365B2"/>
    <w:pPr>
      <w:ind w:left="720"/>
      <w:contextualSpacing/>
    </w:pPr>
  </w:style>
  <w:style w:type="character" w:customStyle="1" w:styleId="Heading3Char">
    <w:name w:val="Heading 3 Char"/>
    <w:basedOn w:val="DefaultParagraphFont"/>
    <w:link w:val="Heading3"/>
    <w:uiPriority w:val="9"/>
    <w:rsid w:val="00C05E2D"/>
    <w:rPr>
      <w:rFonts w:asciiTheme="majorHAnsi" w:eastAsiaTheme="majorEastAsia" w:hAnsiTheme="majorHAnsi" w:cstheme="majorBidi"/>
      <w:color w:val="1F4D78" w:themeColor="accent1" w:themeShade="7F"/>
      <w:sz w:val="24"/>
      <w:szCs w:val="24"/>
      <w:lang w:val="en-GB" w:eastAsia="fr-FR"/>
    </w:rPr>
  </w:style>
  <w:style w:type="paragraph" w:customStyle="1" w:styleId="Default">
    <w:name w:val="Default"/>
    <w:rsid w:val="00C05E2D"/>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OI">
    <w:name w:val="COI"/>
    <w:basedOn w:val="Normal"/>
    <w:link w:val="COIChar"/>
    <w:autoRedefine/>
    <w:rsid w:val="000D467B"/>
    <w:pPr>
      <w:numPr>
        <w:numId w:val="11"/>
      </w:numPr>
      <w:tabs>
        <w:tab w:val="clear" w:pos="567"/>
        <w:tab w:val="left" w:pos="709"/>
      </w:tabs>
      <w:snapToGrid w:val="0"/>
      <w:spacing w:before="0" w:line="240" w:lineRule="auto"/>
    </w:pPr>
    <w:rPr>
      <w:rFonts w:eastAsia="Arial Unicode MS" w:cs="Times New Roman"/>
      <w:snapToGrid w:val="0"/>
      <w:sz w:val="22"/>
      <w:szCs w:val="22"/>
      <w:lang w:eastAsia="en-US"/>
    </w:rPr>
  </w:style>
  <w:style w:type="character" w:customStyle="1" w:styleId="COIChar">
    <w:name w:val="COI Char"/>
    <w:link w:val="COI"/>
    <w:rsid w:val="000D467B"/>
    <w:rPr>
      <w:rFonts w:ascii="Arial" w:eastAsia="Arial Unicode MS" w:hAnsi="Arial" w:cs="Times New Roman"/>
      <w:snapToGrid w:val="0"/>
      <w:lang w:val="en-GB"/>
    </w:rPr>
  </w:style>
  <w:style w:type="paragraph" w:customStyle="1" w:styleId="Marge">
    <w:name w:val="Marge"/>
    <w:basedOn w:val="Normal"/>
    <w:link w:val="MargeChar"/>
    <w:rsid w:val="000D467B"/>
    <w:pPr>
      <w:tabs>
        <w:tab w:val="left" w:pos="567"/>
      </w:tabs>
      <w:snapToGrid w:val="0"/>
      <w:spacing w:before="0" w:line="240" w:lineRule="auto"/>
    </w:pPr>
    <w:rPr>
      <w:rFonts w:eastAsia="Times New Roman" w:cs="Times New Roman"/>
      <w:snapToGrid w:val="0"/>
      <w:sz w:val="22"/>
      <w:szCs w:val="24"/>
      <w:lang w:eastAsia="en-US"/>
    </w:rPr>
  </w:style>
  <w:style w:type="character" w:customStyle="1" w:styleId="MargeChar">
    <w:name w:val="Marge Char"/>
    <w:basedOn w:val="DefaultParagraphFont"/>
    <w:link w:val="Marge"/>
    <w:rsid w:val="000D467B"/>
    <w:rPr>
      <w:rFonts w:ascii="Arial" w:eastAsia="Times New Roman" w:hAnsi="Arial" w:cs="Times New Roman"/>
      <w:snapToGrid w:val="0"/>
      <w:szCs w:val="24"/>
      <w:lang w:val="en-GB"/>
    </w:rPr>
  </w:style>
  <w:style w:type="character" w:styleId="Hyperlink">
    <w:name w:val="Hyperlink"/>
    <w:basedOn w:val="DefaultParagraphFont"/>
    <w:uiPriority w:val="99"/>
    <w:rsid w:val="000D467B"/>
    <w:rPr>
      <w:color w:val="0563C1" w:themeColor="hyperlink"/>
      <w:u w:val="single"/>
    </w:rPr>
  </w:style>
  <w:style w:type="character" w:styleId="CommentReference">
    <w:name w:val="annotation reference"/>
    <w:basedOn w:val="DefaultParagraphFont"/>
    <w:uiPriority w:val="99"/>
    <w:semiHidden/>
    <w:unhideWhenUsed/>
    <w:rsid w:val="00C47193"/>
    <w:rPr>
      <w:sz w:val="16"/>
      <w:szCs w:val="16"/>
    </w:rPr>
  </w:style>
  <w:style w:type="paragraph" w:styleId="CommentText">
    <w:name w:val="annotation text"/>
    <w:basedOn w:val="Normal"/>
    <w:link w:val="CommentTextChar"/>
    <w:uiPriority w:val="99"/>
    <w:semiHidden/>
    <w:unhideWhenUsed/>
    <w:rsid w:val="00C47193"/>
    <w:pPr>
      <w:spacing w:line="240" w:lineRule="auto"/>
    </w:pPr>
  </w:style>
  <w:style w:type="character" w:customStyle="1" w:styleId="CommentTextChar">
    <w:name w:val="Comment Text Char"/>
    <w:basedOn w:val="DefaultParagraphFont"/>
    <w:link w:val="CommentText"/>
    <w:uiPriority w:val="99"/>
    <w:semiHidden/>
    <w:rsid w:val="00C47193"/>
    <w:rPr>
      <w:rFonts w:ascii="Arial" w:eastAsia="Arial" w:hAnsi="Arial" w:cs="Arial"/>
      <w:sz w:val="20"/>
      <w:szCs w:val="20"/>
      <w:lang w:val="en-GB" w:eastAsia="fr-FR"/>
    </w:rPr>
  </w:style>
  <w:style w:type="paragraph" w:styleId="CommentSubject">
    <w:name w:val="annotation subject"/>
    <w:basedOn w:val="CommentText"/>
    <w:next w:val="CommentText"/>
    <w:link w:val="CommentSubjectChar"/>
    <w:uiPriority w:val="99"/>
    <w:semiHidden/>
    <w:unhideWhenUsed/>
    <w:rsid w:val="00C47193"/>
    <w:rPr>
      <w:b/>
      <w:bCs/>
    </w:rPr>
  </w:style>
  <w:style w:type="character" w:customStyle="1" w:styleId="CommentSubjectChar">
    <w:name w:val="Comment Subject Char"/>
    <w:basedOn w:val="CommentTextChar"/>
    <w:link w:val="CommentSubject"/>
    <w:uiPriority w:val="99"/>
    <w:semiHidden/>
    <w:rsid w:val="00C47193"/>
    <w:rPr>
      <w:rFonts w:ascii="Arial" w:eastAsia="Arial" w:hAnsi="Arial" w:cs="Arial"/>
      <w:b/>
      <w:bCs/>
      <w:sz w:val="20"/>
      <w:szCs w:val="20"/>
      <w:lang w:val="en-GB" w:eastAsia="fr-FR"/>
    </w:rPr>
  </w:style>
  <w:style w:type="paragraph" w:styleId="Header">
    <w:name w:val="header"/>
    <w:basedOn w:val="Normal"/>
    <w:link w:val="HeaderChar"/>
    <w:uiPriority w:val="99"/>
    <w:unhideWhenUsed/>
    <w:rsid w:val="00CD2CE3"/>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CD2CE3"/>
    <w:rPr>
      <w:rFonts w:ascii="Arial" w:eastAsia="Arial" w:hAnsi="Arial" w:cs="Arial"/>
      <w:sz w:val="20"/>
      <w:szCs w:val="20"/>
      <w:lang w:val="en-GB" w:eastAsia="fr-FR"/>
    </w:rPr>
  </w:style>
  <w:style w:type="paragraph" w:styleId="Footer">
    <w:name w:val="footer"/>
    <w:basedOn w:val="Normal"/>
    <w:link w:val="FooterChar"/>
    <w:uiPriority w:val="99"/>
    <w:unhideWhenUsed/>
    <w:rsid w:val="00CD2CE3"/>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CD2CE3"/>
    <w:rPr>
      <w:rFonts w:ascii="Arial" w:eastAsia="Arial" w:hAnsi="Arial" w:cs="Arial"/>
      <w:sz w:val="20"/>
      <w:szCs w:val="20"/>
      <w:lang w:val="en-GB" w:eastAsia="fr-FR"/>
    </w:rPr>
  </w:style>
  <w:style w:type="character" w:customStyle="1" w:styleId="Heading7Char">
    <w:name w:val="Heading 7 Char"/>
    <w:basedOn w:val="DefaultParagraphFont"/>
    <w:link w:val="Heading7"/>
    <w:uiPriority w:val="9"/>
    <w:semiHidden/>
    <w:rsid w:val="00CD2CE3"/>
    <w:rPr>
      <w:rFonts w:asciiTheme="majorHAnsi" w:eastAsiaTheme="majorEastAsia" w:hAnsiTheme="majorHAnsi" w:cstheme="majorBidi"/>
      <w:i/>
      <w:iCs/>
      <w:color w:val="1F4D78" w:themeColor="accent1" w:themeShade="7F"/>
      <w:sz w:val="20"/>
      <w:szCs w:val="20"/>
      <w:lang w:val="en-GB" w:eastAsia="fr-FR"/>
    </w:rPr>
  </w:style>
  <w:style w:type="character" w:customStyle="1" w:styleId="UnresolvedMention1">
    <w:name w:val="Unresolved Mention1"/>
    <w:basedOn w:val="DefaultParagraphFont"/>
    <w:uiPriority w:val="99"/>
    <w:semiHidden/>
    <w:unhideWhenUsed/>
    <w:rsid w:val="001E06FF"/>
    <w:rPr>
      <w:color w:val="605E5C"/>
      <w:shd w:val="clear" w:color="auto" w:fill="E1DFDD"/>
    </w:rPr>
  </w:style>
  <w:style w:type="paragraph" w:styleId="Revision">
    <w:name w:val="Revision"/>
    <w:hidden/>
    <w:uiPriority w:val="99"/>
    <w:semiHidden/>
    <w:rsid w:val="00A26427"/>
    <w:pPr>
      <w:spacing w:after="0" w:line="240" w:lineRule="auto"/>
    </w:pPr>
    <w:rPr>
      <w:rFonts w:ascii="Arial" w:eastAsia="Arial" w:hAnsi="Arial" w:cs="Arial"/>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044605">
      <w:bodyDiv w:val="1"/>
      <w:marLeft w:val="0"/>
      <w:marRight w:val="0"/>
      <w:marTop w:val="0"/>
      <w:marBottom w:val="0"/>
      <w:divBdr>
        <w:top w:val="none" w:sz="0" w:space="0" w:color="auto"/>
        <w:left w:val="none" w:sz="0" w:space="0" w:color="auto"/>
        <w:bottom w:val="none" w:sz="0" w:space="0" w:color="auto"/>
        <w:right w:val="none" w:sz="0" w:space="0" w:color="auto"/>
      </w:divBdr>
      <w:divsChild>
        <w:div w:id="1496459731">
          <w:marLeft w:val="0"/>
          <w:marRight w:val="0"/>
          <w:marTop w:val="0"/>
          <w:marBottom w:val="0"/>
          <w:divBdr>
            <w:top w:val="none" w:sz="0" w:space="0" w:color="auto"/>
            <w:left w:val="none" w:sz="0" w:space="0" w:color="auto"/>
            <w:bottom w:val="none" w:sz="0" w:space="0" w:color="auto"/>
            <w:right w:val="none" w:sz="0" w:space="0" w:color="auto"/>
          </w:divBdr>
          <w:divsChild>
            <w:div w:id="795222918">
              <w:marLeft w:val="0"/>
              <w:marRight w:val="0"/>
              <w:marTop w:val="0"/>
              <w:marBottom w:val="0"/>
              <w:divBdr>
                <w:top w:val="none" w:sz="0" w:space="0" w:color="auto"/>
                <w:left w:val="none" w:sz="0" w:space="0" w:color="auto"/>
                <w:bottom w:val="none" w:sz="0" w:space="0" w:color="auto"/>
                <w:right w:val="none" w:sz="0" w:space="0" w:color="auto"/>
              </w:divBdr>
              <w:divsChild>
                <w:div w:id="6160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2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7292">
          <w:marLeft w:val="0"/>
          <w:marRight w:val="0"/>
          <w:marTop w:val="0"/>
          <w:marBottom w:val="0"/>
          <w:divBdr>
            <w:top w:val="none" w:sz="0" w:space="0" w:color="auto"/>
            <w:left w:val="none" w:sz="0" w:space="0" w:color="auto"/>
            <w:bottom w:val="none" w:sz="0" w:space="0" w:color="auto"/>
            <w:right w:val="none" w:sz="0" w:space="0" w:color="auto"/>
          </w:divBdr>
          <w:divsChild>
            <w:div w:id="1248227482">
              <w:marLeft w:val="0"/>
              <w:marRight w:val="0"/>
              <w:marTop w:val="0"/>
              <w:marBottom w:val="0"/>
              <w:divBdr>
                <w:top w:val="none" w:sz="0" w:space="0" w:color="auto"/>
                <w:left w:val="none" w:sz="0" w:space="0" w:color="auto"/>
                <w:bottom w:val="none" w:sz="0" w:space="0" w:color="auto"/>
                <w:right w:val="none" w:sz="0" w:space="0" w:color="auto"/>
              </w:divBdr>
              <w:divsChild>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466">
      <w:bodyDiv w:val="1"/>
      <w:marLeft w:val="0"/>
      <w:marRight w:val="0"/>
      <w:marTop w:val="0"/>
      <w:marBottom w:val="0"/>
      <w:divBdr>
        <w:top w:val="none" w:sz="0" w:space="0" w:color="auto"/>
        <w:left w:val="none" w:sz="0" w:space="0" w:color="auto"/>
        <w:bottom w:val="none" w:sz="0" w:space="0" w:color="auto"/>
        <w:right w:val="none" w:sz="0" w:space="0" w:color="auto"/>
      </w:divBdr>
      <w:divsChild>
        <w:div w:id="536937064">
          <w:marLeft w:val="0"/>
          <w:marRight w:val="0"/>
          <w:marTop w:val="0"/>
          <w:marBottom w:val="0"/>
          <w:divBdr>
            <w:top w:val="none" w:sz="0" w:space="0" w:color="auto"/>
            <w:left w:val="none" w:sz="0" w:space="0" w:color="auto"/>
            <w:bottom w:val="none" w:sz="0" w:space="0" w:color="auto"/>
            <w:right w:val="none" w:sz="0" w:space="0" w:color="auto"/>
          </w:divBdr>
          <w:divsChild>
            <w:div w:id="1930917623">
              <w:marLeft w:val="0"/>
              <w:marRight w:val="0"/>
              <w:marTop w:val="0"/>
              <w:marBottom w:val="0"/>
              <w:divBdr>
                <w:top w:val="none" w:sz="0" w:space="0" w:color="auto"/>
                <w:left w:val="none" w:sz="0" w:space="0" w:color="auto"/>
                <w:bottom w:val="none" w:sz="0" w:space="0" w:color="auto"/>
                <w:right w:val="none" w:sz="0" w:space="0" w:color="auto"/>
              </w:divBdr>
              <w:divsChild>
                <w:div w:id="966396681">
                  <w:marLeft w:val="0"/>
                  <w:marRight w:val="0"/>
                  <w:marTop w:val="0"/>
                  <w:marBottom w:val="0"/>
                  <w:divBdr>
                    <w:top w:val="none" w:sz="0" w:space="0" w:color="auto"/>
                    <w:left w:val="none" w:sz="0" w:space="0" w:color="auto"/>
                    <w:bottom w:val="none" w:sz="0" w:space="0" w:color="auto"/>
                    <w:right w:val="none" w:sz="0" w:space="0" w:color="auto"/>
                  </w:divBdr>
                </w:div>
              </w:divsChild>
            </w:div>
            <w:div w:id="68429452">
              <w:marLeft w:val="0"/>
              <w:marRight w:val="0"/>
              <w:marTop w:val="0"/>
              <w:marBottom w:val="0"/>
              <w:divBdr>
                <w:top w:val="none" w:sz="0" w:space="0" w:color="auto"/>
                <w:left w:val="none" w:sz="0" w:space="0" w:color="auto"/>
                <w:bottom w:val="none" w:sz="0" w:space="0" w:color="auto"/>
                <w:right w:val="none" w:sz="0" w:space="0" w:color="auto"/>
              </w:divBdr>
              <w:divsChild>
                <w:div w:id="519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5126.locale=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ceandecade.org/" TargetMode="External"/><Relationship Id="rId4" Type="http://schemas.openxmlformats.org/officeDocument/2006/relationships/settings" Target="settings.xml"/><Relationship Id="rId9" Type="http://schemas.openxmlformats.org/officeDocument/2006/relationships/hyperlink" Target="https://www.oceandecade.org/news/75/Call-for-Decade-Actions-No-01202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decade.org/about?tab=our-governa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FBBC-D7AB-4EEB-B987-28B997E4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2</cp:revision>
  <cp:lastPrinted>2021-02-08T17:44:00Z</cp:lastPrinted>
  <dcterms:created xsi:type="dcterms:W3CDTF">2021-03-23T08:28:00Z</dcterms:created>
  <dcterms:modified xsi:type="dcterms:W3CDTF">2021-03-23T08:28:00Z</dcterms:modified>
</cp:coreProperties>
</file>