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A8609" w14:textId="77777777" w:rsidR="00215D82" w:rsidRPr="006F4C53" w:rsidRDefault="00E414B1" w:rsidP="000E6C52">
      <w:pPr>
        <w:keepNext/>
        <w:keepLines/>
        <w:numPr>
          <w:ilvl w:val="0"/>
          <w:numId w:val="14"/>
        </w:numPr>
        <w:tabs>
          <w:tab w:val="clear" w:pos="567"/>
        </w:tabs>
        <w:spacing w:after="220"/>
        <w:ind w:left="567" w:hanging="567"/>
        <w:outlineLvl w:val="2"/>
        <w:rPr>
          <w:rFonts w:ascii="Arial" w:eastAsia="Times New Roman" w:hAnsi="Arial" w:cs="Arial"/>
          <w:b/>
          <w:bCs/>
          <w:sz w:val="22"/>
          <w:szCs w:val="22"/>
          <w:lang w:val="es-ES_tradnl" w:eastAsia="en-US"/>
        </w:rPr>
      </w:pPr>
      <w:bookmarkStart w:id="0" w:name="_Toc141510525"/>
      <w:r w:rsidRPr="006F4C53">
        <w:rPr>
          <w:rFonts w:ascii="Arial" w:eastAsia="Times New Roman" w:hAnsi="Arial" w:cs="Arial"/>
          <w:b/>
          <w:bCs/>
          <w:sz w:val="22"/>
          <w:szCs w:val="22"/>
          <w:lang w:val="es-ES_tradnl" w:eastAsia="en-US"/>
        </w:rPr>
        <w:t>APERTURA DE LA REUNIÓN</w:t>
      </w:r>
      <w:bookmarkEnd w:id="0"/>
    </w:p>
    <w:tbl>
      <w:tblPr>
        <w:tblW w:w="9214" w:type="dxa"/>
        <w:tblInd w:w="567" w:type="dxa"/>
        <w:tblLayout w:type="fixed"/>
        <w:tblLook w:val="0000" w:firstRow="0" w:lastRow="0" w:firstColumn="0" w:lastColumn="0" w:noHBand="0" w:noVBand="0"/>
      </w:tblPr>
      <w:tblGrid>
        <w:gridCol w:w="9214"/>
      </w:tblGrid>
      <w:tr w:rsidR="00234A62" w:rsidRPr="006F4C53" w14:paraId="71D5C261" w14:textId="77777777" w:rsidTr="000E6C52">
        <w:tc>
          <w:tcPr>
            <w:tcW w:w="9214" w:type="dxa"/>
            <w:shd w:val="clear" w:color="auto" w:fill="FFFF99"/>
          </w:tcPr>
          <w:p w14:paraId="4DAC9B7C" w14:textId="77777777" w:rsidR="00234A62" w:rsidRPr="006F4C53" w:rsidRDefault="00234A62" w:rsidP="00544E80">
            <w:pPr>
              <w:tabs>
                <w:tab w:val="clear" w:pos="567"/>
                <w:tab w:val="left" w:pos="709"/>
              </w:tabs>
              <w:spacing w:before="60" w:after="80"/>
              <w:jc w:val="center"/>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 xml:space="preserve">Declaración oral del Presidente </w:t>
            </w:r>
          </w:p>
        </w:tc>
      </w:tr>
    </w:tbl>
    <w:p w14:paraId="77B50CB1" w14:textId="77777777" w:rsidR="00215D82" w:rsidRPr="006F4C53" w:rsidRDefault="00E414B1" w:rsidP="00C80F65">
      <w:pPr>
        <w:keepNext/>
        <w:keepLines/>
        <w:numPr>
          <w:ilvl w:val="0"/>
          <w:numId w:val="14"/>
        </w:numPr>
        <w:tabs>
          <w:tab w:val="clear" w:pos="567"/>
        </w:tabs>
        <w:spacing w:before="360" w:after="240"/>
        <w:ind w:left="567" w:hanging="567"/>
        <w:outlineLvl w:val="2"/>
        <w:rPr>
          <w:rFonts w:ascii="Arial" w:eastAsia="Times New Roman" w:hAnsi="Arial" w:cs="Arial"/>
          <w:b/>
          <w:bCs/>
          <w:sz w:val="22"/>
          <w:szCs w:val="22"/>
          <w:lang w:val="es-ES_tradnl" w:eastAsia="en-US"/>
        </w:rPr>
      </w:pPr>
      <w:bookmarkStart w:id="1" w:name="_Toc141510526"/>
      <w:r w:rsidRPr="006F4C53">
        <w:rPr>
          <w:rFonts w:ascii="Arial" w:eastAsia="Times New Roman" w:hAnsi="Arial" w:cs="Arial"/>
          <w:b/>
          <w:bCs/>
          <w:sz w:val="22"/>
          <w:szCs w:val="22"/>
          <w:lang w:val="es-ES_tradnl" w:eastAsia="en-US"/>
        </w:rPr>
        <w:t>ORGANIZACIÓN DE LA REUNIÓN</w:t>
      </w:r>
      <w:bookmarkEnd w:id="1"/>
    </w:p>
    <w:p w14:paraId="77B4D4F0" w14:textId="77777777" w:rsidR="00215D82" w:rsidRPr="006F4C53" w:rsidRDefault="00E414B1" w:rsidP="002578DE">
      <w:pPr>
        <w:pStyle w:val="b"/>
        <w:numPr>
          <w:ilvl w:val="1"/>
          <w:numId w:val="14"/>
        </w:numPr>
        <w:ind w:left="1134" w:hanging="567"/>
        <w:jc w:val="left"/>
        <w:rPr>
          <w:rFonts w:ascii="Arial" w:hAnsi="Arial" w:cs="Arial"/>
          <w:sz w:val="22"/>
          <w:szCs w:val="22"/>
        </w:rPr>
      </w:pPr>
      <w:r w:rsidRPr="006F4C53">
        <w:rPr>
          <w:rFonts w:ascii="Arial" w:hAnsi="Arial" w:cs="Arial"/>
          <w:sz w:val="22"/>
          <w:szCs w:val="22"/>
        </w:rPr>
        <w:t>APROBACIÓN DEL ORDEN DEL DÍA</w:t>
      </w:r>
    </w:p>
    <w:tbl>
      <w:tblPr>
        <w:tblW w:w="9214" w:type="dxa"/>
        <w:tblInd w:w="567" w:type="dxa"/>
        <w:tblLayout w:type="fixed"/>
        <w:tblLook w:val="0000" w:firstRow="0" w:lastRow="0" w:firstColumn="0" w:lastColumn="0" w:noHBand="0" w:noVBand="0"/>
      </w:tblPr>
      <w:tblGrid>
        <w:gridCol w:w="3119"/>
        <w:gridCol w:w="6095"/>
      </w:tblGrid>
      <w:tr w:rsidR="00215D82" w:rsidRPr="001B2096" w14:paraId="41986F25" w14:textId="77777777" w:rsidTr="000E6C52">
        <w:tc>
          <w:tcPr>
            <w:tcW w:w="3119" w:type="dxa"/>
            <w:shd w:val="clear" w:color="auto" w:fill="FFFF99"/>
          </w:tcPr>
          <w:p w14:paraId="6F59F817" w14:textId="5CC0916E" w:rsidR="00215D82" w:rsidRPr="006F4C53" w:rsidRDefault="00E414B1" w:rsidP="00A96AAF">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IOC/EC-53/2.1.Doc Rev.</w:t>
            </w:r>
            <w:r w:rsidR="00A96AAF" w:rsidRPr="006F4C53">
              <w:rPr>
                <w:rFonts w:ascii="Arial" w:eastAsia="Times New Roman" w:hAnsi="Arial" w:cs="Arial"/>
                <w:bCs/>
                <w:sz w:val="20"/>
                <w:szCs w:val="20"/>
                <w:lang w:val="es-ES_tradnl" w:eastAsia="en-US"/>
              </w:rPr>
              <w:t>4</w:t>
            </w:r>
          </w:p>
        </w:tc>
        <w:tc>
          <w:tcPr>
            <w:tcW w:w="6095" w:type="dxa"/>
            <w:shd w:val="clear" w:color="auto" w:fill="FFFF99"/>
          </w:tcPr>
          <w:p w14:paraId="698F82C3" w14:textId="6298008D" w:rsidR="00215D82" w:rsidRPr="006F4C53" w:rsidRDefault="006778DA" w:rsidP="00544E80">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 xml:space="preserve">Cuarto </w:t>
            </w:r>
            <w:r w:rsidR="00E414B1" w:rsidRPr="006F4C53">
              <w:rPr>
                <w:rFonts w:ascii="Arial" w:eastAsia="Times New Roman" w:hAnsi="Arial" w:cs="Arial"/>
                <w:bCs/>
                <w:sz w:val="20"/>
                <w:szCs w:val="20"/>
                <w:lang w:val="es-ES_tradnl" w:eastAsia="en-US"/>
              </w:rPr>
              <w:t>orden del día provisional revisado</w:t>
            </w:r>
          </w:p>
        </w:tc>
      </w:tr>
      <w:tr w:rsidR="00215D82" w:rsidRPr="006F4C53" w14:paraId="6298C845" w14:textId="77777777" w:rsidTr="000E6C52">
        <w:tc>
          <w:tcPr>
            <w:tcW w:w="3119" w:type="dxa"/>
            <w:shd w:val="clear" w:color="auto" w:fill="FFFF99"/>
          </w:tcPr>
          <w:p w14:paraId="0FECC565" w14:textId="7C5A0805" w:rsidR="00215D82" w:rsidRPr="006F4C53" w:rsidRDefault="00E414B1" w:rsidP="006778DA">
            <w:pPr>
              <w:tabs>
                <w:tab w:val="clear" w:pos="567"/>
                <w:tab w:val="left" w:pos="709"/>
              </w:tabs>
              <w:spacing w:before="60" w:after="80"/>
              <w:outlineLvl w:val="2"/>
              <w:rPr>
                <w:rFonts w:ascii="Arial" w:eastAsia="Times New Roman" w:hAnsi="Arial" w:cs="Arial"/>
                <w:bCs/>
                <w:sz w:val="20"/>
                <w:szCs w:val="20"/>
                <w:lang w:val="en-US" w:eastAsia="en-US"/>
              </w:rPr>
            </w:pPr>
            <w:r w:rsidRPr="006F4C53">
              <w:rPr>
                <w:rFonts w:ascii="Arial" w:eastAsia="Times New Roman" w:hAnsi="Arial" w:cs="Arial"/>
                <w:bCs/>
                <w:sz w:val="20"/>
                <w:szCs w:val="20"/>
                <w:lang w:val="en-US" w:eastAsia="en-US"/>
              </w:rPr>
              <w:t>IOC/EC-53/2.1.Doc Add. Rev.</w:t>
            </w:r>
            <w:r w:rsidR="006778DA" w:rsidRPr="006F4C53">
              <w:rPr>
                <w:rFonts w:ascii="Arial" w:eastAsia="Times New Roman" w:hAnsi="Arial" w:cs="Arial"/>
                <w:bCs/>
                <w:sz w:val="20"/>
                <w:szCs w:val="20"/>
                <w:lang w:val="en-US" w:eastAsia="en-US"/>
              </w:rPr>
              <w:t>3</w:t>
            </w:r>
          </w:p>
        </w:tc>
        <w:tc>
          <w:tcPr>
            <w:tcW w:w="6095" w:type="dxa"/>
            <w:shd w:val="clear" w:color="auto" w:fill="FFFF99"/>
          </w:tcPr>
          <w:p w14:paraId="095D7D33" w14:textId="0D5B0B99" w:rsidR="00215D82" w:rsidRPr="006F4C53" w:rsidRDefault="006778DA" w:rsidP="006778DA">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Tercer</w:t>
            </w:r>
            <w:r w:rsidR="00E414B1" w:rsidRPr="006F4C53">
              <w:rPr>
                <w:rFonts w:ascii="Arial" w:eastAsia="Times New Roman" w:hAnsi="Arial" w:cs="Arial"/>
                <w:bCs/>
                <w:sz w:val="20"/>
                <w:szCs w:val="20"/>
                <w:lang w:val="es-ES_tradnl" w:eastAsia="en-US"/>
              </w:rPr>
              <w:t xml:space="preserve"> calendario provisional revisado</w:t>
            </w:r>
          </w:p>
        </w:tc>
      </w:tr>
      <w:tr w:rsidR="00215D82" w:rsidRPr="001B2096" w14:paraId="79AF2C49" w14:textId="77777777" w:rsidTr="000E6C52">
        <w:tc>
          <w:tcPr>
            <w:tcW w:w="3119" w:type="dxa"/>
            <w:shd w:val="clear" w:color="auto" w:fill="FFFF99"/>
          </w:tcPr>
          <w:p w14:paraId="1A47E87E" w14:textId="6C5A4D5B" w:rsidR="00215D82" w:rsidRPr="006F4C53" w:rsidRDefault="00E414B1" w:rsidP="00544E80">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IOC/EC-53/AP Rev.2</w:t>
            </w:r>
            <w:r w:rsidR="006778DA" w:rsidRPr="006F4C53">
              <w:rPr>
                <w:rFonts w:ascii="Arial" w:eastAsia="Times New Roman" w:hAnsi="Arial" w:cs="Arial"/>
                <w:bCs/>
                <w:sz w:val="20"/>
                <w:szCs w:val="20"/>
                <w:lang w:val="es-ES_tradnl" w:eastAsia="en-US"/>
              </w:rPr>
              <w:t xml:space="preserve"> y </w:t>
            </w:r>
            <w:proofErr w:type="spellStart"/>
            <w:r w:rsidR="006778DA" w:rsidRPr="006F4C53">
              <w:rPr>
                <w:rFonts w:ascii="Arial" w:eastAsia="Times New Roman" w:hAnsi="Arial" w:cs="Arial"/>
                <w:bCs/>
                <w:sz w:val="20"/>
                <w:szCs w:val="20"/>
                <w:lang w:val="es-ES_tradnl" w:eastAsia="en-US"/>
              </w:rPr>
              <w:t>Add</w:t>
            </w:r>
            <w:proofErr w:type="spellEnd"/>
            <w:r w:rsidR="006778DA" w:rsidRPr="006F4C53">
              <w:rPr>
                <w:rFonts w:ascii="Arial" w:eastAsia="Times New Roman" w:hAnsi="Arial" w:cs="Arial"/>
                <w:bCs/>
                <w:sz w:val="20"/>
                <w:szCs w:val="20"/>
                <w:lang w:val="es-ES_tradnl" w:eastAsia="en-US"/>
              </w:rPr>
              <w:t>.</w:t>
            </w:r>
          </w:p>
        </w:tc>
        <w:tc>
          <w:tcPr>
            <w:tcW w:w="6095" w:type="dxa"/>
            <w:shd w:val="clear" w:color="auto" w:fill="FFFF99"/>
          </w:tcPr>
          <w:p w14:paraId="53AEF30D" w14:textId="77777777" w:rsidR="00215D82" w:rsidRPr="006F4C53" w:rsidRDefault="00E414B1" w:rsidP="00544E80">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Segund</w:t>
            </w:r>
            <w:r w:rsidR="002B71A4" w:rsidRPr="006F4C53">
              <w:rPr>
                <w:rFonts w:ascii="Arial" w:eastAsia="Times New Roman" w:hAnsi="Arial" w:cs="Arial"/>
                <w:bCs/>
                <w:sz w:val="20"/>
                <w:szCs w:val="20"/>
                <w:lang w:val="es-ES_tradnl" w:eastAsia="en-US"/>
              </w:rPr>
              <w:t>o</w:t>
            </w:r>
            <w:r w:rsidRPr="006F4C53">
              <w:rPr>
                <w:rFonts w:ascii="Arial" w:eastAsia="Times New Roman" w:hAnsi="Arial" w:cs="Arial"/>
                <w:bCs/>
                <w:sz w:val="20"/>
                <w:szCs w:val="20"/>
                <w:lang w:val="es-ES_tradnl" w:eastAsia="en-US"/>
              </w:rPr>
              <w:t xml:space="preserve"> documento de decisión provisional revisado </w:t>
            </w:r>
          </w:p>
        </w:tc>
      </w:tr>
    </w:tbl>
    <w:p w14:paraId="30F0B8DB" w14:textId="77777777" w:rsidR="00215D82" w:rsidRPr="006F4C53" w:rsidRDefault="00E414B1" w:rsidP="002578DE">
      <w:pPr>
        <w:pStyle w:val="b"/>
        <w:numPr>
          <w:ilvl w:val="1"/>
          <w:numId w:val="14"/>
        </w:numPr>
        <w:spacing w:before="240"/>
        <w:ind w:left="1134" w:hanging="567"/>
        <w:jc w:val="left"/>
        <w:rPr>
          <w:rFonts w:ascii="Arial" w:eastAsiaTheme="minorEastAsia" w:hAnsi="Arial" w:cs="Arial"/>
          <w:snapToGrid/>
          <w:sz w:val="22"/>
          <w:szCs w:val="22"/>
          <w:lang w:eastAsia="zh-CN"/>
        </w:rPr>
      </w:pPr>
      <w:r w:rsidRPr="006F4C53">
        <w:rPr>
          <w:rFonts w:ascii="Arial" w:eastAsiaTheme="minorEastAsia" w:hAnsi="Arial" w:cs="Arial"/>
          <w:snapToGrid/>
          <w:sz w:val="22"/>
          <w:szCs w:val="22"/>
          <w:lang w:eastAsia="zh-CN"/>
        </w:rPr>
        <w:t>DESIGNACIÓN DEL RELATOR</w:t>
      </w:r>
    </w:p>
    <w:p w14:paraId="1DF08054" w14:textId="77777777" w:rsidR="00215D82" w:rsidRPr="006F4C53" w:rsidRDefault="00E414B1" w:rsidP="002578DE">
      <w:pPr>
        <w:pStyle w:val="b"/>
        <w:numPr>
          <w:ilvl w:val="1"/>
          <w:numId w:val="14"/>
        </w:numPr>
        <w:spacing w:before="240"/>
        <w:ind w:left="1134" w:hanging="567"/>
        <w:jc w:val="left"/>
        <w:rPr>
          <w:rFonts w:ascii="Arial" w:eastAsiaTheme="minorEastAsia" w:hAnsi="Arial" w:cs="Arial"/>
          <w:snapToGrid/>
          <w:sz w:val="22"/>
          <w:szCs w:val="22"/>
          <w:lang w:val="es-ES" w:eastAsia="zh-CN"/>
        </w:rPr>
      </w:pPr>
      <w:r w:rsidRPr="006F4C53">
        <w:rPr>
          <w:rFonts w:ascii="Arial" w:eastAsiaTheme="minorEastAsia" w:hAnsi="Arial" w:cs="Arial"/>
          <w:snapToGrid/>
          <w:sz w:val="22"/>
          <w:szCs w:val="22"/>
          <w:lang w:val="es-ES" w:eastAsia="zh-CN"/>
        </w:rPr>
        <w:t>ESTABLECIMIENTO DE LOS COMITÉS Y GRUPOS DE TRABAJO DE LA REUNIÓN</w:t>
      </w:r>
    </w:p>
    <w:p w14:paraId="2E77D708" w14:textId="77777777" w:rsidR="00215D82" w:rsidRPr="006F4C53" w:rsidRDefault="00E414B1" w:rsidP="002578DE">
      <w:pPr>
        <w:pStyle w:val="b"/>
        <w:numPr>
          <w:ilvl w:val="1"/>
          <w:numId w:val="14"/>
        </w:numPr>
        <w:spacing w:before="240"/>
        <w:ind w:left="1134" w:hanging="567"/>
        <w:jc w:val="left"/>
        <w:rPr>
          <w:rFonts w:ascii="Arial" w:eastAsiaTheme="minorEastAsia" w:hAnsi="Arial" w:cs="Arial"/>
          <w:snapToGrid/>
          <w:sz w:val="22"/>
          <w:szCs w:val="22"/>
          <w:lang w:val="es-ES" w:eastAsia="zh-CN"/>
        </w:rPr>
      </w:pPr>
      <w:r w:rsidRPr="006F4C53">
        <w:rPr>
          <w:rFonts w:ascii="Arial" w:eastAsiaTheme="minorEastAsia" w:hAnsi="Arial" w:cs="Arial"/>
          <w:snapToGrid/>
          <w:sz w:val="22"/>
          <w:szCs w:val="22"/>
          <w:lang w:val="es-ES" w:eastAsia="zh-CN"/>
        </w:rPr>
        <w:t>PRESENTACIÓN DEL CALENDARIO Y LA DOCUMENTACIÓN</w:t>
      </w:r>
    </w:p>
    <w:tbl>
      <w:tblPr>
        <w:tblW w:w="9214" w:type="dxa"/>
        <w:tblInd w:w="567" w:type="dxa"/>
        <w:tblLayout w:type="fixed"/>
        <w:tblLook w:val="0000" w:firstRow="0" w:lastRow="0" w:firstColumn="0" w:lastColumn="0" w:noHBand="0" w:noVBand="0"/>
      </w:tblPr>
      <w:tblGrid>
        <w:gridCol w:w="3119"/>
        <w:gridCol w:w="6095"/>
      </w:tblGrid>
      <w:tr w:rsidR="00215D82" w:rsidRPr="006F4C53" w14:paraId="768B20D7" w14:textId="77777777" w:rsidTr="000E6C52">
        <w:tc>
          <w:tcPr>
            <w:tcW w:w="3119" w:type="dxa"/>
            <w:shd w:val="clear" w:color="auto" w:fill="FFFF99"/>
          </w:tcPr>
          <w:p w14:paraId="46811071" w14:textId="77777777" w:rsidR="00215D82" w:rsidRPr="006F4C53" w:rsidRDefault="00E414B1" w:rsidP="00DF13E7">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IOC/EC-53/</w:t>
            </w:r>
            <w:proofErr w:type="spellStart"/>
            <w:r w:rsidRPr="006F4C53">
              <w:rPr>
                <w:rFonts w:ascii="Arial" w:eastAsia="Times New Roman" w:hAnsi="Arial" w:cs="Arial"/>
                <w:bCs/>
                <w:sz w:val="20"/>
                <w:szCs w:val="20"/>
                <w:lang w:val="es-ES_tradnl" w:eastAsia="en-US"/>
              </w:rPr>
              <w:t>DocList</w:t>
            </w:r>
            <w:proofErr w:type="spellEnd"/>
          </w:p>
        </w:tc>
        <w:tc>
          <w:tcPr>
            <w:tcW w:w="6095" w:type="dxa"/>
            <w:shd w:val="clear" w:color="auto" w:fill="FFFF99"/>
          </w:tcPr>
          <w:p w14:paraId="6060A447" w14:textId="77777777" w:rsidR="00215D82" w:rsidRPr="006F4C53" w:rsidRDefault="00E414B1" w:rsidP="00DF13E7">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Lista provisional de documentos</w:t>
            </w:r>
          </w:p>
        </w:tc>
      </w:tr>
      <w:tr w:rsidR="00215D82" w:rsidRPr="001B2096" w14:paraId="0AB79CCD" w14:textId="77777777" w:rsidTr="000E6C52">
        <w:tc>
          <w:tcPr>
            <w:tcW w:w="3119" w:type="dxa"/>
            <w:shd w:val="clear" w:color="auto" w:fill="FFFF99"/>
          </w:tcPr>
          <w:p w14:paraId="5277CB45" w14:textId="77777777" w:rsidR="00215D82" w:rsidRPr="006F4C53" w:rsidRDefault="00E414B1" w:rsidP="00DF13E7">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IOC/EC-53/2.4.Inf.</w:t>
            </w:r>
          </w:p>
        </w:tc>
        <w:tc>
          <w:tcPr>
            <w:tcW w:w="6095" w:type="dxa"/>
            <w:shd w:val="clear" w:color="auto" w:fill="FFFF99"/>
          </w:tcPr>
          <w:p w14:paraId="58BDF6F3" w14:textId="77777777" w:rsidR="00215D82" w:rsidRPr="006F4C53" w:rsidRDefault="00E414B1" w:rsidP="00DF13E7">
            <w:pPr>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Modalidades de trabajo de la reunión</w:t>
            </w:r>
          </w:p>
        </w:tc>
      </w:tr>
    </w:tbl>
    <w:p w14:paraId="1EFA97CB" w14:textId="36B91FB9" w:rsidR="00215D82" w:rsidRPr="006F4C53" w:rsidRDefault="00E414B1" w:rsidP="00C80F65">
      <w:pPr>
        <w:pStyle w:val="Heading3"/>
        <w:numPr>
          <w:ilvl w:val="0"/>
          <w:numId w:val="14"/>
        </w:numPr>
        <w:tabs>
          <w:tab w:val="clear" w:pos="567"/>
        </w:tabs>
        <w:snapToGrid/>
        <w:spacing w:before="240"/>
        <w:ind w:left="567" w:hanging="567"/>
        <w:jc w:val="both"/>
        <w:rPr>
          <w:rFonts w:ascii="Arial" w:hAnsi="Arial" w:cs="Arial"/>
          <w:sz w:val="22"/>
          <w:szCs w:val="22"/>
          <w:lang w:val="es-ES"/>
        </w:rPr>
      </w:pPr>
      <w:r w:rsidRPr="006F4C53">
        <w:rPr>
          <w:rFonts w:ascii="Arial" w:hAnsi="Arial" w:cs="Arial"/>
          <w:sz w:val="22"/>
          <w:szCs w:val="22"/>
          <w:lang w:val="es-ES"/>
        </w:rPr>
        <w:t xml:space="preserve">INFORME DEL SECRETARIO EJECUTIVO SOBRE LA LABOR REALIZADA DESDE </w:t>
      </w:r>
      <w:r w:rsidR="00FA1F1A" w:rsidRPr="006F4C53">
        <w:rPr>
          <w:rFonts w:ascii="Arial" w:hAnsi="Arial" w:cs="Arial"/>
          <w:sz w:val="22"/>
          <w:szCs w:val="22"/>
          <w:lang w:val="es-ES"/>
        </w:rPr>
        <w:br/>
      </w:r>
      <w:r w:rsidRPr="006F4C53">
        <w:rPr>
          <w:rFonts w:ascii="Arial" w:hAnsi="Arial" w:cs="Arial"/>
          <w:sz w:val="22"/>
          <w:szCs w:val="22"/>
          <w:lang w:val="es-ES"/>
        </w:rPr>
        <w:t>LA 30ª REUNIÓN DE LA ASAMBLEA Y SOBRE LA EJECUCIÓN DEL PRES</w:t>
      </w:r>
      <w:bookmarkStart w:id="2" w:name="_GoBack"/>
      <w:bookmarkEnd w:id="2"/>
      <w:r w:rsidRPr="006F4C53">
        <w:rPr>
          <w:rFonts w:ascii="Arial" w:hAnsi="Arial" w:cs="Arial"/>
          <w:sz w:val="22"/>
          <w:szCs w:val="22"/>
          <w:lang w:val="es-ES"/>
        </w:rPr>
        <w:t xml:space="preserve">UPUESTO </w:t>
      </w:r>
      <w:r w:rsidR="00DF13E7" w:rsidRPr="006F4C53">
        <w:rPr>
          <w:rFonts w:ascii="Arial" w:hAnsi="Arial" w:cs="Arial"/>
          <w:sz w:val="22"/>
          <w:szCs w:val="22"/>
          <w:lang w:val="es-ES"/>
        </w:rPr>
        <w:br/>
      </w:r>
      <w:r w:rsidRPr="00657326">
        <w:rPr>
          <w:rFonts w:ascii="Arial" w:hAnsi="Arial" w:cs="Arial"/>
          <w:sz w:val="22"/>
          <w:szCs w:val="22"/>
          <w:lang w:val="es-ES"/>
        </w:rPr>
        <w:t>[art. 49.1 del Reglamento]</w:t>
      </w:r>
    </w:p>
    <w:tbl>
      <w:tblPr>
        <w:tblW w:w="9214" w:type="dxa"/>
        <w:tblInd w:w="567" w:type="dxa"/>
        <w:tblLayout w:type="fixed"/>
        <w:tblLook w:val="0000" w:firstRow="0" w:lastRow="0" w:firstColumn="0" w:lastColumn="0" w:noHBand="0" w:noVBand="0"/>
      </w:tblPr>
      <w:tblGrid>
        <w:gridCol w:w="3119"/>
        <w:gridCol w:w="6095"/>
      </w:tblGrid>
      <w:tr w:rsidR="00215D82" w:rsidRPr="001B2096" w14:paraId="6A4EF235" w14:textId="77777777" w:rsidTr="00DF13E7">
        <w:tc>
          <w:tcPr>
            <w:tcW w:w="3119" w:type="dxa"/>
            <w:shd w:val="clear" w:color="auto" w:fill="FFFF99"/>
            <w:tcMar>
              <w:top w:w="0" w:type="dxa"/>
              <w:left w:w="113" w:type="dxa"/>
              <w:bottom w:w="0" w:type="dxa"/>
              <w:right w:w="0" w:type="dxa"/>
            </w:tcMar>
          </w:tcPr>
          <w:p w14:paraId="0E9DFFFF" w14:textId="29A97781" w:rsidR="006778DA" w:rsidRPr="006F4C53" w:rsidRDefault="001B2096" w:rsidP="00C80F65">
            <w:pPr>
              <w:spacing w:before="60" w:after="80"/>
              <w:rPr>
                <w:rFonts w:ascii="Arial" w:hAnsi="Arial" w:cs="Arial"/>
                <w:color w:val="000000"/>
                <w:sz w:val="20"/>
                <w:szCs w:val="20"/>
                <w:lang w:val="fr-FR"/>
              </w:rPr>
            </w:pPr>
            <w:hyperlink r:id="rId7" w:history="1">
              <w:r w:rsidR="001527EF" w:rsidRPr="006F4C53">
                <w:rPr>
                  <w:rStyle w:val="Hyperlink"/>
                  <w:rFonts w:ascii="Arial" w:hAnsi="Arial" w:cs="Arial"/>
                  <w:sz w:val="20"/>
                  <w:szCs w:val="20"/>
                  <w:lang w:val="fr-FR"/>
                </w:rPr>
                <w:t>IOC/EC-53/3.1.Doc(1)</w:t>
              </w:r>
            </w:hyperlink>
          </w:p>
        </w:tc>
        <w:tc>
          <w:tcPr>
            <w:tcW w:w="6095" w:type="dxa"/>
            <w:shd w:val="clear" w:color="auto" w:fill="FFFF99"/>
            <w:tcMar>
              <w:top w:w="0" w:type="dxa"/>
              <w:left w:w="113" w:type="dxa"/>
              <w:bottom w:w="0" w:type="dxa"/>
              <w:right w:w="0" w:type="dxa"/>
            </w:tcMar>
          </w:tcPr>
          <w:p w14:paraId="5E72846B" w14:textId="655A4788" w:rsidR="006778DA" w:rsidRPr="006F4C53" w:rsidRDefault="00E414B1" w:rsidP="00C80F65">
            <w:pPr>
              <w:keepNext/>
              <w:keepLines/>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Informe del Secretario Ejecutivo de la COI sobre la labor realizada desde la 30ª reunión de la Asamblea</w:t>
            </w:r>
          </w:p>
        </w:tc>
      </w:tr>
      <w:tr w:rsidR="00C80F65" w:rsidRPr="006F4C53" w14:paraId="5028E9AA" w14:textId="77777777" w:rsidTr="00DF13E7">
        <w:tc>
          <w:tcPr>
            <w:tcW w:w="3119" w:type="dxa"/>
            <w:shd w:val="clear" w:color="auto" w:fill="FFFF99"/>
            <w:tcMar>
              <w:top w:w="0" w:type="dxa"/>
              <w:left w:w="113" w:type="dxa"/>
              <w:bottom w:w="0" w:type="dxa"/>
              <w:right w:w="0" w:type="dxa"/>
            </w:tcMar>
          </w:tcPr>
          <w:p w14:paraId="7F266FAF" w14:textId="718DBC67" w:rsidR="00C80F65" w:rsidRPr="006F4C53" w:rsidRDefault="00C80F65" w:rsidP="00544E80">
            <w:pPr>
              <w:spacing w:before="60" w:after="80"/>
              <w:rPr>
                <w:rFonts w:ascii="Arial" w:hAnsi="Arial" w:cs="Arial"/>
                <w:sz w:val="20"/>
                <w:szCs w:val="20"/>
              </w:rPr>
            </w:pPr>
            <w:r w:rsidRPr="006F4C53">
              <w:rPr>
                <w:rFonts w:ascii="Arial" w:hAnsi="Arial" w:cs="Arial"/>
                <w:color w:val="000000"/>
                <w:sz w:val="20"/>
                <w:szCs w:val="20"/>
                <w:lang w:val="fr-FR"/>
              </w:rPr>
              <w:t>IOC/EC-53/3.1.Doc(1)Part2</w:t>
            </w:r>
          </w:p>
        </w:tc>
        <w:tc>
          <w:tcPr>
            <w:tcW w:w="6095" w:type="dxa"/>
            <w:shd w:val="clear" w:color="auto" w:fill="FFFF99"/>
            <w:tcMar>
              <w:top w:w="0" w:type="dxa"/>
              <w:left w:w="113" w:type="dxa"/>
              <w:bottom w:w="0" w:type="dxa"/>
              <w:right w:w="0" w:type="dxa"/>
            </w:tcMar>
          </w:tcPr>
          <w:p w14:paraId="00978729" w14:textId="0574E328" w:rsidR="00C80F65" w:rsidRPr="006F4C53" w:rsidRDefault="00C80F65" w:rsidP="00544E80">
            <w:pPr>
              <w:keepNext/>
              <w:keepLines/>
              <w:tabs>
                <w:tab w:val="clear" w:pos="567"/>
                <w:tab w:val="left" w:pos="709"/>
              </w:tabs>
              <w:spacing w:before="60" w:after="80"/>
              <w:outlineLvl w:val="2"/>
              <w:rPr>
                <w:rFonts w:ascii="Arial" w:eastAsia="Times New Roman" w:hAnsi="Arial" w:cs="Arial"/>
                <w:bCs/>
                <w:sz w:val="20"/>
                <w:szCs w:val="20"/>
                <w:lang w:val="en-US" w:eastAsia="en-US"/>
              </w:rPr>
            </w:pPr>
            <w:r w:rsidRPr="006F4C53">
              <w:rPr>
                <w:rFonts w:ascii="Arial" w:hAnsi="Arial" w:cs="Arial"/>
                <w:bCs/>
                <w:color w:val="000000"/>
                <w:sz w:val="20"/>
                <w:szCs w:val="20"/>
              </w:rPr>
              <w:t>Brief update by the IOC Executive Secretary on the work accomplished since the Thirtieth session of the Assembly</w:t>
            </w:r>
          </w:p>
        </w:tc>
      </w:tr>
      <w:tr w:rsidR="00215D82" w:rsidRPr="001B2096" w14:paraId="3BDE9792" w14:textId="77777777" w:rsidTr="00DF13E7">
        <w:tc>
          <w:tcPr>
            <w:tcW w:w="3119" w:type="dxa"/>
            <w:shd w:val="clear" w:color="auto" w:fill="FFFF99"/>
            <w:tcMar>
              <w:top w:w="0" w:type="dxa"/>
              <w:left w:w="113" w:type="dxa"/>
              <w:bottom w:w="0" w:type="dxa"/>
              <w:right w:w="0" w:type="dxa"/>
            </w:tcMar>
          </w:tcPr>
          <w:p w14:paraId="71AEC653" w14:textId="77777777" w:rsidR="00215D82" w:rsidRPr="006F4C53" w:rsidRDefault="001B2096" w:rsidP="00544E80">
            <w:pPr>
              <w:spacing w:before="60" w:after="80"/>
              <w:rPr>
                <w:rFonts w:ascii="Arial" w:hAnsi="Arial" w:cs="Arial"/>
                <w:color w:val="000000"/>
                <w:sz w:val="20"/>
                <w:szCs w:val="20"/>
                <w:lang w:val="es-ES_tradnl"/>
              </w:rPr>
            </w:pPr>
            <w:hyperlink r:id="rId8" w:history="1">
              <w:r w:rsidR="001527EF" w:rsidRPr="006F4C53">
                <w:rPr>
                  <w:rStyle w:val="Hyperlink"/>
                  <w:rFonts w:ascii="Arial" w:hAnsi="Arial" w:cs="Arial"/>
                  <w:sz w:val="20"/>
                  <w:szCs w:val="20"/>
                  <w:lang w:val="es-ES_tradnl"/>
                </w:rPr>
                <w:t>IOC/EC-53/3.1.Doc(2)</w:t>
              </w:r>
            </w:hyperlink>
          </w:p>
        </w:tc>
        <w:tc>
          <w:tcPr>
            <w:tcW w:w="6095" w:type="dxa"/>
            <w:shd w:val="clear" w:color="auto" w:fill="FFFF99"/>
            <w:tcMar>
              <w:top w:w="0" w:type="dxa"/>
              <w:left w:w="113" w:type="dxa"/>
              <w:bottom w:w="0" w:type="dxa"/>
              <w:right w:w="0" w:type="dxa"/>
            </w:tcMar>
          </w:tcPr>
          <w:p w14:paraId="58FB4DA5" w14:textId="77777777" w:rsidR="00215D82" w:rsidRPr="006F4C53" w:rsidRDefault="00E414B1" w:rsidP="00544E80">
            <w:pPr>
              <w:keepNext/>
              <w:keepLines/>
              <w:tabs>
                <w:tab w:val="clear" w:pos="567"/>
                <w:tab w:val="left" w:pos="709"/>
              </w:tabs>
              <w:spacing w:before="60" w:after="80"/>
              <w:outlineLvl w:val="2"/>
              <w:rPr>
                <w:rFonts w:ascii="Arial" w:eastAsia="Times New Roman" w:hAnsi="Arial" w:cs="Arial"/>
                <w:bCs/>
                <w:sz w:val="20"/>
                <w:szCs w:val="20"/>
                <w:lang w:val="es-ES_tradnl" w:eastAsia="en-US"/>
              </w:rPr>
            </w:pPr>
            <w:r w:rsidRPr="006F4C53">
              <w:rPr>
                <w:rFonts w:ascii="Arial" w:eastAsia="Times New Roman" w:hAnsi="Arial" w:cs="Arial"/>
                <w:bCs/>
                <w:sz w:val="20"/>
                <w:szCs w:val="20"/>
                <w:lang w:val="es-ES_tradnl" w:eastAsia="en-US"/>
              </w:rPr>
              <w:t>Informe sobre la ejecución del presupuesto en 2018-2019 y presentación del presupuesto para 2020-2021</w:t>
            </w:r>
          </w:p>
        </w:tc>
      </w:tr>
      <w:tr w:rsidR="00C80F65" w:rsidRPr="006F4C53" w14:paraId="2DE0D34F" w14:textId="77777777" w:rsidTr="00DF13E7">
        <w:tc>
          <w:tcPr>
            <w:tcW w:w="3119" w:type="dxa"/>
            <w:shd w:val="clear" w:color="auto" w:fill="FFFF99"/>
            <w:tcMar>
              <w:top w:w="0" w:type="dxa"/>
              <w:left w:w="113" w:type="dxa"/>
              <w:bottom w:w="0" w:type="dxa"/>
              <w:right w:w="0" w:type="dxa"/>
            </w:tcMar>
          </w:tcPr>
          <w:p w14:paraId="22F30FA8" w14:textId="44BEF5AF" w:rsidR="00C80F65" w:rsidRPr="006F4C53" w:rsidRDefault="00C80F65" w:rsidP="00C80F65">
            <w:pPr>
              <w:spacing w:before="60" w:after="80"/>
              <w:rPr>
                <w:rFonts w:ascii="Arial" w:hAnsi="Arial" w:cs="Arial"/>
                <w:sz w:val="20"/>
                <w:szCs w:val="20"/>
              </w:rPr>
            </w:pPr>
            <w:r w:rsidRPr="006F4C53">
              <w:rPr>
                <w:rFonts w:ascii="Arial" w:hAnsi="Arial" w:cs="Arial"/>
                <w:sz w:val="20"/>
                <w:szCs w:val="20"/>
                <w:lang w:val="en-US"/>
              </w:rPr>
              <w:t>IOC/INF-1393</w:t>
            </w:r>
          </w:p>
        </w:tc>
        <w:tc>
          <w:tcPr>
            <w:tcW w:w="6095" w:type="dxa"/>
            <w:shd w:val="clear" w:color="auto" w:fill="FFFF99"/>
            <w:tcMar>
              <w:top w:w="0" w:type="dxa"/>
              <w:left w:w="113" w:type="dxa"/>
              <w:bottom w:w="0" w:type="dxa"/>
              <w:right w:w="0" w:type="dxa"/>
            </w:tcMar>
          </w:tcPr>
          <w:p w14:paraId="61AC6663" w14:textId="0E0A65AF" w:rsidR="00C80F65" w:rsidRPr="006F4C53" w:rsidRDefault="00C80F65" w:rsidP="00C80F65">
            <w:pPr>
              <w:keepNext/>
              <w:keepLines/>
              <w:tabs>
                <w:tab w:val="clear" w:pos="567"/>
                <w:tab w:val="left" w:pos="709"/>
              </w:tabs>
              <w:spacing w:before="60" w:after="80"/>
              <w:outlineLvl w:val="2"/>
              <w:rPr>
                <w:rFonts w:ascii="Arial" w:eastAsia="Times New Roman" w:hAnsi="Arial" w:cs="Arial"/>
                <w:bCs/>
                <w:sz w:val="20"/>
                <w:szCs w:val="20"/>
                <w:lang w:val="en-US" w:eastAsia="en-US"/>
              </w:rPr>
            </w:pPr>
            <w:r w:rsidRPr="006F4C53">
              <w:rPr>
                <w:rFonts w:ascii="Arial" w:eastAsia="Times New Roman" w:hAnsi="Arial" w:cs="Arial"/>
                <w:bCs/>
                <w:sz w:val="20"/>
                <w:szCs w:val="20"/>
                <w:lang w:val="en-US" w:eastAsia="en-US"/>
              </w:rPr>
              <w:t>Concept Proposal for a “State of the Ocean Report”</w:t>
            </w:r>
          </w:p>
        </w:tc>
      </w:tr>
      <w:tr w:rsidR="00C80F65" w:rsidRPr="006F4C53" w14:paraId="56BCC26D" w14:textId="77777777" w:rsidTr="00DF13E7">
        <w:tc>
          <w:tcPr>
            <w:tcW w:w="3119" w:type="dxa"/>
            <w:shd w:val="clear" w:color="auto" w:fill="FFFF99"/>
            <w:tcMar>
              <w:top w:w="0" w:type="dxa"/>
              <w:left w:w="113" w:type="dxa"/>
              <w:bottom w:w="0" w:type="dxa"/>
              <w:right w:w="0" w:type="dxa"/>
            </w:tcMar>
          </w:tcPr>
          <w:p w14:paraId="12D3FE20" w14:textId="7E00C2BD" w:rsidR="00C80F65" w:rsidRPr="006F4C53" w:rsidRDefault="001B2096" w:rsidP="006F4C53">
            <w:pPr>
              <w:spacing w:before="60" w:after="80"/>
              <w:rPr>
                <w:rFonts w:ascii="Arial" w:hAnsi="Arial" w:cs="Arial"/>
                <w:sz w:val="20"/>
                <w:szCs w:val="20"/>
                <w:lang w:val="en-US"/>
              </w:rPr>
            </w:pPr>
            <w:hyperlink r:id="rId9" w:history="1">
              <w:r w:rsidR="00C80F65" w:rsidRPr="006F4C53">
                <w:rPr>
                  <w:rStyle w:val="Hyperlink"/>
                  <w:rFonts w:ascii="Arial" w:hAnsi="Arial" w:cs="Arial"/>
                  <w:sz w:val="20"/>
                  <w:szCs w:val="20"/>
                </w:rPr>
                <w:t>IOC/</w:t>
              </w:r>
              <w:r w:rsidR="00C80F65" w:rsidRPr="006F4C53">
                <w:rPr>
                  <w:rStyle w:val="Hyperlink"/>
                  <w:rFonts w:ascii="Arial" w:hAnsi="Arial" w:cs="Arial"/>
                  <w:sz w:val="20"/>
                  <w:szCs w:val="20"/>
                  <w:lang w:val="es-ES_tradnl"/>
                </w:rPr>
                <w:t>INF</w:t>
              </w:r>
              <w:r w:rsidR="00C80F65" w:rsidRPr="006F4C53">
                <w:rPr>
                  <w:rStyle w:val="Hyperlink"/>
                  <w:rFonts w:ascii="Arial" w:hAnsi="Arial" w:cs="Arial"/>
                  <w:sz w:val="20"/>
                  <w:szCs w:val="20"/>
                </w:rPr>
                <w:t>-1387</w:t>
              </w:r>
            </w:hyperlink>
          </w:p>
        </w:tc>
        <w:tc>
          <w:tcPr>
            <w:tcW w:w="6095" w:type="dxa"/>
            <w:shd w:val="clear" w:color="auto" w:fill="FFFF99"/>
            <w:tcMar>
              <w:top w:w="0" w:type="dxa"/>
              <w:left w:w="113" w:type="dxa"/>
              <w:bottom w:w="0" w:type="dxa"/>
              <w:right w:w="0" w:type="dxa"/>
            </w:tcMar>
          </w:tcPr>
          <w:p w14:paraId="69C8C865" w14:textId="7E3BD52D" w:rsidR="00C80F65" w:rsidRPr="006F4C53" w:rsidRDefault="00C80F65" w:rsidP="00C80F65">
            <w:pPr>
              <w:keepNext/>
              <w:keepLines/>
              <w:tabs>
                <w:tab w:val="clear" w:pos="567"/>
                <w:tab w:val="left" w:pos="709"/>
              </w:tabs>
              <w:spacing w:before="60" w:after="80"/>
              <w:outlineLvl w:val="2"/>
              <w:rPr>
                <w:rFonts w:ascii="Arial" w:eastAsia="Times New Roman" w:hAnsi="Arial" w:cs="Arial"/>
                <w:bCs/>
                <w:sz w:val="20"/>
                <w:szCs w:val="20"/>
                <w:lang w:val="en-US" w:eastAsia="en-US"/>
              </w:rPr>
            </w:pPr>
            <w:r w:rsidRPr="006F4C53">
              <w:rPr>
                <w:rFonts w:ascii="Arial" w:hAnsi="Arial" w:cs="Arial"/>
                <w:color w:val="000000"/>
                <w:sz w:val="20"/>
                <w:szCs w:val="20"/>
              </w:rPr>
              <w:t>Non-Paper on existing and potential future services of the IOC-UNESCO in support of a future ILBI for the conservation and sustainable use of biodiversity beyond national jurisdiction (BBNJ) (</w:t>
            </w:r>
            <w:proofErr w:type="spellStart"/>
            <w:r w:rsidRPr="006F4C53">
              <w:rPr>
                <w:rFonts w:ascii="Arial" w:hAnsi="Arial" w:cs="Arial"/>
                <w:color w:val="000000"/>
                <w:sz w:val="20"/>
                <w:szCs w:val="20"/>
              </w:rPr>
              <w:t>septiembre</w:t>
            </w:r>
            <w:proofErr w:type="spellEnd"/>
            <w:r w:rsidRPr="006F4C53">
              <w:rPr>
                <w:rFonts w:ascii="Arial" w:hAnsi="Arial" w:cs="Arial"/>
                <w:color w:val="000000"/>
                <w:sz w:val="20"/>
                <w:szCs w:val="20"/>
              </w:rPr>
              <w:t xml:space="preserve"> 2020)</w:t>
            </w:r>
          </w:p>
        </w:tc>
      </w:tr>
      <w:tr w:rsidR="00215D82" w:rsidRPr="006F4C53" w14:paraId="234758B5" w14:textId="77777777" w:rsidTr="00DF13E7">
        <w:tc>
          <w:tcPr>
            <w:tcW w:w="3119" w:type="dxa"/>
            <w:shd w:val="clear" w:color="auto" w:fill="FFFF99"/>
            <w:tcMar>
              <w:top w:w="0" w:type="dxa"/>
              <w:left w:w="113" w:type="dxa"/>
              <w:bottom w:w="0" w:type="dxa"/>
              <w:right w:w="0" w:type="dxa"/>
            </w:tcMar>
          </w:tcPr>
          <w:p w14:paraId="656993B4" w14:textId="6D33899C" w:rsidR="006778DA" w:rsidRPr="006F4C53" w:rsidRDefault="006778DA" w:rsidP="001A5EE8">
            <w:pPr>
              <w:spacing w:before="60" w:after="80"/>
              <w:rPr>
                <w:rFonts w:ascii="Arial" w:hAnsi="Arial" w:cs="Arial"/>
                <w:color w:val="000000"/>
                <w:sz w:val="20"/>
                <w:szCs w:val="20"/>
                <w:lang w:val="en-US"/>
              </w:rPr>
            </w:pPr>
            <w:r w:rsidRPr="001A5EE8">
              <w:rPr>
                <w:rFonts w:ascii="Arial" w:hAnsi="Arial" w:cs="Arial"/>
                <w:sz w:val="20"/>
                <w:szCs w:val="20"/>
                <w:lang w:val="es-ES_tradnl"/>
              </w:rPr>
              <w:lastRenderedPageBreak/>
              <w:t>IOC</w:t>
            </w:r>
            <w:r w:rsidRPr="006F4C53">
              <w:rPr>
                <w:rFonts w:ascii="Arial" w:hAnsi="Arial" w:cs="Arial"/>
                <w:iCs/>
                <w:color w:val="000000"/>
                <w:sz w:val="20"/>
                <w:szCs w:val="20"/>
              </w:rPr>
              <w:t>/INF-1394</w:t>
            </w:r>
          </w:p>
        </w:tc>
        <w:tc>
          <w:tcPr>
            <w:tcW w:w="6095" w:type="dxa"/>
            <w:shd w:val="clear" w:color="auto" w:fill="FFFF99"/>
            <w:tcMar>
              <w:top w:w="0" w:type="dxa"/>
              <w:left w:w="113" w:type="dxa"/>
              <w:bottom w:w="0" w:type="dxa"/>
              <w:right w:w="0" w:type="dxa"/>
            </w:tcMar>
          </w:tcPr>
          <w:p w14:paraId="1E544E2A" w14:textId="77FAFC26" w:rsidR="006778DA" w:rsidRPr="006F4C53" w:rsidRDefault="006778DA" w:rsidP="00544E80">
            <w:pPr>
              <w:keepNext/>
              <w:keepLines/>
              <w:tabs>
                <w:tab w:val="clear" w:pos="567"/>
                <w:tab w:val="left" w:pos="709"/>
              </w:tabs>
              <w:spacing w:before="60" w:after="80"/>
              <w:outlineLvl w:val="2"/>
              <w:rPr>
                <w:rFonts w:ascii="Arial" w:eastAsia="Times New Roman" w:hAnsi="Arial" w:cs="Arial"/>
                <w:bCs/>
                <w:sz w:val="20"/>
                <w:szCs w:val="20"/>
                <w:lang w:val="en-US" w:eastAsia="en-US"/>
              </w:rPr>
            </w:pPr>
            <w:r w:rsidRPr="006F4C53">
              <w:rPr>
                <w:rFonts w:ascii="Arial" w:hAnsi="Arial" w:cs="Arial"/>
                <w:bCs/>
                <w:sz w:val="20"/>
                <w:szCs w:val="20"/>
              </w:rPr>
              <w:t>The Case for a new governance for IOCINDIO: A proposal for changing the status of IOCINDIO in a Sub-Commission of IOC for the Indian Ocean</w:t>
            </w:r>
          </w:p>
        </w:tc>
      </w:tr>
      <w:tr w:rsidR="00215D82" w:rsidRPr="006F4C53" w14:paraId="16855E06" w14:textId="77777777" w:rsidTr="00DF13E7">
        <w:tc>
          <w:tcPr>
            <w:tcW w:w="3119" w:type="dxa"/>
            <w:shd w:val="clear" w:color="auto" w:fill="FFFF99"/>
            <w:tcMar>
              <w:top w:w="0" w:type="dxa"/>
              <w:left w:w="113" w:type="dxa"/>
              <w:bottom w:w="0" w:type="dxa"/>
              <w:right w:w="0" w:type="dxa"/>
            </w:tcMar>
          </w:tcPr>
          <w:p w14:paraId="0322DB1E" w14:textId="77777777" w:rsidR="00215D82" w:rsidRPr="006F4C53" w:rsidRDefault="00E414B1" w:rsidP="00544E80">
            <w:pPr>
              <w:spacing w:before="60" w:after="80"/>
              <w:rPr>
                <w:rFonts w:ascii="Arial" w:hAnsi="Arial" w:cs="Arial"/>
                <w:color w:val="000000"/>
                <w:sz w:val="20"/>
                <w:szCs w:val="20"/>
                <w:lang w:val="es-ES_tradnl"/>
              </w:rPr>
            </w:pPr>
            <w:r w:rsidRPr="006F4C53">
              <w:rPr>
                <w:rFonts w:ascii="Arial" w:hAnsi="Arial" w:cs="Arial"/>
                <w:sz w:val="20"/>
                <w:szCs w:val="20"/>
                <w:lang w:val="es-ES_tradnl"/>
              </w:rPr>
              <w:t>IOC/EC-53/3.1.Inf(1)</w:t>
            </w:r>
          </w:p>
        </w:tc>
        <w:tc>
          <w:tcPr>
            <w:tcW w:w="6095" w:type="dxa"/>
            <w:shd w:val="clear" w:color="auto" w:fill="FFFF99"/>
            <w:tcMar>
              <w:top w:w="0" w:type="dxa"/>
              <w:left w:w="113" w:type="dxa"/>
              <w:bottom w:w="0" w:type="dxa"/>
              <w:right w:w="0" w:type="dxa"/>
            </w:tcMar>
          </w:tcPr>
          <w:p w14:paraId="6B3CCCB0" w14:textId="77777777" w:rsidR="00215D82" w:rsidRPr="006F4C53" w:rsidRDefault="00E414B1" w:rsidP="00544E80">
            <w:pPr>
              <w:keepNext/>
              <w:keepLines/>
              <w:tabs>
                <w:tab w:val="clear" w:pos="567"/>
                <w:tab w:val="left" w:pos="709"/>
              </w:tabs>
              <w:spacing w:before="60" w:after="80"/>
              <w:outlineLvl w:val="2"/>
              <w:rPr>
                <w:rFonts w:ascii="Arial" w:eastAsia="Times New Roman" w:hAnsi="Arial" w:cs="Arial"/>
                <w:bCs/>
                <w:sz w:val="20"/>
                <w:szCs w:val="20"/>
                <w:lang w:val="en-US" w:eastAsia="en-US"/>
              </w:rPr>
            </w:pPr>
            <w:r w:rsidRPr="006F4C53">
              <w:rPr>
                <w:rFonts w:ascii="Arial" w:eastAsia="Times New Roman" w:hAnsi="Arial" w:cs="Arial"/>
                <w:bCs/>
                <w:sz w:val="20"/>
                <w:szCs w:val="20"/>
                <w:lang w:val="en-US" w:eastAsia="en-US"/>
              </w:rPr>
              <w:t>Draft Memorandum of Understanding between the IOC of UNESCO and the Indian Ocean Rim Association (IORA)</w:t>
            </w:r>
          </w:p>
        </w:tc>
      </w:tr>
      <w:tr w:rsidR="00215D82" w:rsidRPr="006F4C53" w14:paraId="220BD33A" w14:textId="77777777" w:rsidTr="00DF13E7">
        <w:tc>
          <w:tcPr>
            <w:tcW w:w="3119" w:type="dxa"/>
            <w:shd w:val="clear" w:color="auto" w:fill="FFFF99"/>
            <w:tcMar>
              <w:top w:w="0" w:type="dxa"/>
              <w:left w:w="113" w:type="dxa"/>
              <w:bottom w:w="0" w:type="dxa"/>
              <w:right w:w="0" w:type="dxa"/>
            </w:tcMar>
          </w:tcPr>
          <w:p w14:paraId="1574CDBF" w14:textId="77777777" w:rsidR="00215D82" w:rsidRPr="006F4C53" w:rsidRDefault="00E414B1" w:rsidP="00544E80">
            <w:pPr>
              <w:spacing w:before="60" w:after="80"/>
              <w:rPr>
                <w:rFonts w:ascii="Arial" w:hAnsi="Arial" w:cs="Arial"/>
                <w:color w:val="000000"/>
                <w:sz w:val="20"/>
                <w:szCs w:val="20"/>
                <w:lang w:val="es-ES_tradnl"/>
              </w:rPr>
            </w:pPr>
            <w:r w:rsidRPr="006F4C53">
              <w:rPr>
                <w:rFonts w:ascii="Arial" w:hAnsi="Arial" w:cs="Arial"/>
                <w:sz w:val="20"/>
                <w:szCs w:val="20"/>
                <w:lang w:val="es-ES_tradnl"/>
              </w:rPr>
              <w:t>IOC/EC-53/3.1.Inf(2)</w:t>
            </w:r>
          </w:p>
        </w:tc>
        <w:tc>
          <w:tcPr>
            <w:tcW w:w="6095" w:type="dxa"/>
            <w:shd w:val="clear" w:color="auto" w:fill="FFFF99"/>
            <w:tcMar>
              <w:top w:w="0" w:type="dxa"/>
              <w:left w:w="113" w:type="dxa"/>
              <w:bottom w:w="0" w:type="dxa"/>
              <w:right w:w="0" w:type="dxa"/>
            </w:tcMar>
          </w:tcPr>
          <w:p w14:paraId="3D05C964" w14:textId="77777777" w:rsidR="00215D82" w:rsidRPr="006F4C53" w:rsidRDefault="00E414B1" w:rsidP="00544E80">
            <w:pPr>
              <w:keepNext/>
              <w:keepLines/>
              <w:tabs>
                <w:tab w:val="clear" w:pos="567"/>
                <w:tab w:val="left" w:pos="709"/>
              </w:tabs>
              <w:spacing w:before="60" w:after="80"/>
              <w:outlineLvl w:val="2"/>
              <w:rPr>
                <w:rFonts w:ascii="Arial" w:eastAsia="Times New Roman" w:hAnsi="Arial" w:cs="Arial"/>
                <w:bCs/>
                <w:sz w:val="20"/>
                <w:szCs w:val="20"/>
                <w:lang w:val="en-US" w:eastAsia="en-US"/>
              </w:rPr>
            </w:pPr>
            <w:r w:rsidRPr="006F4C53">
              <w:rPr>
                <w:rFonts w:ascii="Arial" w:eastAsia="Times New Roman" w:hAnsi="Arial" w:cs="Arial"/>
                <w:bCs/>
                <w:sz w:val="20"/>
                <w:szCs w:val="20"/>
                <w:lang w:val="en-US" w:eastAsia="en-US"/>
              </w:rPr>
              <w:t>Draft Memorandum of Understanding between the IOC of UNESCO and the Pacific Community (SPC)</w:t>
            </w:r>
          </w:p>
        </w:tc>
      </w:tr>
    </w:tbl>
    <w:p w14:paraId="318DD329" w14:textId="00FB14FB" w:rsidR="00215D82" w:rsidRPr="006F4C53" w:rsidRDefault="006F4C53" w:rsidP="00E31BF4">
      <w:pPr>
        <w:pStyle w:val="Heading3"/>
        <w:keepLines w:val="0"/>
        <w:numPr>
          <w:ilvl w:val="0"/>
          <w:numId w:val="14"/>
        </w:numPr>
        <w:tabs>
          <w:tab w:val="clear" w:pos="567"/>
        </w:tabs>
        <w:snapToGrid/>
        <w:spacing w:before="240" w:line="276" w:lineRule="auto"/>
        <w:ind w:left="567" w:hanging="567"/>
        <w:rPr>
          <w:rFonts w:ascii="Arial" w:eastAsiaTheme="minorEastAsia" w:hAnsi="Arial" w:cs="Arial"/>
          <w:snapToGrid/>
          <w:sz w:val="22"/>
          <w:szCs w:val="22"/>
          <w:lang w:val="fr-FR" w:eastAsia="zh-CN"/>
        </w:rPr>
      </w:pPr>
      <w:r w:rsidRPr="006F4C53">
        <w:rPr>
          <w:rFonts w:ascii="Arial" w:eastAsiaTheme="minorEastAsia" w:hAnsi="Arial" w:cs="Arial"/>
          <w:snapToGrid/>
          <w:sz w:val="22"/>
          <w:szCs w:val="22"/>
          <w:lang w:val="fr-FR" w:eastAsia="zh-CN"/>
        </w:rPr>
        <w:t>NOVEDADES PROGRAMÁTICAS</w:t>
      </w:r>
    </w:p>
    <w:p w14:paraId="4B66A02B" w14:textId="22BC81C2" w:rsidR="00215D82" w:rsidRPr="006F4C53" w:rsidRDefault="00E414B1" w:rsidP="00C80F65">
      <w:pPr>
        <w:pStyle w:val="b"/>
        <w:keepNext/>
        <w:numPr>
          <w:ilvl w:val="1"/>
          <w:numId w:val="14"/>
        </w:numPr>
        <w:ind w:left="1134" w:right="-1" w:hanging="567"/>
        <w:rPr>
          <w:rFonts w:ascii="Arial" w:eastAsiaTheme="minorEastAsia" w:hAnsi="Arial" w:cs="Arial"/>
          <w:snapToGrid/>
          <w:sz w:val="22"/>
          <w:szCs w:val="22"/>
          <w:lang w:eastAsia="zh-CN"/>
        </w:rPr>
      </w:pPr>
      <w:r w:rsidRPr="006F4C53">
        <w:rPr>
          <w:rFonts w:ascii="Arial" w:eastAsiaTheme="minorEastAsia" w:hAnsi="Arial" w:cs="Arial"/>
          <w:snapToGrid/>
          <w:sz w:val="22"/>
          <w:szCs w:val="22"/>
          <w:lang w:val="es-ES" w:eastAsia="zh-CN"/>
        </w:rPr>
        <w:t xml:space="preserve">INFORME SOBRE LA APLICACIÓN DE LA HOJA DE RUTA DEL DECENIO DE </w:t>
      </w:r>
      <w:r w:rsidR="00FA1F1A" w:rsidRPr="006F4C53">
        <w:rPr>
          <w:rFonts w:ascii="Arial" w:eastAsiaTheme="minorEastAsia" w:hAnsi="Arial" w:cs="Arial"/>
          <w:snapToGrid/>
          <w:sz w:val="22"/>
          <w:szCs w:val="22"/>
          <w:lang w:val="es-ES" w:eastAsia="zh-CN"/>
        </w:rPr>
        <w:br/>
      </w:r>
      <w:r w:rsidRPr="006F4C53">
        <w:rPr>
          <w:rFonts w:ascii="Arial" w:eastAsiaTheme="minorEastAsia" w:hAnsi="Arial" w:cs="Arial"/>
          <w:snapToGrid/>
          <w:sz w:val="22"/>
          <w:szCs w:val="22"/>
          <w:lang w:val="es-ES" w:eastAsia="zh-CN"/>
        </w:rPr>
        <w:t>LAS NACIONES UNIDAS DE LAS CIENCIAS OCEÁNICAS PARA EL DESARROLLO SOSTENIBLE Y PROYECTO DE PLAN DE EJECUCIÓN DEL DECENIO</w:t>
      </w:r>
      <w:r w:rsidR="00DF13E7" w:rsidRPr="006F4C53">
        <w:rPr>
          <w:rFonts w:ascii="Arial" w:eastAsiaTheme="minorEastAsia" w:hAnsi="Arial" w:cs="Arial"/>
          <w:snapToGrid/>
          <w:sz w:val="22"/>
          <w:szCs w:val="22"/>
          <w:lang w:val="es-ES" w:eastAsia="zh-CN"/>
        </w:rPr>
        <w:t xml:space="preserve"> </w:t>
      </w:r>
      <w:r w:rsidR="00DF13E7" w:rsidRPr="006F4C53">
        <w:rPr>
          <w:rFonts w:ascii="Arial" w:eastAsiaTheme="minorEastAsia" w:hAnsi="Arial" w:cs="Arial"/>
          <w:snapToGrid/>
          <w:sz w:val="22"/>
          <w:szCs w:val="22"/>
          <w:lang w:val="es-ES" w:eastAsia="zh-CN"/>
        </w:rPr>
        <w:br/>
      </w:r>
      <w:r w:rsidRPr="00657326">
        <w:rPr>
          <w:rFonts w:ascii="Arial" w:eastAsiaTheme="minorEastAsia" w:hAnsi="Arial" w:cs="Arial"/>
          <w:snapToGrid/>
          <w:sz w:val="20"/>
          <w:szCs w:val="20"/>
          <w:lang w:val="es-ES" w:eastAsia="zh-CN"/>
        </w:rPr>
        <w:t xml:space="preserve">[res. 39 C/25; res. </w:t>
      </w:r>
      <w:r w:rsidRPr="00657326">
        <w:rPr>
          <w:rFonts w:ascii="Arial" w:eastAsiaTheme="minorEastAsia" w:hAnsi="Arial" w:cs="Arial"/>
          <w:snapToGrid/>
          <w:sz w:val="20"/>
          <w:szCs w:val="20"/>
          <w:lang w:eastAsia="zh-CN"/>
        </w:rPr>
        <w:t>XXIX-1, XXX-1]</w:t>
      </w:r>
    </w:p>
    <w:tbl>
      <w:tblPr>
        <w:tblW w:w="9180" w:type="dxa"/>
        <w:tblInd w:w="567" w:type="dxa"/>
        <w:tblLayout w:type="fixed"/>
        <w:tblLook w:val="0000" w:firstRow="0" w:lastRow="0" w:firstColumn="0" w:lastColumn="0" w:noHBand="0" w:noVBand="0"/>
      </w:tblPr>
      <w:tblGrid>
        <w:gridCol w:w="3119"/>
        <w:gridCol w:w="6061"/>
      </w:tblGrid>
      <w:tr w:rsidR="00215D82" w:rsidRPr="006F4C53" w14:paraId="34845D1B" w14:textId="77777777" w:rsidTr="00DF13E7">
        <w:tc>
          <w:tcPr>
            <w:tcW w:w="3119" w:type="dxa"/>
            <w:shd w:val="clear" w:color="auto" w:fill="FFFF99"/>
            <w:tcMar>
              <w:top w:w="57" w:type="dxa"/>
              <w:bottom w:w="57" w:type="dxa"/>
            </w:tcMar>
          </w:tcPr>
          <w:p w14:paraId="3B1B7607" w14:textId="1A4B1083" w:rsidR="00215D82" w:rsidRPr="006F4C53" w:rsidRDefault="001B2096" w:rsidP="00544E80">
            <w:pPr>
              <w:spacing w:before="60" w:after="80"/>
              <w:ind w:right="-106"/>
              <w:rPr>
                <w:rFonts w:ascii="Arial" w:hAnsi="Arial" w:cs="Arial"/>
                <w:i/>
                <w:color w:val="000000"/>
                <w:sz w:val="20"/>
                <w:szCs w:val="20"/>
                <w:u w:val="single"/>
                <w:lang w:val="es-ES_tradnl"/>
              </w:rPr>
            </w:pPr>
            <w:hyperlink r:id="rId10" w:history="1">
              <w:r w:rsidR="006778DA" w:rsidRPr="006F4C53">
                <w:rPr>
                  <w:rStyle w:val="Hyperlink"/>
                  <w:rFonts w:ascii="Arial" w:hAnsi="Arial" w:cs="Arial"/>
                  <w:sz w:val="20"/>
                  <w:szCs w:val="20"/>
                </w:rPr>
                <w:t>IOC/EC-53/4.1.Doc(1) Rev.</w:t>
              </w:r>
            </w:hyperlink>
          </w:p>
        </w:tc>
        <w:tc>
          <w:tcPr>
            <w:tcW w:w="6061" w:type="dxa"/>
            <w:shd w:val="clear" w:color="auto" w:fill="FFFF99"/>
            <w:tcMar>
              <w:top w:w="57" w:type="dxa"/>
              <w:bottom w:w="57" w:type="dxa"/>
            </w:tcMar>
          </w:tcPr>
          <w:p w14:paraId="278BAD4E" w14:textId="5A103E36" w:rsidR="00215D82" w:rsidRPr="006F4C53" w:rsidRDefault="006778DA" w:rsidP="00544E80">
            <w:pPr>
              <w:spacing w:before="60" w:after="80"/>
              <w:rPr>
                <w:rFonts w:ascii="Arial" w:hAnsi="Arial" w:cs="Arial"/>
                <w:color w:val="000000"/>
                <w:sz w:val="20"/>
                <w:szCs w:val="20"/>
                <w:lang w:val="en-US"/>
              </w:rPr>
            </w:pPr>
            <w:r w:rsidRPr="006F4C53">
              <w:rPr>
                <w:rFonts w:ascii="Arial" w:hAnsi="Arial" w:cs="Arial"/>
                <w:color w:val="000000"/>
                <w:sz w:val="20"/>
                <w:szCs w:val="20"/>
              </w:rPr>
              <w:t>Updated progress</w:t>
            </w:r>
            <w:r w:rsidR="00E414B1" w:rsidRPr="006F4C53">
              <w:rPr>
                <w:rFonts w:ascii="Arial" w:hAnsi="Arial" w:cs="Arial"/>
                <w:sz w:val="20"/>
                <w:szCs w:val="20"/>
                <w:lang w:val="en-US"/>
              </w:rPr>
              <w:t xml:space="preserve"> on the implementation of the Decade Roadmap of the United Nations Decade of Ocean Science for Sustainable Development including results of the review of the zero draft Implementation Plan </w:t>
            </w:r>
          </w:p>
        </w:tc>
      </w:tr>
      <w:tr w:rsidR="00215D82" w:rsidRPr="006F4C53" w14:paraId="192FF30F" w14:textId="77777777" w:rsidTr="00DF13E7">
        <w:tc>
          <w:tcPr>
            <w:tcW w:w="3119" w:type="dxa"/>
            <w:shd w:val="clear" w:color="auto" w:fill="FFFF99"/>
            <w:tcMar>
              <w:top w:w="57" w:type="dxa"/>
              <w:bottom w:w="57" w:type="dxa"/>
            </w:tcMar>
          </w:tcPr>
          <w:p w14:paraId="54F4B17E" w14:textId="77777777" w:rsidR="00215D82" w:rsidRPr="006F4C53" w:rsidRDefault="001B2096" w:rsidP="00544E80">
            <w:pPr>
              <w:spacing w:before="60" w:after="80"/>
              <w:rPr>
                <w:rFonts w:ascii="Arial" w:hAnsi="Arial" w:cs="Arial"/>
                <w:color w:val="000000"/>
                <w:sz w:val="20"/>
                <w:szCs w:val="20"/>
                <w:u w:val="single"/>
                <w:lang w:val="es-ES_tradnl"/>
              </w:rPr>
            </w:pPr>
            <w:hyperlink r:id="rId11" w:history="1">
              <w:r w:rsidR="009D2E59" w:rsidRPr="006F4C53">
                <w:rPr>
                  <w:rStyle w:val="Hyperlink"/>
                  <w:rFonts w:ascii="Arial" w:eastAsia="Times New Roman" w:hAnsi="Arial" w:cs="Arial"/>
                  <w:bCs/>
                  <w:sz w:val="20"/>
                  <w:szCs w:val="20"/>
                  <w:lang w:val="es-ES_tradnl" w:eastAsia="en-US"/>
                </w:rPr>
                <w:t xml:space="preserve">IOC/EC-53/4.1.Doc(1) </w:t>
              </w:r>
              <w:proofErr w:type="spellStart"/>
              <w:r w:rsidR="009D2E59" w:rsidRPr="006F4C53">
                <w:rPr>
                  <w:rStyle w:val="Hyperlink"/>
                  <w:rFonts w:ascii="Arial" w:eastAsia="Times New Roman" w:hAnsi="Arial" w:cs="Arial"/>
                  <w:bCs/>
                  <w:sz w:val="20"/>
                  <w:szCs w:val="20"/>
                  <w:lang w:val="es-ES_tradnl" w:eastAsia="en-US"/>
                </w:rPr>
                <w:t>Add</w:t>
              </w:r>
              <w:proofErr w:type="spellEnd"/>
              <w:r w:rsidR="009D2E59" w:rsidRPr="006F4C53">
                <w:rPr>
                  <w:rStyle w:val="Hyperlink"/>
                  <w:rFonts w:ascii="Arial" w:eastAsia="Times New Roman" w:hAnsi="Arial" w:cs="Arial"/>
                  <w:bCs/>
                  <w:sz w:val="20"/>
                  <w:szCs w:val="20"/>
                  <w:lang w:val="es-ES_tradnl" w:eastAsia="en-US"/>
                </w:rPr>
                <w:t>.</w:t>
              </w:r>
            </w:hyperlink>
          </w:p>
        </w:tc>
        <w:tc>
          <w:tcPr>
            <w:tcW w:w="6061" w:type="dxa"/>
            <w:shd w:val="clear" w:color="auto" w:fill="FFFF99"/>
            <w:tcMar>
              <w:top w:w="57" w:type="dxa"/>
              <w:bottom w:w="57" w:type="dxa"/>
            </w:tcMar>
          </w:tcPr>
          <w:p w14:paraId="4A4A2310" w14:textId="77777777" w:rsidR="00215D82" w:rsidRPr="006F4C53" w:rsidRDefault="00E414B1" w:rsidP="00544E80">
            <w:pPr>
              <w:spacing w:before="60" w:after="80"/>
              <w:rPr>
                <w:rFonts w:ascii="Arial" w:hAnsi="Arial" w:cs="Arial"/>
                <w:color w:val="000000"/>
                <w:sz w:val="20"/>
                <w:szCs w:val="20"/>
                <w:lang w:val="en-US"/>
              </w:rPr>
            </w:pPr>
            <w:r w:rsidRPr="006F4C53">
              <w:rPr>
                <w:rFonts w:ascii="Arial" w:hAnsi="Arial" w:cs="Arial"/>
                <w:sz w:val="20"/>
                <w:szCs w:val="20"/>
                <w:lang w:val="en-US"/>
              </w:rPr>
              <w:t>Report on the outcome of the consultation process during the development of the Implementation Plan of the UN Decade of Ocean Science for Sustainable development before its presentation to the UN General Assembly at its 75th session</w:t>
            </w:r>
          </w:p>
        </w:tc>
      </w:tr>
      <w:tr w:rsidR="00215D82" w:rsidRPr="006F4C53" w14:paraId="4E257B21" w14:textId="77777777" w:rsidTr="00DF13E7">
        <w:tc>
          <w:tcPr>
            <w:tcW w:w="3119" w:type="dxa"/>
            <w:shd w:val="clear" w:color="auto" w:fill="FFFF99"/>
            <w:tcMar>
              <w:top w:w="57" w:type="dxa"/>
              <w:bottom w:w="57" w:type="dxa"/>
            </w:tcMar>
          </w:tcPr>
          <w:p w14:paraId="5F8C3C8C" w14:textId="77777777" w:rsidR="00215D82" w:rsidRPr="006F4C53" w:rsidRDefault="00E414B1" w:rsidP="00544E80">
            <w:pPr>
              <w:spacing w:before="60" w:after="80"/>
              <w:rPr>
                <w:rFonts w:ascii="Arial" w:hAnsi="Arial" w:cs="Arial"/>
                <w:color w:val="000000"/>
                <w:sz w:val="20"/>
                <w:szCs w:val="20"/>
                <w:lang w:val="es-ES_tradnl"/>
              </w:rPr>
            </w:pPr>
            <w:bookmarkStart w:id="3" w:name="_Hlk54263344"/>
            <w:r w:rsidRPr="006F4C53">
              <w:rPr>
                <w:rFonts w:ascii="Arial" w:hAnsi="Arial" w:cs="Arial"/>
                <w:sz w:val="20"/>
                <w:szCs w:val="20"/>
                <w:lang w:val="es-ES_tradnl"/>
              </w:rPr>
              <w:t>IOC/EC-53/4.1.Doc(1) Add.2</w:t>
            </w:r>
          </w:p>
        </w:tc>
        <w:tc>
          <w:tcPr>
            <w:tcW w:w="6061" w:type="dxa"/>
            <w:shd w:val="clear" w:color="auto" w:fill="FFFF99"/>
            <w:tcMar>
              <w:top w:w="57" w:type="dxa"/>
              <w:bottom w:w="57" w:type="dxa"/>
            </w:tcMar>
          </w:tcPr>
          <w:p w14:paraId="21FBA63F" w14:textId="77777777" w:rsidR="00215D82" w:rsidRPr="006F4C53" w:rsidRDefault="00E414B1" w:rsidP="00544E80">
            <w:pPr>
              <w:spacing w:before="60" w:after="80"/>
              <w:rPr>
                <w:rFonts w:ascii="Arial" w:hAnsi="Arial" w:cs="Arial"/>
                <w:color w:val="000000"/>
                <w:sz w:val="20"/>
                <w:szCs w:val="20"/>
                <w:lang w:val="en-US"/>
              </w:rPr>
            </w:pPr>
            <w:r w:rsidRPr="006F4C53">
              <w:rPr>
                <w:rFonts w:ascii="Arial" w:hAnsi="Arial" w:cs="Arial"/>
                <w:sz w:val="20"/>
                <w:szCs w:val="20"/>
                <w:lang w:val="en-US"/>
              </w:rPr>
              <w:t>Synthesis Report of Regional Decade Consultation workshops (2019–2020)</w:t>
            </w:r>
          </w:p>
        </w:tc>
      </w:tr>
      <w:bookmarkEnd w:id="3"/>
      <w:tr w:rsidR="00215D82" w:rsidRPr="006F4C53" w14:paraId="01339567" w14:textId="77777777" w:rsidTr="00DF13E7">
        <w:tc>
          <w:tcPr>
            <w:tcW w:w="3119" w:type="dxa"/>
            <w:shd w:val="clear" w:color="auto" w:fill="FFFF99"/>
            <w:tcMar>
              <w:top w:w="57" w:type="dxa"/>
              <w:bottom w:w="57" w:type="dxa"/>
            </w:tcMar>
          </w:tcPr>
          <w:p w14:paraId="378C85CC" w14:textId="4F2A77BA" w:rsidR="006778DA" w:rsidRPr="001B2096" w:rsidRDefault="00E414B1" w:rsidP="00C80F65">
            <w:pPr>
              <w:spacing w:before="60" w:after="80"/>
              <w:ind w:right="-113"/>
              <w:rPr>
                <w:rFonts w:ascii="Arial" w:hAnsi="Arial" w:cs="Arial"/>
                <w:i/>
                <w:color w:val="000000"/>
                <w:sz w:val="20"/>
                <w:szCs w:val="20"/>
                <w:lang w:val="es-ES"/>
              </w:rPr>
            </w:pPr>
            <w:r w:rsidRPr="006F4C53">
              <w:rPr>
                <w:rFonts w:ascii="Arial" w:hAnsi="Arial" w:cs="Arial"/>
                <w:i/>
                <w:iCs/>
                <w:sz w:val="20"/>
                <w:szCs w:val="20"/>
                <w:lang w:val="es-ES_tradnl"/>
              </w:rPr>
              <w:t>Documento de la Asamblea General de las Naciones Unidas que sustituye al documento IOC/EC-53/4.1.Doc(2)</w:t>
            </w:r>
          </w:p>
        </w:tc>
        <w:tc>
          <w:tcPr>
            <w:tcW w:w="6061" w:type="dxa"/>
            <w:shd w:val="clear" w:color="auto" w:fill="FFFF99"/>
            <w:tcMar>
              <w:top w:w="57" w:type="dxa"/>
              <w:bottom w:w="57" w:type="dxa"/>
            </w:tcMar>
          </w:tcPr>
          <w:p w14:paraId="24F5B528" w14:textId="615903FE" w:rsidR="005901C1" w:rsidRPr="006F4C53" w:rsidRDefault="00E414B1" w:rsidP="00C80F65">
            <w:pPr>
              <w:spacing w:before="60" w:after="80"/>
              <w:rPr>
                <w:rFonts w:ascii="Arial" w:hAnsi="Arial" w:cs="Arial"/>
                <w:color w:val="000000"/>
                <w:sz w:val="20"/>
                <w:szCs w:val="20"/>
                <w:lang w:val="en-US"/>
              </w:rPr>
            </w:pPr>
            <w:r w:rsidRPr="006F4C53">
              <w:rPr>
                <w:rFonts w:ascii="Arial" w:hAnsi="Arial" w:cs="Arial"/>
                <w:sz w:val="20"/>
                <w:szCs w:val="20"/>
                <w:lang w:val="en-US"/>
              </w:rPr>
              <w:t>Implementation Plan for the United Nations Decade of Ocean Science for Sustainable Development</w:t>
            </w:r>
          </w:p>
        </w:tc>
      </w:tr>
      <w:tr w:rsidR="00C80F65" w:rsidRPr="006F4C53" w14:paraId="265D0806" w14:textId="77777777" w:rsidTr="00DF13E7">
        <w:tc>
          <w:tcPr>
            <w:tcW w:w="3119" w:type="dxa"/>
            <w:shd w:val="clear" w:color="auto" w:fill="FFFF99"/>
            <w:tcMar>
              <w:top w:w="57" w:type="dxa"/>
              <w:bottom w:w="57" w:type="dxa"/>
            </w:tcMar>
          </w:tcPr>
          <w:p w14:paraId="422CBE88" w14:textId="61FBB419" w:rsidR="00C80F65" w:rsidRPr="006F4C53" w:rsidRDefault="00C80F65" w:rsidP="00C80F65">
            <w:pPr>
              <w:spacing w:before="60" w:after="80"/>
              <w:ind w:right="-113"/>
              <w:rPr>
                <w:rFonts w:ascii="Arial" w:hAnsi="Arial" w:cs="Arial"/>
                <w:sz w:val="20"/>
                <w:szCs w:val="20"/>
                <w:lang w:val="es-ES_tradnl"/>
              </w:rPr>
            </w:pPr>
            <w:r w:rsidRPr="006F4C53">
              <w:rPr>
                <w:rFonts w:ascii="Arial" w:hAnsi="Arial" w:cs="Arial"/>
                <w:sz w:val="20"/>
                <w:szCs w:val="20"/>
                <w:lang w:val="fr-FR"/>
              </w:rPr>
              <w:t>IOC/EC-53/4.1.Doc(3)</w:t>
            </w:r>
          </w:p>
        </w:tc>
        <w:tc>
          <w:tcPr>
            <w:tcW w:w="6061" w:type="dxa"/>
            <w:shd w:val="clear" w:color="auto" w:fill="FFFF99"/>
            <w:tcMar>
              <w:top w:w="57" w:type="dxa"/>
              <w:bottom w:w="57" w:type="dxa"/>
            </w:tcMar>
          </w:tcPr>
          <w:p w14:paraId="49964EE2" w14:textId="40CCA392" w:rsidR="00C80F65" w:rsidRPr="006F4C53" w:rsidRDefault="00C80F65" w:rsidP="00C80F65">
            <w:pPr>
              <w:spacing w:before="60" w:after="80"/>
              <w:rPr>
                <w:rFonts w:ascii="Arial" w:hAnsi="Arial" w:cs="Arial"/>
                <w:sz w:val="20"/>
                <w:szCs w:val="20"/>
                <w:lang w:val="en-US"/>
              </w:rPr>
            </w:pPr>
            <w:r w:rsidRPr="006F4C53">
              <w:rPr>
                <w:rFonts w:ascii="Arial" w:hAnsi="Arial" w:cs="Arial"/>
                <w:sz w:val="20"/>
                <w:szCs w:val="20"/>
                <w:lang w:val="en-US"/>
              </w:rPr>
              <w:t>Revised Terms of Reference of the Decade Executive Planning Group to act as interim Decade Advisory Board in 2021</w:t>
            </w:r>
          </w:p>
        </w:tc>
      </w:tr>
      <w:tr w:rsidR="00C80F65" w:rsidRPr="006F4C53" w14:paraId="38846952" w14:textId="77777777" w:rsidTr="00DF13E7">
        <w:tc>
          <w:tcPr>
            <w:tcW w:w="3119" w:type="dxa"/>
            <w:shd w:val="clear" w:color="auto" w:fill="FFFF99"/>
            <w:tcMar>
              <w:top w:w="57" w:type="dxa"/>
              <w:bottom w:w="57" w:type="dxa"/>
            </w:tcMar>
          </w:tcPr>
          <w:p w14:paraId="287A1FED" w14:textId="7004E1A4" w:rsidR="00C80F65" w:rsidRPr="006F4C53" w:rsidRDefault="001B2096" w:rsidP="00C80F65">
            <w:pPr>
              <w:spacing w:before="60" w:after="80"/>
              <w:ind w:right="-113"/>
              <w:rPr>
                <w:rFonts w:ascii="Arial" w:hAnsi="Arial" w:cs="Arial"/>
                <w:sz w:val="20"/>
                <w:szCs w:val="20"/>
                <w:lang w:val="es-ES_tradnl"/>
              </w:rPr>
            </w:pPr>
            <w:r>
              <w:rPr>
                <w:rFonts w:ascii="Arial" w:hAnsi="Arial" w:cs="Arial"/>
                <w:color w:val="000000"/>
                <w:sz w:val="20"/>
                <w:szCs w:val="20"/>
                <w:lang w:val="fr-FR"/>
              </w:rPr>
              <w:t>IOC/EC-53/4.1.Inf(1</w:t>
            </w:r>
            <w:r w:rsidR="00C80F65" w:rsidRPr="006F4C53">
              <w:rPr>
                <w:rFonts w:ascii="Arial" w:hAnsi="Arial" w:cs="Arial"/>
                <w:color w:val="000000"/>
                <w:sz w:val="20"/>
                <w:szCs w:val="20"/>
                <w:lang w:val="fr-FR"/>
              </w:rPr>
              <w:t>)</w:t>
            </w:r>
          </w:p>
        </w:tc>
        <w:tc>
          <w:tcPr>
            <w:tcW w:w="6061" w:type="dxa"/>
            <w:shd w:val="clear" w:color="auto" w:fill="FFFF99"/>
            <w:tcMar>
              <w:top w:w="57" w:type="dxa"/>
              <w:bottom w:w="57" w:type="dxa"/>
            </w:tcMar>
          </w:tcPr>
          <w:p w14:paraId="70278E21" w14:textId="5D1E3C52" w:rsidR="00C80F65" w:rsidRPr="006F4C53" w:rsidRDefault="00C80F65" w:rsidP="00544E80">
            <w:pPr>
              <w:spacing w:before="60" w:after="80"/>
              <w:rPr>
                <w:rFonts w:ascii="Arial" w:hAnsi="Arial" w:cs="Arial"/>
                <w:sz w:val="20"/>
                <w:szCs w:val="20"/>
                <w:lang w:val="en-US"/>
              </w:rPr>
            </w:pPr>
            <w:r w:rsidRPr="006F4C53">
              <w:rPr>
                <w:rFonts w:ascii="Arial" w:hAnsi="Arial" w:cs="Arial"/>
                <w:color w:val="000000"/>
                <w:sz w:val="20"/>
                <w:szCs w:val="20"/>
              </w:rPr>
              <w:t>Draft Operational Guidelines for the establishment of Decade Collaborative Centres and Implementing Partners</w:t>
            </w:r>
          </w:p>
        </w:tc>
      </w:tr>
      <w:tr w:rsidR="00215D82" w:rsidRPr="006F4C53" w14:paraId="5A81E336" w14:textId="77777777" w:rsidTr="00DF13E7">
        <w:tc>
          <w:tcPr>
            <w:tcW w:w="3119" w:type="dxa"/>
            <w:shd w:val="clear" w:color="auto" w:fill="FFFF99"/>
            <w:tcMar>
              <w:top w:w="57" w:type="dxa"/>
              <w:bottom w:w="57" w:type="dxa"/>
            </w:tcMar>
          </w:tcPr>
          <w:p w14:paraId="32F74A0A" w14:textId="77777777" w:rsidR="00215D82" w:rsidRPr="006F4C53" w:rsidRDefault="00E414B1" w:rsidP="00544E80">
            <w:pPr>
              <w:spacing w:before="60" w:after="80"/>
              <w:ind w:right="-113"/>
              <w:rPr>
                <w:rFonts w:ascii="Arial" w:hAnsi="Arial" w:cs="Arial"/>
                <w:i/>
                <w:color w:val="000000"/>
                <w:sz w:val="20"/>
                <w:szCs w:val="20"/>
                <w:u w:val="single"/>
                <w:lang w:val="es-ES_tradnl"/>
              </w:rPr>
            </w:pPr>
            <w:r w:rsidRPr="006F4C53">
              <w:rPr>
                <w:rFonts w:ascii="Arial" w:hAnsi="Arial" w:cs="Arial"/>
                <w:sz w:val="20"/>
                <w:szCs w:val="20"/>
                <w:lang w:val="es-ES_tradnl"/>
              </w:rPr>
              <w:t>IOC/INF-1383</w:t>
            </w:r>
          </w:p>
        </w:tc>
        <w:tc>
          <w:tcPr>
            <w:tcW w:w="6061" w:type="dxa"/>
            <w:shd w:val="clear" w:color="auto" w:fill="FFFF99"/>
            <w:tcMar>
              <w:top w:w="57" w:type="dxa"/>
              <w:bottom w:w="57" w:type="dxa"/>
            </w:tcMar>
          </w:tcPr>
          <w:p w14:paraId="53E02F42" w14:textId="77777777" w:rsidR="00215D82" w:rsidRPr="006F4C53" w:rsidRDefault="00E414B1" w:rsidP="00544E80">
            <w:pPr>
              <w:spacing w:before="60" w:after="80"/>
              <w:rPr>
                <w:rFonts w:ascii="Arial" w:hAnsi="Arial" w:cs="Arial"/>
                <w:color w:val="000000"/>
                <w:sz w:val="20"/>
                <w:szCs w:val="20"/>
                <w:lang w:val="en-US"/>
              </w:rPr>
            </w:pPr>
            <w:r w:rsidRPr="006F4C53">
              <w:rPr>
                <w:rFonts w:ascii="Arial" w:hAnsi="Arial" w:cs="Arial"/>
                <w:sz w:val="20"/>
                <w:szCs w:val="20"/>
                <w:lang w:val="en-US"/>
              </w:rPr>
              <w:t>IOC’s programmatic contribution to the Decade, 2021-2030</w:t>
            </w:r>
          </w:p>
        </w:tc>
      </w:tr>
    </w:tbl>
    <w:p w14:paraId="68B65958" w14:textId="77777777" w:rsidR="00215D82" w:rsidRPr="006F4C53" w:rsidRDefault="00E414B1" w:rsidP="00E31BF4">
      <w:pPr>
        <w:pStyle w:val="Heading3"/>
        <w:numPr>
          <w:ilvl w:val="0"/>
          <w:numId w:val="14"/>
        </w:numPr>
        <w:tabs>
          <w:tab w:val="clear" w:pos="567"/>
        </w:tabs>
        <w:snapToGrid/>
        <w:spacing w:before="240" w:line="276" w:lineRule="auto"/>
        <w:ind w:left="567" w:hanging="567"/>
        <w:rPr>
          <w:rFonts w:ascii="Arial" w:eastAsiaTheme="minorEastAsia" w:hAnsi="Arial" w:cs="Arial"/>
          <w:snapToGrid/>
          <w:sz w:val="22"/>
          <w:szCs w:val="22"/>
          <w:lang w:val="fr-FR" w:eastAsia="zh-CN"/>
        </w:rPr>
      </w:pPr>
      <w:r w:rsidRPr="006F4C53">
        <w:rPr>
          <w:rFonts w:ascii="Arial" w:eastAsiaTheme="minorEastAsia" w:hAnsi="Arial" w:cs="Arial"/>
          <w:snapToGrid/>
          <w:sz w:val="22"/>
          <w:szCs w:val="22"/>
          <w:lang w:val="fr-FR" w:eastAsia="zh-CN"/>
        </w:rPr>
        <w:t>GOBERNANZA, PROGRAMACIÓN Y PRESUPUESTACIÓN</w:t>
      </w:r>
    </w:p>
    <w:p w14:paraId="126A13C0" w14:textId="24F5A1A2" w:rsidR="00215D82" w:rsidRPr="006F4C53" w:rsidRDefault="00E414B1" w:rsidP="0053346B">
      <w:pPr>
        <w:pStyle w:val="b"/>
        <w:numPr>
          <w:ilvl w:val="1"/>
          <w:numId w:val="14"/>
        </w:numPr>
        <w:tabs>
          <w:tab w:val="clear" w:pos="1134"/>
        </w:tabs>
        <w:ind w:left="1148" w:hanging="581"/>
        <w:rPr>
          <w:rFonts w:ascii="Arial" w:eastAsiaTheme="minorEastAsia" w:hAnsi="Arial" w:cs="Arial"/>
          <w:snapToGrid/>
          <w:sz w:val="22"/>
          <w:szCs w:val="22"/>
          <w:lang w:val="es-ES_tradnl" w:eastAsia="zh-CN"/>
        </w:rPr>
      </w:pPr>
      <w:r w:rsidRPr="006F4C53">
        <w:rPr>
          <w:rFonts w:ascii="Arial" w:eastAsiaTheme="minorEastAsia" w:hAnsi="Arial" w:cs="Arial"/>
          <w:snapToGrid/>
          <w:sz w:val="22"/>
          <w:szCs w:val="22"/>
          <w:lang w:val="es-ES_tradnl" w:eastAsia="zh-CN"/>
        </w:rPr>
        <w:t xml:space="preserve">PROYECTO DE ESTRATEGIA A PLAZO MEDIO DE LA COI PARA 2022-2029 (41 C/4) Y PROYECTO DE PROGRAMA Y PRESUPUESTO DE LA COI PARA 2022-2025 (41 C/5) </w:t>
      </w:r>
      <w:r w:rsidRPr="00657326">
        <w:rPr>
          <w:rFonts w:ascii="Arial" w:eastAsiaTheme="minorEastAsia" w:hAnsi="Arial" w:cs="Arial"/>
          <w:snapToGrid/>
          <w:sz w:val="20"/>
          <w:szCs w:val="20"/>
          <w:lang w:val="es-ES_tradnl" w:eastAsia="zh-CN"/>
        </w:rPr>
        <w:t>[res. XXX-3]</w:t>
      </w:r>
    </w:p>
    <w:tbl>
      <w:tblPr>
        <w:tblW w:w="9214" w:type="dxa"/>
        <w:tblInd w:w="567" w:type="dxa"/>
        <w:tblLayout w:type="fixed"/>
        <w:tblLook w:val="0000" w:firstRow="0" w:lastRow="0" w:firstColumn="0" w:lastColumn="0" w:noHBand="0" w:noVBand="0"/>
      </w:tblPr>
      <w:tblGrid>
        <w:gridCol w:w="3119"/>
        <w:gridCol w:w="6095"/>
      </w:tblGrid>
      <w:tr w:rsidR="00215D82" w:rsidRPr="001B2096" w14:paraId="57E08609" w14:textId="77777777" w:rsidTr="00753E50">
        <w:trPr>
          <w:trHeight w:val="304"/>
        </w:trPr>
        <w:tc>
          <w:tcPr>
            <w:tcW w:w="3119" w:type="dxa"/>
            <w:shd w:val="clear" w:color="auto" w:fill="FFFF99"/>
            <w:tcMar>
              <w:top w:w="57" w:type="dxa"/>
              <w:bottom w:w="57" w:type="dxa"/>
            </w:tcMar>
          </w:tcPr>
          <w:p w14:paraId="0A8459A3" w14:textId="77777777" w:rsidR="00215D82" w:rsidRPr="006F4C53" w:rsidRDefault="001B2096" w:rsidP="00544E80">
            <w:pPr>
              <w:spacing w:before="60" w:after="80"/>
              <w:rPr>
                <w:rFonts w:ascii="Arial" w:hAnsi="Arial" w:cs="Arial"/>
                <w:bCs/>
                <w:color w:val="000000"/>
                <w:sz w:val="20"/>
                <w:szCs w:val="20"/>
                <w:lang w:val="es-ES_tradnl"/>
              </w:rPr>
            </w:pPr>
            <w:hyperlink r:id="rId12" w:history="1">
              <w:r w:rsidR="002B71A4" w:rsidRPr="006F4C53">
                <w:rPr>
                  <w:rStyle w:val="Hyperlink"/>
                  <w:rFonts w:ascii="Arial" w:eastAsia="Times New Roman" w:hAnsi="Arial" w:cs="Arial"/>
                  <w:bCs/>
                  <w:sz w:val="20"/>
                  <w:szCs w:val="20"/>
                  <w:lang w:val="es-ES_tradnl" w:eastAsia="en-US"/>
                </w:rPr>
                <w:t>IOC/EC-53/5.1.Doc(1)</w:t>
              </w:r>
            </w:hyperlink>
          </w:p>
        </w:tc>
        <w:tc>
          <w:tcPr>
            <w:tcW w:w="6095" w:type="dxa"/>
            <w:shd w:val="clear" w:color="auto" w:fill="FFFF99"/>
            <w:tcMar>
              <w:top w:w="57" w:type="dxa"/>
              <w:bottom w:w="57" w:type="dxa"/>
            </w:tcMar>
          </w:tcPr>
          <w:p w14:paraId="126F6E20" w14:textId="40E722A6" w:rsidR="00215D82" w:rsidRPr="006F4C53" w:rsidRDefault="00E414B1" w:rsidP="004B47F2">
            <w:pPr>
              <w:spacing w:before="60" w:after="80"/>
              <w:rPr>
                <w:rFonts w:ascii="Arial" w:hAnsi="Arial" w:cs="Arial"/>
                <w:bCs/>
                <w:color w:val="000000"/>
                <w:sz w:val="20"/>
                <w:szCs w:val="20"/>
                <w:lang w:val="es-ES_tradnl"/>
              </w:rPr>
            </w:pPr>
            <w:r w:rsidRPr="006F4C53">
              <w:rPr>
                <w:rFonts w:ascii="Arial" w:hAnsi="Arial" w:cs="Arial"/>
                <w:sz w:val="20"/>
                <w:szCs w:val="20"/>
                <w:lang w:val="es-ES_tradnl"/>
              </w:rPr>
              <w:t xml:space="preserve">Proyecto de Estrategia a Plazo Medio para 2022-2029 </w:t>
            </w:r>
          </w:p>
        </w:tc>
      </w:tr>
      <w:tr w:rsidR="00215D82" w:rsidRPr="001B2096" w14:paraId="0ED8A2F0" w14:textId="77777777" w:rsidTr="00753E50">
        <w:trPr>
          <w:trHeight w:val="304"/>
        </w:trPr>
        <w:tc>
          <w:tcPr>
            <w:tcW w:w="3119" w:type="dxa"/>
            <w:shd w:val="clear" w:color="auto" w:fill="FFFF99"/>
            <w:tcMar>
              <w:top w:w="57" w:type="dxa"/>
              <w:bottom w:w="57" w:type="dxa"/>
            </w:tcMar>
          </w:tcPr>
          <w:p w14:paraId="5B82DAE3" w14:textId="0481CB13" w:rsidR="005901C1" w:rsidRPr="006F4C53" w:rsidRDefault="001B2096" w:rsidP="0053346B">
            <w:pPr>
              <w:spacing w:before="60" w:after="80"/>
              <w:rPr>
                <w:rFonts w:ascii="Arial" w:hAnsi="Arial" w:cs="Arial"/>
                <w:bCs/>
                <w:color w:val="000000"/>
                <w:sz w:val="20"/>
                <w:szCs w:val="20"/>
                <w:lang w:val="es-ES_tradnl"/>
              </w:rPr>
            </w:pPr>
            <w:hyperlink r:id="rId13" w:history="1">
              <w:r w:rsidR="002B71A4" w:rsidRPr="006F4C53">
                <w:rPr>
                  <w:rStyle w:val="Hyperlink"/>
                  <w:rFonts w:ascii="Arial" w:eastAsia="Times New Roman" w:hAnsi="Arial" w:cs="Arial"/>
                  <w:bCs/>
                  <w:sz w:val="20"/>
                  <w:szCs w:val="20"/>
                  <w:lang w:val="es-ES_tradnl" w:eastAsia="en-US"/>
                </w:rPr>
                <w:t>IOC/EC-53/5.1.Doc(2)</w:t>
              </w:r>
            </w:hyperlink>
          </w:p>
        </w:tc>
        <w:tc>
          <w:tcPr>
            <w:tcW w:w="6095" w:type="dxa"/>
            <w:shd w:val="clear" w:color="auto" w:fill="FFFF99"/>
            <w:tcMar>
              <w:top w:w="57" w:type="dxa"/>
              <w:bottom w:w="57" w:type="dxa"/>
            </w:tcMar>
          </w:tcPr>
          <w:p w14:paraId="46142B94" w14:textId="0224FED2" w:rsidR="005901C1" w:rsidRPr="006F4C53" w:rsidRDefault="00E414B1" w:rsidP="00305044">
            <w:pPr>
              <w:spacing w:before="60" w:after="80"/>
              <w:rPr>
                <w:rFonts w:ascii="Arial" w:hAnsi="Arial" w:cs="Arial"/>
                <w:sz w:val="20"/>
                <w:szCs w:val="20"/>
                <w:lang w:val="es-ES_tradnl"/>
              </w:rPr>
            </w:pPr>
            <w:r w:rsidRPr="006F4C53">
              <w:rPr>
                <w:rFonts w:ascii="Arial" w:hAnsi="Arial" w:cs="Arial"/>
                <w:sz w:val="20"/>
                <w:szCs w:val="20"/>
                <w:lang w:val="es-ES_tradnl"/>
              </w:rPr>
              <w:t>Proyecto de Programa y Presupuesto para 2022-2025</w:t>
            </w:r>
          </w:p>
        </w:tc>
      </w:tr>
      <w:tr w:rsidR="00215D82" w:rsidRPr="006F4C53" w14:paraId="730F3815" w14:textId="77777777" w:rsidTr="00753E50">
        <w:trPr>
          <w:trHeight w:val="304"/>
        </w:trPr>
        <w:tc>
          <w:tcPr>
            <w:tcW w:w="3119" w:type="dxa"/>
            <w:shd w:val="clear" w:color="auto" w:fill="FFFF99"/>
            <w:tcMar>
              <w:top w:w="57" w:type="dxa"/>
              <w:bottom w:w="57" w:type="dxa"/>
            </w:tcMar>
          </w:tcPr>
          <w:p w14:paraId="56B73AB1" w14:textId="2084E2CB" w:rsidR="00215D82" w:rsidRPr="006F4C53" w:rsidRDefault="00753E50" w:rsidP="00544E80">
            <w:pPr>
              <w:spacing w:before="60" w:after="80"/>
              <w:rPr>
                <w:rFonts w:ascii="Arial" w:hAnsi="Arial" w:cs="Arial"/>
                <w:sz w:val="20"/>
                <w:szCs w:val="20"/>
                <w:lang w:val="en-US"/>
              </w:rPr>
            </w:pPr>
            <w:r w:rsidRPr="006F4C53">
              <w:rPr>
                <w:rFonts w:ascii="Arial" w:hAnsi="Arial" w:cs="Arial"/>
                <w:sz w:val="20"/>
                <w:szCs w:val="20"/>
                <w:lang w:val="en-US"/>
              </w:rPr>
              <w:t>IOC/INF-1383</w:t>
            </w:r>
          </w:p>
        </w:tc>
        <w:tc>
          <w:tcPr>
            <w:tcW w:w="6095" w:type="dxa"/>
            <w:shd w:val="clear" w:color="auto" w:fill="FFFF99"/>
            <w:tcMar>
              <w:top w:w="57" w:type="dxa"/>
              <w:bottom w:w="57" w:type="dxa"/>
            </w:tcMar>
          </w:tcPr>
          <w:p w14:paraId="4E537729" w14:textId="77777777" w:rsidR="00215D82" w:rsidRPr="006F4C53" w:rsidRDefault="00E414B1" w:rsidP="00544E80">
            <w:pPr>
              <w:spacing w:before="60" w:after="80"/>
              <w:rPr>
                <w:rFonts w:ascii="Arial" w:hAnsi="Arial" w:cs="Arial"/>
                <w:bCs/>
                <w:color w:val="000000"/>
                <w:sz w:val="20"/>
                <w:szCs w:val="20"/>
                <w:lang w:val="en-US"/>
              </w:rPr>
            </w:pPr>
            <w:r w:rsidRPr="006F4C53">
              <w:rPr>
                <w:rFonts w:ascii="Arial" w:hAnsi="Arial" w:cs="Arial"/>
                <w:sz w:val="20"/>
                <w:szCs w:val="20"/>
                <w:lang w:val="en-US"/>
              </w:rPr>
              <w:t>IOC’s programmatic contribution to the Decade, 2021-2030</w:t>
            </w:r>
          </w:p>
        </w:tc>
      </w:tr>
    </w:tbl>
    <w:p w14:paraId="17F957D0" w14:textId="50DE30B5" w:rsidR="00215D82" w:rsidRPr="006F4C53" w:rsidRDefault="00E414B1" w:rsidP="0053346B">
      <w:pPr>
        <w:pStyle w:val="b"/>
        <w:keepNext/>
        <w:numPr>
          <w:ilvl w:val="1"/>
          <w:numId w:val="14"/>
        </w:numPr>
        <w:tabs>
          <w:tab w:val="clear" w:pos="1134"/>
        </w:tabs>
        <w:spacing w:before="240"/>
        <w:ind w:left="1145" w:hanging="578"/>
        <w:jc w:val="left"/>
        <w:rPr>
          <w:rFonts w:ascii="Arial" w:eastAsiaTheme="minorEastAsia" w:hAnsi="Arial" w:cs="Arial"/>
          <w:snapToGrid/>
          <w:sz w:val="22"/>
          <w:szCs w:val="22"/>
          <w:lang w:val="es-ES_tradnl" w:eastAsia="zh-CN"/>
        </w:rPr>
      </w:pPr>
      <w:r w:rsidRPr="006F4C53">
        <w:rPr>
          <w:rFonts w:ascii="Arial" w:eastAsiaTheme="minorEastAsia" w:hAnsi="Arial" w:cs="Arial"/>
          <w:snapToGrid/>
          <w:sz w:val="22"/>
          <w:szCs w:val="22"/>
          <w:lang w:val="es-ES_tradnl" w:eastAsia="zh-CN"/>
        </w:rPr>
        <w:lastRenderedPageBreak/>
        <w:t xml:space="preserve">INFORME DEL PRESIDENTE DEL COMITÉ DE FINANZAS </w:t>
      </w:r>
      <w:r w:rsidR="00FA1F1A" w:rsidRPr="006F4C53">
        <w:rPr>
          <w:rFonts w:ascii="Arial" w:eastAsiaTheme="minorEastAsia" w:hAnsi="Arial" w:cs="Arial"/>
          <w:snapToGrid/>
          <w:sz w:val="22"/>
          <w:szCs w:val="22"/>
          <w:lang w:val="es-ES_tradnl" w:eastAsia="zh-CN"/>
        </w:rPr>
        <w:br/>
      </w:r>
      <w:r w:rsidRPr="00657326">
        <w:rPr>
          <w:rFonts w:ascii="Arial" w:eastAsiaTheme="minorEastAsia" w:hAnsi="Arial" w:cs="Arial"/>
          <w:snapToGrid/>
          <w:sz w:val="20"/>
          <w:szCs w:val="20"/>
          <w:lang w:val="es-ES_tradnl" w:eastAsia="zh-CN"/>
        </w:rPr>
        <w:t>[res. XXX-3]</w:t>
      </w:r>
    </w:p>
    <w:tbl>
      <w:tblPr>
        <w:tblW w:w="9214" w:type="dxa"/>
        <w:tblInd w:w="567" w:type="dxa"/>
        <w:tblLayout w:type="fixed"/>
        <w:tblLook w:val="0000" w:firstRow="0" w:lastRow="0" w:firstColumn="0" w:lastColumn="0" w:noHBand="0" w:noVBand="0"/>
      </w:tblPr>
      <w:tblGrid>
        <w:gridCol w:w="3119"/>
        <w:gridCol w:w="6095"/>
      </w:tblGrid>
      <w:tr w:rsidR="005901C1" w:rsidRPr="001B2096" w14:paraId="1D7F2292" w14:textId="77777777" w:rsidTr="00086A91">
        <w:trPr>
          <w:trHeight w:val="304"/>
        </w:trPr>
        <w:tc>
          <w:tcPr>
            <w:tcW w:w="3119" w:type="dxa"/>
            <w:shd w:val="clear" w:color="auto" w:fill="FFFF99"/>
            <w:tcMar>
              <w:top w:w="57" w:type="dxa"/>
              <w:bottom w:w="57" w:type="dxa"/>
            </w:tcMar>
          </w:tcPr>
          <w:p w14:paraId="276DC50E" w14:textId="77777777" w:rsidR="005901C1" w:rsidRPr="006F4C53" w:rsidRDefault="001B2096" w:rsidP="00086A91">
            <w:pPr>
              <w:spacing w:before="60" w:after="80"/>
              <w:rPr>
                <w:rFonts w:ascii="Arial" w:hAnsi="Arial" w:cs="Arial"/>
                <w:bCs/>
                <w:color w:val="000000"/>
                <w:sz w:val="20"/>
                <w:szCs w:val="20"/>
                <w:lang w:val="es-ES_tradnl"/>
              </w:rPr>
            </w:pPr>
            <w:hyperlink r:id="rId14" w:history="1">
              <w:r w:rsidR="005901C1" w:rsidRPr="006F4C53">
                <w:rPr>
                  <w:rStyle w:val="Hyperlink"/>
                  <w:rFonts w:ascii="Arial" w:eastAsia="Times New Roman" w:hAnsi="Arial" w:cs="Arial"/>
                  <w:bCs/>
                  <w:sz w:val="20"/>
                  <w:szCs w:val="20"/>
                  <w:lang w:val="es-ES_tradnl" w:eastAsia="en-US"/>
                </w:rPr>
                <w:t>IOC/EC-53/5.1.Doc(1)</w:t>
              </w:r>
            </w:hyperlink>
          </w:p>
        </w:tc>
        <w:tc>
          <w:tcPr>
            <w:tcW w:w="6095" w:type="dxa"/>
            <w:shd w:val="clear" w:color="auto" w:fill="FFFF99"/>
            <w:tcMar>
              <w:top w:w="57" w:type="dxa"/>
              <w:bottom w:w="57" w:type="dxa"/>
            </w:tcMar>
          </w:tcPr>
          <w:p w14:paraId="392D64C1" w14:textId="7BCE9DD5" w:rsidR="005901C1" w:rsidRPr="006F4C53" w:rsidRDefault="005901C1" w:rsidP="00086A91">
            <w:pPr>
              <w:spacing w:before="60" w:after="80"/>
              <w:rPr>
                <w:rFonts w:ascii="Arial" w:hAnsi="Arial" w:cs="Arial"/>
                <w:bCs/>
                <w:color w:val="000000"/>
                <w:sz w:val="20"/>
                <w:szCs w:val="20"/>
                <w:lang w:val="es-ES_tradnl"/>
              </w:rPr>
            </w:pPr>
            <w:r w:rsidRPr="006F4C53">
              <w:rPr>
                <w:rFonts w:ascii="Arial" w:hAnsi="Arial" w:cs="Arial"/>
                <w:sz w:val="20"/>
                <w:szCs w:val="20"/>
                <w:lang w:val="es-ES_tradnl"/>
              </w:rPr>
              <w:t xml:space="preserve">Proyecto de Estrategia a Plazo Medio para 2022-2029 </w:t>
            </w:r>
          </w:p>
        </w:tc>
      </w:tr>
      <w:tr w:rsidR="005901C1" w:rsidRPr="001B2096" w14:paraId="47BC5886" w14:textId="77777777" w:rsidTr="00086A91">
        <w:trPr>
          <w:trHeight w:val="304"/>
        </w:trPr>
        <w:tc>
          <w:tcPr>
            <w:tcW w:w="3119" w:type="dxa"/>
            <w:shd w:val="clear" w:color="auto" w:fill="FFFF99"/>
            <w:tcMar>
              <w:top w:w="57" w:type="dxa"/>
              <w:bottom w:w="57" w:type="dxa"/>
            </w:tcMar>
          </w:tcPr>
          <w:p w14:paraId="055364B0" w14:textId="0F435325" w:rsidR="005901C1" w:rsidRPr="006F4C53" w:rsidRDefault="001B2096" w:rsidP="0053346B">
            <w:pPr>
              <w:spacing w:before="60" w:after="80"/>
              <w:rPr>
                <w:rFonts w:ascii="Arial" w:hAnsi="Arial" w:cs="Arial"/>
                <w:bCs/>
                <w:color w:val="000000"/>
                <w:sz w:val="20"/>
                <w:szCs w:val="20"/>
                <w:lang w:val="fr-FR"/>
              </w:rPr>
            </w:pPr>
            <w:hyperlink r:id="rId15" w:history="1">
              <w:r w:rsidR="005901C1" w:rsidRPr="006F4C53">
                <w:rPr>
                  <w:rStyle w:val="Hyperlink"/>
                  <w:rFonts w:ascii="Arial" w:eastAsia="Times New Roman" w:hAnsi="Arial" w:cs="Arial"/>
                  <w:bCs/>
                  <w:sz w:val="20"/>
                  <w:szCs w:val="20"/>
                  <w:lang w:val="fr-FR" w:eastAsia="en-US"/>
                </w:rPr>
                <w:t>IOC/EC-53/5.1.Doc(2)</w:t>
              </w:r>
            </w:hyperlink>
          </w:p>
        </w:tc>
        <w:tc>
          <w:tcPr>
            <w:tcW w:w="6095" w:type="dxa"/>
            <w:shd w:val="clear" w:color="auto" w:fill="FFFF99"/>
            <w:tcMar>
              <w:top w:w="57" w:type="dxa"/>
              <w:bottom w:w="57" w:type="dxa"/>
            </w:tcMar>
          </w:tcPr>
          <w:p w14:paraId="76AF8CE0" w14:textId="416460DE" w:rsidR="005901C1" w:rsidRPr="006F4C53" w:rsidRDefault="005901C1" w:rsidP="0053346B">
            <w:pPr>
              <w:spacing w:before="60" w:after="80"/>
              <w:rPr>
                <w:rFonts w:ascii="Arial" w:hAnsi="Arial" w:cs="Arial"/>
                <w:sz w:val="20"/>
                <w:szCs w:val="20"/>
                <w:lang w:val="es-ES_tradnl"/>
              </w:rPr>
            </w:pPr>
            <w:r w:rsidRPr="006F4C53">
              <w:rPr>
                <w:rFonts w:ascii="Arial" w:hAnsi="Arial" w:cs="Arial"/>
                <w:sz w:val="20"/>
                <w:szCs w:val="20"/>
                <w:lang w:val="es-ES_tradnl"/>
              </w:rPr>
              <w:t>Proyecto de Programa y Presupuesto para 2022-2025</w:t>
            </w:r>
          </w:p>
        </w:tc>
      </w:tr>
      <w:tr w:rsidR="0053346B" w:rsidRPr="001B2096" w14:paraId="22796A73" w14:textId="77777777" w:rsidTr="00086A91">
        <w:trPr>
          <w:trHeight w:val="304"/>
        </w:trPr>
        <w:tc>
          <w:tcPr>
            <w:tcW w:w="3119" w:type="dxa"/>
            <w:shd w:val="clear" w:color="auto" w:fill="FFFF99"/>
            <w:tcMar>
              <w:top w:w="57" w:type="dxa"/>
              <w:bottom w:w="57" w:type="dxa"/>
            </w:tcMar>
          </w:tcPr>
          <w:p w14:paraId="7258BB84" w14:textId="59729E3E" w:rsidR="0053346B" w:rsidRPr="006F4C53" w:rsidRDefault="001B2096" w:rsidP="00086A91">
            <w:pPr>
              <w:spacing w:before="60" w:after="80"/>
              <w:rPr>
                <w:rFonts w:ascii="Arial" w:hAnsi="Arial" w:cs="Arial"/>
                <w:sz w:val="20"/>
                <w:szCs w:val="20"/>
                <w:lang w:val="en-US"/>
              </w:rPr>
            </w:pPr>
            <w:hyperlink r:id="rId16" w:history="1">
              <w:r w:rsidR="0053346B" w:rsidRPr="006F4C53">
                <w:rPr>
                  <w:rStyle w:val="Hyperlink"/>
                  <w:rFonts w:ascii="Arial" w:hAnsi="Arial" w:cs="Arial"/>
                  <w:sz w:val="20"/>
                  <w:szCs w:val="20"/>
                  <w:lang w:val="fr-FR"/>
                </w:rPr>
                <w:t>IOC/EC-53/3.1.Doc(2)</w:t>
              </w:r>
            </w:hyperlink>
          </w:p>
        </w:tc>
        <w:tc>
          <w:tcPr>
            <w:tcW w:w="6095" w:type="dxa"/>
            <w:shd w:val="clear" w:color="auto" w:fill="FFFF99"/>
            <w:tcMar>
              <w:top w:w="57" w:type="dxa"/>
              <w:bottom w:w="57" w:type="dxa"/>
            </w:tcMar>
          </w:tcPr>
          <w:p w14:paraId="511EB7AE" w14:textId="385E33FC" w:rsidR="0053346B" w:rsidRPr="006F4C53" w:rsidRDefault="0053346B" w:rsidP="00086A91">
            <w:pPr>
              <w:spacing w:before="60" w:after="80"/>
              <w:rPr>
                <w:rFonts w:ascii="Arial" w:hAnsi="Arial" w:cs="Arial"/>
                <w:sz w:val="20"/>
                <w:szCs w:val="20"/>
                <w:lang w:val="es-ES_tradnl"/>
              </w:rPr>
            </w:pPr>
            <w:r w:rsidRPr="006F4C53">
              <w:rPr>
                <w:rFonts w:ascii="Arial" w:hAnsi="Arial" w:cs="Arial"/>
                <w:sz w:val="20"/>
                <w:szCs w:val="20"/>
                <w:lang w:val="es-ES_tradnl"/>
              </w:rPr>
              <w:t>Informe sobre la ejecución del presupuesto en 2018-2019 y presentación del presupuesto para 2020-2021</w:t>
            </w:r>
          </w:p>
        </w:tc>
      </w:tr>
      <w:tr w:rsidR="005901C1" w:rsidRPr="006F4C53" w14:paraId="713BCA4B" w14:textId="77777777" w:rsidTr="00086A91">
        <w:trPr>
          <w:trHeight w:val="304"/>
        </w:trPr>
        <w:tc>
          <w:tcPr>
            <w:tcW w:w="3119" w:type="dxa"/>
            <w:shd w:val="clear" w:color="auto" w:fill="FFFF99"/>
            <w:tcMar>
              <w:top w:w="57" w:type="dxa"/>
              <w:bottom w:w="57" w:type="dxa"/>
            </w:tcMar>
          </w:tcPr>
          <w:p w14:paraId="1F9CDCEE" w14:textId="77777777" w:rsidR="005901C1" w:rsidRPr="006F4C53" w:rsidRDefault="005901C1" w:rsidP="00086A91">
            <w:pPr>
              <w:spacing w:before="60" w:after="80"/>
              <w:rPr>
                <w:rFonts w:ascii="Arial" w:hAnsi="Arial" w:cs="Arial"/>
                <w:sz w:val="20"/>
                <w:szCs w:val="20"/>
                <w:lang w:val="en-US"/>
              </w:rPr>
            </w:pPr>
            <w:r w:rsidRPr="006F4C53">
              <w:rPr>
                <w:rFonts w:ascii="Arial" w:hAnsi="Arial" w:cs="Arial"/>
                <w:sz w:val="20"/>
                <w:szCs w:val="20"/>
                <w:lang w:val="en-US"/>
              </w:rPr>
              <w:t>IOC/INF-1383</w:t>
            </w:r>
          </w:p>
        </w:tc>
        <w:tc>
          <w:tcPr>
            <w:tcW w:w="6095" w:type="dxa"/>
            <w:shd w:val="clear" w:color="auto" w:fill="FFFF99"/>
            <w:tcMar>
              <w:top w:w="57" w:type="dxa"/>
              <w:bottom w:w="57" w:type="dxa"/>
            </w:tcMar>
          </w:tcPr>
          <w:p w14:paraId="5FD45E8A" w14:textId="77777777" w:rsidR="005901C1" w:rsidRPr="006F4C53" w:rsidRDefault="005901C1" w:rsidP="00086A91">
            <w:pPr>
              <w:spacing w:before="60" w:after="80"/>
              <w:rPr>
                <w:rFonts w:ascii="Arial" w:hAnsi="Arial" w:cs="Arial"/>
                <w:bCs/>
                <w:color w:val="000000"/>
                <w:sz w:val="20"/>
                <w:szCs w:val="20"/>
                <w:lang w:val="en-US"/>
              </w:rPr>
            </w:pPr>
            <w:r w:rsidRPr="006F4C53">
              <w:rPr>
                <w:rFonts w:ascii="Arial" w:hAnsi="Arial" w:cs="Arial"/>
                <w:sz w:val="20"/>
                <w:szCs w:val="20"/>
                <w:lang w:val="en-US"/>
              </w:rPr>
              <w:t>IOC’s programmatic contribution to the Decade, 2021-2030</w:t>
            </w:r>
          </w:p>
        </w:tc>
      </w:tr>
    </w:tbl>
    <w:p w14:paraId="53AA9310" w14:textId="5F39F541" w:rsidR="004F244B" w:rsidRPr="006F4C53" w:rsidRDefault="00E414B1" w:rsidP="0053346B">
      <w:pPr>
        <w:pStyle w:val="Heading3"/>
        <w:keepNext w:val="0"/>
        <w:keepLines w:val="0"/>
        <w:numPr>
          <w:ilvl w:val="0"/>
          <w:numId w:val="14"/>
        </w:numPr>
        <w:tabs>
          <w:tab w:val="clear" w:pos="567"/>
        </w:tabs>
        <w:snapToGrid/>
        <w:spacing w:before="240" w:after="0"/>
        <w:ind w:left="567" w:hanging="567"/>
        <w:rPr>
          <w:rFonts w:ascii="Arial" w:eastAsiaTheme="minorEastAsia" w:hAnsi="Arial" w:cs="Arial"/>
          <w:snapToGrid/>
          <w:sz w:val="22"/>
          <w:szCs w:val="22"/>
          <w:lang w:val="es-ES" w:eastAsia="zh-CN"/>
        </w:rPr>
      </w:pPr>
      <w:r w:rsidRPr="006F4C53">
        <w:rPr>
          <w:rFonts w:ascii="Arial" w:eastAsiaTheme="minorEastAsia" w:hAnsi="Arial" w:cs="Arial"/>
          <w:snapToGrid/>
          <w:sz w:val="22"/>
          <w:szCs w:val="22"/>
          <w:lang w:val="es-ES" w:eastAsia="zh-CN"/>
        </w:rPr>
        <w:t xml:space="preserve">PRÓXIMAS REUNIONES DE LOS ÓRGANOS RECTORES DE LA COI </w:t>
      </w:r>
    </w:p>
    <w:p w14:paraId="51D8B81C" w14:textId="34D7D9D3" w:rsidR="00215D82" w:rsidRPr="006F4C53" w:rsidRDefault="00E414B1" w:rsidP="006F4C53">
      <w:pPr>
        <w:pStyle w:val="Marge"/>
        <w:tabs>
          <w:tab w:val="clear" w:pos="567"/>
        </w:tabs>
        <w:ind w:left="567"/>
        <w:jc w:val="left"/>
        <w:rPr>
          <w:rFonts w:ascii="Arial" w:hAnsi="Arial" w:cs="Arial"/>
          <w:b/>
          <w:bCs/>
          <w:sz w:val="20"/>
          <w:szCs w:val="20"/>
          <w:lang w:val="es-ES_tradnl"/>
        </w:rPr>
      </w:pPr>
      <w:r w:rsidRPr="006F4C53">
        <w:rPr>
          <w:rFonts w:ascii="Arial" w:hAnsi="Arial" w:cs="Arial"/>
          <w:sz w:val="20"/>
          <w:szCs w:val="20"/>
          <w:lang w:val="es-ES_tradnl"/>
        </w:rPr>
        <w:t>[art</w:t>
      </w:r>
      <w:r w:rsidR="004F244B" w:rsidRPr="006F4C53">
        <w:rPr>
          <w:rFonts w:ascii="Arial" w:hAnsi="Arial" w:cs="Arial"/>
          <w:sz w:val="20"/>
          <w:szCs w:val="20"/>
          <w:lang w:val="es-ES_tradnl"/>
        </w:rPr>
        <w:t>.</w:t>
      </w:r>
      <w:r w:rsidRPr="006F4C53">
        <w:rPr>
          <w:rFonts w:ascii="Arial" w:hAnsi="Arial" w:cs="Arial"/>
          <w:sz w:val="20"/>
          <w:szCs w:val="20"/>
          <w:lang w:val="es-ES_tradnl"/>
        </w:rPr>
        <w:t xml:space="preserve"> 7.C.8 de los Estatutos; arts. 8.3 y 21.2 c) del Reglamento; </w:t>
      </w:r>
      <w:r w:rsidR="00FA1F1A" w:rsidRPr="006F4C53">
        <w:rPr>
          <w:rFonts w:ascii="Arial" w:hAnsi="Arial" w:cs="Arial"/>
          <w:sz w:val="20"/>
          <w:szCs w:val="20"/>
          <w:lang w:val="es-ES_tradnl"/>
        </w:rPr>
        <w:br/>
      </w:r>
      <w:r w:rsidRPr="006F4C53">
        <w:rPr>
          <w:rFonts w:ascii="Arial" w:hAnsi="Arial" w:cs="Arial"/>
          <w:sz w:val="20"/>
          <w:szCs w:val="20"/>
          <w:lang w:val="es-ES_tradnl"/>
        </w:rPr>
        <w:t>art. 19.2 del Reglamento]</w:t>
      </w:r>
    </w:p>
    <w:p w14:paraId="021BE836" w14:textId="77777777" w:rsidR="00215D82" w:rsidRPr="006F4C53" w:rsidRDefault="00E414B1" w:rsidP="005578F0">
      <w:pPr>
        <w:pStyle w:val="Heading3"/>
        <w:keepNext w:val="0"/>
        <w:keepLines w:val="0"/>
        <w:widowControl w:val="0"/>
        <w:numPr>
          <w:ilvl w:val="0"/>
          <w:numId w:val="14"/>
        </w:numPr>
        <w:tabs>
          <w:tab w:val="clear" w:pos="567"/>
        </w:tabs>
        <w:snapToGrid/>
        <w:spacing w:before="240" w:line="276" w:lineRule="auto"/>
        <w:ind w:left="567" w:hanging="567"/>
        <w:jc w:val="both"/>
        <w:rPr>
          <w:rFonts w:ascii="Arial" w:eastAsiaTheme="minorEastAsia" w:hAnsi="Arial" w:cs="Arial"/>
          <w:snapToGrid/>
          <w:sz w:val="22"/>
          <w:szCs w:val="22"/>
          <w:lang w:val="es-ES" w:eastAsia="zh-CN"/>
        </w:rPr>
      </w:pPr>
      <w:bookmarkStart w:id="4" w:name="_Toc141510531"/>
      <w:r w:rsidRPr="006F4C53">
        <w:rPr>
          <w:rFonts w:ascii="Arial" w:eastAsiaTheme="minorEastAsia" w:hAnsi="Arial" w:cs="Arial"/>
          <w:snapToGrid/>
          <w:sz w:val="22"/>
          <w:szCs w:val="22"/>
          <w:lang w:val="es-ES" w:eastAsia="zh-CN"/>
        </w:rPr>
        <w:t>APROBACIÓN DE LAS RESOLUCIONES Y MODALIDADES PARA LA FINALIZACIÓN DEL INFORME</w:t>
      </w:r>
      <w:bookmarkEnd w:id="4"/>
    </w:p>
    <w:p w14:paraId="03A81186" w14:textId="77777777" w:rsidR="00215D82" w:rsidRPr="006F4C53" w:rsidRDefault="00E414B1" w:rsidP="00FA1F1A">
      <w:pPr>
        <w:pStyle w:val="Heading3"/>
        <w:keepNext w:val="0"/>
        <w:keepLines w:val="0"/>
        <w:widowControl w:val="0"/>
        <w:numPr>
          <w:ilvl w:val="0"/>
          <w:numId w:val="14"/>
        </w:numPr>
        <w:tabs>
          <w:tab w:val="clear" w:pos="567"/>
        </w:tabs>
        <w:snapToGrid/>
        <w:spacing w:before="240" w:line="276" w:lineRule="auto"/>
        <w:ind w:left="567" w:hanging="567"/>
        <w:rPr>
          <w:rFonts w:ascii="Arial" w:eastAsiaTheme="minorEastAsia" w:hAnsi="Arial" w:cs="Arial"/>
          <w:snapToGrid/>
          <w:sz w:val="22"/>
          <w:szCs w:val="22"/>
          <w:lang w:val="fr-FR" w:eastAsia="zh-CN"/>
        </w:rPr>
      </w:pPr>
      <w:bookmarkStart w:id="5" w:name="_Toc141510532"/>
      <w:bookmarkStart w:id="6" w:name="OLE_LINK1"/>
      <w:bookmarkStart w:id="7" w:name="OLE_LINK2"/>
      <w:r w:rsidRPr="006F4C53">
        <w:rPr>
          <w:rFonts w:ascii="Arial" w:eastAsiaTheme="minorEastAsia" w:hAnsi="Arial" w:cs="Arial"/>
          <w:snapToGrid/>
          <w:sz w:val="22"/>
          <w:szCs w:val="22"/>
          <w:lang w:val="fr-FR" w:eastAsia="zh-CN"/>
        </w:rPr>
        <w:t>CLAUSURA DE LA REUNIÓN</w:t>
      </w:r>
      <w:bookmarkEnd w:id="5"/>
      <w:bookmarkEnd w:id="6"/>
      <w:bookmarkEnd w:id="7"/>
    </w:p>
    <w:sectPr w:rsidR="00215D82" w:rsidRPr="006F4C53" w:rsidSect="00C80F65">
      <w:headerReference w:type="even" r:id="rId17"/>
      <w:headerReference w:type="default" r:id="rId18"/>
      <w:headerReference w:type="first" r:id="rId19"/>
      <w:pgSz w:w="11906" w:h="16838" w:code="9"/>
      <w:pgMar w:top="1418"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DC172" w14:textId="77777777" w:rsidR="00E414B1" w:rsidRDefault="00E414B1">
      <w:r>
        <w:separator/>
      </w:r>
    </w:p>
  </w:endnote>
  <w:endnote w:type="continuationSeparator" w:id="0">
    <w:p w14:paraId="4E06BA8C" w14:textId="77777777" w:rsidR="00E414B1" w:rsidRDefault="00E4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4F41B" w14:textId="77777777" w:rsidR="00E414B1" w:rsidRDefault="00E414B1">
      <w:r>
        <w:separator/>
      </w:r>
    </w:p>
  </w:footnote>
  <w:footnote w:type="continuationSeparator" w:id="0">
    <w:p w14:paraId="5257E318" w14:textId="77777777" w:rsidR="00E414B1" w:rsidRDefault="00E4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48F1" w14:textId="01293EF6" w:rsidR="00215D82" w:rsidRPr="00544E80" w:rsidRDefault="00E414B1" w:rsidP="00544E80">
    <w:pPr>
      <w:pStyle w:val="Header"/>
      <w:tabs>
        <w:tab w:val="clear" w:pos="567"/>
        <w:tab w:val="clear" w:pos="4153"/>
        <w:tab w:val="clear" w:pos="8306"/>
        <w:tab w:val="right" w:pos="9600"/>
      </w:tabs>
      <w:snapToGrid/>
      <w:spacing w:after="200" w:line="276" w:lineRule="auto"/>
      <w:rPr>
        <w:rFonts w:ascii="Arial" w:eastAsiaTheme="minorEastAsia" w:hAnsi="Arial" w:cs="Arial"/>
        <w:bCs/>
        <w:snapToGrid/>
        <w:sz w:val="22"/>
        <w:szCs w:val="22"/>
        <w:lang w:val="fr-FR" w:eastAsia="zh-CN"/>
      </w:rPr>
    </w:pPr>
    <w:r w:rsidRPr="00544E80">
      <w:rPr>
        <w:rFonts w:ascii="Arial" w:eastAsiaTheme="minorEastAsia" w:hAnsi="Arial" w:cs="Arial"/>
        <w:bCs/>
        <w:snapToGrid/>
        <w:sz w:val="22"/>
        <w:szCs w:val="22"/>
        <w:lang w:val="en-US" w:eastAsia="zh-CN"/>
      </w:rPr>
      <w:t>IOC/EC-53/2.1.Doc Rev.</w:t>
    </w:r>
    <w:r w:rsidR="005901C1">
      <w:rPr>
        <w:rFonts w:ascii="Arial" w:eastAsiaTheme="minorEastAsia" w:hAnsi="Arial" w:cs="Arial"/>
        <w:bCs/>
        <w:snapToGrid/>
        <w:sz w:val="22"/>
        <w:szCs w:val="22"/>
        <w:lang w:val="en-US" w:eastAsia="zh-CN"/>
      </w:rPr>
      <w:t>4</w:t>
    </w:r>
    <w:r w:rsidRPr="00544E80">
      <w:rPr>
        <w:rFonts w:ascii="Arial" w:eastAsiaTheme="minorEastAsia" w:hAnsi="Arial" w:cs="Arial"/>
        <w:bCs/>
        <w:snapToGrid/>
        <w:sz w:val="22"/>
        <w:szCs w:val="22"/>
        <w:lang w:val="en-US" w:eastAsia="zh-CN"/>
      </w:rPr>
      <w:t xml:space="preserve"> – </w:t>
    </w:r>
    <w:proofErr w:type="spellStart"/>
    <w:r w:rsidRPr="00544E80">
      <w:rPr>
        <w:rFonts w:ascii="Arial" w:eastAsiaTheme="minorEastAsia" w:hAnsi="Arial" w:cs="Arial"/>
        <w:bCs/>
        <w:snapToGrid/>
        <w:sz w:val="22"/>
        <w:szCs w:val="22"/>
        <w:lang w:val="en-US" w:eastAsia="zh-CN"/>
      </w:rPr>
      <w:t>p</w:t>
    </w:r>
    <w:r w:rsidR="00544E80" w:rsidRPr="00544E80">
      <w:rPr>
        <w:rFonts w:ascii="Arial" w:eastAsiaTheme="minorEastAsia" w:hAnsi="Arial" w:cs="Arial"/>
        <w:bCs/>
        <w:snapToGrid/>
        <w:sz w:val="22"/>
        <w:szCs w:val="22"/>
        <w:lang w:val="en-US" w:eastAsia="zh-CN"/>
      </w:rPr>
      <w:t>ág</w:t>
    </w:r>
    <w:proofErr w:type="spellEnd"/>
    <w:r w:rsidR="00544E80" w:rsidRPr="00544E80">
      <w:rPr>
        <w:rFonts w:ascii="Arial" w:eastAsiaTheme="minorEastAsia" w:hAnsi="Arial" w:cs="Arial"/>
        <w:bCs/>
        <w:snapToGrid/>
        <w:sz w:val="22"/>
        <w:szCs w:val="22"/>
        <w:lang w:val="en-US" w:eastAsia="zh-CN"/>
      </w:rPr>
      <w:t>.</w:t>
    </w:r>
    <w:r w:rsidRPr="00544E80">
      <w:rPr>
        <w:rFonts w:ascii="Arial" w:eastAsiaTheme="minorEastAsia" w:hAnsi="Arial" w:cs="Arial"/>
        <w:bCs/>
        <w:snapToGrid/>
        <w:sz w:val="22"/>
        <w:szCs w:val="22"/>
        <w:lang w:val="en-US" w:eastAsia="zh-CN"/>
      </w:rPr>
      <w:t xml:space="preserve"> </w:t>
    </w:r>
    <w:sdt>
      <w:sdtPr>
        <w:rPr>
          <w:rFonts w:ascii="Arial" w:eastAsiaTheme="minorEastAsia" w:hAnsi="Arial" w:cs="Arial"/>
          <w:bCs/>
          <w:snapToGrid/>
          <w:sz w:val="22"/>
          <w:szCs w:val="22"/>
          <w:lang w:val="fr-FR" w:eastAsia="zh-CN"/>
        </w:rPr>
        <w:id w:val="554519101"/>
        <w:docPartObj>
          <w:docPartGallery w:val="Page Numbers (Top of Page)"/>
          <w:docPartUnique/>
        </w:docPartObj>
      </w:sdtPr>
      <w:sdtEndPr/>
      <w:sdtContent>
        <w:r w:rsidRPr="00544E80">
          <w:rPr>
            <w:rFonts w:ascii="Arial" w:eastAsiaTheme="minorEastAsia" w:hAnsi="Arial" w:cs="Arial"/>
            <w:bCs/>
            <w:snapToGrid/>
            <w:sz w:val="22"/>
            <w:szCs w:val="22"/>
            <w:lang w:val="fr-FR" w:eastAsia="zh-CN"/>
          </w:rPr>
          <w:fldChar w:fldCharType="begin"/>
        </w:r>
        <w:r w:rsidRPr="00544E80">
          <w:rPr>
            <w:rFonts w:ascii="Arial" w:eastAsiaTheme="minorEastAsia" w:hAnsi="Arial" w:cs="Arial"/>
            <w:bCs/>
            <w:snapToGrid/>
            <w:sz w:val="22"/>
            <w:szCs w:val="22"/>
            <w:lang w:val="en-US" w:eastAsia="zh-CN"/>
          </w:rPr>
          <w:instrText>PAGE   \* MERGEFORMAT</w:instrText>
        </w:r>
        <w:r w:rsidRPr="00544E80">
          <w:rPr>
            <w:rFonts w:ascii="Arial" w:eastAsiaTheme="minorEastAsia" w:hAnsi="Arial" w:cs="Arial"/>
            <w:bCs/>
            <w:snapToGrid/>
            <w:sz w:val="22"/>
            <w:szCs w:val="22"/>
            <w:lang w:val="fr-FR" w:eastAsia="zh-CN"/>
          </w:rPr>
          <w:fldChar w:fldCharType="separate"/>
        </w:r>
        <w:r w:rsidR="001B2096" w:rsidRPr="001B2096">
          <w:rPr>
            <w:rFonts w:ascii="Arial" w:eastAsiaTheme="minorEastAsia" w:hAnsi="Arial" w:cs="Arial"/>
            <w:bCs/>
            <w:noProof/>
            <w:snapToGrid/>
            <w:sz w:val="22"/>
            <w:szCs w:val="22"/>
            <w:lang w:val="fr-FR" w:eastAsia="zh-CN"/>
          </w:rPr>
          <w:t>2</w:t>
        </w:r>
        <w:r w:rsidRPr="00544E80">
          <w:rPr>
            <w:rFonts w:ascii="Arial" w:eastAsiaTheme="minorEastAsia" w:hAnsi="Arial" w:cs="Arial"/>
            <w:bCs/>
            <w:snapToGrid/>
            <w:sz w:val="22"/>
            <w:szCs w:val="22"/>
            <w:lang w:val="fr-FR" w:eastAsia="zh-C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2C06" w14:textId="775F9B00" w:rsidR="00215D82" w:rsidRPr="00067746" w:rsidRDefault="00544E80" w:rsidP="00544E80">
    <w:pPr>
      <w:pStyle w:val="Header"/>
      <w:tabs>
        <w:tab w:val="clear" w:pos="567"/>
        <w:tab w:val="clear" w:pos="4153"/>
        <w:tab w:val="clear" w:pos="8306"/>
        <w:tab w:val="right" w:pos="9600"/>
      </w:tabs>
      <w:snapToGrid/>
      <w:spacing w:after="200" w:line="276" w:lineRule="auto"/>
      <w:jc w:val="right"/>
      <w:rPr>
        <w:rFonts w:ascii="Arial" w:eastAsiaTheme="minorEastAsia" w:hAnsi="Arial" w:cs="Arial"/>
        <w:snapToGrid/>
        <w:sz w:val="22"/>
        <w:szCs w:val="22"/>
        <w:lang w:val="fr-FR" w:eastAsia="zh-CN"/>
      </w:rPr>
    </w:pPr>
    <w:r w:rsidRPr="00544E80">
      <w:rPr>
        <w:rFonts w:ascii="Arial" w:eastAsiaTheme="minorEastAsia" w:hAnsi="Arial" w:cs="Arial"/>
        <w:bCs/>
        <w:snapToGrid/>
        <w:sz w:val="22"/>
        <w:szCs w:val="22"/>
        <w:lang w:val="en-US" w:eastAsia="zh-CN"/>
      </w:rPr>
      <w:t>IOC/EC-53/2.1.Doc Rev.</w:t>
    </w:r>
    <w:r w:rsidR="005901C1">
      <w:rPr>
        <w:rFonts w:ascii="Arial" w:eastAsiaTheme="minorEastAsia" w:hAnsi="Arial" w:cs="Arial"/>
        <w:bCs/>
        <w:snapToGrid/>
        <w:sz w:val="22"/>
        <w:szCs w:val="22"/>
        <w:lang w:val="en-US" w:eastAsia="zh-CN"/>
      </w:rPr>
      <w:t>4</w:t>
    </w:r>
    <w:r w:rsidR="00E414B1" w:rsidRPr="00544E80">
      <w:rPr>
        <w:rFonts w:ascii="Arial" w:eastAsiaTheme="minorEastAsia" w:hAnsi="Arial" w:cs="Arial"/>
        <w:snapToGrid/>
        <w:sz w:val="20"/>
        <w:szCs w:val="20"/>
        <w:lang w:val="en-US" w:eastAsia="zh-CN"/>
      </w:rPr>
      <w:t xml:space="preserve"> – </w:t>
    </w:r>
    <w:proofErr w:type="spellStart"/>
    <w:r w:rsidR="00E414B1" w:rsidRPr="00067746">
      <w:rPr>
        <w:rFonts w:ascii="Arial" w:eastAsiaTheme="minorEastAsia" w:hAnsi="Arial" w:cs="Arial"/>
        <w:snapToGrid/>
        <w:sz w:val="22"/>
        <w:szCs w:val="22"/>
        <w:lang w:val="en-US" w:eastAsia="zh-CN"/>
      </w:rPr>
      <w:t>p</w:t>
    </w:r>
    <w:r w:rsidRPr="00067746">
      <w:rPr>
        <w:rFonts w:ascii="Arial" w:eastAsiaTheme="minorEastAsia" w:hAnsi="Arial" w:cs="Arial"/>
        <w:snapToGrid/>
        <w:sz w:val="22"/>
        <w:szCs w:val="22"/>
        <w:lang w:val="en-US" w:eastAsia="zh-CN"/>
      </w:rPr>
      <w:t>ág</w:t>
    </w:r>
    <w:proofErr w:type="spellEnd"/>
    <w:r w:rsidRPr="00067746">
      <w:rPr>
        <w:rFonts w:ascii="Arial" w:eastAsiaTheme="minorEastAsia" w:hAnsi="Arial" w:cs="Arial"/>
        <w:snapToGrid/>
        <w:sz w:val="22"/>
        <w:szCs w:val="22"/>
        <w:lang w:val="en-US" w:eastAsia="zh-CN"/>
      </w:rPr>
      <w:t>.</w:t>
    </w:r>
    <w:r w:rsidR="00E414B1" w:rsidRPr="00067746">
      <w:rPr>
        <w:rFonts w:ascii="Arial" w:eastAsiaTheme="minorEastAsia" w:hAnsi="Arial" w:cs="Arial"/>
        <w:snapToGrid/>
        <w:sz w:val="22"/>
        <w:szCs w:val="22"/>
        <w:lang w:val="en-US" w:eastAsia="zh-CN"/>
      </w:rPr>
      <w:t xml:space="preserve"> </w:t>
    </w:r>
    <w:sdt>
      <w:sdtPr>
        <w:rPr>
          <w:rFonts w:ascii="Arial" w:eastAsiaTheme="minorEastAsia" w:hAnsi="Arial" w:cs="Arial"/>
          <w:snapToGrid/>
          <w:sz w:val="22"/>
          <w:szCs w:val="22"/>
          <w:lang w:val="fr-FR" w:eastAsia="zh-CN"/>
        </w:rPr>
        <w:id w:val="-1868740613"/>
        <w:docPartObj>
          <w:docPartGallery w:val="Page Numbers (Top of Page)"/>
          <w:docPartUnique/>
        </w:docPartObj>
      </w:sdtPr>
      <w:sdtEndPr/>
      <w:sdtContent>
        <w:r w:rsidR="00E414B1" w:rsidRPr="00067746">
          <w:rPr>
            <w:rFonts w:ascii="Arial" w:eastAsiaTheme="minorEastAsia" w:hAnsi="Arial" w:cs="Arial"/>
            <w:snapToGrid/>
            <w:sz w:val="22"/>
            <w:szCs w:val="22"/>
            <w:lang w:val="fr-FR" w:eastAsia="zh-CN"/>
          </w:rPr>
          <w:fldChar w:fldCharType="begin"/>
        </w:r>
        <w:r w:rsidR="00E414B1" w:rsidRPr="00067746">
          <w:rPr>
            <w:rFonts w:ascii="Arial" w:eastAsiaTheme="minorEastAsia" w:hAnsi="Arial" w:cs="Arial"/>
            <w:snapToGrid/>
            <w:sz w:val="22"/>
            <w:szCs w:val="22"/>
            <w:lang w:val="en-US" w:eastAsia="zh-CN"/>
          </w:rPr>
          <w:instrText>PAGE   \* MERGEFORMAT</w:instrText>
        </w:r>
        <w:r w:rsidR="00E414B1" w:rsidRPr="00067746">
          <w:rPr>
            <w:rFonts w:ascii="Arial" w:eastAsiaTheme="minorEastAsia" w:hAnsi="Arial" w:cs="Arial"/>
            <w:snapToGrid/>
            <w:sz w:val="22"/>
            <w:szCs w:val="22"/>
            <w:lang w:val="fr-FR" w:eastAsia="zh-CN"/>
          </w:rPr>
          <w:fldChar w:fldCharType="separate"/>
        </w:r>
        <w:r w:rsidR="001B2096" w:rsidRPr="001B2096">
          <w:rPr>
            <w:rFonts w:ascii="Arial" w:eastAsiaTheme="minorEastAsia" w:hAnsi="Arial" w:cs="Arial"/>
            <w:noProof/>
            <w:snapToGrid/>
            <w:sz w:val="22"/>
            <w:szCs w:val="22"/>
            <w:lang w:val="fr-FR" w:eastAsia="zh-CN"/>
          </w:rPr>
          <w:t>3</w:t>
        </w:r>
        <w:r w:rsidR="00E414B1" w:rsidRPr="00067746">
          <w:rPr>
            <w:rFonts w:ascii="Arial" w:eastAsiaTheme="minorEastAsia" w:hAnsi="Arial" w:cs="Arial"/>
            <w:snapToGrid/>
            <w:sz w:val="22"/>
            <w:szCs w:val="22"/>
            <w:lang w:val="fr-FR" w:eastAsia="zh-CN"/>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D947" w14:textId="5DEA32C0" w:rsidR="00215D82" w:rsidRPr="00F97B45" w:rsidRDefault="00E414B1">
    <w:pPr>
      <w:pStyle w:val="Marge"/>
      <w:tabs>
        <w:tab w:val="left" w:pos="5387"/>
        <w:tab w:val="left" w:pos="7088"/>
      </w:tabs>
      <w:spacing w:after="0"/>
      <w:rPr>
        <w:rFonts w:ascii="Arial" w:hAnsi="Arial" w:cs="Arial"/>
        <w:b/>
        <w:sz w:val="36"/>
        <w:szCs w:val="36"/>
        <w:lang w:val="es-ES"/>
      </w:rPr>
    </w:pPr>
    <w:r w:rsidRPr="00234A62">
      <w:rPr>
        <w:rFonts w:ascii="Arial" w:hAnsi="Arial" w:cs="Arial"/>
        <w:sz w:val="22"/>
        <w:szCs w:val="22"/>
        <w:lang w:val="es-ES"/>
      </w:rPr>
      <w:t>Distribución limitada</w:t>
    </w:r>
    <w:r>
      <w:rPr>
        <w:lang w:val="es-ES"/>
      </w:rPr>
      <w:tab/>
    </w:r>
    <w:r w:rsidRPr="00067746">
      <w:rPr>
        <w:rFonts w:ascii="Arial" w:eastAsiaTheme="minorEastAsia" w:hAnsi="Arial" w:cs="Arial"/>
        <w:b/>
        <w:bCs/>
        <w:snapToGrid/>
        <w:sz w:val="36"/>
        <w:szCs w:val="36"/>
        <w:lang w:val="es-ES" w:eastAsia="zh-CN"/>
      </w:rPr>
      <w:t>IOC/EC</w:t>
    </w:r>
    <w:r w:rsidR="004B47F2">
      <w:rPr>
        <w:rFonts w:ascii="Arial" w:eastAsiaTheme="minorEastAsia" w:hAnsi="Arial" w:cs="Arial"/>
        <w:b/>
        <w:bCs/>
        <w:snapToGrid/>
        <w:sz w:val="36"/>
        <w:szCs w:val="36"/>
        <w:lang w:val="es-ES" w:eastAsia="zh-CN"/>
      </w:rPr>
      <w:t>-</w:t>
    </w:r>
    <w:r w:rsidRPr="00067746">
      <w:rPr>
        <w:rFonts w:ascii="Arial" w:eastAsiaTheme="minorEastAsia" w:hAnsi="Arial" w:cs="Arial"/>
        <w:b/>
        <w:bCs/>
        <w:snapToGrid/>
        <w:sz w:val="36"/>
        <w:szCs w:val="36"/>
        <w:lang w:val="es-ES" w:eastAsia="zh-CN"/>
      </w:rPr>
      <w:t>53/2.</w:t>
    </w:r>
    <w:proofErr w:type="gramStart"/>
    <w:r w:rsidRPr="00067746">
      <w:rPr>
        <w:rFonts w:ascii="Arial" w:eastAsiaTheme="minorEastAsia" w:hAnsi="Arial" w:cs="Arial"/>
        <w:b/>
        <w:bCs/>
        <w:snapToGrid/>
        <w:sz w:val="36"/>
        <w:szCs w:val="36"/>
        <w:lang w:val="es-ES" w:eastAsia="zh-CN"/>
      </w:rPr>
      <w:t>1.Doc</w:t>
    </w:r>
    <w:proofErr w:type="gramEnd"/>
    <w:r w:rsidRPr="00067746">
      <w:rPr>
        <w:rFonts w:ascii="Arial" w:eastAsiaTheme="minorEastAsia" w:hAnsi="Arial" w:cs="Arial"/>
        <w:b/>
        <w:bCs/>
        <w:snapToGrid/>
        <w:sz w:val="36"/>
        <w:szCs w:val="36"/>
        <w:lang w:val="es-ES" w:eastAsia="zh-CN"/>
      </w:rPr>
      <w:t xml:space="preserve"> Rev.</w:t>
    </w:r>
    <w:r w:rsidR="00A96AAF">
      <w:rPr>
        <w:rFonts w:ascii="Arial" w:eastAsiaTheme="minorEastAsia" w:hAnsi="Arial" w:cs="Arial"/>
        <w:b/>
        <w:bCs/>
        <w:snapToGrid/>
        <w:sz w:val="36"/>
        <w:szCs w:val="36"/>
        <w:lang w:val="es-ES" w:eastAsia="zh-CN"/>
      </w:rPr>
      <w:t>4</w:t>
    </w:r>
  </w:p>
  <w:p w14:paraId="257A6165" w14:textId="1C6D4C14" w:rsidR="00215D82" w:rsidRPr="00234A62" w:rsidRDefault="00E414B1">
    <w:pPr>
      <w:pStyle w:val="Marge"/>
      <w:tabs>
        <w:tab w:val="left" w:pos="5387"/>
      </w:tabs>
      <w:spacing w:after="0"/>
      <w:rPr>
        <w:rFonts w:ascii="Arial" w:hAnsi="Arial" w:cs="Arial"/>
        <w:sz w:val="22"/>
        <w:szCs w:val="22"/>
        <w:lang w:val="es-ES"/>
      </w:rPr>
    </w:pPr>
    <w:r>
      <w:rPr>
        <w:lang w:val="es-ES"/>
      </w:rPr>
      <w:tab/>
    </w:r>
    <w:r>
      <w:rPr>
        <w:lang w:val="es-ES"/>
      </w:rPr>
      <w:tab/>
    </w:r>
    <w:r w:rsidRPr="00234A62">
      <w:rPr>
        <w:rFonts w:ascii="Arial" w:hAnsi="Arial" w:cs="Arial"/>
        <w:sz w:val="22"/>
        <w:szCs w:val="22"/>
        <w:lang w:val="es-ES"/>
      </w:rPr>
      <w:t xml:space="preserve">París, </w:t>
    </w:r>
    <w:r w:rsidR="00A96AAF">
      <w:rPr>
        <w:rFonts w:ascii="Arial" w:hAnsi="Arial" w:cs="Arial"/>
        <w:sz w:val="22"/>
        <w:szCs w:val="22"/>
        <w:lang w:val="es-ES"/>
      </w:rPr>
      <w:t>27</w:t>
    </w:r>
    <w:r w:rsidR="00A96AAF" w:rsidRPr="00234A62">
      <w:rPr>
        <w:rFonts w:ascii="Arial" w:hAnsi="Arial" w:cs="Arial"/>
        <w:sz w:val="22"/>
        <w:szCs w:val="22"/>
        <w:lang w:val="es-ES"/>
      </w:rPr>
      <w:t xml:space="preserve"> </w:t>
    </w:r>
    <w:r w:rsidRPr="00234A62">
      <w:rPr>
        <w:rFonts w:ascii="Arial" w:hAnsi="Arial" w:cs="Arial"/>
        <w:sz w:val="22"/>
        <w:szCs w:val="22"/>
        <w:lang w:val="es-ES"/>
      </w:rPr>
      <w:t xml:space="preserve">de </w:t>
    </w:r>
    <w:r w:rsidR="00A96AAF">
      <w:rPr>
        <w:rFonts w:ascii="Arial" w:hAnsi="Arial" w:cs="Arial"/>
        <w:sz w:val="22"/>
        <w:szCs w:val="22"/>
        <w:lang w:val="es-ES"/>
      </w:rPr>
      <w:t>noviembre</w:t>
    </w:r>
    <w:r w:rsidR="00A96AAF" w:rsidRPr="00234A62">
      <w:rPr>
        <w:rFonts w:ascii="Arial" w:hAnsi="Arial" w:cs="Arial"/>
        <w:sz w:val="22"/>
        <w:szCs w:val="22"/>
        <w:lang w:val="es-ES"/>
      </w:rPr>
      <w:t xml:space="preserve"> </w:t>
    </w:r>
    <w:r w:rsidRPr="00234A62">
      <w:rPr>
        <w:rFonts w:ascii="Arial" w:hAnsi="Arial" w:cs="Arial"/>
        <w:sz w:val="22"/>
        <w:szCs w:val="22"/>
        <w:lang w:val="es-ES"/>
      </w:rPr>
      <w:t xml:space="preserve">de 2020 </w:t>
    </w:r>
  </w:p>
  <w:p w14:paraId="62F7290B" w14:textId="77777777" w:rsidR="00215D82" w:rsidRPr="00F97B45" w:rsidRDefault="00E414B1">
    <w:pPr>
      <w:pStyle w:val="Marge"/>
      <w:tabs>
        <w:tab w:val="left" w:pos="5387"/>
      </w:tabs>
      <w:rPr>
        <w:rFonts w:ascii="Arial" w:hAnsi="Arial" w:cs="Arial"/>
        <w:sz w:val="22"/>
        <w:szCs w:val="22"/>
        <w:lang w:val="es-ES"/>
      </w:rPr>
    </w:pPr>
    <w:r w:rsidRPr="00234A62">
      <w:rPr>
        <w:rFonts w:ascii="Arial" w:hAnsi="Arial" w:cs="Arial"/>
        <w:sz w:val="22"/>
        <w:szCs w:val="22"/>
        <w:lang w:val="es-ES"/>
      </w:rPr>
      <w:tab/>
    </w:r>
    <w:r w:rsidRPr="00234A62">
      <w:rPr>
        <w:rFonts w:ascii="Arial" w:hAnsi="Arial" w:cs="Arial"/>
        <w:sz w:val="22"/>
        <w:szCs w:val="22"/>
        <w:lang w:val="es-ES"/>
      </w:rPr>
      <w:tab/>
      <w:t>Original: inglés</w:t>
    </w:r>
  </w:p>
  <w:p w14:paraId="3EEE8488" w14:textId="77777777" w:rsidR="00215D82" w:rsidRPr="00F97B45" w:rsidRDefault="00215D82">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es-ES"/>
      </w:rPr>
    </w:pPr>
  </w:p>
  <w:p w14:paraId="5F5F20B5" w14:textId="77777777" w:rsidR="00215D82" w:rsidRPr="00F97B45" w:rsidRDefault="00E414B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es-ES"/>
      </w:rPr>
    </w:pPr>
    <w:r>
      <w:rPr>
        <w:noProof/>
        <w:lang w:val="en-US" w:eastAsia="en-US"/>
      </w:rPr>
      <w:drawing>
        <wp:anchor distT="0" distB="0" distL="114300" distR="114300" simplePos="0" relativeHeight="251661312" behindDoc="1" locked="0" layoutInCell="1" allowOverlap="1" wp14:anchorId="455FFD78" wp14:editId="0E8BC987">
          <wp:simplePos x="0" y="0"/>
          <wp:positionH relativeFrom="column">
            <wp:posOffset>-114300</wp:posOffset>
          </wp:positionH>
          <wp:positionV relativeFrom="paragraph">
            <wp:posOffset>76835</wp:posOffset>
          </wp:positionV>
          <wp:extent cx="1714500" cy="881380"/>
          <wp:effectExtent l="0" t="0" r="0" b="0"/>
          <wp:wrapSquare wrapText="bothSides"/>
          <wp:docPr id="3" name="Immagine 4"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pic:spPr>
              </pic:pic>
            </a:graphicData>
          </a:graphic>
          <wp14:sizeRelH relativeFrom="page">
            <wp14:pctWidth>0</wp14:pctWidth>
          </wp14:sizeRelH>
          <wp14:sizeRelV relativeFrom="page">
            <wp14:pctHeight>0</wp14:pctHeight>
          </wp14:sizeRelV>
        </wp:anchor>
      </w:drawing>
    </w:r>
  </w:p>
  <w:p w14:paraId="5F76AEA5" w14:textId="77777777" w:rsidR="00215D82" w:rsidRPr="00234A62" w:rsidRDefault="00E414B1">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lang w:val="es-ES"/>
      </w:rPr>
    </w:pPr>
    <w:r w:rsidRPr="00234A62">
      <w:rPr>
        <w:rFonts w:ascii="Arial" w:hAnsi="Arial" w:cs="Arial"/>
        <w:b/>
        <w:bCs/>
        <w:lang w:val="es-ES"/>
      </w:rPr>
      <w:t>COMISIÓN OCEANOGRÁFICA INTERGUBERNAMENTAL</w:t>
    </w:r>
  </w:p>
  <w:p w14:paraId="6716E98C" w14:textId="77777777" w:rsidR="00215D82" w:rsidRPr="00234A62" w:rsidRDefault="00E414B1">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Cs/>
        <w:lang w:val="es-ES"/>
      </w:rPr>
    </w:pPr>
    <w:r w:rsidRPr="00234A62">
      <w:rPr>
        <w:rFonts w:ascii="Arial" w:hAnsi="Arial" w:cs="Arial"/>
        <w:lang w:val="es-ES"/>
      </w:rPr>
      <w:t>(de la UNESCO)</w:t>
    </w:r>
  </w:p>
  <w:p w14:paraId="3289048C" w14:textId="77777777" w:rsidR="00215D82" w:rsidRPr="00234A62" w:rsidRDefault="00E414B1" w:rsidP="00E31BF4">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before="240"/>
      <w:ind w:left="2773"/>
      <w:rPr>
        <w:rFonts w:ascii="Arial" w:hAnsi="Arial" w:cs="Arial"/>
        <w:b/>
        <w:lang w:val="es-ES"/>
      </w:rPr>
    </w:pPr>
    <w:r w:rsidRPr="00234A62">
      <w:rPr>
        <w:rFonts w:ascii="Arial" w:hAnsi="Arial" w:cs="Arial"/>
        <w:b/>
        <w:bCs/>
        <w:lang w:val="es-ES"/>
      </w:rPr>
      <w:t>53ª reunión del Consejo Ejecutivo</w:t>
    </w:r>
  </w:p>
  <w:p w14:paraId="4D80428E" w14:textId="6D1523BD" w:rsidR="00215D82" w:rsidRPr="00234A62" w:rsidRDefault="00E414B1">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Arial" w:hAnsi="Arial" w:cs="Arial"/>
        <w:bCs/>
        <w:szCs w:val="22"/>
        <w:lang w:val="es-ES"/>
      </w:rPr>
    </w:pPr>
    <w:r w:rsidRPr="00234A62">
      <w:rPr>
        <w:rFonts w:ascii="Arial" w:hAnsi="Arial" w:cs="Arial"/>
        <w:lang w:val="es-ES"/>
      </w:rPr>
      <w:t xml:space="preserve">UNESCO, </w:t>
    </w:r>
    <w:r w:rsidRPr="00D2456D">
      <w:rPr>
        <w:rFonts w:ascii="Arial" w:hAnsi="Arial" w:cs="Arial"/>
        <w:lang w:val="es-ES"/>
      </w:rPr>
      <w:t>París, 3-9 de febrero de 202</w:t>
    </w:r>
    <w:r w:rsidR="00234A62" w:rsidRPr="00D2456D">
      <w:rPr>
        <w:rFonts w:ascii="Arial" w:hAnsi="Arial" w:cs="Arial"/>
        <w:lang w:val="es-ES"/>
      </w:rPr>
      <w:t>1</w:t>
    </w:r>
    <w:r w:rsidR="00A96AAF" w:rsidRPr="00D2456D">
      <w:rPr>
        <w:rFonts w:ascii="Arial" w:hAnsi="Arial" w:cs="Arial"/>
        <w:lang w:val="es-ES"/>
      </w:rPr>
      <w:t xml:space="preserve"> (en línea)</w:t>
    </w:r>
  </w:p>
  <w:p w14:paraId="4F38DD62" w14:textId="74262A92" w:rsidR="00215D82" w:rsidRPr="00234A62" w:rsidRDefault="00A96AAF" w:rsidP="00C80F65">
    <w:pPr>
      <w:pStyle w:val="Header"/>
      <w:spacing w:before="600" w:after="480"/>
      <w:jc w:val="center"/>
      <w:rPr>
        <w:rFonts w:ascii="Arial" w:hAnsi="Arial" w:cs="Arial"/>
        <w:b/>
        <w:bCs/>
        <w:caps/>
        <w:sz w:val="22"/>
        <w:szCs w:val="22"/>
        <w:lang w:val="es-ES"/>
      </w:rPr>
    </w:pPr>
    <w:r>
      <w:rPr>
        <w:rFonts w:ascii="Arial" w:hAnsi="Arial" w:cs="Arial"/>
        <w:b/>
        <w:bCs/>
        <w:sz w:val="22"/>
        <w:szCs w:val="22"/>
        <w:lang w:val="es-ES"/>
      </w:rPr>
      <w:t>CUARTO</w:t>
    </w:r>
    <w:r w:rsidRPr="00234A62">
      <w:rPr>
        <w:rFonts w:ascii="Arial" w:hAnsi="Arial" w:cs="Arial"/>
        <w:b/>
        <w:bCs/>
        <w:sz w:val="22"/>
        <w:szCs w:val="22"/>
        <w:lang w:val="es-ES"/>
      </w:rPr>
      <w:t xml:space="preserve"> </w:t>
    </w:r>
    <w:r w:rsidR="002849A1" w:rsidRPr="00234A62">
      <w:rPr>
        <w:rFonts w:ascii="Arial" w:hAnsi="Arial" w:cs="Arial"/>
        <w:b/>
        <w:bCs/>
        <w:sz w:val="22"/>
        <w:szCs w:val="22"/>
        <w:lang w:val="es-ES"/>
      </w:rPr>
      <w:t>ORDEN DEL DÍA PROVISIONAL REVISADO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346E1C6B"/>
    <w:multiLevelType w:val="multilevel"/>
    <w:tmpl w:val="ACC22AE4"/>
    <w:lvl w:ilvl="0">
      <w:start w:val="1"/>
      <w:numFmt w:val="decimal"/>
      <w:lvlText w:val="%1."/>
      <w:lvlJc w:val="left"/>
      <w:pPr>
        <w:ind w:left="720" w:hanging="360"/>
      </w:p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6"/>
  </w:num>
  <w:num w:numId="12">
    <w:abstractNumId w:val="3"/>
  </w:num>
  <w:num w:numId="13">
    <w:abstractNumId w:val="1"/>
  </w:num>
  <w:num w:numId="14">
    <w:abstractNumId w:val="4"/>
    <w:lvlOverride w:ilvl="0">
      <w:lvl w:ilvl="0">
        <w:start w:val="1"/>
        <w:numFmt w:val="decimal"/>
        <w:lvlText w:val="%1."/>
        <w:lvlJc w:val="left"/>
        <w:pPr>
          <w:ind w:left="720" w:hanging="360"/>
        </w:pPr>
      </w:lvl>
    </w:lvlOverride>
    <w:lvlOverride w:ilvl="1">
      <w:lvl w:ilvl="1">
        <w:start w:val="1"/>
        <w:numFmt w:val="decimal"/>
        <w:isLgl/>
        <w:lvlText w:val="%1.%2."/>
        <w:lvlJc w:val="left"/>
        <w:pPr>
          <w:ind w:left="1137" w:hanging="570"/>
        </w:pPr>
        <w:rPr>
          <w:rFonts w:hint="default"/>
          <w:sz w:val="22"/>
          <w:szCs w:val="22"/>
        </w:rPr>
      </w:lvl>
    </w:lvlOverride>
  </w:num>
  <w:num w:numId="15">
    <w:abstractNumId w:val="0"/>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AR" w:vendorID="64" w:dllVersion="6" w:nlCheck="1" w:checkStyle="0"/>
  <w:activeWritingStyle w:appName="MSWord" w:lang="es-ES" w:vendorID="64" w:dllVersion="6"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54"/>
    <w:rsid w:val="00001799"/>
    <w:rsid w:val="000031EF"/>
    <w:rsid w:val="00004725"/>
    <w:rsid w:val="00006C25"/>
    <w:rsid w:val="00010B89"/>
    <w:rsid w:val="000118CD"/>
    <w:rsid w:val="00013390"/>
    <w:rsid w:val="00017E4B"/>
    <w:rsid w:val="00026782"/>
    <w:rsid w:val="00027122"/>
    <w:rsid w:val="000319A1"/>
    <w:rsid w:val="00032C8E"/>
    <w:rsid w:val="00033544"/>
    <w:rsid w:val="00034C53"/>
    <w:rsid w:val="00034C70"/>
    <w:rsid w:val="000431C5"/>
    <w:rsid w:val="000445B8"/>
    <w:rsid w:val="0004582F"/>
    <w:rsid w:val="00060399"/>
    <w:rsid w:val="00060718"/>
    <w:rsid w:val="000658F2"/>
    <w:rsid w:val="00065DEB"/>
    <w:rsid w:val="0006619A"/>
    <w:rsid w:val="0006675E"/>
    <w:rsid w:val="00067746"/>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7CDF"/>
    <w:rsid w:val="000A6D08"/>
    <w:rsid w:val="000B1B44"/>
    <w:rsid w:val="000B40F3"/>
    <w:rsid w:val="000D719C"/>
    <w:rsid w:val="000E188E"/>
    <w:rsid w:val="000E55FB"/>
    <w:rsid w:val="000E6C52"/>
    <w:rsid w:val="000E7E22"/>
    <w:rsid w:val="000F4768"/>
    <w:rsid w:val="000F4DDB"/>
    <w:rsid w:val="000F7203"/>
    <w:rsid w:val="000F78B3"/>
    <w:rsid w:val="001002FF"/>
    <w:rsid w:val="001026BE"/>
    <w:rsid w:val="00104894"/>
    <w:rsid w:val="00104EE2"/>
    <w:rsid w:val="001056F8"/>
    <w:rsid w:val="00105E15"/>
    <w:rsid w:val="00105EA4"/>
    <w:rsid w:val="00110568"/>
    <w:rsid w:val="00110D3A"/>
    <w:rsid w:val="00113F97"/>
    <w:rsid w:val="0012374E"/>
    <w:rsid w:val="00131529"/>
    <w:rsid w:val="0013238B"/>
    <w:rsid w:val="0013649D"/>
    <w:rsid w:val="0014529C"/>
    <w:rsid w:val="0015046B"/>
    <w:rsid w:val="001524A3"/>
    <w:rsid w:val="001527EF"/>
    <w:rsid w:val="0015561D"/>
    <w:rsid w:val="001579AB"/>
    <w:rsid w:val="00160284"/>
    <w:rsid w:val="0016592F"/>
    <w:rsid w:val="001659AA"/>
    <w:rsid w:val="00165CBD"/>
    <w:rsid w:val="0017022A"/>
    <w:rsid w:val="001766F9"/>
    <w:rsid w:val="00182096"/>
    <w:rsid w:val="0018253D"/>
    <w:rsid w:val="00183FEA"/>
    <w:rsid w:val="00185B54"/>
    <w:rsid w:val="00185D28"/>
    <w:rsid w:val="0019010A"/>
    <w:rsid w:val="00192400"/>
    <w:rsid w:val="001A033E"/>
    <w:rsid w:val="001A071C"/>
    <w:rsid w:val="001A2943"/>
    <w:rsid w:val="001A5EE8"/>
    <w:rsid w:val="001A6261"/>
    <w:rsid w:val="001A6DDA"/>
    <w:rsid w:val="001A73F8"/>
    <w:rsid w:val="001B2096"/>
    <w:rsid w:val="001B2807"/>
    <w:rsid w:val="001B64AC"/>
    <w:rsid w:val="001C18CF"/>
    <w:rsid w:val="001C20FE"/>
    <w:rsid w:val="001C4F30"/>
    <w:rsid w:val="001C6221"/>
    <w:rsid w:val="001C6842"/>
    <w:rsid w:val="001C6D83"/>
    <w:rsid w:val="001D11E8"/>
    <w:rsid w:val="001D69B3"/>
    <w:rsid w:val="001E441E"/>
    <w:rsid w:val="001F65B3"/>
    <w:rsid w:val="001F65D5"/>
    <w:rsid w:val="001F6CF5"/>
    <w:rsid w:val="001F7EF6"/>
    <w:rsid w:val="00200519"/>
    <w:rsid w:val="0020169B"/>
    <w:rsid w:val="00203E48"/>
    <w:rsid w:val="0020573A"/>
    <w:rsid w:val="00207581"/>
    <w:rsid w:val="00215B28"/>
    <w:rsid w:val="00215D82"/>
    <w:rsid w:val="00216228"/>
    <w:rsid w:val="00225B52"/>
    <w:rsid w:val="00231994"/>
    <w:rsid w:val="00232596"/>
    <w:rsid w:val="00232FAE"/>
    <w:rsid w:val="0023308D"/>
    <w:rsid w:val="00234A62"/>
    <w:rsid w:val="00237FCC"/>
    <w:rsid w:val="00243536"/>
    <w:rsid w:val="00255764"/>
    <w:rsid w:val="002571D5"/>
    <w:rsid w:val="00257562"/>
    <w:rsid w:val="00257884"/>
    <w:rsid w:val="002578DE"/>
    <w:rsid w:val="0026233A"/>
    <w:rsid w:val="00265C91"/>
    <w:rsid w:val="00265E4E"/>
    <w:rsid w:val="0027043E"/>
    <w:rsid w:val="00273C68"/>
    <w:rsid w:val="00274D0A"/>
    <w:rsid w:val="0028078A"/>
    <w:rsid w:val="00282456"/>
    <w:rsid w:val="00283B06"/>
    <w:rsid w:val="002849A1"/>
    <w:rsid w:val="00286B3B"/>
    <w:rsid w:val="002A05D9"/>
    <w:rsid w:val="002A3623"/>
    <w:rsid w:val="002A364B"/>
    <w:rsid w:val="002A3D8C"/>
    <w:rsid w:val="002B0438"/>
    <w:rsid w:val="002B0B65"/>
    <w:rsid w:val="002B2FB7"/>
    <w:rsid w:val="002B58F5"/>
    <w:rsid w:val="002B71A4"/>
    <w:rsid w:val="002C6A49"/>
    <w:rsid w:val="002D2062"/>
    <w:rsid w:val="002D41F6"/>
    <w:rsid w:val="002D4B35"/>
    <w:rsid w:val="002E0A07"/>
    <w:rsid w:val="002E3B10"/>
    <w:rsid w:val="002E524A"/>
    <w:rsid w:val="002E558B"/>
    <w:rsid w:val="002E6FCC"/>
    <w:rsid w:val="002F0EB7"/>
    <w:rsid w:val="002F11B4"/>
    <w:rsid w:val="002F27AC"/>
    <w:rsid w:val="002F335A"/>
    <w:rsid w:val="002F37FA"/>
    <w:rsid w:val="002F58A0"/>
    <w:rsid w:val="002F6710"/>
    <w:rsid w:val="00304613"/>
    <w:rsid w:val="00305044"/>
    <w:rsid w:val="00306797"/>
    <w:rsid w:val="003118C0"/>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5A56"/>
    <w:rsid w:val="003563D2"/>
    <w:rsid w:val="00366C04"/>
    <w:rsid w:val="003774D6"/>
    <w:rsid w:val="00382463"/>
    <w:rsid w:val="00393704"/>
    <w:rsid w:val="0039512E"/>
    <w:rsid w:val="00395A11"/>
    <w:rsid w:val="003B2CC9"/>
    <w:rsid w:val="003B3349"/>
    <w:rsid w:val="003B390E"/>
    <w:rsid w:val="003B6DA1"/>
    <w:rsid w:val="003B6ECA"/>
    <w:rsid w:val="003B6FC5"/>
    <w:rsid w:val="003C15F6"/>
    <w:rsid w:val="003C240D"/>
    <w:rsid w:val="003C309A"/>
    <w:rsid w:val="003C4A99"/>
    <w:rsid w:val="003D4548"/>
    <w:rsid w:val="003E26AB"/>
    <w:rsid w:val="003E5A89"/>
    <w:rsid w:val="003E7B79"/>
    <w:rsid w:val="003F5299"/>
    <w:rsid w:val="003F74E5"/>
    <w:rsid w:val="004032DB"/>
    <w:rsid w:val="00403EB2"/>
    <w:rsid w:val="004047AA"/>
    <w:rsid w:val="00404945"/>
    <w:rsid w:val="00405201"/>
    <w:rsid w:val="004119A8"/>
    <w:rsid w:val="00417106"/>
    <w:rsid w:val="004244DC"/>
    <w:rsid w:val="00425E51"/>
    <w:rsid w:val="00431123"/>
    <w:rsid w:val="00437DB1"/>
    <w:rsid w:val="00441F29"/>
    <w:rsid w:val="00441FE3"/>
    <w:rsid w:val="00450AA6"/>
    <w:rsid w:val="00452512"/>
    <w:rsid w:val="00452CFD"/>
    <w:rsid w:val="00453CE0"/>
    <w:rsid w:val="00463AB2"/>
    <w:rsid w:val="00466847"/>
    <w:rsid w:val="004750C1"/>
    <w:rsid w:val="00476A0C"/>
    <w:rsid w:val="00477409"/>
    <w:rsid w:val="0048119B"/>
    <w:rsid w:val="00481C77"/>
    <w:rsid w:val="00485772"/>
    <w:rsid w:val="00485AA9"/>
    <w:rsid w:val="0049319A"/>
    <w:rsid w:val="00494DB3"/>
    <w:rsid w:val="00495A69"/>
    <w:rsid w:val="004966AD"/>
    <w:rsid w:val="004A0A6B"/>
    <w:rsid w:val="004A0F6A"/>
    <w:rsid w:val="004B389C"/>
    <w:rsid w:val="004B3D01"/>
    <w:rsid w:val="004B47F2"/>
    <w:rsid w:val="004B5787"/>
    <w:rsid w:val="004B7754"/>
    <w:rsid w:val="004C4469"/>
    <w:rsid w:val="004C586B"/>
    <w:rsid w:val="004C6065"/>
    <w:rsid w:val="004C6FFD"/>
    <w:rsid w:val="004C78C5"/>
    <w:rsid w:val="004D010E"/>
    <w:rsid w:val="004D4484"/>
    <w:rsid w:val="004E084D"/>
    <w:rsid w:val="004E2D89"/>
    <w:rsid w:val="004E3446"/>
    <w:rsid w:val="004E4A23"/>
    <w:rsid w:val="004E6B90"/>
    <w:rsid w:val="004F0BEC"/>
    <w:rsid w:val="004F244B"/>
    <w:rsid w:val="004F5686"/>
    <w:rsid w:val="00514AC0"/>
    <w:rsid w:val="00515020"/>
    <w:rsid w:val="00523B29"/>
    <w:rsid w:val="00523DF2"/>
    <w:rsid w:val="00524D94"/>
    <w:rsid w:val="00530113"/>
    <w:rsid w:val="0053346B"/>
    <w:rsid w:val="00534733"/>
    <w:rsid w:val="0053720B"/>
    <w:rsid w:val="00544E80"/>
    <w:rsid w:val="005462A1"/>
    <w:rsid w:val="00555D7F"/>
    <w:rsid w:val="00556410"/>
    <w:rsid w:val="005578F0"/>
    <w:rsid w:val="005616DE"/>
    <w:rsid w:val="00561F97"/>
    <w:rsid w:val="00562F4C"/>
    <w:rsid w:val="0056655B"/>
    <w:rsid w:val="00570881"/>
    <w:rsid w:val="00572116"/>
    <w:rsid w:val="00574F2F"/>
    <w:rsid w:val="00575B63"/>
    <w:rsid w:val="00576002"/>
    <w:rsid w:val="00576EF7"/>
    <w:rsid w:val="005829FE"/>
    <w:rsid w:val="0058628A"/>
    <w:rsid w:val="00587822"/>
    <w:rsid w:val="005878F6"/>
    <w:rsid w:val="005901C1"/>
    <w:rsid w:val="00593EC9"/>
    <w:rsid w:val="005A1B75"/>
    <w:rsid w:val="005A7E87"/>
    <w:rsid w:val="005B0510"/>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39DB"/>
    <w:rsid w:val="005F55BE"/>
    <w:rsid w:val="00600999"/>
    <w:rsid w:val="0060360F"/>
    <w:rsid w:val="006122F2"/>
    <w:rsid w:val="00612A3E"/>
    <w:rsid w:val="00613F3F"/>
    <w:rsid w:val="006140DB"/>
    <w:rsid w:val="00625EE0"/>
    <w:rsid w:val="00625FE6"/>
    <w:rsid w:val="006327B2"/>
    <w:rsid w:val="006331C8"/>
    <w:rsid w:val="00637621"/>
    <w:rsid w:val="00645699"/>
    <w:rsid w:val="00646F26"/>
    <w:rsid w:val="006502B2"/>
    <w:rsid w:val="00650A87"/>
    <w:rsid w:val="00654AA1"/>
    <w:rsid w:val="00657326"/>
    <w:rsid w:val="00657AC1"/>
    <w:rsid w:val="00657EB5"/>
    <w:rsid w:val="006644A7"/>
    <w:rsid w:val="00666085"/>
    <w:rsid w:val="0067098E"/>
    <w:rsid w:val="00671A70"/>
    <w:rsid w:val="00672A6F"/>
    <w:rsid w:val="0067544A"/>
    <w:rsid w:val="006778DA"/>
    <w:rsid w:val="00681D60"/>
    <w:rsid w:val="00694BEE"/>
    <w:rsid w:val="006A1ED7"/>
    <w:rsid w:val="006A2412"/>
    <w:rsid w:val="006A2C9D"/>
    <w:rsid w:val="006A3196"/>
    <w:rsid w:val="006B2C23"/>
    <w:rsid w:val="006B7AA9"/>
    <w:rsid w:val="006C48C7"/>
    <w:rsid w:val="006C6875"/>
    <w:rsid w:val="006C6EB1"/>
    <w:rsid w:val="006C7AE8"/>
    <w:rsid w:val="006E0BCF"/>
    <w:rsid w:val="006E33FC"/>
    <w:rsid w:val="006E3403"/>
    <w:rsid w:val="006E3CA0"/>
    <w:rsid w:val="006E5A90"/>
    <w:rsid w:val="006F4C53"/>
    <w:rsid w:val="006F53F4"/>
    <w:rsid w:val="0070039C"/>
    <w:rsid w:val="00702EB4"/>
    <w:rsid w:val="007033D9"/>
    <w:rsid w:val="00704AD8"/>
    <w:rsid w:val="007069A8"/>
    <w:rsid w:val="00713AE4"/>
    <w:rsid w:val="007156EF"/>
    <w:rsid w:val="007169AF"/>
    <w:rsid w:val="007206CD"/>
    <w:rsid w:val="00727C74"/>
    <w:rsid w:val="00727EEF"/>
    <w:rsid w:val="00731536"/>
    <w:rsid w:val="00732AF2"/>
    <w:rsid w:val="007331F8"/>
    <w:rsid w:val="00735534"/>
    <w:rsid w:val="00735E52"/>
    <w:rsid w:val="007443CA"/>
    <w:rsid w:val="007464AB"/>
    <w:rsid w:val="00747591"/>
    <w:rsid w:val="00750F05"/>
    <w:rsid w:val="00753E50"/>
    <w:rsid w:val="00755DEA"/>
    <w:rsid w:val="00756E80"/>
    <w:rsid w:val="007577B2"/>
    <w:rsid w:val="007628BE"/>
    <w:rsid w:val="00762B2E"/>
    <w:rsid w:val="00770EC7"/>
    <w:rsid w:val="00771A2C"/>
    <w:rsid w:val="00774083"/>
    <w:rsid w:val="00774FDF"/>
    <w:rsid w:val="007756DF"/>
    <w:rsid w:val="00782F36"/>
    <w:rsid w:val="007869BC"/>
    <w:rsid w:val="00787155"/>
    <w:rsid w:val="00787C77"/>
    <w:rsid w:val="00790644"/>
    <w:rsid w:val="0079161F"/>
    <w:rsid w:val="00795D13"/>
    <w:rsid w:val="007A4866"/>
    <w:rsid w:val="007B032D"/>
    <w:rsid w:val="007B267F"/>
    <w:rsid w:val="007B4E4D"/>
    <w:rsid w:val="007B5C46"/>
    <w:rsid w:val="007B70CA"/>
    <w:rsid w:val="007B79DB"/>
    <w:rsid w:val="007C23B2"/>
    <w:rsid w:val="007C2552"/>
    <w:rsid w:val="007C60C1"/>
    <w:rsid w:val="007C6427"/>
    <w:rsid w:val="007D02E1"/>
    <w:rsid w:val="007D14B6"/>
    <w:rsid w:val="007D3990"/>
    <w:rsid w:val="007D4781"/>
    <w:rsid w:val="007D5C6F"/>
    <w:rsid w:val="007E331D"/>
    <w:rsid w:val="007E3BE2"/>
    <w:rsid w:val="007E6585"/>
    <w:rsid w:val="007F0FB9"/>
    <w:rsid w:val="007F1A39"/>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26CA"/>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C1C"/>
    <w:rsid w:val="008A6D88"/>
    <w:rsid w:val="008B19BD"/>
    <w:rsid w:val="008B544A"/>
    <w:rsid w:val="008C74FA"/>
    <w:rsid w:val="008D2107"/>
    <w:rsid w:val="008D5C30"/>
    <w:rsid w:val="008E0DC5"/>
    <w:rsid w:val="008E280C"/>
    <w:rsid w:val="008E5F82"/>
    <w:rsid w:val="008F0135"/>
    <w:rsid w:val="008F4611"/>
    <w:rsid w:val="008F67D5"/>
    <w:rsid w:val="00900FD7"/>
    <w:rsid w:val="009028D9"/>
    <w:rsid w:val="00903B13"/>
    <w:rsid w:val="00904ACB"/>
    <w:rsid w:val="00910C59"/>
    <w:rsid w:val="00911834"/>
    <w:rsid w:val="00912C72"/>
    <w:rsid w:val="0091479B"/>
    <w:rsid w:val="00923FC3"/>
    <w:rsid w:val="009263CA"/>
    <w:rsid w:val="00926737"/>
    <w:rsid w:val="009278CB"/>
    <w:rsid w:val="0093392C"/>
    <w:rsid w:val="00935F8E"/>
    <w:rsid w:val="00940BCB"/>
    <w:rsid w:val="00942E2B"/>
    <w:rsid w:val="0094308D"/>
    <w:rsid w:val="00945D12"/>
    <w:rsid w:val="00952B4D"/>
    <w:rsid w:val="009533B4"/>
    <w:rsid w:val="00953F37"/>
    <w:rsid w:val="00957CB2"/>
    <w:rsid w:val="0096155D"/>
    <w:rsid w:val="0096678C"/>
    <w:rsid w:val="00970D2E"/>
    <w:rsid w:val="0097327C"/>
    <w:rsid w:val="0097668F"/>
    <w:rsid w:val="0098096C"/>
    <w:rsid w:val="00981A92"/>
    <w:rsid w:val="009827C6"/>
    <w:rsid w:val="009832EB"/>
    <w:rsid w:val="00985E78"/>
    <w:rsid w:val="0098794B"/>
    <w:rsid w:val="009905D6"/>
    <w:rsid w:val="0099674A"/>
    <w:rsid w:val="009A03DB"/>
    <w:rsid w:val="009A7F76"/>
    <w:rsid w:val="009B33B9"/>
    <w:rsid w:val="009B4B8B"/>
    <w:rsid w:val="009B7ED9"/>
    <w:rsid w:val="009C32D0"/>
    <w:rsid w:val="009D2E59"/>
    <w:rsid w:val="009D460D"/>
    <w:rsid w:val="009E05CD"/>
    <w:rsid w:val="009E4F85"/>
    <w:rsid w:val="009E511B"/>
    <w:rsid w:val="009E51C9"/>
    <w:rsid w:val="009F1EFE"/>
    <w:rsid w:val="009F2CE4"/>
    <w:rsid w:val="009F49EA"/>
    <w:rsid w:val="009F5659"/>
    <w:rsid w:val="00A02887"/>
    <w:rsid w:val="00A02E57"/>
    <w:rsid w:val="00A057C4"/>
    <w:rsid w:val="00A05AB4"/>
    <w:rsid w:val="00A06EBB"/>
    <w:rsid w:val="00A070D7"/>
    <w:rsid w:val="00A25EB2"/>
    <w:rsid w:val="00A265E3"/>
    <w:rsid w:val="00A30AC2"/>
    <w:rsid w:val="00A403AD"/>
    <w:rsid w:val="00A40E60"/>
    <w:rsid w:val="00A4607A"/>
    <w:rsid w:val="00A52B09"/>
    <w:rsid w:val="00A54730"/>
    <w:rsid w:val="00A54BD1"/>
    <w:rsid w:val="00A56096"/>
    <w:rsid w:val="00A56440"/>
    <w:rsid w:val="00A62E0B"/>
    <w:rsid w:val="00A63491"/>
    <w:rsid w:val="00A6553E"/>
    <w:rsid w:val="00A72488"/>
    <w:rsid w:val="00A7294C"/>
    <w:rsid w:val="00A74B98"/>
    <w:rsid w:val="00A75239"/>
    <w:rsid w:val="00A7623D"/>
    <w:rsid w:val="00A820F1"/>
    <w:rsid w:val="00A96AAF"/>
    <w:rsid w:val="00AA3077"/>
    <w:rsid w:val="00AA36BB"/>
    <w:rsid w:val="00AA6564"/>
    <w:rsid w:val="00AA6FCA"/>
    <w:rsid w:val="00AB346C"/>
    <w:rsid w:val="00AB37B5"/>
    <w:rsid w:val="00AC333C"/>
    <w:rsid w:val="00AC65C5"/>
    <w:rsid w:val="00AC7D27"/>
    <w:rsid w:val="00AD035C"/>
    <w:rsid w:val="00AD1EB6"/>
    <w:rsid w:val="00AD2EC9"/>
    <w:rsid w:val="00AD64A4"/>
    <w:rsid w:val="00AD6B3B"/>
    <w:rsid w:val="00AE018F"/>
    <w:rsid w:val="00AE0B67"/>
    <w:rsid w:val="00AE187B"/>
    <w:rsid w:val="00AE26F5"/>
    <w:rsid w:val="00AE3F49"/>
    <w:rsid w:val="00B00B27"/>
    <w:rsid w:val="00B0184D"/>
    <w:rsid w:val="00B02B0A"/>
    <w:rsid w:val="00B046E5"/>
    <w:rsid w:val="00B046EA"/>
    <w:rsid w:val="00B04D6D"/>
    <w:rsid w:val="00B14DDB"/>
    <w:rsid w:val="00B14E7A"/>
    <w:rsid w:val="00B154B8"/>
    <w:rsid w:val="00B201CC"/>
    <w:rsid w:val="00B2296C"/>
    <w:rsid w:val="00B26B8D"/>
    <w:rsid w:val="00B308C0"/>
    <w:rsid w:val="00B344A6"/>
    <w:rsid w:val="00B35F7A"/>
    <w:rsid w:val="00B36DD4"/>
    <w:rsid w:val="00B44A64"/>
    <w:rsid w:val="00B45A77"/>
    <w:rsid w:val="00B461D5"/>
    <w:rsid w:val="00B53C2C"/>
    <w:rsid w:val="00B5440A"/>
    <w:rsid w:val="00B6146B"/>
    <w:rsid w:val="00B64CA2"/>
    <w:rsid w:val="00B64DE3"/>
    <w:rsid w:val="00B75F3E"/>
    <w:rsid w:val="00B777B1"/>
    <w:rsid w:val="00B820A7"/>
    <w:rsid w:val="00B84521"/>
    <w:rsid w:val="00B87A2E"/>
    <w:rsid w:val="00B91EC7"/>
    <w:rsid w:val="00B961F7"/>
    <w:rsid w:val="00BA0180"/>
    <w:rsid w:val="00BA1457"/>
    <w:rsid w:val="00BA3009"/>
    <w:rsid w:val="00BA6559"/>
    <w:rsid w:val="00BB080A"/>
    <w:rsid w:val="00BB3795"/>
    <w:rsid w:val="00BB37B9"/>
    <w:rsid w:val="00BB3C67"/>
    <w:rsid w:val="00BB3D08"/>
    <w:rsid w:val="00BB7EC3"/>
    <w:rsid w:val="00BC07E0"/>
    <w:rsid w:val="00BC5A68"/>
    <w:rsid w:val="00BC7AE6"/>
    <w:rsid w:val="00BE2960"/>
    <w:rsid w:val="00BE4A26"/>
    <w:rsid w:val="00BE76AB"/>
    <w:rsid w:val="00C01CF5"/>
    <w:rsid w:val="00C021AC"/>
    <w:rsid w:val="00C0560F"/>
    <w:rsid w:val="00C073F3"/>
    <w:rsid w:val="00C161F8"/>
    <w:rsid w:val="00C16A4A"/>
    <w:rsid w:val="00C200DD"/>
    <w:rsid w:val="00C23624"/>
    <w:rsid w:val="00C34EE6"/>
    <w:rsid w:val="00C373AB"/>
    <w:rsid w:val="00C37980"/>
    <w:rsid w:val="00C40B1F"/>
    <w:rsid w:val="00C4149E"/>
    <w:rsid w:val="00C45847"/>
    <w:rsid w:val="00C45D23"/>
    <w:rsid w:val="00C46D98"/>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0F65"/>
    <w:rsid w:val="00C818D1"/>
    <w:rsid w:val="00C81A70"/>
    <w:rsid w:val="00C849C1"/>
    <w:rsid w:val="00C90C4E"/>
    <w:rsid w:val="00C96485"/>
    <w:rsid w:val="00C96BBC"/>
    <w:rsid w:val="00CA03C6"/>
    <w:rsid w:val="00CA2306"/>
    <w:rsid w:val="00CA2BE4"/>
    <w:rsid w:val="00CA3640"/>
    <w:rsid w:val="00CA5EBC"/>
    <w:rsid w:val="00CA69F1"/>
    <w:rsid w:val="00CA7799"/>
    <w:rsid w:val="00CB0FC2"/>
    <w:rsid w:val="00CB1845"/>
    <w:rsid w:val="00CB2350"/>
    <w:rsid w:val="00CB30FB"/>
    <w:rsid w:val="00CB5F9B"/>
    <w:rsid w:val="00CB6E5F"/>
    <w:rsid w:val="00CB74DA"/>
    <w:rsid w:val="00CC7C0D"/>
    <w:rsid w:val="00CD31B6"/>
    <w:rsid w:val="00CD50AB"/>
    <w:rsid w:val="00CD7729"/>
    <w:rsid w:val="00CE11E4"/>
    <w:rsid w:val="00CE43C1"/>
    <w:rsid w:val="00CE4E66"/>
    <w:rsid w:val="00CF2D0C"/>
    <w:rsid w:val="00D02605"/>
    <w:rsid w:val="00D12711"/>
    <w:rsid w:val="00D1662F"/>
    <w:rsid w:val="00D204B7"/>
    <w:rsid w:val="00D2050E"/>
    <w:rsid w:val="00D2456D"/>
    <w:rsid w:val="00D36C3E"/>
    <w:rsid w:val="00D473EA"/>
    <w:rsid w:val="00D50B1A"/>
    <w:rsid w:val="00D512DE"/>
    <w:rsid w:val="00D56566"/>
    <w:rsid w:val="00D57367"/>
    <w:rsid w:val="00D64782"/>
    <w:rsid w:val="00D67278"/>
    <w:rsid w:val="00D67B8D"/>
    <w:rsid w:val="00D74196"/>
    <w:rsid w:val="00D7566D"/>
    <w:rsid w:val="00D8125F"/>
    <w:rsid w:val="00D86D5E"/>
    <w:rsid w:val="00D90453"/>
    <w:rsid w:val="00D922B1"/>
    <w:rsid w:val="00D923CC"/>
    <w:rsid w:val="00DA5F08"/>
    <w:rsid w:val="00DB22A5"/>
    <w:rsid w:val="00DB7370"/>
    <w:rsid w:val="00DC2C8A"/>
    <w:rsid w:val="00DC4666"/>
    <w:rsid w:val="00DC4D2A"/>
    <w:rsid w:val="00DC71F3"/>
    <w:rsid w:val="00DD3F5E"/>
    <w:rsid w:val="00DD55DA"/>
    <w:rsid w:val="00DE0399"/>
    <w:rsid w:val="00DE271E"/>
    <w:rsid w:val="00DE6571"/>
    <w:rsid w:val="00DE7784"/>
    <w:rsid w:val="00DF0410"/>
    <w:rsid w:val="00DF13E7"/>
    <w:rsid w:val="00DF39D8"/>
    <w:rsid w:val="00DF419A"/>
    <w:rsid w:val="00DF7F7A"/>
    <w:rsid w:val="00E03C5A"/>
    <w:rsid w:val="00E0531A"/>
    <w:rsid w:val="00E10342"/>
    <w:rsid w:val="00E117F3"/>
    <w:rsid w:val="00E154A0"/>
    <w:rsid w:val="00E15729"/>
    <w:rsid w:val="00E179CF"/>
    <w:rsid w:val="00E202A8"/>
    <w:rsid w:val="00E229C2"/>
    <w:rsid w:val="00E2459C"/>
    <w:rsid w:val="00E24C1A"/>
    <w:rsid w:val="00E255B3"/>
    <w:rsid w:val="00E31BF4"/>
    <w:rsid w:val="00E32C35"/>
    <w:rsid w:val="00E369CE"/>
    <w:rsid w:val="00E414B1"/>
    <w:rsid w:val="00E417D3"/>
    <w:rsid w:val="00E41948"/>
    <w:rsid w:val="00E45331"/>
    <w:rsid w:val="00E45A2F"/>
    <w:rsid w:val="00E46978"/>
    <w:rsid w:val="00E46DA5"/>
    <w:rsid w:val="00E50A52"/>
    <w:rsid w:val="00E50CAC"/>
    <w:rsid w:val="00E564DA"/>
    <w:rsid w:val="00E574F6"/>
    <w:rsid w:val="00E60D6A"/>
    <w:rsid w:val="00E60FEA"/>
    <w:rsid w:val="00E63E82"/>
    <w:rsid w:val="00E65FAA"/>
    <w:rsid w:val="00E673A2"/>
    <w:rsid w:val="00E777DA"/>
    <w:rsid w:val="00E77BC6"/>
    <w:rsid w:val="00E77DE7"/>
    <w:rsid w:val="00E83E68"/>
    <w:rsid w:val="00E84A3B"/>
    <w:rsid w:val="00E86322"/>
    <w:rsid w:val="00E903F8"/>
    <w:rsid w:val="00E913BA"/>
    <w:rsid w:val="00E94F30"/>
    <w:rsid w:val="00E95B86"/>
    <w:rsid w:val="00E95F76"/>
    <w:rsid w:val="00EA4749"/>
    <w:rsid w:val="00EA7FE0"/>
    <w:rsid w:val="00EB362B"/>
    <w:rsid w:val="00EB56CD"/>
    <w:rsid w:val="00EC22AC"/>
    <w:rsid w:val="00EC2B26"/>
    <w:rsid w:val="00EC5BB8"/>
    <w:rsid w:val="00EC5F29"/>
    <w:rsid w:val="00ED1508"/>
    <w:rsid w:val="00ED324B"/>
    <w:rsid w:val="00EE2F00"/>
    <w:rsid w:val="00EF0BFF"/>
    <w:rsid w:val="00EF225C"/>
    <w:rsid w:val="00EF6431"/>
    <w:rsid w:val="00EF661D"/>
    <w:rsid w:val="00EF748B"/>
    <w:rsid w:val="00F01066"/>
    <w:rsid w:val="00F051B9"/>
    <w:rsid w:val="00F13454"/>
    <w:rsid w:val="00F15E89"/>
    <w:rsid w:val="00F17FBE"/>
    <w:rsid w:val="00F2236C"/>
    <w:rsid w:val="00F2704F"/>
    <w:rsid w:val="00F32E45"/>
    <w:rsid w:val="00F34A3F"/>
    <w:rsid w:val="00F3686B"/>
    <w:rsid w:val="00F36D40"/>
    <w:rsid w:val="00F37E9A"/>
    <w:rsid w:val="00F40E3D"/>
    <w:rsid w:val="00F4275D"/>
    <w:rsid w:val="00F450E2"/>
    <w:rsid w:val="00F459B3"/>
    <w:rsid w:val="00F469C0"/>
    <w:rsid w:val="00F51365"/>
    <w:rsid w:val="00F54707"/>
    <w:rsid w:val="00F615EE"/>
    <w:rsid w:val="00F625D4"/>
    <w:rsid w:val="00F62C19"/>
    <w:rsid w:val="00F6596B"/>
    <w:rsid w:val="00F65E15"/>
    <w:rsid w:val="00F74E91"/>
    <w:rsid w:val="00F76CC9"/>
    <w:rsid w:val="00F80390"/>
    <w:rsid w:val="00F8262B"/>
    <w:rsid w:val="00F83DB4"/>
    <w:rsid w:val="00F90174"/>
    <w:rsid w:val="00F92D39"/>
    <w:rsid w:val="00F92EBD"/>
    <w:rsid w:val="00F94A51"/>
    <w:rsid w:val="00F95414"/>
    <w:rsid w:val="00F97B45"/>
    <w:rsid w:val="00FA1BE4"/>
    <w:rsid w:val="00FA1F1A"/>
    <w:rsid w:val="00FA5456"/>
    <w:rsid w:val="00FA5B2A"/>
    <w:rsid w:val="00FA6FB3"/>
    <w:rsid w:val="00FB4EDC"/>
    <w:rsid w:val="00FC2702"/>
    <w:rsid w:val="00FC2BEC"/>
    <w:rsid w:val="00FC58B3"/>
    <w:rsid w:val="00FC65BB"/>
    <w:rsid w:val="00FD08CC"/>
    <w:rsid w:val="00FD12DC"/>
    <w:rsid w:val="00FD65AE"/>
    <w:rsid w:val="00FE0520"/>
    <w:rsid w:val="00FE33E1"/>
    <w:rsid w:val="00FE6ADA"/>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DAB3CD8"/>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4244DC"/>
    <w:pPr>
      <w:autoSpaceDE w:val="0"/>
      <w:autoSpaceDN w:val="0"/>
      <w:adjustRightInd w:val="0"/>
    </w:pPr>
    <w:rPr>
      <w:color w:val="000000"/>
      <w:sz w:val="24"/>
      <w:szCs w:val="24"/>
      <w:lang w:val="en-US"/>
    </w:rPr>
  </w:style>
  <w:style w:type="character" w:styleId="FollowedHyperlink">
    <w:name w:val="FollowedHyperlink"/>
    <w:basedOn w:val="DefaultParagraphFont"/>
    <w:semiHidden/>
    <w:unhideWhenUsed/>
    <w:rsid w:val="00BB37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26809" TargetMode="External"/><Relationship Id="rId13" Type="http://schemas.openxmlformats.org/officeDocument/2006/relationships/hyperlink" Target="http://legacy.ioc-unesco.org/index.php?option=com_oe&amp;task=viewDocumentRecord&amp;docID=2668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oc-unesco.org/index.php?option=com_oe&amp;task=viewDocumentRecord&amp;docID=26779" TargetMode="External"/><Relationship Id="rId12" Type="http://schemas.openxmlformats.org/officeDocument/2006/relationships/hyperlink" Target="http://legacy.ioc-unesco.org/index.php?option=com_oe&amp;task=viewDocumentRecord&amp;docID=2682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oc-unesco.org/index.php?option=com_oe&amp;task=viewDocumentRecord&amp;docID=268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acy.ioc-unesco.org/index.php?option=com_oe&amp;task=viewDocumentRecord&amp;docID=27172" TargetMode="External"/><Relationship Id="rId5" Type="http://schemas.openxmlformats.org/officeDocument/2006/relationships/footnotes" Target="footnotes.xml"/><Relationship Id="rId15" Type="http://schemas.openxmlformats.org/officeDocument/2006/relationships/hyperlink" Target="http://legacy.ioc-unesco.org/index.php?option=com_oe&amp;task=viewDocumentRecord&amp;docID=26684" TargetMode="External"/><Relationship Id="rId10" Type="http://schemas.openxmlformats.org/officeDocument/2006/relationships/hyperlink" Target="http://legacy.ioc-unesco.org/index.php?option=com_oe&amp;task=viewDocumentRecord&amp;docID=2692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unesdoc.unesco.org/ark:/48223/pf0000374421.locale=en" TargetMode="External"/><Relationship Id="rId14" Type="http://schemas.openxmlformats.org/officeDocument/2006/relationships/hyperlink" Target="http://legacy.ioc-unesco.org/index.php?option=com_oe&amp;task=viewDocumentRecord&amp;docID=2682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4652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Cuarto orden del día provisional revisado</vt:lpstr>
      <vt:lpstr>Revised provisional agenda of the forty-seventh session of the Executive Council of the Intergovernmental Oceanographic Commission</vt:lpstr>
    </vt:vector>
  </TitlesOfParts>
  <Company>UNESCO</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Cuarto orden del día provisional revisado</dc:title>
  <dc:subject>IOC/EC-53/2.1.Doc Rev.4</dc:subject>
  <dc:creator>UNESCO</dc:creator>
  <cp:keywords>1210.14E</cp:keywords>
  <dc:description/>
  <cp:lastModifiedBy>Pastor Reyes, Ingrid</cp:lastModifiedBy>
  <cp:revision>3</cp:revision>
  <cp:lastPrinted>2020-03-09T11:40:00Z</cp:lastPrinted>
  <dcterms:created xsi:type="dcterms:W3CDTF">2020-12-07T15:47:00Z</dcterms:created>
  <dcterms:modified xsi:type="dcterms:W3CDTF">2021-01-25T17:36:00Z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TranslatedWith">
    <vt:lpwstr>Mercury</vt:lpwstr>
  </property>
  <property fmtid="{D5CDD505-2E9C-101B-9397-08002B2CF9AE}" pid="4" name="GeneratedBy">
    <vt:lpwstr>maria.bercial.arias</vt:lpwstr>
  </property>
  <property fmtid="{D5CDD505-2E9C-101B-9397-08002B2CF9AE}" pid="5" name="GeneratedDate">
    <vt:lpwstr>11/03/2020 13:56:28</vt:lpwstr>
  </property>
  <property fmtid="{D5CDD505-2E9C-101B-9397-08002B2CF9AE}" pid="6" name="OriginalDocID">
    <vt:lpwstr>00e1d73a-a45f-4323-8cd1-2c83ae765f37</vt:lpwstr>
  </property>
  <property fmtid="{D5CDD505-2E9C-101B-9397-08002B2CF9AE}" pid="7" name="JobDCPMS">
    <vt:lpwstr>202003746</vt:lpwstr>
  </property>
</Properties>
</file>