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7E" w:rsidRPr="00C03AAA" w:rsidRDefault="003C5E7E" w:rsidP="003C5E7E">
      <w:pPr>
        <w:tabs>
          <w:tab w:val="left" w:pos="567"/>
          <w:tab w:val="center" w:pos="4153"/>
          <w:tab w:val="right" w:pos="8306"/>
        </w:tabs>
        <w:snapToGrid w:val="0"/>
        <w:spacing w:after="360"/>
        <w:jc w:val="center"/>
        <w:rPr>
          <w:rFonts w:eastAsia="Times New Roman"/>
          <w:b/>
          <w:caps/>
          <w:szCs w:val="22"/>
          <w:lang w:val="es-ES"/>
        </w:rPr>
      </w:pPr>
      <w:bookmarkStart w:id="0" w:name="_GoBack"/>
      <w:bookmarkEnd w:id="0"/>
      <w:r w:rsidRPr="00C03AAA">
        <w:rPr>
          <w:rFonts w:eastAsia="Times New Roman"/>
          <w:b/>
          <w:bCs/>
          <w:caps/>
          <w:szCs w:val="22"/>
          <w:lang w:val="es-ES"/>
        </w:rPr>
        <w:t>ORDEN DEL DÍA PROVISIONAL</w:t>
      </w:r>
      <w:r w:rsidR="00EB3F22">
        <w:rPr>
          <w:rFonts w:eastAsia="Times New Roman"/>
          <w:b/>
          <w:bCs/>
          <w:caps/>
          <w:szCs w:val="22"/>
          <w:lang w:val="es-ES"/>
        </w:rPr>
        <w:t xml:space="preserve"> REVISADO</w:t>
      </w:r>
    </w:p>
    <w:p w:rsidR="00E57EF0" w:rsidRPr="00E57EF0" w:rsidRDefault="00E57EF0" w:rsidP="00EA622C">
      <w:pPr>
        <w:tabs>
          <w:tab w:val="left" w:pos="540"/>
        </w:tabs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APERTURA DE LA REUNIÓN</w:t>
      </w:r>
    </w:p>
    <w:p w:rsidR="00E57EF0" w:rsidRPr="00E57EF0" w:rsidRDefault="00E57EF0" w:rsidP="00EA622C">
      <w:pPr>
        <w:tabs>
          <w:tab w:val="left" w:pos="540"/>
        </w:tabs>
        <w:spacing w:after="180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2.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ORGANIZACIÓN DE LA REUNIÓN</w:t>
      </w:r>
    </w:p>
    <w:p w:rsidR="00E57EF0" w:rsidRPr="00E57EF0" w:rsidRDefault="00E57EF0" w:rsidP="00EA622C">
      <w:pPr>
        <w:tabs>
          <w:tab w:val="left" w:pos="1260"/>
        </w:tabs>
        <w:spacing w:after="0"/>
        <w:ind w:left="1259" w:hanging="720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2.1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APROBACIÓN DEL ORDEN DEL DÍA Y OTROS ASUNTOS DE ORGANIZACIÓN </w:t>
      </w:r>
    </w:p>
    <w:p w:rsidR="00E57EF0" w:rsidRPr="00E57EF0" w:rsidRDefault="00E57EF0" w:rsidP="00EA622C">
      <w:pPr>
        <w:tabs>
          <w:tab w:val="left" w:pos="1260"/>
        </w:tabs>
        <w:ind w:left="1259" w:hanging="720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[artículo 8 del Reglamento]</w:t>
      </w:r>
    </w:p>
    <w:p w:rsidR="00E57EF0" w:rsidRPr="00E57EF0" w:rsidRDefault="00E57EF0" w:rsidP="00EA622C">
      <w:pPr>
        <w:tabs>
          <w:tab w:val="left" w:pos="1260"/>
        </w:tabs>
        <w:spacing w:after="0"/>
        <w:ind w:left="1259" w:hanging="720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2.2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DESIGNACIÓN DEL RELATOR  </w:t>
      </w:r>
    </w:p>
    <w:p w:rsidR="00E57EF0" w:rsidRPr="00E57EF0" w:rsidRDefault="00E57EF0" w:rsidP="00EA622C">
      <w:pPr>
        <w:tabs>
          <w:tab w:val="left" w:pos="1260"/>
        </w:tabs>
        <w:ind w:left="1259" w:hanging="720"/>
        <w:rPr>
          <w:rFonts w:eastAsia="Times New Roman" w:cs="Arial"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[artículo 25.4 del Reglamento]</w:t>
      </w:r>
    </w:p>
    <w:p w:rsidR="00E57EF0" w:rsidRPr="00E57EF0" w:rsidRDefault="00E57EF0" w:rsidP="00421D0E">
      <w:pPr>
        <w:tabs>
          <w:tab w:val="left" w:pos="1260"/>
        </w:tabs>
        <w:spacing w:after="0"/>
        <w:ind w:left="1259" w:hanging="720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2.3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ESTABLECIMIENTO DE LOS COMITÉS Y GRUPOS DE TRABAJO DE LA REUNIÓN </w:t>
      </w:r>
    </w:p>
    <w:p w:rsidR="00E57EF0" w:rsidRPr="00E57EF0" w:rsidRDefault="00E57EF0" w:rsidP="00EA622C">
      <w:pPr>
        <w:tabs>
          <w:tab w:val="left" w:pos="1260"/>
        </w:tabs>
        <w:ind w:left="1259" w:hanging="720"/>
        <w:rPr>
          <w:rFonts w:eastAsia="Times New Roman" w:cs="Arial"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[artículo 12 del Reglamento]</w:t>
      </w:r>
    </w:p>
    <w:p w:rsidR="00E57EF0" w:rsidRPr="00E57EF0" w:rsidRDefault="00E57EF0" w:rsidP="00EA622C">
      <w:pPr>
        <w:tabs>
          <w:tab w:val="left" w:pos="1260"/>
        </w:tabs>
        <w:spacing w:after="0"/>
        <w:ind w:left="1259" w:hanging="720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2.4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PRESENTACIÓN DE LA DOCUMENTACIÓN, EL CALENDARIO Y LAS CONFERENCIAS CONMEMORATIVAS </w:t>
      </w:r>
    </w:p>
    <w:p w:rsidR="00E57EF0" w:rsidRPr="00E57EF0" w:rsidRDefault="00E57EF0" w:rsidP="00EA622C">
      <w:pPr>
        <w:tabs>
          <w:tab w:val="left" w:pos="1260"/>
        </w:tabs>
        <w:ind w:left="1259" w:hanging="720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[artículo 11 del Reglamento]</w:t>
      </w:r>
    </w:p>
    <w:p w:rsidR="00E57EF0" w:rsidRPr="00E57EF0" w:rsidRDefault="00E57EF0" w:rsidP="00EA622C">
      <w:pPr>
        <w:tabs>
          <w:tab w:val="left" w:pos="540"/>
        </w:tabs>
        <w:spacing w:before="240" w:after="120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3.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ASUNTOS E INFORMES DE LA COI</w:t>
      </w:r>
    </w:p>
    <w:p w:rsidR="00E57EF0" w:rsidRPr="00E57EF0" w:rsidRDefault="00E57EF0" w:rsidP="00EA622C">
      <w:pPr>
        <w:tabs>
          <w:tab w:val="left" w:pos="1260"/>
        </w:tabs>
        <w:spacing w:after="0"/>
        <w:ind w:left="1259" w:hanging="720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3.1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DECLARACIÓN DEL PRESIDENTE </w:t>
      </w:r>
    </w:p>
    <w:p w:rsidR="00E57EF0" w:rsidRPr="00E57EF0" w:rsidRDefault="00E57EF0" w:rsidP="00EA622C">
      <w:pPr>
        <w:tabs>
          <w:tab w:val="left" w:pos="1260"/>
        </w:tabs>
        <w:ind w:left="1259" w:hanging="720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[artículo 8.1 a) del Reglamento]</w:t>
      </w:r>
    </w:p>
    <w:p w:rsidR="00E57EF0" w:rsidRPr="00E57EF0" w:rsidRDefault="00E57EF0" w:rsidP="00421D0E">
      <w:pPr>
        <w:tabs>
          <w:tab w:val="left" w:pos="1260"/>
        </w:tabs>
        <w:spacing w:after="0"/>
        <w:ind w:left="1259" w:hanging="720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3.2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INFORME DEL SECRETARIO EJECUTIVO SOBRE LA LABOR REALIZADA DESDE</w:t>
      </w:r>
      <w:r w:rsidR="00421D0E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LA </w:t>
      </w:r>
      <w:r w:rsidR="00EB0843" w:rsidRPr="00E57EF0">
        <w:rPr>
          <w:rFonts w:eastAsia="Simsun (Founder Extended)" w:cs="Arial"/>
          <w:snapToGrid/>
          <w:szCs w:val="22"/>
          <w:lang w:val="es-ES"/>
        </w:rPr>
        <w:t>51ª</w:t>
      </w:r>
      <w:r w:rsidR="00EB0843">
        <w:rPr>
          <w:rFonts w:eastAsia="Simsun (Founder Extended)" w:cs="Arial"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REUNIÓN DEL CONSEJO EJECUTIVO Y SOBRE LA </w:t>
      </w:r>
      <w:r w:rsidR="00EB0843">
        <w:rPr>
          <w:rFonts w:eastAsia="Simsun (Founder Extended)" w:cs="Arial"/>
          <w:snapToGrid/>
          <w:szCs w:val="22"/>
          <w:lang w:val="es-ES"/>
        </w:rPr>
        <w:t>EJECUCIÓN</w:t>
      </w:r>
      <w:r w:rsidR="00EB0843"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DEL PRESUPUESTO (JULIO DE 2018-MAYO DE 2019) </w:t>
      </w:r>
    </w:p>
    <w:p w:rsidR="00E57EF0" w:rsidRPr="00E57EF0" w:rsidRDefault="00E57EF0" w:rsidP="00EA622C">
      <w:pPr>
        <w:tabs>
          <w:tab w:val="left" w:pos="1260"/>
        </w:tabs>
        <w:ind w:left="1259" w:hanging="720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[artículos 8.1 b), c) y g) y 49.1 del Reglamento; resolución EC-XLIX.2; </w:t>
      </w:r>
      <w:r w:rsidR="00FB4C6D">
        <w:rPr>
          <w:rFonts w:eastAsia="Simsun (Founder Extended)" w:cs="Arial"/>
          <w:snapToGrid/>
          <w:szCs w:val="22"/>
          <w:lang w:val="es-ES"/>
        </w:rPr>
        <w:br/>
      </w:r>
      <w:r w:rsidRPr="00E57EF0">
        <w:rPr>
          <w:rFonts w:eastAsia="Simsun (Founder Extended)" w:cs="Arial"/>
          <w:snapToGrid/>
          <w:szCs w:val="22"/>
          <w:lang w:val="es-ES"/>
        </w:rPr>
        <w:t>decisión EC-LI/4.3]</w:t>
      </w:r>
    </w:p>
    <w:p w:rsidR="00E57EF0" w:rsidRPr="00E57EF0" w:rsidRDefault="00E57EF0" w:rsidP="00421D0E">
      <w:pPr>
        <w:tabs>
          <w:tab w:val="left" w:pos="1276"/>
        </w:tabs>
        <w:spacing w:after="0"/>
        <w:ind w:left="1259" w:hanging="720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3.3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INFORMES DE LOS PRESIDENTES DE LAS SUBCOMISIONES Y LOS COMITÉS REGIONALES DE LA COI </w:t>
      </w:r>
    </w:p>
    <w:p w:rsidR="00E57EF0" w:rsidRPr="00E57EF0" w:rsidRDefault="00E57EF0" w:rsidP="00EA622C">
      <w:pPr>
        <w:tabs>
          <w:tab w:val="left" w:pos="1276"/>
        </w:tabs>
        <w:ind w:left="1259" w:hanging="720"/>
        <w:rPr>
          <w:rFonts w:eastAsia="Times New Roman" w:cs="Arial"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[artículo 48.3 del Reglamento]</w:t>
      </w:r>
    </w:p>
    <w:p w:rsidR="00E57EF0" w:rsidRPr="00E57EF0" w:rsidRDefault="00E57EF0" w:rsidP="00421D0E">
      <w:pPr>
        <w:spacing w:after="120"/>
        <w:ind w:left="1985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3.3.1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Subcomisión de la COI para el Pacífico Occidental: 12ª reunión de</w:t>
      </w:r>
      <w:r w:rsidR="00421D0E">
        <w:rPr>
          <w:rFonts w:eastAsia="Simsun (Founder Extended)" w:cs="Arial"/>
          <w:b/>
          <w:bCs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WESTPAC, Manila (Filipinas), 2-5 de abril de 2019</w:t>
      </w:r>
    </w:p>
    <w:p w:rsidR="00E57EF0" w:rsidRPr="00E57EF0" w:rsidRDefault="00E57EF0" w:rsidP="00421D0E">
      <w:pPr>
        <w:spacing w:after="120"/>
        <w:ind w:left="1985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3.3.2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Subcomisión de la COI para el Caribe y Regiones Adyacentes: 15ª</w:t>
      </w:r>
      <w:r w:rsidR="00FB4C6D">
        <w:rPr>
          <w:rFonts w:eastAsia="Simsun (Founder Extended)" w:cs="Arial"/>
          <w:b/>
          <w:bCs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reunión de IOCARIBE, Oranjestad (Aruba), 6-10 de mayo de 2019</w:t>
      </w:r>
    </w:p>
    <w:p w:rsidR="00E57EF0" w:rsidRPr="00E57EF0" w:rsidRDefault="00E57EF0" w:rsidP="00421D0E">
      <w:pPr>
        <w:spacing w:after="120"/>
        <w:ind w:left="1985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3.3.3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Subcomisión de la COI para África y Estados Insulares Adyacentes: 5ª</w:t>
      </w:r>
      <w:r w:rsidR="00FB4C6D">
        <w:rPr>
          <w:rFonts w:eastAsia="Simsun (Founder Extended)" w:cs="Arial"/>
          <w:b/>
          <w:bCs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reunión de IOCAFRICA, Nairobi (Kenya),</w:t>
      </w:r>
      <w:r w:rsidR="00FB4C6D">
        <w:rPr>
          <w:rFonts w:eastAsia="Simsun (Founder Extended)" w:cs="Arial"/>
          <w:b/>
          <w:bCs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25-27 de marzo de 2019</w:t>
      </w:r>
    </w:p>
    <w:p w:rsidR="00E57EF0" w:rsidRPr="00E57EF0" w:rsidRDefault="00E57EF0" w:rsidP="00421D0E">
      <w:pPr>
        <w:spacing w:before="240"/>
        <w:ind w:left="1985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lastRenderedPageBreak/>
        <w:t>3.3.4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Comité Regional de la COI para el Océano Índico Central:</w:t>
      </w:r>
      <w:r w:rsidR="007339A8">
        <w:rPr>
          <w:rFonts w:eastAsia="Simsun (Founder Extended)" w:cs="Arial"/>
          <w:b/>
          <w:bCs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 xml:space="preserve">7ª reunión de IOCINDIO, </w:t>
      </w:r>
      <w:proofErr w:type="spellStart"/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Hyderabad</w:t>
      </w:r>
      <w:proofErr w:type="spellEnd"/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 xml:space="preserve"> (India), 25-26 de abril de 2019</w:t>
      </w:r>
    </w:p>
    <w:p w:rsidR="00E57EF0" w:rsidRPr="00E57EF0" w:rsidRDefault="00E57EF0" w:rsidP="00421D0E">
      <w:pPr>
        <w:tabs>
          <w:tab w:val="left" w:pos="1276"/>
        </w:tabs>
        <w:spacing w:after="0"/>
        <w:ind w:left="1259" w:hanging="720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3.4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INFORME DE LA COI SOBRE SUS ACTIVIDADES (2018-2019)</w:t>
      </w:r>
      <w:r w:rsidR="007339A8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A LA CONFERENCIA GENERAL DE LA UNESCO EN SU 40ª REUNIÓN </w:t>
      </w:r>
    </w:p>
    <w:p w:rsidR="00E57EF0" w:rsidRPr="00E57EF0" w:rsidRDefault="00E57EF0" w:rsidP="00EA622C">
      <w:pPr>
        <w:ind w:left="1134" w:firstLine="153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[artículo 3.2 de los Estatutos; artículo 49.2 del Reglamento]</w:t>
      </w:r>
    </w:p>
    <w:p w:rsidR="00E57EF0" w:rsidRPr="00FB4C6D" w:rsidRDefault="00E57EF0" w:rsidP="00EA622C">
      <w:pPr>
        <w:pStyle w:val="Marge"/>
        <w:spacing w:after="0"/>
        <w:jc w:val="left"/>
        <w:rPr>
          <w:b/>
          <w:snapToGrid/>
          <w:lang w:val="es-ES"/>
        </w:rPr>
      </w:pPr>
      <w:r w:rsidRPr="00FB4C6D">
        <w:rPr>
          <w:rFonts w:eastAsia="Simsun (Founder Extended)"/>
          <w:b/>
          <w:snapToGrid/>
          <w:lang w:val="es-ES"/>
        </w:rPr>
        <w:t>4.</w:t>
      </w:r>
      <w:r w:rsidRPr="00FB4C6D">
        <w:rPr>
          <w:rFonts w:eastAsia="Simsun (Founder Extended)"/>
          <w:b/>
          <w:snapToGrid/>
          <w:lang w:val="es-ES"/>
        </w:rPr>
        <w:tab/>
        <w:t>LA COI Y EL FUTURO DEL OCÉANO: ASPECTOS ESTRATÉGICOS</w:t>
      </w:r>
    </w:p>
    <w:p w:rsidR="00E57EF0" w:rsidRPr="00E57EF0" w:rsidRDefault="00E57EF0" w:rsidP="00F5147A">
      <w:pPr>
        <w:spacing w:after="120"/>
        <w:ind w:left="1287" w:hanging="720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[decisiones EC-XLVII.4 y 7.2</w:t>
      </w:r>
      <w:r w:rsidR="00EB0843">
        <w:rPr>
          <w:rFonts w:eastAsia="Simsun (Founder Extended)" w:cs="Arial"/>
          <w:snapToGrid/>
          <w:szCs w:val="22"/>
          <w:lang w:val="es-ES"/>
        </w:rPr>
        <w:t>,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IOC-XXVII/5.1</w:t>
      </w:r>
      <w:r w:rsidR="00EB0843">
        <w:rPr>
          <w:rFonts w:eastAsia="Simsun (Founder Extended)" w:cs="Arial"/>
          <w:snapToGrid/>
          <w:szCs w:val="22"/>
          <w:lang w:val="es-ES"/>
        </w:rPr>
        <w:t xml:space="preserve"> y</w:t>
      </w:r>
      <w:r w:rsidR="00EB0843"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EC-XLIX.5]</w:t>
      </w:r>
    </w:p>
    <w:tbl>
      <w:tblPr>
        <w:tblStyle w:val="Grilledutableau1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57EF0" w:rsidRPr="00E57EF0" w:rsidTr="003C5E7E">
        <w:tc>
          <w:tcPr>
            <w:tcW w:w="9072" w:type="dxa"/>
          </w:tcPr>
          <w:p w:rsidR="00E57EF0" w:rsidRPr="00E57EF0" w:rsidRDefault="00E57EF0">
            <w:pPr>
              <w:spacing w:before="120" w:after="120"/>
              <w:jc w:val="both"/>
              <w:rPr>
                <w:rFonts w:cs="Arial"/>
                <w:snapToGrid/>
                <w:szCs w:val="22"/>
                <w:lang w:val="es-ES"/>
              </w:rPr>
            </w:pPr>
            <w:r w:rsidRPr="00E57EF0">
              <w:rPr>
                <w:rFonts w:eastAsia="Simsun (Founder Extended)" w:cs="Arial"/>
                <w:snapToGrid/>
                <w:szCs w:val="22"/>
                <w:lang w:val="es-ES"/>
              </w:rPr>
              <w:t>El punto 4 estará precedido de una media jornada especial dedicada al</w:t>
            </w:r>
            <w:r w:rsidR="00EB0843">
              <w:rPr>
                <w:rFonts w:eastAsia="Simsun (Founder Extended)" w:cs="Arial"/>
                <w:snapToGrid/>
                <w:szCs w:val="22"/>
                <w:lang w:val="es-ES"/>
              </w:rPr>
              <w:t xml:space="preserve"> Día de las</w:t>
            </w:r>
            <w:r w:rsidR="00EB0843" w:rsidRPr="00E57EF0">
              <w:rPr>
                <w:rFonts w:eastAsia="Simsun (Founder Extended)" w:cs="Arial"/>
                <w:snapToGrid/>
                <w:szCs w:val="22"/>
                <w:lang w:val="es-ES"/>
              </w:rPr>
              <w:t xml:space="preserve"> </w:t>
            </w:r>
            <w:r w:rsidR="00EB0843">
              <w:rPr>
                <w:rFonts w:eastAsia="Simsun (Founder Extended)" w:cs="Arial"/>
                <w:snapToGrid/>
                <w:szCs w:val="22"/>
                <w:lang w:val="es-ES"/>
              </w:rPr>
              <w:t>C</w:t>
            </w:r>
            <w:r w:rsidR="00EB0843" w:rsidRPr="00E57EF0">
              <w:rPr>
                <w:rFonts w:eastAsia="Simsun (Founder Extended)" w:cs="Arial"/>
                <w:snapToGrid/>
                <w:szCs w:val="22"/>
                <w:lang w:val="es-ES"/>
              </w:rPr>
              <w:t xml:space="preserve">iencias </w:t>
            </w:r>
            <w:r w:rsidR="00EB0843">
              <w:rPr>
                <w:rFonts w:eastAsia="Simsun (Founder Extended)" w:cs="Arial"/>
                <w:snapToGrid/>
                <w:szCs w:val="22"/>
                <w:lang w:val="es-ES"/>
              </w:rPr>
              <w:t>O</w:t>
            </w:r>
            <w:r w:rsidR="00EB0843" w:rsidRPr="00E57EF0">
              <w:rPr>
                <w:rFonts w:eastAsia="Simsun (Founder Extended)" w:cs="Arial"/>
                <w:snapToGrid/>
                <w:szCs w:val="22"/>
                <w:lang w:val="es-ES"/>
              </w:rPr>
              <w:t>ceánicas</w:t>
            </w:r>
            <w:r w:rsidRPr="00E57EF0">
              <w:rPr>
                <w:rFonts w:eastAsia="Simsun (Founder Extended)" w:cs="Arial"/>
                <w:snapToGrid/>
                <w:szCs w:val="22"/>
                <w:lang w:val="es-ES"/>
              </w:rPr>
              <w:t xml:space="preserve">, en la que se abrirá un debate sobre cuestiones científicas en el contexto del Decenio. </w:t>
            </w:r>
          </w:p>
        </w:tc>
      </w:tr>
    </w:tbl>
    <w:p w:rsidR="00E57EF0" w:rsidRPr="00E57EF0" w:rsidRDefault="00E57EF0" w:rsidP="00421D0E">
      <w:pPr>
        <w:spacing w:before="240"/>
        <w:ind w:left="567" w:hanging="590"/>
        <w:jc w:val="both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4.1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INFORME </w:t>
      </w:r>
      <w:r w:rsidR="00EB0843">
        <w:rPr>
          <w:rFonts w:eastAsia="Simsun (Founder Extended)" w:cs="Arial"/>
          <w:snapToGrid/>
          <w:szCs w:val="22"/>
          <w:lang w:val="es-ES"/>
        </w:rPr>
        <w:t>SOBRE</w:t>
      </w:r>
      <w:r w:rsidR="00EB0843"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LOS PROGRESOS REALIZADOS EN LA PREPARACIÓN DEL DECENIO DE LAS NACIONES UNIDAS DE LAS CIENCIAS OCEÁNICAS PARA EL DESARROLLO SOSTENIBLE [resolución de la COI EC-LI.1]</w:t>
      </w:r>
    </w:p>
    <w:p w:rsidR="00E57EF0" w:rsidRPr="00E57EF0" w:rsidRDefault="00E57EF0" w:rsidP="00421D0E">
      <w:pPr>
        <w:spacing w:after="0"/>
        <w:ind w:left="567" w:hanging="590"/>
        <w:jc w:val="both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4.2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MEJORA DE LA COHERENCIA, </w:t>
      </w:r>
      <w:r w:rsidR="00EB0843">
        <w:rPr>
          <w:rFonts w:eastAsia="Simsun (Founder Extended)" w:cs="Arial"/>
          <w:snapToGrid/>
          <w:szCs w:val="22"/>
          <w:lang w:val="es-ES"/>
        </w:rPr>
        <w:t xml:space="preserve">LAS 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REPERCUSIONES Y </w:t>
      </w:r>
      <w:r w:rsidR="00EB0843">
        <w:rPr>
          <w:rFonts w:eastAsia="Simsun (Founder Extended)" w:cs="Arial"/>
          <w:snapToGrid/>
          <w:szCs w:val="22"/>
          <w:lang w:val="es-ES"/>
        </w:rPr>
        <w:t xml:space="preserve">LAS </w:t>
      </w:r>
      <w:r w:rsidRPr="00E57EF0">
        <w:rPr>
          <w:rFonts w:eastAsia="Simsun (Founder Extended)" w:cs="Arial"/>
          <w:snapToGrid/>
          <w:szCs w:val="22"/>
          <w:lang w:val="es-ES"/>
        </w:rPr>
        <w:t>ORIENTACIONES FUTURAS DE</w:t>
      </w:r>
      <w:r w:rsidR="00FB4C6D">
        <w:rPr>
          <w:rFonts w:eastAsia="Simsun (Founder Extended)" w:cs="Arial"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snapToGrid/>
          <w:szCs w:val="22"/>
          <w:lang w:val="es-ES"/>
        </w:rPr>
        <w:t>LA COI EN APOYO DEL DECENIO DE LAS CIENCIAS OCEÁNICAS</w:t>
      </w:r>
      <w:r w:rsidR="007339A8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PARA EL</w:t>
      </w:r>
      <w:r w:rsidR="003C5E7E">
        <w:rPr>
          <w:rFonts w:eastAsia="Simsun (Founder Extended)" w:cs="Arial"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snapToGrid/>
          <w:szCs w:val="22"/>
          <w:lang w:val="es-ES"/>
        </w:rPr>
        <w:t>DESARROLLO SOSTENIBLE Y LA AGENDA 2030 DE LAS NACIONES UNIDAS</w:t>
      </w:r>
    </w:p>
    <w:p w:rsidR="00E57EF0" w:rsidRPr="00E57EF0" w:rsidRDefault="00E57EF0" w:rsidP="00EA622C">
      <w:pPr>
        <w:tabs>
          <w:tab w:val="left" w:pos="540"/>
        </w:tabs>
        <w:spacing w:before="240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5.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ALIANZAS DE LAS NACIONES UNIDAS</w:t>
      </w:r>
    </w:p>
    <w:p w:rsidR="00E57EF0" w:rsidRPr="00E57EF0" w:rsidRDefault="00E57EF0" w:rsidP="00EA622C">
      <w:pPr>
        <w:spacing w:after="0"/>
        <w:ind w:left="1134" w:hanging="595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5.1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COOPERACIÓN CON LA OMM</w:t>
      </w:r>
    </w:p>
    <w:p w:rsidR="00E57EF0" w:rsidRPr="00E57EF0" w:rsidRDefault="00E57EF0" w:rsidP="00EA622C">
      <w:pPr>
        <w:ind w:left="1134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[decisión EC-LI/5.1]</w:t>
      </w:r>
    </w:p>
    <w:p w:rsidR="00E57EF0" w:rsidRPr="00E57EF0" w:rsidRDefault="00E57EF0" w:rsidP="00421D0E">
      <w:pPr>
        <w:spacing w:after="0"/>
        <w:ind w:left="1134" w:hanging="595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5.2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CONTRIBUCIÓN DE LA COI A LA CONVENCIÓN MARCO DE LAS NACIONES UNIDAS SOBRE EL CAMBIO CLIMÁTICO (CMNUCC) </w:t>
      </w:r>
    </w:p>
    <w:p w:rsidR="00E57EF0" w:rsidRPr="00E57EF0" w:rsidRDefault="00E57EF0" w:rsidP="00EA622C">
      <w:pPr>
        <w:spacing w:after="0"/>
        <w:ind w:left="1134"/>
        <w:rPr>
          <w:rFonts w:eastAsia="Times New Roman" w:cs="Arial"/>
          <w:i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 xml:space="preserve">[artículo 8.1 g) del Reglamento] </w:t>
      </w:r>
    </w:p>
    <w:p w:rsidR="00E57EF0" w:rsidRPr="00E57EF0" w:rsidRDefault="00E57EF0" w:rsidP="00EA622C">
      <w:pPr>
        <w:tabs>
          <w:tab w:val="left" w:pos="540"/>
        </w:tabs>
        <w:spacing w:before="240" w:after="0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6.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INVESTIGACIÓN OCEÁNICA</w:t>
      </w:r>
    </w:p>
    <w:p w:rsidR="00E57EF0" w:rsidRPr="00E57EF0" w:rsidRDefault="00E57EF0" w:rsidP="00EA622C">
      <w:pPr>
        <w:tabs>
          <w:tab w:val="left" w:pos="540"/>
        </w:tabs>
        <w:ind w:left="567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[resolución XXVII-2(B)]</w:t>
      </w:r>
    </w:p>
    <w:p w:rsidR="00E57EF0" w:rsidRPr="00E57EF0" w:rsidRDefault="00E57EF0" w:rsidP="00421D0E">
      <w:pPr>
        <w:spacing w:before="240" w:after="0"/>
        <w:ind w:left="1134" w:hanging="567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6.1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FLORACIONES DE ALGAS NOCIVAS: 14ª REUNIÓN DEL IPHAB, UNESCO, PARÍS,</w:t>
      </w:r>
      <w:r w:rsidR="003C5E7E">
        <w:rPr>
          <w:rFonts w:eastAsia="Simsun (Founder Extended)" w:cs="Arial"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20-26 de abril de 2019 </w:t>
      </w:r>
    </w:p>
    <w:p w:rsidR="00E57EF0" w:rsidRPr="00E57EF0" w:rsidRDefault="006A2B3E" w:rsidP="00EA622C">
      <w:pPr>
        <w:spacing w:after="120"/>
        <w:ind w:left="1134" w:hanging="567"/>
        <w:rPr>
          <w:rFonts w:eastAsia="Times New Roman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48.3 del Reglamento]</w:t>
      </w:r>
    </w:p>
    <w:p w:rsidR="00E57EF0" w:rsidRPr="00E57EF0" w:rsidRDefault="00E57EF0" w:rsidP="00421D0E">
      <w:pPr>
        <w:spacing w:before="240" w:after="0"/>
        <w:ind w:left="1134" w:hanging="567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6.2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INFORME DEL PROGRAMA MUNDIAL DE INVESTIGACIONES CLIMÁTICAS (PMIC) OMM-COI-ISC </w:t>
      </w:r>
    </w:p>
    <w:p w:rsidR="00E57EF0" w:rsidRPr="00E57EF0" w:rsidRDefault="006A2B3E" w:rsidP="00EA622C">
      <w:pPr>
        <w:spacing w:after="120"/>
        <w:ind w:left="1134" w:hanging="567"/>
        <w:rPr>
          <w:rFonts w:eastAsia="Simsun (Founder Extended)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48.3 del Reglamento; decisiones IOC-XXVII/5.4.1 y EC-LI/5.2]</w:t>
      </w:r>
    </w:p>
    <w:p w:rsidR="00E57EF0" w:rsidRPr="00E57EF0" w:rsidRDefault="00E57EF0" w:rsidP="00EA622C">
      <w:pPr>
        <w:tabs>
          <w:tab w:val="left" w:pos="540"/>
        </w:tabs>
        <w:spacing w:before="360" w:after="0"/>
        <w:ind w:left="567" w:hanging="567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7.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 xml:space="preserve">SISTEMAS DE OBSERVACIÓN Y GESTIÓN DE DATOS </w:t>
      </w:r>
    </w:p>
    <w:p w:rsidR="00E57EF0" w:rsidRPr="00E57EF0" w:rsidRDefault="00E57EF0" w:rsidP="00EA622C">
      <w:pPr>
        <w:tabs>
          <w:tab w:val="left" w:pos="540"/>
        </w:tabs>
        <w:ind w:left="567" w:hanging="567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[resolución XXVII-2(B)]</w:t>
      </w:r>
    </w:p>
    <w:p w:rsidR="00E57EF0" w:rsidRPr="00E57EF0" w:rsidRDefault="00E57EF0" w:rsidP="00EA622C">
      <w:pPr>
        <w:spacing w:before="240"/>
        <w:ind w:left="1134" w:hanging="567"/>
        <w:rPr>
          <w:rFonts w:eastAsia="Times New Roman" w:cs="Arial"/>
          <w:bCs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7.1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SISTEMAS DE OBSERVACIÓN </w:t>
      </w:r>
    </w:p>
    <w:p w:rsidR="00E57EF0" w:rsidRPr="00E57EF0" w:rsidRDefault="00E57EF0" w:rsidP="00421D0E">
      <w:pPr>
        <w:spacing w:after="0"/>
        <w:ind w:left="1843" w:hanging="709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7.1.1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 xml:space="preserve">GOOS: </w:t>
      </w:r>
      <w:r w:rsidR="001E4013">
        <w:rPr>
          <w:rFonts w:eastAsia="Simsun (Founder Extended)" w:cs="Arial"/>
          <w:b/>
          <w:snapToGrid/>
          <w:szCs w:val="22"/>
          <w:lang w:val="es-ES"/>
        </w:rPr>
        <w:t>E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strategia, ejecución y gobernanza </w:t>
      </w:r>
    </w:p>
    <w:p w:rsidR="00E57EF0" w:rsidRPr="00E57EF0" w:rsidRDefault="00421D0E" w:rsidP="00F5147A">
      <w:pPr>
        <w:spacing w:after="0"/>
        <w:ind w:left="1843" w:hanging="709"/>
        <w:rPr>
          <w:rFonts w:eastAsia="Simsun (Founder Extended)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8.1 j) del Reglamento; decisión EC-LI/5.3]</w:t>
      </w:r>
    </w:p>
    <w:p w:rsidR="00E57EF0" w:rsidRPr="00E57EF0" w:rsidRDefault="00E57EF0" w:rsidP="00F5147A">
      <w:pPr>
        <w:spacing w:before="120" w:after="0"/>
        <w:ind w:left="1843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7.1.2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="001E4013">
        <w:rPr>
          <w:rFonts w:eastAsia="Simsun (Founder Extended)" w:cs="Arial"/>
          <w:b/>
          <w:bCs/>
          <w:snapToGrid/>
          <w:szCs w:val="22"/>
          <w:lang w:val="es-ES"/>
        </w:rPr>
        <w:t>Plan de trabajo d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el Sistema Mundial de Observación del Clima (SMOC) OMM-ISC-COI-PNUMA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</w:p>
    <w:p w:rsidR="00E57EF0" w:rsidRPr="00E57EF0" w:rsidRDefault="00421D0E" w:rsidP="00F5147A">
      <w:pPr>
        <w:spacing w:after="120"/>
        <w:ind w:left="1843" w:hanging="709"/>
        <w:rPr>
          <w:rFonts w:eastAsia="Times New Roman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8.1 j) del Reglamento]</w:t>
      </w:r>
    </w:p>
    <w:p w:rsidR="00E57EF0" w:rsidRPr="00E57EF0" w:rsidRDefault="00E57EF0" w:rsidP="00F5147A">
      <w:pPr>
        <w:spacing w:after="0"/>
        <w:ind w:left="1843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7.1.3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Comisión Técnica Mixta COI-OMM sobre Oceanografía y Meteorología Marina (JCOMM)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</w:p>
    <w:p w:rsidR="00E57EF0" w:rsidRPr="00E57EF0" w:rsidRDefault="00421D0E" w:rsidP="00913DB1">
      <w:pPr>
        <w:spacing w:after="0"/>
        <w:ind w:left="1843" w:hanging="709"/>
        <w:rPr>
          <w:rFonts w:eastAsia="Times New Roman" w:cs="Arial"/>
          <w:caps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48.3 del Reglamento]</w:t>
      </w:r>
    </w:p>
    <w:p w:rsidR="00E57EF0" w:rsidRPr="00E57EF0" w:rsidRDefault="00E57EF0" w:rsidP="00913DB1">
      <w:pPr>
        <w:tabs>
          <w:tab w:val="left" w:pos="1260"/>
        </w:tabs>
        <w:spacing w:before="240" w:after="120"/>
        <w:ind w:left="1259" w:hanging="720"/>
        <w:rPr>
          <w:rFonts w:eastAsia="Times New Roman" w:cs="Arial"/>
          <w:bCs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lastRenderedPageBreak/>
        <w:t>7.2</w:t>
      </w:r>
      <w:r w:rsidRPr="00E57EF0">
        <w:rPr>
          <w:rFonts w:eastAsia="Simsun (Founder Extended)" w:cs="Arial"/>
          <w:snapToGrid/>
          <w:szCs w:val="22"/>
          <w:lang w:val="es-ES"/>
        </w:rPr>
        <w:tab/>
      </w:r>
      <w:r w:rsidRPr="00E57EF0">
        <w:rPr>
          <w:rFonts w:eastAsia="Simsun (Founder Extended)" w:cs="Arial"/>
          <w:caps/>
          <w:snapToGrid/>
          <w:szCs w:val="22"/>
          <w:lang w:val="es-ES"/>
        </w:rPr>
        <w:t>Gestión de datos</w:t>
      </w:r>
    </w:p>
    <w:p w:rsidR="00E57EF0" w:rsidRPr="00E57EF0" w:rsidRDefault="00E57EF0" w:rsidP="00913DB1">
      <w:pPr>
        <w:spacing w:after="0"/>
        <w:ind w:left="1843" w:hanging="709"/>
        <w:jc w:val="both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7.2.1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Intercambio Internacional de Datos</w:t>
      </w:r>
      <w:r w:rsidR="00421D0E">
        <w:rPr>
          <w:rFonts w:eastAsia="Simsun (Founder Extended)" w:cs="Arial"/>
          <w:b/>
          <w:snapToGrid/>
          <w:szCs w:val="22"/>
          <w:lang w:val="es-ES"/>
        </w:rPr>
        <w:t xml:space="preserve"> e Información Oceanográficos: 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>25ª</w:t>
      </w:r>
      <w:r w:rsidR="003C5E7E">
        <w:rPr>
          <w:rFonts w:eastAsia="Simsun (Founder Extended)" w:cs="Arial"/>
          <w:b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reunión del IODE, </w:t>
      </w:r>
      <w:r w:rsidR="00913DB1" w:rsidRPr="00E57EF0">
        <w:rPr>
          <w:rFonts w:eastAsia="Simsun (Founder Extended)" w:cs="Arial"/>
          <w:b/>
          <w:snapToGrid/>
          <w:szCs w:val="22"/>
          <w:lang w:val="es-ES"/>
        </w:rPr>
        <w:t>Tokio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 (Japón), 18-22 de febrero de 2019 </w:t>
      </w:r>
    </w:p>
    <w:p w:rsidR="00E57EF0" w:rsidRPr="00E57EF0" w:rsidRDefault="00913DB1" w:rsidP="00F5147A">
      <w:pPr>
        <w:spacing w:after="120"/>
        <w:ind w:left="1843" w:hanging="709"/>
        <w:rPr>
          <w:rFonts w:eastAsia="Times New Roman" w:cs="Arial"/>
          <w:caps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48.3 del Reglamento]</w:t>
      </w:r>
    </w:p>
    <w:p w:rsidR="00E57EF0" w:rsidRPr="00E57EF0" w:rsidRDefault="00E57EF0" w:rsidP="00F5147A">
      <w:pPr>
        <w:spacing w:before="120" w:after="0"/>
        <w:ind w:left="1843" w:hanging="709"/>
        <w:jc w:val="both"/>
        <w:rPr>
          <w:rFonts w:eastAsia="Simsun (Founder Extended)" w:cs="Arial"/>
          <w:b/>
          <w:bCs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7.2.2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Proyecto de concepto del Sistema de Datos e Información Oceanográficos (ODIS)</w:t>
      </w:r>
    </w:p>
    <w:p w:rsidR="00E57EF0" w:rsidRPr="00E57EF0" w:rsidRDefault="00E57EF0" w:rsidP="00913DB1">
      <w:pPr>
        <w:spacing w:after="120"/>
        <w:ind w:left="1843" w:hanging="11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[artículo 8.1 g), j) del Reglamento; decisión IOC-XXIX/6.2.1]</w:t>
      </w:r>
    </w:p>
    <w:p w:rsidR="00E57EF0" w:rsidRPr="00E57EF0" w:rsidRDefault="00E57EF0" w:rsidP="00913DB1">
      <w:pPr>
        <w:spacing w:before="240" w:after="0"/>
        <w:ind w:left="550" w:hanging="590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8.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ALERTA TEMPRANA Y SERVICIOS</w:t>
      </w:r>
    </w:p>
    <w:p w:rsidR="00E57EF0" w:rsidRPr="00E57EF0" w:rsidRDefault="00E57EF0" w:rsidP="00625E45">
      <w:pPr>
        <w:spacing w:after="120"/>
        <w:ind w:left="550"/>
        <w:rPr>
          <w:rFonts w:eastAsia="Times New Roman" w:cs="Arial"/>
          <w:bCs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[resolución XXVII-2(B)]</w:t>
      </w:r>
    </w:p>
    <w:p w:rsidR="00E57EF0" w:rsidRPr="00E57EF0" w:rsidRDefault="00E57EF0" w:rsidP="00913DB1">
      <w:pPr>
        <w:spacing w:after="0"/>
        <w:ind w:left="1134" w:hanging="578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8.1</w:t>
      </w:r>
      <w:r w:rsidRPr="00E57EF0">
        <w:rPr>
          <w:rFonts w:eastAsia="Simsun (Founder Extended)" w:cs="Arial"/>
          <w:snapToGrid/>
          <w:szCs w:val="22"/>
          <w:lang w:val="es-ES"/>
        </w:rPr>
        <w:tab/>
      </w:r>
      <w:r w:rsidRPr="00E57EF0">
        <w:rPr>
          <w:rFonts w:eastAsia="Simsun (Founder Extended)" w:cs="Arial"/>
          <w:caps/>
          <w:snapToGrid/>
          <w:szCs w:val="22"/>
          <w:lang w:val="es-ES"/>
        </w:rPr>
        <w:t>Sistemas regionales de alerta contra los tsunamis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</w:p>
    <w:p w:rsidR="00E57EF0" w:rsidRPr="00E57EF0" w:rsidRDefault="00913DB1" w:rsidP="00913DB1">
      <w:pPr>
        <w:ind w:left="1134" w:hanging="578"/>
        <w:rPr>
          <w:rFonts w:eastAsia="Simsun (Founder Extended)" w:cs="Arial"/>
          <w:b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48.3 del Reglamento]</w:t>
      </w:r>
    </w:p>
    <w:p w:rsidR="00E57EF0" w:rsidRPr="00E57EF0" w:rsidRDefault="00E57EF0" w:rsidP="00913DB1">
      <w:pPr>
        <w:spacing w:after="120"/>
        <w:ind w:left="1843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8.1.1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Grupo Intergubernamental de Coordinación del Sistema de Alerta contra los Tsunamis y Atenuación de sus Efectos en el Pacífico: 28</w:t>
      </w:r>
      <w:r w:rsidRPr="00E57EF0">
        <w:rPr>
          <w:rFonts w:eastAsia="Simsun (Founder Extended)" w:cs="Arial"/>
          <w:b/>
          <w:snapToGrid/>
          <w:szCs w:val="22"/>
          <w:vertAlign w:val="superscript"/>
          <w:lang w:val="es-ES"/>
        </w:rPr>
        <w:t>a</w:t>
      </w:r>
      <w:r w:rsidR="003C5E7E">
        <w:rPr>
          <w:rFonts w:eastAsia="Simsun (Founder Extended)" w:cs="Arial"/>
          <w:b/>
          <w:snapToGrid/>
          <w:szCs w:val="22"/>
          <w:vertAlign w:val="superscript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reunión del ICG/PTWS, </w:t>
      </w:r>
      <w:proofErr w:type="spellStart"/>
      <w:r w:rsidRPr="00E57EF0">
        <w:rPr>
          <w:rFonts w:eastAsia="Simsun (Founder Extended)" w:cs="Arial"/>
          <w:b/>
          <w:snapToGrid/>
          <w:szCs w:val="22"/>
          <w:lang w:val="es-ES"/>
        </w:rPr>
        <w:t>Montelimar</w:t>
      </w:r>
      <w:proofErr w:type="spellEnd"/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 (Nicaragua), 2-5 de abril de 2019 </w:t>
      </w:r>
    </w:p>
    <w:p w:rsidR="00E57EF0" w:rsidRPr="00E57EF0" w:rsidRDefault="00E57EF0" w:rsidP="00913DB1">
      <w:pPr>
        <w:spacing w:after="120"/>
        <w:ind w:left="1843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8.1.2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Grupo Intergubernamental de Coordinación del Sistema de Alerta contra los Tsunamis y Atenuación de sus Efectos en el Océano Índico: 12ª</w:t>
      </w:r>
      <w:r w:rsidR="00537000">
        <w:rPr>
          <w:rFonts w:eastAsia="Simsun (Founder Extended)" w:cs="Arial"/>
          <w:b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reunión del ICG/IOTWMS, </w:t>
      </w:r>
      <w:proofErr w:type="spellStart"/>
      <w:r w:rsidRPr="00E57EF0">
        <w:rPr>
          <w:rFonts w:eastAsia="Simsun (Founder Extended)" w:cs="Arial"/>
          <w:b/>
          <w:snapToGrid/>
          <w:szCs w:val="22"/>
          <w:lang w:val="es-ES"/>
        </w:rPr>
        <w:t>Kish</w:t>
      </w:r>
      <w:proofErr w:type="spellEnd"/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 Island (</w:t>
      </w:r>
      <w:r w:rsidR="001E4013">
        <w:rPr>
          <w:rFonts w:eastAsia="Simsun (Founder Extended)" w:cs="Arial"/>
          <w:b/>
          <w:snapToGrid/>
          <w:szCs w:val="22"/>
          <w:lang w:val="es-ES"/>
        </w:rPr>
        <w:t xml:space="preserve">República Islámica del 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>Irán), 9-12 de marzo de 2019</w:t>
      </w:r>
    </w:p>
    <w:p w:rsidR="00E57EF0" w:rsidRPr="00E57EF0" w:rsidRDefault="00E57EF0" w:rsidP="00913DB1">
      <w:pPr>
        <w:spacing w:after="120"/>
        <w:ind w:left="1843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8.1.3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Grupo Intergubernamental de Coordinación del Sistema de Alerta contra los Tsunamis y otras Amenazas Costeras en el Caribe y Regiones Adyacentes: 14ª reunión del ICG/CARIBE-EWS, Punta Leona (Costa</w:t>
      </w:r>
      <w:r w:rsidR="00537000">
        <w:rPr>
          <w:rFonts w:eastAsia="Simsun (Founder Extended)" w:cs="Arial"/>
          <w:b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>Rica), 8-11 de abril de 2019</w:t>
      </w:r>
    </w:p>
    <w:p w:rsidR="00E57EF0" w:rsidRPr="00E57EF0" w:rsidRDefault="00E57EF0" w:rsidP="00913DB1">
      <w:pPr>
        <w:ind w:left="1843" w:hanging="709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8.1.4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Grupo Intergubernamental de Coordinación del Sistema de Alerta Temprana contra los Tsunamis y Atenuación de sus Efectos en el Atlántico Nororiental y el Mediterráneo y Mares Adyacentes: 15</w:t>
      </w:r>
      <w:r w:rsidRPr="00E57EF0">
        <w:rPr>
          <w:rFonts w:eastAsia="Simsun (Founder Extended)" w:cs="Arial"/>
          <w:b/>
          <w:snapToGrid/>
          <w:szCs w:val="22"/>
          <w:vertAlign w:val="superscript"/>
          <w:lang w:val="es-ES"/>
        </w:rPr>
        <w:t>a</w:t>
      </w:r>
      <w:r w:rsidR="003C5E7E">
        <w:rPr>
          <w:rFonts w:eastAsia="Simsun (Founder Extended)" w:cs="Arial"/>
          <w:b/>
          <w:snapToGrid/>
          <w:szCs w:val="22"/>
          <w:vertAlign w:val="superscript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>reunión del ICG/NEAMTWS, UNESCO, París, 26-28 de noviembre de</w:t>
      </w:r>
      <w:r w:rsidR="003C5E7E">
        <w:rPr>
          <w:rFonts w:eastAsia="Simsun (Founder Extended)" w:cs="Arial"/>
          <w:b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>2018</w:t>
      </w:r>
    </w:p>
    <w:p w:rsidR="00E57EF0" w:rsidRPr="00E57EF0" w:rsidRDefault="00E57EF0" w:rsidP="00913DB1">
      <w:pPr>
        <w:spacing w:before="240" w:afterLines="100"/>
        <w:ind w:left="1276" w:hanging="720"/>
        <w:jc w:val="both"/>
        <w:rPr>
          <w:rFonts w:eastAsia="Times New Roman" w:cs="Arial"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8.2</w:t>
      </w:r>
      <w:r w:rsidRPr="00E57EF0">
        <w:rPr>
          <w:rFonts w:eastAsia="Simsun (Founder Extended)" w:cs="Arial"/>
          <w:snapToGrid/>
          <w:szCs w:val="22"/>
          <w:lang w:val="es-ES"/>
        </w:rPr>
        <w:tab/>
      </w:r>
      <w:r w:rsidRPr="00E57EF0">
        <w:rPr>
          <w:rFonts w:eastAsia="Simsun (Founder Extended)" w:cs="Arial"/>
          <w:caps/>
          <w:snapToGrid/>
          <w:szCs w:val="22"/>
          <w:lang w:val="es-ES"/>
        </w:rPr>
        <w:t>Coordinación mundial de los sistemas de alerta contra los</w:t>
      </w:r>
      <w:r w:rsidR="00913DB1">
        <w:rPr>
          <w:rFonts w:eastAsia="Simsun (Founder Extended)" w:cs="Arial"/>
          <w:caps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caps/>
          <w:snapToGrid/>
          <w:szCs w:val="22"/>
          <w:lang w:val="es-ES"/>
        </w:rPr>
        <w:t>peligros oceánicos y atenuación de sus efectos</w:t>
      </w:r>
    </w:p>
    <w:p w:rsidR="00E57EF0" w:rsidRPr="00E57EF0" w:rsidRDefault="00E57EF0" w:rsidP="00F5147A">
      <w:pPr>
        <w:spacing w:after="0"/>
        <w:ind w:left="1843" w:hanging="709"/>
        <w:jc w:val="both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8.2.1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Grupo de Trabajo sobre sistemas de alerta contra tsunamis y otros peligros relacionados con el nivel del mar y atenuación de sus efectos: 12</w:t>
      </w:r>
      <w:r w:rsidRPr="00E57EF0">
        <w:rPr>
          <w:rFonts w:eastAsia="Simsun (Founder Extended)" w:cs="Arial"/>
          <w:b/>
          <w:snapToGrid/>
          <w:szCs w:val="22"/>
          <w:vertAlign w:val="superscript"/>
          <w:lang w:val="es-ES"/>
        </w:rPr>
        <w:t>a</w:t>
      </w:r>
      <w:r w:rsidR="00D62778">
        <w:rPr>
          <w:rFonts w:eastAsia="Simsun (Founder Extended)" w:cs="Arial"/>
          <w:b/>
          <w:snapToGrid/>
          <w:szCs w:val="22"/>
          <w:vertAlign w:val="superscript"/>
          <w:lang w:val="es-ES"/>
        </w:rPr>
        <w:t> 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 xml:space="preserve">reunión del TOWS-WG, UNESCO, París, 21-22 de febrero de 2019 </w:t>
      </w:r>
    </w:p>
    <w:p w:rsidR="00E57EF0" w:rsidRPr="00E57EF0" w:rsidRDefault="00F5147A" w:rsidP="00F5147A">
      <w:pPr>
        <w:spacing w:after="0"/>
        <w:ind w:left="1843" w:hanging="709"/>
        <w:jc w:val="both"/>
        <w:rPr>
          <w:rFonts w:eastAsia="Simsun (Founder Extended)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48.3 del Reglamento; decisiones IOC-XXVII/5.2.2(IV)</w:t>
      </w:r>
      <w:r w:rsidR="001E4013">
        <w:rPr>
          <w:rFonts w:eastAsia="Simsun (Founder Extended)" w:cs="Arial"/>
          <w:snapToGrid/>
          <w:szCs w:val="22"/>
          <w:lang w:val="es-ES"/>
        </w:rPr>
        <w:t>,</w:t>
      </w:r>
      <w:r w:rsidR="00E57EF0" w:rsidRPr="00E57EF0">
        <w:rPr>
          <w:rFonts w:eastAsia="Simsun (Founder Extended)" w:cs="Arial"/>
          <w:snapToGrid/>
          <w:szCs w:val="22"/>
          <w:lang w:val="es-ES"/>
        </w:rPr>
        <w:t xml:space="preserve"> EC-XLIX/3.4</w:t>
      </w:r>
      <w:r w:rsidR="001E4013">
        <w:rPr>
          <w:rFonts w:eastAsia="Simsun (Founder Extended)" w:cs="Arial"/>
          <w:snapToGrid/>
          <w:szCs w:val="22"/>
          <w:lang w:val="es-ES"/>
        </w:rPr>
        <w:t xml:space="preserve"> y</w:t>
      </w:r>
      <w:r w:rsidR="001E4013"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>
        <w:rPr>
          <w:rFonts w:eastAsia="Simsun (Founder Extended)" w:cs="Arial"/>
          <w:snapToGrid/>
          <w:szCs w:val="22"/>
          <w:lang w:val="es-ES"/>
        </w:rPr>
        <w:br/>
      </w:r>
      <w:r w:rsidR="00E57EF0" w:rsidRPr="00E57EF0">
        <w:rPr>
          <w:rFonts w:eastAsia="Simsun (Founder Extended)" w:cs="Arial"/>
          <w:snapToGrid/>
          <w:szCs w:val="22"/>
          <w:lang w:val="es-ES"/>
        </w:rPr>
        <w:t xml:space="preserve">EC-LI/3.3(III)] </w:t>
      </w:r>
    </w:p>
    <w:p w:rsidR="00E57EF0" w:rsidRPr="00E57EF0" w:rsidRDefault="00E57EF0" w:rsidP="00F5147A">
      <w:pPr>
        <w:tabs>
          <w:tab w:val="left" w:pos="540"/>
        </w:tabs>
        <w:spacing w:before="240" w:after="0"/>
        <w:jc w:val="both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9.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EVALUACIÓN E INFORMACIÓN PARA LA FORMULACIÓN DE POLÍTICAS</w:t>
      </w:r>
    </w:p>
    <w:p w:rsidR="00E57EF0" w:rsidRPr="00E57EF0" w:rsidRDefault="00E57EF0" w:rsidP="003C5E7E">
      <w:pPr>
        <w:tabs>
          <w:tab w:val="left" w:pos="540"/>
        </w:tabs>
        <w:ind w:left="567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[resolución XXVII-2(B)]</w:t>
      </w:r>
    </w:p>
    <w:p w:rsidR="00E57EF0" w:rsidRPr="00E57EF0" w:rsidRDefault="00E57EF0" w:rsidP="00F5147A">
      <w:pPr>
        <w:spacing w:after="120"/>
        <w:ind w:left="567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9.1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INFORME DEL COMITÉ DE ORIENTACIÓN MIXTO OHI-COI SOBRE EL GEBCO 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[artículo 48.3 del Reglamento; decisiones IOC-XXVIII/6.2</w:t>
      </w:r>
      <w:r w:rsidR="00BE3CC2">
        <w:rPr>
          <w:rFonts w:eastAsia="Simsun (Founder Extended)" w:cs="Arial"/>
          <w:snapToGrid/>
          <w:szCs w:val="22"/>
          <w:lang w:val="es-ES"/>
        </w:rPr>
        <w:t xml:space="preserve"> y</w:t>
      </w:r>
      <w:r w:rsidR="00BE3CC2"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EC-XLIX/4.3.3, 4.3.4]</w:t>
      </w:r>
    </w:p>
    <w:p w:rsidR="00E57EF0" w:rsidRPr="00E57EF0" w:rsidRDefault="00E57EF0" w:rsidP="00F5147A">
      <w:pPr>
        <w:tabs>
          <w:tab w:val="left" w:pos="540"/>
        </w:tabs>
        <w:spacing w:before="240" w:after="0"/>
        <w:rPr>
          <w:rFonts w:eastAsia="Simsun (Founder Extended)" w:cs="Arial"/>
          <w:b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b/>
          <w:caps/>
          <w:snapToGrid/>
          <w:szCs w:val="22"/>
          <w:lang w:val="es-ES"/>
        </w:rPr>
        <w:t>10.</w:t>
      </w:r>
      <w:r w:rsidRPr="00E57EF0">
        <w:rPr>
          <w:rFonts w:eastAsia="Simsun (Founder Extended)" w:cs="Arial"/>
          <w:b/>
          <w:caps/>
          <w:snapToGrid/>
          <w:szCs w:val="22"/>
          <w:lang w:val="es-ES"/>
        </w:rPr>
        <w:tab/>
        <w:t>Gestión sostenible y gobernanza</w:t>
      </w:r>
    </w:p>
    <w:p w:rsidR="00E57EF0" w:rsidRPr="00E57EF0" w:rsidRDefault="00E57EF0" w:rsidP="008905A2">
      <w:pPr>
        <w:tabs>
          <w:tab w:val="left" w:pos="540"/>
        </w:tabs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[resolución XXVII-2(B)]</w:t>
      </w:r>
    </w:p>
    <w:p w:rsidR="00E57EF0" w:rsidRPr="00E57EF0" w:rsidRDefault="00E57EF0" w:rsidP="00F5147A">
      <w:pPr>
        <w:spacing w:after="0"/>
        <w:ind w:left="1276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10.1</w:t>
      </w:r>
      <w:r w:rsidRPr="00E57EF0">
        <w:rPr>
          <w:rFonts w:eastAsia="Simsun (Founder Extended)" w:cs="Arial"/>
          <w:snapToGrid/>
          <w:szCs w:val="22"/>
          <w:lang w:val="es-ES"/>
        </w:rPr>
        <w:tab/>
      </w:r>
      <w:r w:rsidRPr="00EB3F22">
        <w:rPr>
          <w:rFonts w:eastAsia="Simsun (Founder Extended)" w:cs="Arial"/>
          <w:snapToGrid/>
          <w:spacing w:val="-6"/>
          <w:szCs w:val="22"/>
          <w:lang w:val="es-ES"/>
        </w:rPr>
        <w:t xml:space="preserve">CUESTIONES PERTINENTES PARA LA COI RELACIONADAS CON LA CONFERENCIA INTERGUBERNAMENTAL SOBRE UN INSTRUMENTO INTERNACIONAL JURÍDICAMENTE VINCULANTE EN EL MARCO DE LA CONVENCIÓN </w:t>
      </w:r>
      <w:r w:rsidRPr="00EB3F22">
        <w:rPr>
          <w:rFonts w:eastAsia="Simsun (Founder Extended)" w:cs="Arial"/>
          <w:caps/>
          <w:snapToGrid/>
          <w:spacing w:val="-6"/>
          <w:szCs w:val="22"/>
          <w:lang w:val="es-ES"/>
        </w:rPr>
        <w:t>de las Naciones Unidas sobre el Derecho del Mar</w:t>
      </w:r>
      <w:r w:rsidRPr="00EB3F22">
        <w:rPr>
          <w:rFonts w:eastAsia="Simsun (Founder Extended)" w:cs="Arial"/>
          <w:snapToGrid/>
          <w:spacing w:val="-6"/>
          <w:szCs w:val="22"/>
          <w:lang w:val="es-ES"/>
        </w:rPr>
        <w:t xml:space="preserve"> RELATIVO A LA CONSERVACIÓN Y EL USO SOSTENIBLE DE LA DIVERSIDAD BIOLÓGICA MARINA DE LAS ZONAS SITUADAS FUERA DE LA JURISDICCIÓN NACIONAL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</w:p>
    <w:p w:rsidR="00E57EF0" w:rsidRPr="00E57EF0" w:rsidRDefault="00E57EF0" w:rsidP="00F5147A">
      <w:pPr>
        <w:tabs>
          <w:tab w:val="left" w:pos="1418"/>
        </w:tabs>
        <w:ind w:left="1276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[decisión EC-LI/4.6]</w:t>
      </w:r>
    </w:p>
    <w:p w:rsidR="00E57EF0" w:rsidRPr="00E57EF0" w:rsidRDefault="00E57EF0" w:rsidP="00F5147A">
      <w:pPr>
        <w:spacing w:after="0"/>
        <w:ind w:left="1276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10.2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EJECUCIÓN DE LA ESTRATEGIA DEL PROGRAMA DE GESTIÓN INTEGRADA DE LAS ZONAS COSTERAS (ICAM)</w:t>
      </w:r>
    </w:p>
    <w:p w:rsidR="00E57EF0" w:rsidRPr="00E57EF0" w:rsidRDefault="00E57EF0" w:rsidP="008905A2">
      <w:pPr>
        <w:ind w:left="1276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[decisión IOC-XXVI/8.2]</w:t>
      </w:r>
    </w:p>
    <w:p w:rsidR="00E57EF0" w:rsidRPr="00E57EF0" w:rsidRDefault="00E57EF0" w:rsidP="008905A2">
      <w:pPr>
        <w:tabs>
          <w:tab w:val="left" w:pos="540"/>
        </w:tabs>
        <w:spacing w:before="240" w:after="0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11.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="00BE3CC2">
        <w:rPr>
          <w:rFonts w:eastAsia="Simsun (Founder Extended)" w:cs="Arial"/>
          <w:b/>
          <w:snapToGrid/>
          <w:szCs w:val="22"/>
          <w:lang w:val="es-ES"/>
        </w:rPr>
        <w:t>DESARROLLO DE</w:t>
      </w:r>
      <w:r w:rsidR="00D62778">
        <w:rPr>
          <w:rFonts w:eastAsia="Simsun (Founder Extended)" w:cs="Arial"/>
          <w:b/>
          <w:snapToGrid/>
          <w:szCs w:val="22"/>
          <w:lang w:val="es-ES"/>
        </w:rPr>
        <w:t xml:space="preserve"> CAPACIDADES </w:t>
      </w:r>
    </w:p>
    <w:p w:rsidR="00E57EF0" w:rsidRPr="00E57EF0" w:rsidRDefault="00E57EF0" w:rsidP="00EA622C">
      <w:pPr>
        <w:tabs>
          <w:tab w:val="left" w:pos="540"/>
        </w:tabs>
        <w:spacing w:after="120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ab/>
        <w:t>[resolución XXVII-2(B)]</w:t>
      </w:r>
    </w:p>
    <w:p w:rsidR="00E57EF0" w:rsidRPr="00E57EF0" w:rsidRDefault="00E57EF0" w:rsidP="00F5147A">
      <w:pPr>
        <w:spacing w:before="240" w:after="0"/>
        <w:ind w:left="1276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11.1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INFORME DEL GRUPO DE EXPERTOS</w:t>
      </w:r>
      <w:r w:rsidR="00BE3CC2" w:rsidRPr="00BE3CC2">
        <w:rPr>
          <w:rFonts w:eastAsia="Simsun (Founder Extended)" w:cs="Arial"/>
          <w:snapToGrid/>
          <w:szCs w:val="22"/>
          <w:lang w:val="es-ES"/>
        </w:rPr>
        <w:t xml:space="preserve"> DE LA COI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 w:rsidR="00BE3CC2">
        <w:rPr>
          <w:rFonts w:eastAsia="Simsun (Founder Extended)" w:cs="Arial"/>
          <w:snapToGrid/>
          <w:szCs w:val="22"/>
          <w:lang w:val="es-ES"/>
        </w:rPr>
        <w:t>SOBRE DESARROLLO DE</w:t>
      </w:r>
      <w:r w:rsidR="00D62778">
        <w:rPr>
          <w:rFonts w:eastAsia="Simsun (Founder Extended)" w:cs="Arial"/>
          <w:snapToGrid/>
          <w:szCs w:val="22"/>
          <w:lang w:val="es-ES"/>
        </w:rPr>
        <w:t xml:space="preserve"> C</w:t>
      </w:r>
      <w:r w:rsidR="002A37A9">
        <w:rPr>
          <w:rFonts w:eastAsia="Simsun (Founder Extended)" w:cs="Arial"/>
          <w:snapToGrid/>
          <w:szCs w:val="22"/>
          <w:lang w:val="es-ES"/>
        </w:rPr>
        <w:t>APACIDADES</w:t>
      </w:r>
    </w:p>
    <w:p w:rsidR="00E57EF0" w:rsidRPr="00E57EF0" w:rsidRDefault="00D62778" w:rsidP="00EA622C">
      <w:pPr>
        <w:tabs>
          <w:tab w:val="left" w:pos="540"/>
          <w:tab w:val="left" w:pos="1276"/>
        </w:tabs>
        <w:spacing w:after="120"/>
        <w:ind w:left="567"/>
        <w:rPr>
          <w:rFonts w:eastAsia="Times New Roman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[decisión IOC-XXIX/10.1]</w:t>
      </w:r>
    </w:p>
    <w:p w:rsidR="00E57EF0" w:rsidRPr="00E57EF0" w:rsidRDefault="00E57EF0" w:rsidP="00F5147A">
      <w:pPr>
        <w:tabs>
          <w:tab w:val="left" w:pos="540"/>
        </w:tabs>
        <w:spacing w:before="240" w:after="0"/>
        <w:ind w:left="1276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11.2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CONTRIBUCIÓN DE LA COI A LA </w:t>
      </w:r>
      <w:r w:rsidRPr="00C3719C">
        <w:rPr>
          <w:rFonts w:eastAsia="Simsun (Founder Extended)" w:cs="Arial"/>
          <w:snapToGrid/>
          <w:szCs w:val="22"/>
          <w:lang w:val="es-ES"/>
        </w:rPr>
        <w:t>ENSEÑANZA DE CONOCIMIENTOS BÁSICOS SOBRE LOS OCÉANOS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EN 2018-2021: </w:t>
      </w:r>
      <w:r w:rsidR="00D62778">
        <w:rPr>
          <w:rFonts w:eastAsia="Simsun (Founder Extended)" w:cs="Arial"/>
          <w:snapToGrid/>
          <w:szCs w:val="22"/>
          <w:lang w:val="es-ES"/>
        </w:rPr>
        <w:t>PLAN DE ACCIÓN</w:t>
      </w:r>
    </w:p>
    <w:p w:rsidR="00E57EF0" w:rsidRPr="00E57EF0" w:rsidRDefault="00D62778" w:rsidP="00EA622C">
      <w:pPr>
        <w:tabs>
          <w:tab w:val="left" w:pos="1276"/>
        </w:tabs>
        <w:spacing w:after="120"/>
        <w:ind w:left="567"/>
        <w:rPr>
          <w:rFonts w:eastAsia="Times New Roman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[decisión EC-LI/4.9]</w:t>
      </w:r>
    </w:p>
    <w:p w:rsidR="00E57EF0" w:rsidRPr="00E57EF0" w:rsidRDefault="00E57EF0" w:rsidP="00EA622C">
      <w:pPr>
        <w:spacing w:before="240" w:after="0"/>
        <w:ind w:left="709" w:hanging="720"/>
        <w:rPr>
          <w:rFonts w:eastAsia="Simsun (Founder Extended)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12.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ADMINISTRACIÓN, FINANZAS Y GESTIÓN</w:t>
      </w:r>
    </w:p>
    <w:p w:rsidR="00E57EF0" w:rsidRPr="00E57EF0" w:rsidRDefault="00E57EF0" w:rsidP="00EA622C">
      <w:pPr>
        <w:spacing w:after="120"/>
        <w:ind w:left="708" w:hanging="11"/>
        <w:rPr>
          <w:rFonts w:eastAsia="Times New Roman" w:cs="Arial"/>
          <w:bCs/>
          <w:caps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[artículo 6.B de los Estatutos]</w:t>
      </w:r>
    </w:p>
    <w:p w:rsidR="00E57EF0" w:rsidRPr="00E57EF0" w:rsidRDefault="00E57EF0" w:rsidP="00F5147A">
      <w:pPr>
        <w:spacing w:before="240" w:after="120"/>
        <w:ind w:left="1417" w:hanging="720"/>
        <w:jc w:val="both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12.1</w:t>
      </w:r>
      <w:r w:rsidRPr="00E57EF0">
        <w:rPr>
          <w:rFonts w:eastAsia="Simsun (Founder Extended)" w:cs="Arial"/>
          <w:snapToGrid/>
          <w:szCs w:val="22"/>
          <w:lang w:val="es-ES"/>
        </w:rPr>
        <w:tab/>
      </w:r>
      <w:r w:rsidR="005A4731">
        <w:rPr>
          <w:rFonts w:eastAsia="Simsun (Founder Extended)" w:cs="Arial"/>
          <w:snapToGrid/>
          <w:szCs w:val="22"/>
          <w:lang w:val="es-ES"/>
        </w:rPr>
        <w:t>APLICACIÓN</w:t>
      </w:r>
      <w:r w:rsidR="005A4731" w:rsidRPr="00E57EF0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DE LA RESOLUCIÓN EC-LI.2: FINANZAS Y REGLAMENTOS, GOBERNANZA, MÉTODOS DE TRABAJO Y PROCEDIMIENTOS - INFORME DEL PRESIDENTE DEL GRUPO ASESOR SOBRE FINANZAS PARA EL PERIODO ENTRE REUNIONES</w:t>
      </w:r>
    </w:p>
    <w:p w:rsidR="00E57EF0" w:rsidRPr="00E57EF0" w:rsidRDefault="00E57EF0" w:rsidP="00F5147A">
      <w:pPr>
        <w:spacing w:before="240" w:after="120"/>
        <w:ind w:left="1417" w:hanging="720"/>
        <w:jc w:val="both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12.2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PROYECTO DE PROGRAMA Y PRESUPUESTO PARA 2020-2021 (PROYECTO</w:t>
      </w:r>
      <w:r w:rsidR="00F5147A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DE 40 C/5)</w:t>
      </w:r>
    </w:p>
    <w:p w:rsidR="00E57EF0" w:rsidRPr="00E57EF0" w:rsidRDefault="00E57EF0" w:rsidP="00F5147A">
      <w:pPr>
        <w:spacing w:before="240" w:after="120"/>
        <w:ind w:left="1417" w:hanging="720"/>
        <w:jc w:val="both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12.3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PROYECTO DE ESTRATEGIA A PLAZO MEDIO </w:t>
      </w:r>
      <w:r w:rsidR="005A4731">
        <w:rPr>
          <w:rFonts w:eastAsia="Simsun (Founder Extended)" w:cs="Arial"/>
          <w:snapToGrid/>
          <w:szCs w:val="22"/>
          <w:lang w:val="es-ES"/>
        </w:rPr>
        <w:t xml:space="preserve">PARA </w:t>
      </w:r>
      <w:r w:rsidRPr="00E57EF0">
        <w:rPr>
          <w:rFonts w:eastAsia="Simsun (Founder Extended)" w:cs="Arial"/>
          <w:snapToGrid/>
          <w:szCs w:val="22"/>
          <w:lang w:val="es-ES"/>
        </w:rPr>
        <w:t>2022-2029: PROPUESTAS</w:t>
      </w:r>
      <w:r w:rsidR="00F5147A">
        <w:rPr>
          <w:rFonts w:eastAsia="Simsun (Founder Extended)" w:cs="Arial"/>
          <w:snapToGrid/>
          <w:szCs w:val="22"/>
          <w:lang w:val="es-ES"/>
        </w:rPr>
        <w:t xml:space="preserve"> </w:t>
      </w:r>
      <w:r w:rsidRPr="00E57EF0">
        <w:rPr>
          <w:rFonts w:eastAsia="Simsun (Founder Extended)" w:cs="Arial"/>
          <w:snapToGrid/>
          <w:szCs w:val="22"/>
          <w:lang w:val="es-ES"/>
        </w:rPr>
        <w:t>PRELIMINARES DE LA SECRETARÍA</w:t>
      </w:r>
    </w:p>
    <w:p w:rsidR="00E57EF0" w:rsidRPr="00E57EF0" w:rsidRDefault="00E57EF0" w:rsidP="00F5147A">
      <w:pPr>
        <w:spacing w:before="240" w:after="0"/>
        <w:ind w:left="1417" w:hanging="720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12.4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 xml:space="preserve">INFORME DEL PRESIDENTE DEL COMITÉ DE FINANZAS </w:t>
      </w:r>
    </w:p>
    <w:p w:rsidR="00E57EF0" w:rsidRPr="00E57EF0" w:rsidRDefault="00E57EF0" w:rsidP="00EA622C">
      <w:pPr>
        <w:spacing w:after="0"/>
        <w:ind w:left="1418"/>
        <w:rPr>
          <w:rFonts w:eastAsia="Times New Roman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 xml:space="preserve">[artículo 1.2 de los Estatutos] </w:t>
      </w:r>
    </w:p>
    <w:p w:rsidR="003C5E7E" w:rsidRDefault="00E57EF0" w:rsidP="00F5147A">
      <w:pPr>
        <w:spacing w:before="240" w:after="0"/>
        <w:ind w:left="1417" w:hanging="720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12.5</w:t>
      </w:r>
      <w:r w:rsidRPr="00E57EF0">
        <w:rPr>
          <w:rFonts w:eastAsia="Simsun (Founder Extended)" w:cs="Arial"/>
          <w:snapToGrid/>
          <w:szCs w:val="22"/>
          <w:lang w:val="es-ES"/>
        </w:rPr>
        <w:tab/>
      </w:r>
      <w:r w:rsidRPr="00E57EF0">
        <w:rPr>
          <w:rFonts w:eastAsia="Simsun (Founder Extended)" w:cs="Arial"/>
          <w:caps/>
          <w:snapToGrid/>
          <w:szCs w:val="22"/>
          <w:lang w:val="es-ES"/>
        </w:rPr>
        <w:t>Preparación de la conmemoración del 60</w:t>
      </w:r>
      <w:r w:rsidRPr="00E57EF0">
        <w:rPr>
          <w:rFonts w:eastAsia="Simsun (Founder Extended)" w:cs="Arial"/>
          <w:snapToGrid/>
          <w:szCs w:val="22"/>
          <w:vertAlign w:val="superscript"/>
          <w:lang w:val="es-ES"/>
        </w:rPr>
        <w:t>a</w:t>
      </w:r>
      <w:r w:rsidRPr="00E57EF0">
        <w:rPr>
          <w:rFonts w:eastAsia="Simsun (Founder Extended)" w:cs="Arial"/>
          <w:caps/>
          <w:snapToGrid/>
          <w:szCs w:val="22"/>
          <w:lang w:val="es-ES"/>
        </w:rPr>
        <w:t xml:space="preserve"> aniversario de la COI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(1960-2020) </w:t>
      </w:r>
    </w:p>
    <w:p w:rsidR="00E57EF0" w:rsidRPr="00E57EF0" w:rsidRDefault="003C5E7E" w:rsidP="003C5E7E">
      <w:pPr>
        <w:spacing w:after="120"/>
        <w:ind w:left="1417" w:hanging="720"/>
        <w:rPr>
          <w:rFonts w:eastAsia="Times New Roman" w:cs="Arial"/>
          <w:caps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8.1 g) del Reglamento]</w:t>
      </w:r>
    </w:p>
    <w:p w:rsidR="00E57EF0" w:rsidRPr="00E57EF0" w:rsidRDefault="00E57EF0" w:rsidP="00F5147A">
      <w:pPr>
        <w:spacing w:before="240" w:after="0"/>
        <w:ind w:left="1440" w:hanging="714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12.6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ELECCIÓN DE LA MESA DE LA COMISIÓN Y DE LOS MIEMBROS DEL</w:t>
      </w:r>
      <w:r w:rsidR="008905A2">
        <w:rPr>
          <w:rFonts w:eastAsia="Simsun (Founder Extended)" w:cs="Arial"/>
          <w:snapToGrid/>
          <w:szCs w:val="22"/>
          <w:lang w:val="es-ES"/>
        </w:rPr>
        <w:t> 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CONSEJO EJECUTIVO </w:t>
      </w:r>
    </w:p>
    <w:p w:rsidR="00E57EF0" w:rsidRPr="00E57EF0" w:rsidRDefault="00E57EF0" w:rsidP="00EA622C">
      <w:pPr>
        <w:ind w:left="1441" w:hanging="23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 xml:space="preserve">[artículos 6.B.5 y 7 de los Estatutos; </w:t>
      </w:r>
      <w:r w:rsidR="005A4731">
        <w:rPr>
          <w:rFonts w:eastAsia="Simsun (Founder Extended)" w:cs="Arial"/>
          <w:snapToGrid/>
          <w:szCs w:val="22"/>
          <w:lang w:val="es-ES"/>
        </w:rPr>
        <w:t>a</w:t>
      </w:r>
      <w:r w:rsidRPr="00E57EF0">
        <w:rPr>
          <w:rFonts w:eastAsia="Simsun (Founder Extended)" w:cs="Arial"/>
          <w:snapToGrid/>
          <w:szCs w:val="22"/>
          <w:lang w:val="es-ES"/>
        </w:rPr>
        <w:t>nexo I del Reglamento]</w:t>
      </w:r>
    </w:p>
    <w:p w:rsidR="00E57EF0" w:rsidRPr="00E57EF0" w:rsidRDefault="00E57EF0" w:rsidP="00F5147A">
      <w:pPr>
        <w:spacing w:after="120"/>
        <w:ind w:left="2269" w:hanging="851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12.6.1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Elección del Presidente de la Comisión</w:t>
      </w:r>
    </w:p>
    <w:p w:rsidR="00E57EF0" w:rsidRPr="00E57EF0" w:rsidRDefault="00E57EF0" w:rsidP="00F5147A">
      <w:pPr>
        <w:spacing w:after="120"/>
        <w:ind w:left="2269" w:hanging="851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12.6.2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 xml:space="preserve">Elección de los </w:t>
      </w:r>
      <w:r w:rsidR="00EF1738">
        <w:rPr>
          <w:rFonts w:eastAsia="Simsun (Founder Extended)" w:cs="Arial"/>
          <w:b/>
          <w:bCs/>
          <w:snapToGrid/>
          <w:szCs w:val="22"/>
          <w:lang w:val="es-ES"/>
        </w:rPr>
        <w:t>v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icepresidentes de la Comisión</w:t>
      </w:r>
    </w:p>
    <w:p w:rsidR="00E57EF0" w:rsidRPr="00E57EF0" w:rsidRDefault="00E57EF0" w:rsidP="008905A2">
      <w:pPr>
        <w:ind w:left="2268" w:hanging="850"/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12.6.3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 xml:space="preserve">Elección de los </w:t>
      </w:r>
      <w:r w:rsidR="00EF1738">
        <w:rPr>
          <w:rFonts w:eastAsia="Simsun (Founder Extended)" w:cs="Arial"/>
          <w:b/>
          <w:bCs/>
          <w:snapToGrid/>
          <w:szCs w:val="22"/>
          <w:lang w:val="es-ES"/>
        </w:rPr>
        <w:t>m</w:t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iembros del Consejo Ejecutivo</w:t>
      </w:r>
    </w:p>
    <w:p w:rsidR="00F5147A" w:rsidRDefault="00E57EF0" w:rsidP="00F5147A">
      <w:pPr>
        <w:spacing w:after="0"/>
        <w:ind w:left="1418" w:hanging="709"/>
        <w:jc w:val="both"/>
        <w:rPr>
          <w:rFonts w:eastAsia="Simsun (Founder Extended)" w:cs="Arial"/>
          <w:snapToGrid/>
          <w:szCs w:val="22"/>
          <w:lang w:val="es-ES"/>
        </w:rPr>
      </w:pPr>
      <w:r w:rsidRPr="00E57EF0">
        <w:rPr>
          <w:rFonts w:eastAsia="Simsun (Founder Extended)" w:cs="Arial"/>
          <w:snapToGrid/>
          <w:szCs w:val="22"/>
          <w:lang w:val="es-ES"/>
        </w:rPr>
        <w:t>12.7</w:t>
      </w:r>
      <w:r w:rsidRPr="00E57EF0">
        <w:rPr>
          <w:rFonts w:eastAsia="Simsun (Founder Extended)" w:cs="Arial"/>
          <w:snapToGrid/>
          <w:szCs w:val="22"/>
          <w:lang w:val="es-ES"/>
        </w:rPr>
        <w:tab/>
        <w:t>31</w:t>
      </w:r>
      <w:r w:rsidRPr="00E57EF0">
        <w:rPr>
          <w:rFonts w:eastAsia="Simsun (Founder Extended)" w:cs="Arial"/>
          <w:snapToGrid/>
          <w:szCs w:val="22"/>
          <w:vertAlign w:val="superscript"/>
          <w:lang w:val="es-ES"/>
        </w:rPr>
        <w:t>a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REUNIÓN DE LA ASAMBLEA Y REUNIONES 53</w:t>
      </w:r>
      <w:r w:rsidRPr="00E57EF0">
        <w:rPr>
          <w:rFonts w:eastAsia="Simsun (Founder Extended)" w:cs="Arial"/>
          <w:snapToGrid/>
          <w:szCs w:val="22"/>
          <w:vertAlign w:val="superscript"/>
          <w:lang w:val="es-ES"/>
        </w:rPr>
        <w:t>a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Y 54</w:t>
      </w:r>
      <w:r w:rsidRPr="00E57EF0">
        <w:rPr>
          <w:rFonts w:eastAsia="Simsun (Founder Extended)" w:cs="Arial"/>
          <w:snapToGrid/>
          <w:szCs w:val="22"/>
          <w:vertAlign w:val="superscript"/>
          <w:lang w:val="es-ES"/>
        </w:rPr>
        <w:t>a</w:t>
      </w:r>
      <w:r w:rsidRPr="00E57EF0">
        <w:rPr>
          <w:rFonts w:eastAsia="Simsun (Founder Extended)" w:cs="Arial"/>
          <w:snapToGrid/>
          <w:szCs w:val="22"/>
          <w:lang w:val="es-ES"/>
        </w:rPr>
        <w:t xml:space="preserve"> DEL CONSEJO EJECUTIVO</w:t>
      </w:r>
    </w:p>
    <w:p w:rsidR="00E57EF0" w:rsidRPr="00E57EF0" w:rsidRDefault="00F5147A" w:rsidP="00F5147A">
      <w:pPr>
        <w:ind w:left="1418" w:hanging="709"/>
        <w:jc w:val="both"/>
        <w:rPr>
          <w:rFonts w:eastAsia="Simsun (Founder Extended)" w:cs="Arial"/>
          <w:snapToGrid/>
          <w:szCs w:val="22"/>
          <w:lang w:val="es-ES"/>
        </w:rPr>
      </w:pPr>
      <w:r>
        <w:rPr>
          <w:rFonts w:eastAsia="Simsun (Founder Extended)" w:cs="Arial"/>
          <w:snapToGrid/>
          <w:szCs w:val="22"/>
          <w:lang w:val="es-ES"/>
        </w:rPr>
        <w:tab/>
      </w:r>
      <w:r w:rsidR="00E57EF0" w:rsidRPr="00E57EF0">
        <w:rPr>
          <w:rFonts w:eastAsia="Simsun (Founder Extended)" w:cs="Arial"/>
          <w:snapToGrid/>
          <w:szCs w:val="22"/>
          <w:lang w:val="es-ES"/>
        </w:rPr>
        <w:t>[artículo C.7 de los Estatutos; artículo 19.2 del</w:t>
      </w:r>
      <w:r w:rsidR="008905A2">
        <w:rPr>
          <w:rFonts w:eastAsia="Simsun (Founder Extended)" w:cs="Arial"/>
          <w:snapToGrid/>
          <w:szCs w:val="22"/>
          <w:lang w:val="es-ES"/>
        </w:rPr>
        <w:t> </w:t>
      </w:r>
      <w:r w:rsidR="00E57EF0" w:rsidRPr="00E57EF0">
        <w:rPr>
          <w:rFonts w:eastAsia="Simsun (Founder Extended)" w:cs="Arial"/>
          <w:snapToGrid/>
          <w:szCs w:val="22"/>
          <w:lang w:val="es-ES"/>
        </w:rPr>
        <w:t>Reglamento; decisión</w:t>
      </w:r>
      <w:r w:rsidR="008905A2">
        <w:rPr>
          <w:rFonts w:eastAsia="Simsun (Founder Extended)" w:cs="Arial"/>
          <w:snapToGrid/>
          <w:szCs w:val="22"/>
          <w:lang w:val="es-ES"/>
        </w:rPr>
        <w:t> </w:t>
      </w:r>
      <w:r w:rsidR="00E57EF0" w:rsidRPr="00E57EF0">
        <w:rPr>
          <w:rFonts w:eastAsia="Simsun (Founder Extended)" w:cs="Arial"/>
          <w:snapToGrid/>
          <w:szCs w:val="22"/>
          <w:lang w:val="es-ES"/>
        </w:rPr>
        <w:t>EC-LI/6.3]</w:t>
      </w:r>
    </w:p>
    <w:p w:rsidR="00E57EF0" w:rsidRPr="00E57EF0" w:rsidRDefault="00E57EF0" w:rsidP="008905A2">
      <w:pPr>
        <w:tabs>
          <w:tab w:val="left" w:pos="709"/>
        </w:tabs>
        <w:rPr>
          <w:rFonts w:eastAsia="Times New Roman" w:cs="Arial"/>
          <w:b/>
          <w:snapToGrid/>
          <w:szCs w:val="22"/>
          <w:lang w:val="es-ES"/>
        </w:rPr>
      </w:pPr>
      <w:r w:rsidRPr="00E57EF0">
        <w:rPr>
          <w:rFonts w:eastAsia="Simsun (Founder Extended)" w:cs="Arial"/>
          <w:b/>
          <w:snapToGrid/>
          <w:szCs w:val="22"/>
          <w:lang w:val="es-ES"/>
        </w:rPr>
        <w:t>13.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  <w:t>APROBACIÓN DE LAS RESOLUCIONES Y DEL INFORME RESUMIDO</w:t>
      </w:r>
    </w:p>
    <w:p w:rsidR="00B20DCF" w:rsidRPr="00CB370B" w:rsidRDefault="00E57EF0" w:rsidP="008905A2">
      <w:pPr>
        <w:tabs>
          <w:tab w:val="left" w:pos="709"/>
        </w:tabs>
      </w:pPr>
      <w:r w:rsidRPr="00E57EF0">
        <w:rPr>
          <w:rFonts w:eastAsia="Simsun (Founder Extended)" w:cs="Arial"/>
          <w:b/>
          <w:snapToGrid/>
          <w:szCs w:val="22"/>
          <w:lang w:val="es-ES"/>
        </w:rPr>
        <w:t>14.</w:t>
      </w:r>
      <w:r w:rsidRPr="00E57EF0">
        <w:rPr>
          <w:rFonts w:eastAsia="Simsun (Founder Extended)" w:cs="Arial"/>
          <w:b/>
          <w:snapToGrid/>
          <w:szCs w:val="22"/>
          <w:lang w:val="es-ES"/>
        </w:rPr>
        <w:tab/>
      </w:r>
      <w:r w:rsidRPr="00E57EF0">
        <w:rPr>
          <w:rFonts w:eastAsia="Simsun (Founder Extended)" w:cs="Arial"/>
          <w:b/>
          <w:bCs/>
          <w:snapToGrid/>
          <w:szCs w:val="22"/>
          <w:lang w:val="es-ES"/>
        </w:rPr>
        <w:t>CLAUSURA DE LA REUNIÓN</w:t>
      </w:r>
    </w:p>
    <w:sectPr w:rsidR="00B20DCF" w:rsidRPr="00CB370B" w:rsidSect="00E57EF0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51" w:rsidRDefault="00326C51">
      <w:r>
        <w:separator/>
      </w:r>
    </w:p>
  </w:endnote>
  <w:endnote w:type="continuationSeparator" w:id="0">
    <w:p w:rsidR="00326C51" w:rsidRDefault="003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51" w:rsidRDefault="00326C51">
      <w:r>
        <w:separator/>
      </w:r>
    </w:p>
  </w:footnote>
  <w:footnote w:type="continuationSeparator" w:id="0">
    <w:p w:rsidR="00326C51" w:rsidRDefault="0032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F0" w:rsidRPr="00E57EF0" w:rsidRDefault="00E57EF0" w:rsidP="00E57EF0">
    <w:pPr>
      <w:pStyle w:val="Header"/>
      <w:rPr>
        <w:szCs w:val="22"/>
      </w:rPr>
    </w:pPr>
    <w:r w:rsidRPr="00EB3F22">
      <w:rPr>
        <w:szCs w:val="22"/>
        <w:lang w:val="en-US"/>
      </w:rPr>
      <w:t>IOC-XXX/1 Prov.</w:t>
    </w:r>
    <w:r w:rsidR="00EB0843" w:rsidRPr="00EB3F22">
      <w:rPr>
        <w:szCs w:val="22"/>
        <w:lang w:val="en-US"/>
      </w:rPr>
      <w:t xml:space="preserve"> Rev.</w:t>
    </w:r>
    <w:r w:rsidRPr="00EB3F22">
      <w:rPr>
        <w:szCs w:val="22"/>
        <w:lang w:val="en-US"/>
      </w:rPr>
      <w:t xml:space="preserve"> – </w:t>
    </w:r>
    <w:proofErr w:type="spellStart"/>
    <w:r w:rsidRPr="00EB3F22">
      <w:rPr>
        <w:szCs w:val="22"/>
        <w:lang w:val="en-US"/>
      </w:rPr>
      <w:t>pág</w:t>
    </w:r>
    <w:proofErr w:type="spellEnd"/>
    <w:r w:rsidRPr="00EB3F22">
      <w:rPr>
        <w:szCs w:val="22"/>
        <w:lang w:val="en-US"/>
      </w:rPr>
      <w:t xml:space="preserve">. </w:t>
    </w:r>
    <w:r w:rsidRPr="00E57EF0">
      <w:rPr>
        <w:szCs w:val="22"/>
        <w:lang w:val="es-ES"/>
      </w:rPr>
      <w:fldChar w:fldCharType="begin"/>
    </w:r>
    <w:r w:rsidRPr="00EB3F22">
      <w:rPr>
        <w:szCs w:val="22"/>
        <w:lang w:val="en-US"/>
      </w:rPr>
      <w:instrText>PAGE   \* MERGEFORMAT</w:instrText>
    </w:r>
    <w:r w:rsidRPr="00E57EF0">
      <w:rPr>
        <w:szCs w:val="22"/>
        <w:lang w:val="es-ES"/>
      </w:rPr>
      <w:fldChar w:fldCharType="separate"/>
    </w:r>
    <w:r w:rsidR="001F01FB" w:rsidRPr="001F01FB">
      <w:rPr>
        <w:noProof/>
        <w:szCs w:val="22"/>
        <w:lang w:val="es-ES"/>
      </w:rPr>
      <w:t>4</w:t>
    </w:r>
    <w:r w:rsidRPr="00E57EF0">
      <w:rPr>
        <w:szCs w:val="22"/>
        <w:lang w:val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AA" w:rsidRPr="00C03AAA" w:rsidRDefault="00E57EF0" w:rsidP="00E57EF0">
    <w:pPr>
      <w:pStyle w:val="Header"/>
      <w:jc w:val="right"/>
    </w:pPr>
    <w:r w:rsidRPr="00EB3F22">
      <w:rPr>
        <w:szCs w:val="22"/>
        <w:lang w:val="en-US"/>
      </w:rPr>
      <w:t>IOC-XXX/1 Prov.</w:t>
    </w:r>
    <w:r w:rsidR="00EB0843" w:rsidRPr="00EB3F22">
      <w:rPr>
        <w:szCs w:val="22"/>
        <w:lang w:val="en-US"/>
      </w:rPr>
      <w:t xml:space="preserve"> Rev.</w:t>
    </w:r>
    <w:r w:rsidRPr="00EB3F22">
      <w:rPr>
        <w:szCs w:val="22"/>
        <w:lang w:val="en-US"/>
      </w:rPr>
      <w:t xml:space="preserve"> – </w:t>
    </w:r>
    <w:proofErr w:type="spellStart"/>
    <w:r w:rsidRPr="00EB3F22">
      <w:rPr>
        <w:szCs w:val="22"/>
        <w:lang w:val="en-US"/>
      </w:rPr>
      <w:t>pág</w:t>
    </w:r>
    <w:proofErr w:type="spellEnd"/>
    <w:r w:rsidRPr="00EB3F22">
      <w:rPr>
        <w:szCs w:val="22"/>
        <w:lang w:val="en-US"/>
      </w:rPr>
      <w:t xml:space="preserve">. </w:t>
    </w:r>
    <w:r w:rsidRPr="00E57EF0">
      <w:rPr>
        <w:szCs w:val="22"/>
        <w:lang w:val="es-ES"/>
      </w:rPr>
      <w:fldChar w:fldCharType="begin"/>
    </w:r>
    <w:r w:rsidRPr="00EB3F22">
      <w:rPr>
        <w:szCs w:val="22"/>
        <w:lang w:val="en-US"/>
      </w:rPr>
      <w:instrText>PAGE   \* MERGEFORMAT</w:instrText>
    </w:r>
    <w:r w:rsidRPr="00E57EF0">
      <w:rPr>
        <w:szCs w:val="22"/>
        <w:lang w:val="es-ES"/>
      </w:rPr>
      <w:fldChar w:fldCharType="separate"/>
    </w:r>
    <w:r w:rsidR="001F01FB" w:rsidRPr="001F01FB">
      <w:rPr>
        <w:noProof/>
        <w:szCs w:val="22"/>
        <w:lang w:val="es-ES"/>
      </w:rPr>
      <w:t>3</w:t>
    </w:r>
    <w:r w:rsidRPr="00E57EF0">
      <w:rPr>
        <w:szCs w:val="22"/>
        <w:lang w:val="es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F0" w:rsidRPr="00C03AAA" w:rsidRDefault="00E57EF0" w:rsidP="00E57EF0">
    <w:pPr>
      <w:tabs>
        <w:tab w:val="left" w:pos="567"/>
        <w:tab w:val="left" w:pos="5940"/>
      </w:tabs>
      <w:snapToGrid w:val="0"/>
      <w:spacing w:after="0"/>
      <w:jc w:val="both"/>
      <w:rPr>
        <w:rFonts w:eastAsia="Times New Roman"/>
        <w:b/>
        <w:sz w:val="36"/>
        <w:szCs w:val="20"/>
        <w:lang w:val="es-ES"/>
      </w:rPr>
    </w:pPr>
    <w:r w:rsidRPr="00C03AAA">
      <w:rPr>
        <w:rFonts w:eastAsia="Times New Roman"/>
        <w:szCs w:val="20"/>
        <w:lang w:val="es-ES"/>
      </w:rPr>
      <w:t>Distribución limitada</w:t>
    </w:r>
    <w:r w:rsidRPr="00C03AAA">
      <w:rPr>
        <w:rFonts w:eastAsia="Times New Roman"/>
        <w:szCs w:val="20"/>
        <w:lang w:val="es-ES"/>
      </w:rPr>
      <w:tab/>
    </w:r>
    <w:r w:rsidRPr="00C03AAA">
      <w:rPr>
        <w:rFonts w:eastAsia="Times New Roman"/>
        <w:b/>
        <w:sz w:val="36"/>
        <w:szCs w:val="20"/>
        <w:lang w:val="es-ES"/>
      </w:rPr>
      <w:t>IOC-XXX/1 Prov.</w:t>
    </w:r>
    <w:r w:rsidR="00EB0843">
      <w:rPr>
        <w:rFonts w:eastAsia="Times New Roman"/>
        <w:b/>
        <w:sz w:val="36"/>
        <w:szCs w:val="20"/>
        <w:lang w:val="es-ES"/>
      </w:rPr>
      <w:t xml:space="preserve"> Rev.</w:t>
    </w:r>
  </w:p>
  <w:p w:rsidR="00E57EF0" w:rsidRPr="00C03AAA" w:rsidRDefault="00E57EF0" w:rsidP="00E57EF0">
    <w:pPr>
      <w:tabs>
        <w:tab w:val="left" w:pos="6120"/>
      </w:tabs>
      <w:snapToGrid w:val="0"/>
      <w:spacing w:after="0"/>
      <w:jc w:val="both"/>
      <w:rPr>
        <w:rFonts w:eastAsia="Times New Roman"/>
        <w:b/>
        <w:szCs w:val="20"/>
        <w:lang w:val="es-ES"/>
      </w:rPr>
    </w:pPr>
  </w:p>
  <w:p w:rsidR="00E57EF0" w:rsidRPr="00C03AAA" w:rsidRDefault="00E57EF0" w:rsidP="00E57EF0">
    <w:pPr>
      <w:tabs>
        <w:tab w:val="left" w:pos="5940"/>
      </w:tabs>
      <w:snapToGrid w:val="0"/>
      <w:spacing w:after="0"/>
      <w:jc w:val="both"/>
      <w:rPr>
        <w:rFonts w:eastAsia="Times New Roman"/>
        <w:szCs w:val="20"/>
        <w:lang w:val="es-ES"/>
      </w:rPr>
    </w:pPr>
    <w:r w:rsidRPr="00C03AAA">
      <w:rPr>
        <w:rFonts w:eastAsia="Times New Roman"/>
        <w:b/>
        <w:szCs w:val="20"/>
        <w:lang w:val="es-ES"/>
      </w:rPr>
      <w:tab/>
    </w:r>
    <w:r w:rsidRPr="00C03AAA">
      <w:rPr>
        <w:rFonts w:eastAsia="Times New Roman"/>
        <w:szCs w:val="20"/>
        <w:lang w:val="es-ES"/>
      </w:rPr>
      <w:t xml:space="preserve">París, </w:t>
    </w:r>
    <w:r w:rsidRPr="00EB3F22">
      <w:rPr>
        <w:rFonts w:eastAsia="Times New Roman"/>
        <w:szCs w:val="20"/>
        <w:lang w:val="es-ES"/>
      </w:rPr>
      <w:t>6 de marzo</w:t>
    </w:r>
    <w:r w:rsidRPr="00C03AAA">
      <w:rPr>
        <w:rFonts w:eastAsia="Times New Roman"/>
        <w:szCs w:val="20"/>
        <w:lang w:val="es-ES"/>
      </w:rPr>
      <w:t xml:space="preserve"> de 2019</w:t>
    </w:r>
  </w:p>
  <w:p w:rsidR="00E57EF0" w:rsidRPr="00C03AAA" w:rsidRDefault="00E57EF0" w:rsidP="00E57EF0">
    <w:pPr>
      <w:tabs>
        <w:tab w:val="left" w:pos="5940"/>
      </w:tabs>
      <w:snapToGrid w:val="0"/>
      <w:spacing w:after="0"/>
      <w:jc w:val="both"/>
      <w:rPr>
        <w:rFonts w:eastAsia="Times New Roman"/>
        <w:szCs w:val="20"/>
        <w:lang w:val="es-ES"/>
      </w:rPr>
    </w:pPr>
    <w:r w:rsidRPr="00C03AAA">
      <w:rPr>
        <w:rFonts w:eastAsia="Times New Roman"/>
        <w:b/>
        <w:szCs w:val="20"/>
        <w:lang w:val="es-ES"/>
      </w:rPr>
      <w:tab/>
    </w:r>
    <w:r w:rsidRPr="00C03AAA">
      <w:rPr>
        <w:rFonts w:eastAsia="Times New Roman"/>
        <w:szCs w:val="20"/>
        <w:lang w:val="es-ES"/>
      </w:rPr>
      <w:t>Original: inglés</w:t>
    </w:r>
  </w:p>
  <w:p w:rsidR="00E57EF0" w:rsidRPr="00C03AAA" w:rsidRDefault="00E57EF0" w:rsidP="00E57EF0">
    <w:pPr>
      <w:tabs>
        <w:tab w:val="left" w:pos="-1440"/>
        <w:tab w:val="left" w:pos="-720"/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  <w:tab w:val="left" w:pos="6660"/>
        <w:tab w:val="left" w:pos="7020"/>
      </w:tabs>
      <w:snapToGrid w:val="0"/>
      <w:spacing w:after="0"/>
      <w:jc w:val="both"/>
      <w:rPr>
        <w:rFonts w:eastAsia="Times New Roman"/>
        <w:b/>
        <w:szCs w:val="20"/>
        <w:lang w:val="es-ES"/>
      </w:rPr>
    </w:pPr>
  </w:p>
  <w:p w:rsidR="00E57EF0" w:rsidRPr="00C03AAA" w:rsidRDefault="00E57EF0" w:rsidP="00E57EF0">
    <w:pPr>
      <w:tabs>
        <w:tab w:val="left" w:pos="-1440"/>
        <w:tab w:val="left" w:pos="-720"/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jc w:val="both"/>
      <w:rPr>
        <w:rFonts w:eastAsia="Times New Roman"/>
        <w:b/>
        <w:szCs w:val="20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88F9407" wp14:editId="772EAEE0">
          <wp:simplePos x="0" y="0"/>
          <wp:positionH relativeFrom="margin">
            <wp:posOffset>-114300</wp:posOffset>
          </wp:positionH>
          <wp:positionV relativeFrom="page">
            <wp:posOffset>1471930</wp:posOffset>
          </wp:positionV>
          <wp:extent cx="1828800" cy="1038860"/>
          <wp:effectExtent l="0" t="0" r="0" b="0"/>
          <wp:wrapTight wrapText="bothSides">
            <wp:wrapPolygon edited="0">
              <wp:start x="0" y="0"/>
              <wp:lineTo x="0" y="21389"/>
              <wp:lineTo x="21375" y="21389"/>
              <wp:lineTo x="21375" y="0"/>
              <wp:lineTo x="0" y="0"/>
            </wp:wrapPolygon>
          </wp:wrapTight>
          <wp:docPr id="2" name="Image 10" descr="unescoi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unescoio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EF0" w:rsidRPr="00C03AAA" w:rsidRDefault="00E57EF0" w:rsidP="00E57EF0">
    <w:pPr>
      <w:tabs>
        <w:tab w:val="left" w:pos="-1440"/>
        <w:tab w:val="left" w:pos="-720"/>
        <w:tab w:val="left" w:pos="567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szCs w:val="22"/>
        <w:lang w:val="es-ES"/>
      </w:rPr>
    </w:pPr>
    <w:r w:rsidRPr="00C03AAA">
      <w:rPr>
        <w:rFonts w:eastAsia="Times New Roman"/>
        <w:b/>
        <w:szCs w:val="22"/>
        <w:lang w:val="es-ES"/>
      </w:rPr>
      <w:t xml:space="preserve">COMISIÓN OCEANOGRÁFICA INTERGUBERNAMENTAL </w:t>
    </w:r>
    <w:r w:rsidRPr="00C03AAA">
      <w:rPr>
        <w:rFonts w:eastAsia="Times New Roman"/>
        <w:b/>
        <w:szCs w:val="22"/>
        <w:lang w:val="es-ES"/>
      </w:rPr>
      <w:br/>
    </w:r>
    <w:r w:rsidRPr="00C03AAA">
      <w:rPr>
        <w:rFonts w:eastAsia="Times New Roman"/>
        <w:szCs w:val="22"/>
        <w:lang w:val="es-ES"/>
      </w:rPr>
      <w:t>(de la UNESCO)</w:t>
    </w:r>
  </w:p>
  <w:p w:rsidR="00E57EF0" w:rsidRPr="00C03AAA" w:rsidRDefault="00E57EF0" w:rsidP="00E57EF0">
    <w:pPr>
      <w:tabs>
        <w:tab w:val="left" w:pos="-1440"/>
        <w:tab w:val="left" w:pos="-720"/>
        <w:tab w:val="left" w:pos="0"/>
        <w:tab w:val="left" w:pos="567"/>
        <w:tab w:val="left" w:pos="720"/>
        <w:tab w:val="left" w:pos="1440"/>
        <w:tab w:val="left" w:pos="2160"/>
      </w:tabs>
      <w:snapToGrid w:val="0"/>
      <w:spacing w:after="0"/>
      <w:ind w:left="2772"/>
      <w:rPr>
        <w:rFonts w:eastAsia="Times New Roman"/>
        <w:b/>
        <w:szCs w:val="22"/>
        <w:lang w:val="es-ES"/>
      </w:rPr>
    </w:pPr>
  </w:p>
  <w:p w:rsidR="00E57EF0" w:rsidRPr="00C03AAA" w:rsidRDefault="00E57EF0" w:rsidP="00E57EF0">
    <w:pPr>
      <w:tabs>
        <w:tab w:val="left" w:pos="-1440"/>
        <w:tab w:val="left" w:pos="-720"/>
        <w:tab w:val="left" w:pos="567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b/>
        <w:szCs w:val="22"/>
        <w:lang w:val="es-ES"/>
      </w:rPr>
    </w:pPr>
    <w:r w:rsidRPr="00C03AAA">
      <w:rPr>
        <w:rFonts w:eastAsia="Times New Roman"/>
        <w:b/>
        <w:szCs w:val="22"/>
        <w:lang w:val="es-ES"/>
      </w:rPr>
      <w:t>30ª reunión de la Asamblea</w:t>
    </w:r>
  </w:p>
  <w:p w:rsidR="00E57EF0" w:rsidRPr="00C03AAA" w:rsidRDefault="00E57EF0" w:rsidP="00E57EF0">
    <w:pPr>
      <w:tabs>
        <w:tab w:val="left" w:pos="-1440"/>
        <w:tab w:val="left" w:pos="-72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szCs w:val="22"/>
        <w:lang w:val="es-ES"/>
      </w:rPr>
    </w:pPr>
    <w:r w:rsidRPr="00C03AAA">
      <w:rPr>
        <w:rFonts w:eastAsia="Times New Roman"/>
        <w:szCs w:val="22"/>
        <w:lang w:val="es-ES"/>
      </w:rPr>
      <w:t>UNESCO, 26 de junio-4 de julio de 2019</w:t>
    </w:r>
  </w:p>
  <w:p w:rsidR="00E57EF0" w:rsidRDefault="00E57EF0" w:rsidP="00E57EF0">
    <w:pPr>
      <w:tabs>
        <w:tab w:val="left" w:pos="-1440"/>
        <w:tab w:val="left" w:pos="-720"/>
        <w:tab w:val="left" w:pos="567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szCs w:val="20"/>
        <w:lang w:val="es-ES"/>
      </w:rPr>
    </w:pPr>
  </w:p>
  <w:p w:rsidR="003C5E7E" w:rsidRDefault="003C5E7E" w:rsidP="00E57EF0">
    <w:pPr>
      <w:tabs>
        <w:tab w:val="left" w:pos="-1440"/>
        <w:tab w:val="left" w:pos="-720"/>
        <w:tab w:val="left" w:pos="567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szCs w:val="20"/>
        <w:lang w:val="es-ES"/>
      </w:rPr>
    </w:pPr>
  </w:p>
  <w:p w:rsidR="003C5E7E" w:rsidRDefault="003C5E7E" w:rsidP="00E57EF0">
    <w:pPr>
      <w:tabs>
        <w:tab w:val="left" w:pos="-1440"/>
        <w:tab w:val="left" w:pos="-720"/>
        <w:tab w:val="left" w:pos="567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szCs w:val="20"/>
        <w:lang w:val="es-ES"/>
      </w:rPr>
    </w:pPr>
  </w:p>
  <w:p w:rsidR="003C5E7E" w:rsidRPr="00C03AAA" w:rsidRDefault="003C5E7E" w:rsidP="00E57EF0">
    <w:pPr>
      <w:tabs>
        <w:tab w:val="left" w:pos="-1440"/>
        <w:tab w:val="left" w:pos="-720"/>
        <w:tab w:val="left" w:pos="567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napToGrid w:val="0"/>
      <w:spacing w:after="0"/>
      <w:ind w:left="2772"/>
      <w:rPr>
        <w:rFonts w:eastAsia="Times New Roman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97B"/>
    <w:multiLevelType w:val="hybridMultilevel"/>
    <w:tmpl w:val="5D366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2244"/>
    <w:multiLevelType w:val="hybridMultilevel"/>
    <w:tmpl w:val="8AECE2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156319D"/>
    <w:multiLevelType w:val="hybridMultilevel"/>
    <w:tmpl w:val="0F847824"/>
    <w:lvl w:ilvl="0" w:tplc="423A33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584B"/>
    <w:multiLevelType w:val="hybridMultilevel"/>
    <w:tmpl w:val="1FC07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01455"/>
    <w:multiLevelType w:val="hybridMultilevel"/>
    <w:tmpl w:val="73620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4FD2"/>
    <w:multiLevelType w:val="hybridMultilevel"/>
    <w:tmpl w:val="821C03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3F78"/>
    <w:multiLevelType w:val="hybridMultilevel"/>
    <w:tmpl w:val="4BD49D28"/>
    <w:lvl w:ilvl="0" w:tplc="12327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4E71"/>
    <w:multiLevelType w:val="hybridMultilevel"/>
    <w:tmpl w:val="76AE4E40"/>
    <w:lvl w:ilvl="0" w:tplc="F014C7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05238"/>
    <w:multiLevelType w:val="hybridMultilevel"/>
    <w:tmpl w:val="C094A4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D2B06"/>
    <w:multiLevelType w:val="hybridMultilevel"/>
    <w:tmpl w:val="8E246806"/>
    <w:lvl w:ilvl="0" w:tplc="7D1AF0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54C96"/>
    <w:multiLevelType w:val="multilevel"/>
    <w:tmpl w:val="921257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BD62E76"/>
    <w:multiLevelType w:val="hybridMultilevel"/>
    <w:tmpl w:val="568CC1C2"/>
    <w:lvl w:ilvl="0" w:tplc="8A9A9C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87935"/>
    <w:multiLevelType w:val="hybridMultilevel"/>
    <w:tmpl w:val="210E6ADA"/>
    <w:lvl w:ilvl="0" w:tplc="0414000F">
      <w:start w:val="1"/>
      <w:numFmt w:val="decimal"/>
      <w:lvlText w:val="%1."/>
      <w:lvlJc w:val="left"/>
      <w:pPr>
        <w:ind w:left="927" w:hanging="360"/>
      </w:pPr>
    </w:lvl>
    <w:lvl w:ilvl="1" w:tplc="04140019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2"/>
  </w:num>
  <w:num w:numId="10">
    <w:abstractNumId w:val="2"/>
  </w:num>
  <w:num w:numId="11">
    <w:abstractNumId w:val="0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3"/>
  </w:num>
  <w:num w:numId="21">
    <w:abstractNumId w:val="6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4"/>
    <w:rsid w:val="000058A9"/>
    <w:rsid w:val="00053600"/>
    <w:rsid w:val="00071947"/>
    <w:rsid w:val="000A405C"/>
    <w:rsid w:val="000A64DC"/>
    <w:rsid w:val="000C44A7"/>
    <w:rsid w:val="000D14C8"/>
    <w:rsid w:val="000D1FAD"/>
    <w:rsid w:val="000D37FE"/>
    <w:rsid w:val="000F2A38"/>
    <w:rsid w:val="00101D20"/>
    <w:rsid w:val="00153FF0"/>
    <w:rsid w:val="001C68E6"/>
    <w:rsid w:val="001E4013"/>
    <w:rsid w:val="001F01FB"/>
    <w:rsid w:val="0020593D"/>
    <w:rsid w:val="00226A62"/>
    <w:rsid w:val="002348E6"/>
    <w:rsid w:val="00253985"/>
    <w:rsid w:val="002715C4"/>
    <w:rsid w:val="002A37A9"/>
    <w:rsid w:val="002B759A"/>
    <w:rsid w:val="00306E21"/>
    <w:rsid w:val="00326C51"/>
    <w:rsid w:val="0038683E"/>
    <w:rsid w:val="003971CD"/>
    <w:rsid w:val="003C5E7E"/>
    <w:rsid w:val="003D21BB"/>
    <w:rsid w:val="00421D0E"/>
    <w:rsid w:val="0043488C"/>
    <w:rsid w:val="004410CA"/>
    <w:rsid w:val="00452B18"/>
    <w:rsid w:val="004C71B5"/>
    <w:rsid w:val="00504215"/>
    <w:rsid w:val="00504D4D"/>
    <w:rsid w:val="005068D5"/>
    <w:rsid w:val="00513024"/>
    <w:rsid w:val="00537000"/>
    <w:rsid w:val="00571125"/>
    <w:rsid w:val="005A02A7"/>
    <w:rsid w:val="005A4731"/>
    <w:rsid w:val="005E1AC8"/>
    <w:rsid w:val="00625401"/>
    <w:rsid w:val="00625E45"/>
    <w:rsid w:val="006463E7"/>
    <w:rsid w:val="00655C9F"/>
    <w:rsid w:val="006864D4"/>
    <w:rsid w:val="006A163E"/>
    <w:rsid w:val="006A2B3E"/>
    <w:rsid w:val="006B2F04"/>
    <w:rsid w:val="006E7875"/>
    <w:rsid w:val="007056F3"/>
    <w:rsid w:val="007339A8"/>
    <w:rsid w:val="007353CC"/>
    <w:rsid w:val="00770C7B"/>
    <w:rsid w:val="0077531B"/>
    <w:rsid w:val="007B7B20"/>
    <w:rsid w:val="007E163C"/>
    <w:rsid w:val="007F576E"/>
    <w:rsid w:val="008156CA"/>
    <w:rsid w:val="008409CC"/>
    <w:rsid w:val="008521B0"/>
    <w:rsid w:val="008905A2"/>
    <w:rsid w:val="008B381E"/>
    <w:rsid w:val="008D7BFA"/>
    <w:rsid w:val="00913DB1"/>
    <w:rsid w:val="00942E50"/>
    <w:rsid w:val="00955CA6"/>
    <w:rsid w:val="00970BD4"/>
    <w:rsid w:val="009E0E99"/>
    <w:rsid w:val="009F52F4"/>
    <w:rsid w:val="009F691B"/>
    <w:rsid w:val="00A46267"/>
    <w:rsid w:val="00A477AF"/>
    <w:rsid w:val="00B208DC"/>
    <w:rsid w:val="00B20DCF"/>
    <w:rsid w:val="00B61826"/>
    <w:rsid w:val="00BB2925"/>
    <w:rsid w:val="00BB5EEC"/>
    <w:rsid w:val="00BE3CC2"/>
    <w:rsid w:val="00BE6E65"/>
    <w:rsid w:val="00BF25CA"/>
    <w:rsid w:val="00C03AAA"/>
    <w:rsid w:val="00C06BF8"/>
    <w:rsid w:val="00C27E20"/>
    <w:rsid w:val="00C3719C"/>
    <w:rsid w:val="00C949D3"/>
    <w:rsid w:val="00C95513"/>
    <w:rsid w:val="00C968A6"/>
    <w:rsid w:val="00CB370B"/>
    <w:rsid w:val="00CC0E7B"/>
    <w:rsid w:val="00D03A99"/>
    <w:rsid w:val="00D230D1"/>
    <w:rsid w:val="00D32E1D"/>
    <w:rsid w:val="00D62778"/>
    <w:rsid w:val="00D8225B"/>
    <w:rsid w:val="00D93F69"/>
    <w:rsid w:val="00DA22B7"/>
    <w:rsid w:val="00DD7BD2"/>
    <w:rsid w:val="00E4343A"/>
    <w:rsid w:val="00E562DC"/>
    <w:rsid w:val="00E57EF0"/>
    <w:rsid w:val="00E74910"/>
    <w:rsid w:val="00EA622C"/>
    <w:rsid w:val="00EA68A7"/>
    <w:rsid w:val="00EB0843"/>
    <w:rsid w:val="00EB3F22"/>
    <w:rsid w:val="00EB5F09"/>
    <w:rsid w:val="00EF1738"/>
    <w:rsid w:val="00F16FFB"/>
    <w:rsid w:val="00F5147A"/>
    <w:rsid w:val="00FB4C6D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4F87878-524D-4CB9-8757-73620E9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snapToGrid w:val="0"/>
      <w:sz w:val="22"/>
      <w:szCs w:val="24"/>
      <w:lang w:val="es-ES_tradnl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/>
      <w:jc w:val="center"/>
      <w:outlineLvl w:val="0"/>
    </w:pPr>
    <w:rPr>
      <w:rFonts w:eastAsia="Times New Roman"/>
      <w:b/>
      <w:bCs/>
      <w:kern w:val="28"/>
      <w:sz w:val="24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tabs>
        <w:tab w:val="left" w:pos="567"/>
      </w:tabs>
      <w:spacing w:before="48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pPr>
      <w:keepNext/>
      <w:keepLines/>
      <w:tabs>
        <w:tab w:val="left" w:pos="567"/>
      </w:tabs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pPr>
      <w:keepNext/>
      <w:keepLines/>
      <w:tabs>
        <w:tab w:val="left" w:pos="1134"/>
      </w:tabs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pPr>
      <w:keepNext/>
      <w:keepLines/>
      <w:tabs>
        <w:tab w:val="left" w:pos="1134"/>
      </w:tabs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uiPriority w:val="99"/>
    <w:pPr>
      <w:ind w:firstLine="0"/>
    </w:pPr>
  </w:style>
  <w:style w:type="paragraph" w:customStyle="1" w:styleId="Par">
    <w:name w:val="Par"/>
    <w:basedOn w:val="Normal"/>
    <w:pPr>
      <w:ind w:firstLine="567"/>
      <w:jc w:val="both"/>
    </w:pPr>
    <w:rPr>
      <w:rFonts w:eastAsia="Times New Roman"/>
      <w:lang w:eastAsia="en-US"/>
    </w:rPr>
  </w:style>
  <w:style w:type="paragraph" w:customStyle="1" w:styleId="a">
    <w:name w:val="(a)"/>
    <w:basedOn w:val="Normal"/>
    <w:rsid w:val="0020593D"/>
    <w:pPr>
      <w:tabs>
        <w:tab w:val="left" w:pos="-737"/>
      </w:tabs>
      <w:ind w:left="1134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20593D"/>
    <w:pPr>
      <w:tabs>
        <w:tab w:val="left" w:pos="1134"/>
      </w:tabs>
      <w:ind w:left="1701"/>
    </w:pPr>
  </w:style>
  <w:style w:type="paragraph" w:customStyle="1" w:styleId="c">
    <w:name w:val="(c)"/>
    <w:basedOn w:val="Normal"/>
    <w:rsid w:val="0020593D"/>
    <w:pPr>
      <w:tabs>
        <w:tab w:val="left" w:pos="1701"/>
      </w:tabs>
      <w:ind w:left="2268" w:hanging="567"/>
      <w:jc w:val="both"/>
    </w:pPr>
  </w:style>
  <w:style w:type="paragraph" w:customStyle="1" w:styleId="alina">
    <w:name w:val="alinéa"/>
    <w:basedOn w:val="Normal"/>
    <w:pPr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left" w:pos="851"/>
      </w:tabs>
      <w:adjustRightInd w:val="0"/>
      <w:jc w:val="both"/>
    </w:pPr>
  </w:style>
  <w:style w:type="paragraph" w:customStyle="1" w:styleId="Serre">
    <w:name w:val="Serre"/>
    <w:basedOn w:val="Normal"/>
    <w:pPr>
      <w:suppressAutoHyphens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character" w:customStyle="1" w:styleId="Styledecision1UnderlineChar">
    <w:name w:val="Style decision 1 + Underline Char"/>
    <w:rPr>
      <w:rFonts w:ascii="Arial" w:hAnsi="Arial"/>
      <w:b/>
      <w:bCs/>
      <w:sz w:val="22"/>
      <w:u w:val="single"/>
      <w:lang w:val="fr-FR" w:eastAsia="zh-CN" w:bidi="ar-SA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firstLine="1440"/>
      <w:jc w:val="both"/>
      <w:textAlignment w:val="baseline"/>
    </w:pPr>
    <w:rPr>
      <w:rFonts w:ascii="Courier New" w:eastAsia="Times New Roman" w:hAnsi="Courier New"/>
      <w:snapToGrid/>
      <w:sz w:val="24"/>
      <w:szCs w:val="20"/>
      <w:lang w:val="en-GB" w:eastAsia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eastAsia="Times New Roman" w:hAnsi="Times New Roman"/>
      <w:snapToGrid/>
      <w:sz w:val="28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  <w:spacing w:after="24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rsid w:val="00A462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6267"/>
    <w:rPr>
      <w:rFonts w:ascii="Segoe UI" w:hAnsi="Segoe UI" w:cs="Segoe UI"/>
      <w:snapToGrid w:val="0"/>
      <w:sz w:val="18"/>
      <w:szCs w:val="18"/>
      <w:lang w:val="es-ES_tradnl" w:eastAsia="zh-CN"/>
    </w:rPr>
  </w:style>
  <w:style w:type="paragraph" w:customStyle="1" w:styleId="Corps">
    <w:name w:val="Corps"/>
    <w:rsid w:val="0043488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TW"/>
    </w:rPr>
  </w:style>
  <w:style w:type="paragraph" w:styleId="ListParagraph">
    <w:name w:val="List Paragraph"/>
    <w:uiPriority w:val="34"/>
    <w:qFormat/>
    <w:rsid w:val="0043488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TW"/>
    </w:rPr>
  </w:style>
  <w:style w:type="table" w:styleId="TableGrid">
    <w:name w:val="Table Grid"/>
    <w:basedOn w:val="TableNormal"/>
    <w:uiPriority w:val="39"/>
    <w:rsid w:val="00970BD4"/>
    <w:rPr>
      <w:rFonts w:ascii="Calibri" w:eastAsia="Calibri" w:hAnsi="Calibri" w:cs="Vrind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970BD4"/>
    <w:rPr>
      <w:rFonts w:ascii="Arial" w:eastAsia="Times New Roman" w:hAnsi="Arial"/>
      <w:snapToGrid w:val="0"/>
      <w:lang w:val="es-ES_tradnl" w:eastAsia="en-US"/>
    </w:rPr>
  </w:style>
  <w:style w:type="character" w:customStyle="1" w:styleId="CommentTextChar">
    <w:name w:val="Comment Text Char"/>
    <w:link w:val="CommentText"/>
    <w:uiPriority w:val="99"/>
    <w:semiHidden/>
    <w:rsid w:val="00B20DCF"/>
    <w:rPr>
      <w:rFonts w:ascii="Arial" w:hAnsi="Arial"/>
      <w:snapToGrid w:val="0"/>
      <w:lang w:val="es-ES_tradnl" w:eastAsia="zh-CN"/>
    </w:rPr>
  </w:style>
  <w:style w:type="character" w:customStyle="1" w:styleId="MargeChar">
    <w:name w:val="Marge Char"/>
    <w:link w:val="Marge"/>
    <w:uiPriority w:val="99"/>
    <w:rsid w:val="00B20DCF"/>
    <w:rPr>
      <w:rFonts w:ascii="Arial" w:eastAsia="Times New Roman" w:hAnsi="Arial"/>
      <w:snapToGrid w:val="0"/>
      <w:sz w:val="22"/>
      <w:szCs w:val="24"/>
      <w:lang w:val="es-ES_tradnl" w:eastAsia="en-US"/>
    </w:rPr>
  </w:style>
  <w:style w:type="table" w:customStyle="1" w:styleId="Grilledutableau1">
    <w:name w:val="Grille du tableau1"/>
    <w:basedOn w:val="TableNormal"/>
    <w:next w:val="TableGrid"/>
    <w:rsid w:val="00E57E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57EF0"/>
    <w:rPr>
      <w:rFonts w:ascii="Arial" w:eastAsia="Times New Roman" w:hAnsi="Arial"/>
      <w:snapToGrid w:val="0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Orden del día provisional revisado</vt:lpstr>
      <vt:lpstr>Orden del día provisional</vt:lpstr>
    </vt:vector>
  </TitlesOfParts>
  <Company>Unesco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provisional revisado</dc:title>
  <dc:subject>IOC/XXX-1 Prov. Rev.</dc:subject>
  <dc:creator>m_reisch</dc:creator>
  <cp:keywords>0</cp:keywords>
  <dc:description/>
  <cp:lastModifiedBy>Pastor Reyes, Ingrid</cp:lastModifiedBy>
  <cp:revision>2</cp:revision>
  <cp:lastPrinted>2007-10-29T18:38:00Z</cp:lastPrinted>
  <dcterms:created xsi:type="dcterms:W3CDTF">2019-06-24T13:40:00Z</dcterms:created>
  <dcterms:modified xsi:type="dcterms:W3CDTF">2019-06-24T13:40:00Z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</vt:lpwstr>
  </property>
  <property fmtid="{D5CDD505-2E9C-101B-9397-08002B2CF9AE}" pid="3" name="JobDCPMS">
    <vt:lpwstr>1909336</vt:lpwstr>
  </property>
</Properties>
</file>