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B50A2" w14:textId="270A24DA" w:rsidR="00DD53BC" w:rsidRDefault="00DD53BC" w:rsidP="00D07C0E">
      <w:pPr>
        <w:spacing w:after="0" w:line="240" w:lineRule="auto"/>
        <w:ind w:left="567"/>
        <w:jc w:val="center"/>
        <w:rPr>
          <w:rFonts w:ascii="Arial" w:hAnsi="Arial" w:cs="Arial"/>
          <w:b/>
          <w:lang w:val="en-GB"/>
        </w:rPr>
      </w:pPr>
    </w:p>
    <w:p w14:paraId="4B34887A" w14:textId="77777777" w:rsidR="004635C4" w:rsidRPr="0009666E" w:rsidRDefault="004635C4" w:rsidP="00D07C0E">
      <w:pPr>
        <w:spacing w:after="0" w:line="240" w:lineRule="auto"/>
        <w:ind w:left="567"/>
        <w:jc w:val="center"/>
        <w:rPr>
          <w:rFonts w:ascii="Arial" w:hAnsi="Arial" w:cs="Arial"/>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9"/>
      </w:tblGrid>
      <w:tr w:rsidR="00594C01" w:rsidRPr="0079196A" w14:paraId="6197D471" w14:textId="77777777" w:rsidTr="0079196A">
        <w:trPr>
          <w:jc w:val="center"/>
        </w:trPr>
        <w:tc>
          <w:tcPr>
            <w:tcW w:w="7299" w:type="dxa"/>
            <w:tcMar>
              <w:top w:w="170" w:type="dxa"/>
              <w:left w:w="170" w:type="dxa"/>
              <w:bottom w:w="170" w:type="dxa"/>
              <w:right w:w="170" w:type="dxa"/>
            </w:tcMar>
          </w:tcPr>
          <w:p w14:paraId="0FC5C653" w14:textId="3520B08D" w:rsidR="0018388D" w:rsidRPr="0009666E" w:rsidRDefault="00594C01" w:rsidP="0079196A">
            <w:pPr>
              <w:pStyle w:val="Marge"/>
              <w:tabs>
                <w:tab w:val="clear" w:pos="567"/>
                <w:tab w:val="left" w:pos="0"/>
              </w:tabs>
              <w:jc w:val="center"/>
              <w:rPr>
                <w:rFonts w:cs="Arial"/>
                <w:szCs w:val="22"/>
              </w:rPr>
            </w:pPr>
            <w:r w:rsidRPr="0012629D">
              <w:rPr>
                <w:rFonts w:cs="Arial"/>
                <w:szCs w:val="22"/>
                <w:u w:val="single"/>
              </w:rPr>
              <w:t>Summary</w:t>
            </w:r>
            <w:r w:rsidR="0012629D" w:rsidRPr="0012629D">
              <w:rPr>
                <w:rFonts w:cs="Arial"/>
                <w:szCs w:val="22"/>
                <w:u w:val="single"/>
              </w:rPr>
              <w:t xml:space="preserve"> of key outcomes</w:t>
            </w:r>
          </w:p>
          <w:p w14:paraId="614B6F22" w14:textId="6C618C53" w:rsidR="0012629D" w:rsidRPr="0012629D" w:rsidRDefault="0012629D" w:rsidP="0079196A">
            <w:pPr>
              <w:pStyle w:val="WMOBodyText"/>
              <w:spacing w:before="0" w:after="120"/>
              <w:jc w:val="both"/>
              <w:rPr>
                <w:rFonts w:ascii="Arial" w:hAnsi="Arial" w:cs="Arial"/>
              </w:rPr>
            </w:pPr>
            <w:r w:rsidRPr="0012629D">
              <w:rPr>
                <w:rFonts w:ascii="Arial" w:hAnsi="Arial" w:cs="Arial"/>
              </w:rPr>
              <w:t xml:space="preserve">The present report is submitted to the </w:t>
            </w:r>
            <w:r w:rsidR="005914AE">
              <w:rPr>
                <w:rFonts w:ascii="Arial" w:hAnsi="Arial" w:cs="Arial"/>
              </w:rPr>
              <w:t>E</w:t>
            </w:r>
            <w:r w:rsidRPr="0012629D">
              <w:rPr>
                <w:rFonts w:ascii="Arial" w:hAnsi="Arial" w:cs="Arial"/>
              </w:rPr>
              <w:t xml:space="preserve">ighteenth session of the World Meteorological Congress and the </w:t>
            </w:r>
            <w:r w:rsidR="005914AE">
              <w:rPr>
                <w:rFonts w:ascii="Arial" w:hAnsi="Arial" w:cs="Arial"/>
              </w:rPr>
              <w:t>T</w:t>
            </w:r>
            <w:r w:rsidRPr="0012629D">
              <w:rPr>
                <w:rFonts w:ascii="Arial" w:hAnsi="Arial" w:cs="Arial"/>
              </w:rPr>
              <w:t xml:space="preserve">hirtieth session of the Assembly of the Intergovernmental Oceanographic Commission of UNESCO (IOC) by the </w:t>
            </w:r>
            <w:r w:rsidR="008745FF">
              <w:rPr>
                <w:rFonts w:ascii="Arial" w:hAnsi="Arial" w:cs="Arial"/>
              </w:rPr>
              <w:t>Co-Chair</w:t>
            </w:r>
            <w:r w:rsidRPr="0012629D">
              <w:rPr>
                <w:rFonts w:ascii="Arial" w:hAnsi="Arial" w:cs="Arial"/>
              </w:rPr>
              <w:t>s of the Joint WMO-IOC Consultation Group on the Reform of JCOMM, established in June 2018 through WMO Decision 58 (EC-70) and IOC Decision EC-LI/Dec.5.1 (June 2018).</w:t>
            </w:r>
          </w:p>
          <w:p w14:paraId="25F35920" w14:textId="77777777" w:rsidR="0012629D" w:rsidRPr="0012629D" w:rsidRDefault="0012629D" w:rsidP="0079196A">
            <w:pPr>
              <w:pStyle w:val="WMOBodyText"/>
              <w:spacing w:before="0" w:after="120"/>
              <w:jc w:val="both"/>
              <w:rPr>
                <w:rFonts w:ascii="Arial" w:hAnsi="Arial" w:cs="Arial"/>
              </w:rPr>
            </w:pPr>
            <w:r w:rsidRPr="0012629D">
              <w:rPr>
                <w:rFonts w:ascii="Arial" w:hAnsi="Arial" w:cs="Arial"/>
              </w:rPr>
              <w:t>The outcomes of the joint consultation are summarized as follows:</w:t>
            </w:r>
          </w:p>
          <w:p w14:paraId="03AED813" w14:textId="303F6BE1" w:rsidR="0012629D" w:rsidRPr="0012629D" w:rsidRDefault="0012629D" w:rsidP="0079196A">
            <w:pPr>
              <w:pStyle w:val="WMOBodyText"/>
              <w:numPr>
                <w:ilvl w:val="0"/>
                <w:numId w:val="9"/>
              </w:numPr>
              <w:spacing w:before="0" w:after="120"/>
              <w:ind w:hanging="713"/>
              <w:jc w:val="both"/>
              <w:rPr>
                <w:rFonts w:ascii="Arial" w:hAnsi="Arial" w:cs="Arial"/>
              </w:rPr>
            </w:pPr>
            <w:r w:rsidRPr="0012629D">
              <w:rPr>
                <w:rFonts w:ascii="Arial" w:hAnsi="Arial" w:cs="Arial"/>
              </w:rPr>
              <w:t>Establishment of a Joint WMO-IOC Collaborative Board as a high-level coordination mechanism with broader engagement of the key relevant bodies of the WMO and IOC;</w:t>
            </w:r>
          </w:p>
          <w:p w14:paraId="20F13C02" w14:textId="70C71236" w:rsidR="0012629D" w:rsidRPr="0012629D" w:rsidRDefault="0012629D" w:rsidP="0079196A">
            <w:pPr>
              <w:pStyle w:val="WMOBodyText"/>
              <w:numPr>
                <w:ilvl w:val="0"/>
                <w:numId w:val="9"/>
              </w:numPr>
              <w:spacing w:before="0" w:after="120"/>
              <w:ind w:hanging="713"/>
              <w:jc w:val="both"/>
            </w:pPr>
            <w:r w:rsidRPr="0012629D">
              <w:rPr>
                <w:rFonts w:ascii="Arial" w:hAnsi="Arial" w:cs="Arial"/>
              </w:rPr>
              <w:t>Incorporation of current JCOMM functions and activities in marine observations, data management, forecasting systems and services in relevant WMO and IOC bodies, with closer links with co-sponsored programmes (GCOS, GOOS, WCRP).</w:t>
            </w:r>
          </w:p>
        </w:tc>
      </w:tr>
    </w:tbl>
    <w:p w14:paraId="18BDEA57" w14:textId="77777777" w:rsidR="00DD53BC" w:rsidRPr="0009666E" w:rsidRDefault="00DD53BC" w:rsidP="00D07C0E">
      <w:pPr>
        <w:spacing w:after="0" w:line="240" w:lineRule="auto"/>
        <w:ind w:left="567"/>
        <w:jc w:val="center"/>
        <w:rPr>
          <w:rFonts w:ascii="Arial" w:hAnsi="Arial" w:cs="Arial"/>
          <w:b/>
          <w:lang w:val="en-GB"/>
        </w:rPr>
      </w:pPr>
    </w:p>
    <w:p w14:paraId="48D3C5AD" w14:textId="77777777" w:rsidR="00526381" w:rsidRPr="0009666E" w:rsidRDefault="00526381" w:rsidP="00D07C0E">
      <w:pPr>
        <w:spacing w:after="0" w:line="240" w:lineRule="auto"/>
        <w:ind w:left="567"/>
        <w:jc w:val="center"/>
        <w:rPr>
          <w:rFonts w:cs="Arial"/>
          <w:b/>
          <w:color w:val="002060"/>
          <w:lang w:val="en-GB"/>
        </w:rPr>
        <w:sectPr w:rsidR="00526381" w:rsidRPr="0009666E" w:rsidSect="00526381">
          <w:headerReference w:type="even" r:id="rId8"/>
          <w:headerReference w:type="default" r:id="rId9"/>
          <w:headerReference w:type="first" r:id="rId10"/>
          <w:pgSz w:w="11906" w:h="16838"/>
          <w:pgMar w:top="993" w:right="720" w:bottom="720" w:left="720" w:header="708" w:footer="708" w:gutter="0"/>
          <w:cols w:space="708"/>
          <w:titlePg/>
          <w:docGrid w:linePitch="360"/>
        </w:sectPr>
      </w:pPr>
    </w:p>
    <w:p w14:paraId="70D1CA54" w14:textId="41FE4131" w:rsidR="0012629D" w:rsidRPr="005914AE" w:rsidRDefault="003E0E96" w:rsidP="0079196A">
      <w:pPr>
        <w:pStyle w:val="Heading1"/>
        <w:spacing w:before="0"/>
        <w:jc w:val="left"/>
        <w:rPr>
          <w:rFonts w:eastAsia="Verdana"/>
        </w:rPr>
      </w:pPr>
      <w:r w:rsidRPr="005914AE">
        <w:rPr>
          <w:rFonts w:eastAsia="Verdana"/>
        </w:rPr>
        <w:lastRenderedPageBreak/>
        <w:t>Background</w:t>
      </w:r>
    </w:p>
    <w:p w14:paraId="3B4BF678" w14:textId="4795574A" w:rsidR="0012629D" w:rsidRPr="0079196A" w:rsidRDefault="003E0E96" w:rsidP="0079196A">
      <w:pPr>
        <w:pStyle w:val="Heading2"/>
      </w:pPr>
      <w:r w:rsidRPr="0079196A">
        <w:t>Drivers: Challenges and Opportunities</w:t>
      </w:r>
    </w:p>
    <w:p w14:paraId="6C3B4078" w14:textId="1E967A22" w:rsidR="0012629D" w:rsidRPr="005914AE" w:rsidRDefault="0012629D">
      <w:pPr>
        <w:tabs>
          <w:tab w:val="left" w:pos="1134"/>
        </w:tabs>
        <w:spacing w:after="240" w:line="240" w:lineRule="auto"/>
        <w:jc w:val="both"/>
        <w:rPr>
          <w:rFonts w:ascii="Arial" w:eastAsia="Arial" w:hAnsi="Arial" w:cs="Arial"/>
          <w:lang w:val="en-GB" w:eastAsia="zh-TW"/>
        </w:rPr>
      </w:pPr>
      <w:r w:rsidRPr="005914AE">
        <w:rPr>
          <w:rFonts w:ascii="Arial" w:eastAsia="Arial" w:hAnsi="Arial" w:cs="Arial"/>
          <w:lang w:val="en-GB" w:eastAsia="zh-TW"/>
        </w:rPr>
        <w:t xml:space="preserve">High-impact weather, water and climate extremes have devastating consequences for the safety of people, national economies, urban and rural environments, and food and water security. Extreme hydro-meteorological events currently account for more than 80% of the world’s natural disasters. According to the Intergovernmental Panel on Climate Change, these extreme are expected to occur with greater frequency and intensity </w:t>
      </w:r>
      <w:r w:rsidR="005914AE" w:rsidRPr="005914AE">
        <w:rPr>
          <w:rFonts w:ascii="Arial" w:eastAsia="Arial" w:hAnsi="Arial" w:cs="Arial"/>
          <w:lang w:val="en-GB" w:eastAsia="zh-TW"/>
        </w:rPr>
        <w:t>if greenhouse</w:t>
      </w:r>
      <w:r w:rsidRPr="005914AE">
        <w:rPr>
          <w:rFonts w:ascii="Arial" w:eastAsia="Arial" w:hAnsi="Arial" w:cs="Arial"/>
          <w:lang w:val="en-GB" w:eastAsia="zh-TW"/>
        </w:rPr>
        <w:t xml:space="preserve"> gas concentrations continue to rise. Sea levels rise, also linked to climate change, will further increase the threats to more than half of the world’s population who are living in coastal regions including loss of farmlands, salt water intrusion to drinking water, and more frequent incidents of storm surge.</w:t>
      </w:r>
    </w:p>
    <w:p w14:paraId="3825247F" w14:textId="77777777" w:rsidR="0012629D" w:rsidRPr="005914AE" w:rsidRDefault="0012629D">
      <w:pPr>
        <w:tabs>
          <w:tab w:val="left" w:pos="1134"/>
        </w:tabs>
        <w:spacing w:after="240" w:line="240" w:lineRule="auto"/>
        <w:jc w:val="both"/>
        <w:rPr>
          <w:rFonts w:ascii="Arial" w:eastAsia="Arial" w:hAnsi="Arial" w:cs="Arial"/>
          <w:lang w:val="en-GB" w:eastAsia="zh-TW"/>
        </w:rPr>
      </w:pPr>
      <w:r w:rsidRPr="005914AE">
        <w:rPr>
          <w:rFonts w:ascii="Arial" w:eastAsia="Arial" w:hAnsi="Arial" w:cs="Arial"/>
          <w:lang w:val="en-GB" w:eastAsia="zh-TW"/>
        </w:rPr>
        <w:t xml:space="preserve">Society’s exposure and vulnerabilities to these hazards will be further exacerbated due to: population growth, reaching more than 9 billion by 2050; the development of human settlements, further urbanization and growth of mega cities worldwide, particularly in flood plains and coastal zones; significant expansion of built environments and critical infrastructures to service human needs that impact the natural ecosystems; and the relocation of vulnerable populations increasing density of population in fragile environments. To affect smart mitigation and adaptation policy development and decision-making by governments at all levels, international institutions, economic decision-makers and citizens, the demand for increasingly useful, accessible, and authoritative meteorological, hydrological, and oceanographic information and services is growing.  </w:t>
      </w:r>
    </w:p>
    <w:p w14:paraId="03F5DB01" w14:textId="77777777" w:rsidR="0012629D" w:rsidRPr="005914AE" w:rsidRDefault="0012629D" w:rsidP="005914AE">
      <w:pPr>
        <w:tabs>
          <w:tab w:val="left" w:pos="1134"/>
        </w:tabs>
        <w:spacing w:after="240" w:line="240" w:lineRule="auto"/>
        <w:jc w:val="both"/>
        <w:rPr>
          <w:rFonts w:ascii="Arial" w:eastAsia="Arial" w:hAnsi="Arial" w:cs="Arial"/>
          <w:lang w:val="en-GB" w:eastAsia="zh-TW"/>
        </w:rPr>
      </w:pPr>
      <w:r w:rsidRPr="005914AE">
        <w:rPr>
          <w:rFonts w:ascii="Arial" w:eastAsia="Arial" w:hAnsi="Arial" w:cs="Arial"/>
          <w:lang w:val="en-GB" w:eastAsia="zh-TW"/>
        </w:rPr>
        <w:t>To support national agendas for disaster risk reduction and climate adaptation, WMO fosters the production and delivery of accessible and authoritative meteorological and hydrological information and services. This information is critical to strengthening resilience to the impacts of high impact weather, climate and water extremes. It provides an essential underpinning to support the development and implementation of National Adaptation Plans under the Paris Agreement and UN system needs on humanitarian and crisis management.</w:t>
      </w:r>
    </w:p>
    <w:p w14:paraId="09DF780E"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work of IOC has also adapted to address a changing context, which includes Agenda 2030 and in particular Sustainable Development Goal 14 on the ocean Paris Agreement and work on climate mitigation and adaptation, the Sendai Framework for Disaster Risk Reduction, and the Samoa Pathway for Small Island Developing States.</w:t>
      </w:r>
    </w:p>
    <w:p w14:paraId="5D0D5786" w14:textId="7968B2CE"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On 6 December 2017, the UN General Assembly, as part of the Resolution on Oceans and the law of the sea (</w:t>
      </w:r>
      <w:hyperlink r:id="rId11" w:history="1">
        <w:r w:rsidRPr="0037661B">
          <w:rPr>
            <w:rStyle w:val="Hyperlink"/>
            <w:rFonts w:ascii="Arial" w:eastAsia="Verdana" w:hAnsi="Arial" w:cs="Arial"/>
            <w:lang w:val="en-GB" w:eastAsia="zh-TW"/>
          </w:rPr>
          <w:t>A/RES/72/73</w:t>
        </w:r>
      </w:hyperlink>
      <w:r w:rsidRPr="005914AE">
        <w:rPr>
          <w:rFonts w:ascii="Arial" w:eastAsia="Verdana" w:hAnsi="Arial" w:cs="Arial"/>
          <w:lang w:val="en-GB" w:eastAsia="zh-TW"/>
        </w:rPr>
        <w:t>), decided to “proclaim the United Nations Decade of Ocean Science for Sustainable Development for the 10-year period beginning on 1 January 2021, and called upon the Intergovernmental Oceanographic Commission to prepare an implementation plan for the Decade in consultation with Member States, UN Bodies, and relevant stakeholder”. The IOC has begun the planning process for the Decade and has invited WMO and other UN agencies to provide contributions.</w:t>
      </w:r>
    </w:p>
    <w:p w14:paraId="63E3907C" w14:textId="7A0BAAEC" w:rsidR="0012629D" w:rsidRPr="005914AE" w:rsidRDefault="0012629D" w:rsidP="005914AE">
      <w:pPr>
        <w:tabs>
          <w:tab w:val="left" w:pos="1134"/>
        </w:tabs>
        <w:spacing w:after="240" w:line="240" w:lineRule="auto"/>
        <w:jc w:val="both"/>
        <w:rPr>
          <w:rFonts w:ascii="Arial" w:eastAsia="Arial" w:hAnsi="Arial" w:cs="Arial"/>
          <w:b/>
          <w:bCs/>
          <w:i/>
          <w:iCs/>
          <w:lang w:val="en-GB" w:eastAsia="zh-TW"/>
        </w:rPr>
      </w:pPr>
      <w:r w:rsidRPr="005914AE">
        <w:rPr>
          <w:rFonts w:ascii="Arial" w:eastAsia="Arial" w:hAnsi="Arial" w:cs="Arial"/>
          <w:b/>
          <w:bCs/>
          <w:i/>
          <w:iCs/>
          <w:lang w:val="en-GB" w:eastAsia="zh-TW"/>
        </w:rPr>
        <w:t>Weather, water, ocean, and climate linkages require us to foster interdisciplinary and collaborative work. In particular models for better understanding whole Earth systems are needed</w:t>
      </w:r>
      <w:r w:rsidR="00A257D0">
        <w:rPr>
          <w:rFonts w:ascii="Arial" w:eastAsia="Arial" w:hAnsi="Arial" w:cs="Arial"/>
          <w:b/>
          <w:bCs/>
          <w:i/>
          <w:iCs/>
          <w:lang w:val="en-GB" w:eastAsia="zh-TW"/>
        </w:rPr>
        <w:t>—</w:t>
      </w:r>
      <w:r w:rsidRPr="005914AE">
        <w:rPr>
          <w:rFonts w:ascii="Arial" w:eastAsia="Arial" w:hAnsi="Arial" w:cs="Arial"/>
          <w:b/>
          <w:bCs/>
          <w:i/>
          <w:iCs/>
          <w:lang w:val="en-GB" w:eastAsia="zh-TW"/>
        </w:rPr>
        <w:t>specifically the ocean-land</w:t>
      </w:r>
      <w:r w:rsidR="00A257D0">
        <w:rPr>
          <w:rFonts w:ascii="Arial" w:eastAsia="Arial" w:hAnsi="Arial" w:cs="Arial"/>
          <w:b/>
          <w:bCs/>
          <w:i/>
          <w:iCs/>
          <w:lang w:val="en-GB" w:eastAsia="zh-TW"/>
        </w:rPr>
        <w:t>—</w:t>
      </w:r>
      <w:r w:rsidRPr="005914AE">
        <w:rPr>
          <w:rFonts w:ascii="Arial" w:eastAsia="Arial" w:hAnsi="Arial" w:cs="Arial"/>
          <w:b/>
          <w:bCs/>
          <w:i/>
          <w:iCs/>
          <w:lang w:val="en-GB" w:eastAsia="zh-TW"/>
        </w:rPr>
        <w:t>cryosphere-atmosphere coupling that is needed to advance our science, prediction, and services.</w:t>
      </w:r>
    </w:p>
    <w:p w14:paraId="2C2AD8F6" w14:textId="77777777" w:rsidR="0012629D" w:rsidRPr="005914AE" w:rsidRDefault="0012629D" w:rsidP="005914AE">
      <w:pPr>
        <w:tabs>
          <w:tab w:val="left" w:pos="1134"/>
        </w:tabs>
        <w:spacing w:after="240" w:line="240" w:lineRule="auto"/>
        <w:jc w:val="both"/>
        <w:rPr>
          <w:rFonts w:ascii="Arial" w:eastAsia="Arial" w:hAnsi="Arial" w:cs="Arial"/>
          <w:b/>
          <w:bCs/>
          <w:i/>
          <w:iCs/>
          <w:lang w:val="en-GB" w:eastAsia="zh-TW"/>
        </w:rPr>
      </w:pPr>
      <w:r w:rsidRPr="005914AE">
        <w:rPr>
          <w:rFonts w:ascii="Arial" w:eastAsia="Arial" w:hAnsi="Arial" w:cs="Arial"/>
          <w:b/>
          <w:bCs/>
          <w:i/>
          <w:iCs/>
          <w:lang w:val="en-GB" w:eastAsia="zh-TW"/>
        </w:rPr>
        <w:t>IOC and WMO must position themselves to address these future challenges and opportunities that will require greater collaboration between them.</w:t>
      </w:r>
    </w:p>
    <w:p w14:paraId="02D22F23" w14:textId="2CA911B4" w:rsidR="0012629D" w:rsidRPr="0079196A" w:rsidRDefault="00A257D0" w:rsidP="0079196A">
      <w:pPr>
        <w:pStyle w:val="Heading2"/>
      </w:pPr>
      <w:r w:rsidRPr="0079196A">
        <w:lastRenderedPageBreak/>
        <w:t>Guidance: WMO Strategic Plan And IOC Medium-Term Strategy</w:t>
      </w:r>
    </w:p>
    <w:p w14:paraId="5466F60E" w14:textId="6F0318F4" w:rsidR="0012629D" w:rsidRPr="005914AE" w:rsidRDefault="0012629D" w:rsidP="005914AE">
      <w:pPr>
        <w:tabs>
          <w:tab w:val="left" w:pos="1134"/>
        </w:tabs>
        <w:spacing w:after="240" w:line="240" w:lineRule="auto"/>
        <w:jc w:val="both"/>
        <w:rPr>
          <w:rFonts w:ascii="Arial" w:eastAsia="Arial" w:hAnsi="Arial" w:cs="Arial"/>
          <w:lang w:val="en-GB" w:eastAsia="zh-TW"/>
        </w:rPr>
      </w:pPr>
      <w:r w:rsidRPr="0037661B">
        <w:rPr>
          <w:rFonts w:ascii="Arial" w:eastAsia="Arial" w:hAnsi="Arial" w:cs="Arial"/>
          <w:lang w:val="en-GB" w:eastAsia="zh-TW"/>
        </w:rPr>
        <w:t>The WMO reform is driven in parallel to a new Strategic Plan 2020</w:t>
      </w:r>
      <w:r w:rsidR="00E33E9D" w:rsidRPr="0037661B">
        <w:rPr>
          <w:rFonts w:ascii="Arial" w:eastAsia="Arial" w:hAnsi="Arial" w:cs="Arial"/>
          <w:lang w:val="en-GB" w:eastAsia="zh-TW"/>
        </w:rPr>
        <w:t>–</w:t>
      </w:r>
      <w:r w:rsidRPr="0037661B">
        <w:rPr>
          <w:rFonts w:ascii="Arial" w:eastAsia="Arial" w:hAnsi="Arial" w:cs="Arial"/>
          <w:lang w:val="en-GB" w:eastAsia="zh-TW"/>
        </w:rPr>
        <w:t>2030, which puts emphasis on resilience of all nations to the socioeconomic consequences of extreme weather, climate changes, water availability, ocean changes, and other environmental events; and must underpin their sustainable development through the best possible services, whether over land, at sea or in the air. One of its major goals is to enhance Earth system observations and predictions, strengthening the technical foundation</w:t>
      </w:r>
      <w:r w:rsidRPr="005914AE">
        <w:rPr>
          <w:rFonts w:ascii="Arial" w:eastAsia="Arial" w:hAnsi="Arial" w:cs="Arial"/>
          <w:lang w:val="en-GB" w:eastAsia="zh-TW"/>
        </w:rPr>
        <w:t xml:space="preserve"> for the future.</w:t>
      </w:r>
    </w:p>
    <w:p w14:paraId="0CFA549A" w14:textId="302D69CE"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IOC Medium-</w:t>
      </w:r>
      <w:r w:rsidR="00E33E9D">
        <w:rPr>
          <w:rFonts w:ascii="Arial" w:eastAsia="Verdana" w:hAnsi="Arial" w:cs="Arial"/>
          <w:lang w:val="en-GB" w:eastAsia="zh-TW"/>
        </w:rPr>
        <w:t>t</w:t>
      </w:r>
      <w:r w:rsidRPr="005914AE">
        <w:rPr>
          <w:rFonts w:ascii="Arial" w:eastAsia="Verdana" w:hAnsi="Arial" w:cs="Arial"/>
          <w:lang w:val="en-GB" w:eastAsia="zh-TW"/>
        </w:rPr>
        <w:t>erm Strategy 2014</w:t>
      </w:r>
      <w:r w:rsidR="00E33E9D">
        <w:rPr>
          <w:rFonts w:ascii="Arial" w:eastAsia="Verdana" w:hAnsi="Arial" w:cs="Arial"/>
          <w:lang w:val="en-GB" w:eastAsia="zh-TW"/>
        </w:rPr>
        <w:t>–</w:t>
      </w:r>
      <w:r w:rsidRPr="005914AE">
        <w:rPr>
          <w:rFonts w:ascii="Arial" w:eastAsia="Verdana" w:hAnsi="Arial" w:cs="Arial"/>
          <w:lang w:val="en-GB" w:eastAsia="zh-TW"/>
        </w:rPr>
        <w:t>2021</w:t>
      </w:r>
      <w:r w:rsidR="00E33E9D">
        <w:rPr>
          <w:rFonts w:ascii="Arial" w:eastAsia="Verdana" w:hAnsi="Arial" w:cs="Arial"/>
          <w:lang w:val="en-GB" w:eastAsia="zh-TW"/>
        </w:rPr>
        <w:t xml:space="preserve"> (</w:t>
      </w:r>
      <w:hyperlink r:id="rId12" w:history="1">
        <w:r w:rsidR="00E33E9D" w:rsidRPr="00E33E9D">
          <w:rPr>
            <w:rStyle w:val="Hyperlink"/>
            <w:rFonts w:ascii="Arial" w:eastAsia="Verdana" w:hAnsi="Arial" w:cs="Arial"/>
            <w:lang w:val="en-GB" w:eastAsia="zh-TW"/>
          </w:rPr>
          <w:t>IOC/INF-1314</w:t>
        </w:r>
      </w:hyperlink>
      <w:r w:rsidR="00E33E9D">
        <w:rPr>
          <w:rFonts w:ascii="Arial" w:eastAsia="Verdana" w:hAnsi="Arial" w:cs="Arial"/>
          <w:lang w:val="en-GB" w:eastAsia="zh-TW"/>
        </w:rPr>
        <w:t>)</w:t>
      </w:r>
      <w:r w:rsidRPr="005914AE">
        <w:rPr>
          <w:rFonts w:ascii="Arial" w:eastAsia="Verdana" w:hAnsi="Arial" w:cs="Arial"/>
          <w:lang w:val="en-GB" w:eastAsia="zh-TW"/>
        </w:rPr>
        <w:t xml:space="preserve"> puts focus on ocean ecosystems, effective early warning systems and preparedness for tsunamis and other ocean-related hazards, increased resiliency to climate change and variability, and enhanced knowledge of emerging ocean science issues.</w:t>
      </w:r>
    </w:p>
    <w:p w14:paraId="7A8C566F" w14:textId="5940D535"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A joint meeting of the WMO Bureau and IOC Officers (Geneva and Paris, by videoconference, 17 January 2018) agreed on the usefulness of developing an overall cooperative framework agreement between the two Organizations that would cover areas of collaboration in a more coherent and effective way</w:t>
      </w:r>
      <w:r w:rsidRPr="005914AE">
        <w:rPr>
          <w:rFonts w:ascii="Arial" w:eastAsia="Verdana" w:hAnsi="Arial" w:cs="Arial"/>
          <w:vertAlign w:val="superscript"/>
          <w:lang w:val="en-GB" w:eastAsia="zh-TW"/>
        </w:rPr>
        <w:footnoteReference w:id="1"/>
      </w:r>
      <w:r w:rsidRPr="005914AE">
        <w:rPr>
          <w:rFonts w:ascii="Arial" w:eastAsia="Verdana" w:hAnsi="Arial" w:cs="Arial"/>
          <w:lang w:val="en-GB" w:eastAsia="zh-TW"/>
        </w:rPr>
        <w:t xml:space="preserve"> The meeting further agreed that such enhanced scope of cooperation between WMO and IOC, redefined in a more holistic way based on the Earth system approach, could inform the reorganization of the interagency mechanism support it. The working group had underlined the importance of strengthening and expanding WMO collaboration with IOC, given the critical role of the ocean influencing weather and climate applications and services supported by the integration of ocean observations into predictive systems. It had also emphasized the need to preserve and enhance the collaborative work accomplished through JCOMM.</w:t>
      </w:r>
    </w:p>
    <w:p w14:paraId="74DCCCE4" w14:textId="27403623" w:rsidR="0012629D" w:rsidRPr="0079196A" w:rsidRDefault="00A257D0" w:rsidP="0079196A">
      <w:pPr>
        <w:pStyle w:val="Heading2"/>
      </w:pPr>
      <w:r w:rsidRPr="0079196A">
        <w:t xml:space="preserve">The Joint </w:t>
      </w:r>
      <w:r w:rsidR="00E33E9D" w:rsidRPr="0079196A">
        <w:t xml:space="preserve">WMO-IOC </w:t>
      </w:r>
      <w:r w:rsidRPr="0079196A">
        <w:t>Consultation Group on The Reform of JCOMM</w:t>
      </w:r>
    </w:p>
    <w:p w14:paraId="55AD4EAC" w14:textId="10EED5F9"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WMO Decision 58 (EC-70) and </w:t>
      </w:r>
      <w:hyperlink r:id="rId13" w:history="1">
        <w:r w:rsidRPr="000D2A85">
          <w:rPr>
            <w:rStyle w:val="Hyperlink"/>
            <w:rFonts w:ascii="Arial" w:eastAsia="Verdana" w:hAnsi="Arial" w:cs="Arial"/>
            <w:lang w:val="en-GB" w:eastAsia="zh-TW"/>
          </w:rPr>
          <w:t>IOC Decision EC-LI/Dec.5.1</w:t>
        </w:r>
      </w:hyperlink>
      <w:r w:rsidRPr="005914AE">
        <w:rPr>
          <w:rFonts w:ascii="Arial" w:eastAsia="Verdana" w:hAnsi="Arial" w:cs="Arial"/>
          <w:lang w:val="en-GB" w:eastAsia="zh-TW"/>
        </w:rPr>
        <w:t xml:space="preserve"> (June 2018) recognized success of the cooperation between IOC and WMO in JCOMM and the achievements in terms of bridging oceanographic and marine meteorological observations, data management and service systems, while also recognizing the need for a restructuring of JCOMM that will increase the connection between IOC-specific groups and WMO reformed structures. It emphasized the importance of continued and enhanced cooperation between oceanography and meteorology, and between IOC and WMO, to ensure a coherent and compatible earth-systems approach to observations, data management, forecast systems and the development of appropriate services.</w:t>
      </w:r>
    </w:p>
    <w:p w14:paraId="74B00275" w14:textId="31C3B75F"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A Joint WMO-IOC Consultation Group on the Reform of JCOMM (JCG) was created with the following Terms of Reference (</w:t>
      </w:r>
      <w:hyperlink w:anchor="_ANNEX_I" w:history="1">
        <w:r w:rsidRPr="000D2A85">
          <w:rPr>
            <w:rStyle w:val="Hyperlink"/>
            <w:rFonts w:ascii="Arial" w:eastAsia="Verdana" w:hAnsi="Arial" w:cs="Arial"/>
            <w:lang w:val="en-GB" w:eastAsia="zh-TW"/>
          </w:rPr>
          <w:t>Annex I</w:t>
        </w:r>
      </w:hyperlink>
      <w:r w:rsidRPr="005914AE">
        <w:rPr>
          <w:rFonts w:ascii="Arial" w:eastAsia="Verdana" w:hAnsi="Arial" w:cs="Arial"/>
          <w:lang w:val="en-GB" w:eastAsia="zh-TW"/>
        </w:rPr>
        <w:t>):</w:t>
      </w:r>
    </w:p>
    <w:p w14:paraId="1F5B4AE0"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(i)</w:t>
      </w:r>
      <w:r w:rsidRPr="005914AE">
        <w:rPr>
          <w:rFonts w:ascii="Arial" w:eastAsia="Verdana" w:hAnsi="Arial" w:cs="Arial"/>
          <w:lang w:val="en-GB" w:eastAsia="zh-TW"/>
        </w:rPr>
        <w:tab/>
        <w:t xml:space="preserve">Examine the proposal for the transition to a Joint WMO-IOC Committee for Oceanography and Meteorology (JCOM), </w:t>
      </w:r>
    </w:p>
    <w:p w14:paraId="0C543D55"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(ii)</w:t>
      </w:r>
      <w:r w:rsidRPr="005914AE">
        <w:rPr>
          <w:rFonts w:ascii="Arial" w:eastAsia="Verdana" w:hAnsi="Arial" w:cs="Arial"/>
          <w:lang w:val="en-GB" w:eastAsia="zh-TW"/>
        </w:rPr>
        <w:tab/>
        <w:t>Consult WMO Members and IOC Member States,</w:t>
      </w:r>
    </w:p>
    <w:p w14:paraId="16C1A412"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(iii)</w:t>
      </w:r>
      <w:r w:rsidRPr="005914AE">
        <w:rPr>
          <w:rFonts w:ascii="Arial" w:eastAsia="Verdana" w:hAnsi="Arial" w:cs="Arial"/>
          <w:lang w:val="en-GB" w:eastAsia="zh-TW"/>
        </w:rPr>
        <w:tab/>
        <w:t>Propose terms of reference for a JCOM,</w:t>
      </w:r>
    </w:p>
    <w:p w14:paraId="1DC0173D"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(iv)</w:t>
      </w:r>
      <w:r w:rsidRPr="005914AE">
        <w:rPr>
          <w:rFonts w:ascii="Arial" w:eastAsia="Verdana" w:hAnsi="Arial" w:cs="Arial"/>
          <w:lang w:val="en-GB" w:eastAsia="zh-TW"/>
        </w:rPr>
        <w:tab/>
        <w:t>Identify working arrangements and sponsorship for all bodies presently in JCOMM, the relationship between existing co-sponsored programmes (GCOS, GOOS, WCRP) and the proposed JCOM, and any other jointly undertaken work,</w:t>
      </w:r>
    </w:p>
    <w:p w14:paraId="6D484AAF"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(v)</w:t>
      </w:r>
      <w:r w:rsidRPr="005914AE">
        <w:rPr>
          <w:rFonts w:ascii="Arial" w:eastAsia="Verdana" w:hAnsi="Arial" w:cs="Arial"/>
          <w:lang w:val="en-GB" w:eastAsia="zh-TW"/>
        </w:rPr>
        <w:tab/>
        <w:t>Identify and map all technical functions from the current JCOMM to the proposed JCOM, to insure the full functioning of all operational matters.</w:t>
      </w:r>
    </w:p>
    <w:p w14:paraId="09661F60" w14:textId="77777777" w:rsidR="0012629D" w:rsidRPr="005914AE" w:rsidRDefault="0012629D" w:rsidP="000D2A85">
      <w:pPr>
        <w:spacing w:after="24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(vi)</w:t>
      </w:r>
      <w:r w:rsidRPr="005914AE">
        <w:rPr>
          <w:rFonts w:ascii="Arial" w:eastAsia="Verdana" w:hAnsi="Arial" w:cs="Arial"/>
          <w:lang w:val="en-GB" w:eastAsia="zh-TW"/>
        </w:rPr>
        <w:tab/>
        <w:t>Develop a revised proposal and a recommendation for the way forward, to be submitted to both the 18th WMO Congress and the 30th IOC Assembly for decision.</w:t>
      </w:r>
    </w:p>
    <w:p w14:paraId="2DCE6CD5"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JCG was constituted by the IOC Chairperson and WMO President, and is made up of:</w:t>
      </w:r>
    </w:p>
    <w:p w14:paraId="633201BE" w14:textId="77777777"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For the WMO:</w:t>
      </w:r>
    </w:p>
    <w:p w14:paraId="1079B21D" w14:textId="6E9AD33D"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 xml:space="preserve">Louis W. Uccellini (USA, </w:t>
      </w:r>
      <w:r w:rsidR="008745FF">
        <w:rPr>
          <w:rFonts w:ascii="Arial" w:eastAsia="Verdana" w:hAnsi="Arial" w:cs="Arial"/>
          <w:lang w:val="en-GB" w:eastAsia="zh-TW"/>
        </w:rPr>
        <w:t>C</w:t>
      </w:r>
      <w:r w:rsidRPr="0079196A">
        <w:rPr>
          <w:rFonts w:ascii="Arial" w:eastAsia="Verdana" w:hAnsi="Arial" w:cs="Arial"/>
          <w:lang w:val="en-GB" w:eastAsia="zh-TW"/>
        </w:rPr>
        <w:t>o-</w:t>
      </w:r>
      <w:r w:rsidR="008745FF">
        <w:rPr>
          <w:rFonts w:ascii="Arial" w:eastAsia="Verdana" w:hAnsi="Arial" w:cs="Arial"/>
          <w:lang w:val="en-GB" w:eastAsia="zh-TW"/>
        </w:rPr>
        <w:t>C</w:t>
      </w:r>
      <w:r w:rsidRPr="0079196A">
        <w:rPr>
          <w:rFonts w:ascii="Arial" w:eastAsia="Verdana" w:hAnsi="Arial" w:cs="Arial"/>
          <w:lang w:val="en-GB" w:eastAsia="zh-TW"/>
        </w:rPr>
        <w:t>hair of the JCG)</w:t>
      </w:r>
    </w:p>
    <w:p w14:paraId="27B2BF14" w14:textId="44A6B1BD"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Yaming Liu (China)</w:t>
      </w:r>
    </w:p>
    <w:p w14:paraId="0F59331E" w14:textId="49FD6CC3"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Albert Martis (Sint Maarten and Curacao)</w:t>
      </w:r>
    </w:p>
    <w:p w14:paraId="6C0AB8FF" w14:textId="7C4A20F5"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Johan Stander (South Africa, JCOMM Co-</w:t>
      </w:r>
      <w:r w:rsidR="008745FF">
        <w:rPr>
          <w:rFonts w:ascii="Arial" w:eastAsia="Verdana" w:hAnsi="Arial" w:cs="Arial"/>
          <w:lang w:val="en-GB" w:eastAsia="zh-TW"/>
        </w:rPr>
        <w:t>P</w:t>
      </w:r>
      <w:r w:rsidRPr="0079196A">
        <w:rPr>
          <w:rFonts w:ascii="Arial" w:eastAsia="Verdana" w:hAnsi="Arial" w:cs="Arial"/>
          <w:lang w:val="en-GB" w:eastAsia="zh-TW"/>
        </w:rPr>
        <w:t>resident)</w:t>
      </w:r>
    </w:p>
    <w:p w14:paraId="72680A31" w14:textId="42DF58A1"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Thomas Cuff (USA, JCOMM Services and Forecasting Systems chair)</w:t>
      </w:r>
    </w:p>
    <w:p w14:paraId="1C5BE7DF" w14:textId="0D57FB9F" w:rsidR="0012629D" w:rsidRPr="0079196A" w:rsidRDefault="0012629D" w:rsidP="0079196A">
      <w:pPr>
        <w:pStyle w:val="ListParagraph"/>
        <w:numPr>
          <w:ilvl w:val="0"/>
          <w:numId w:val="10"/>
        </w:numPr>
        <w:spacing w:after="240"/>
        <w:ind w:left="900" w:hanging="900"/>
        <w:jc w:val="both"/>
        <w:rPr>
          <w:rFonts w:ascii="Arial" w:eastAsia="Verdana" w:hAnsi="Arial" w:cs="Arial"/>
          <w:lang w:eastAsia="zh-TW"/>
        </w:rPr>
      </w:pPr>
      <w:r w:rsidRPr="0079196A">
        <w:rPr>
          <w:rFonts w:ascii="Arial" w:eastAsia="Verdana" w:hAnsi="Arial" w:cs="Arial"/>
          <w:lang w:eastAsia="zh-TW"/>
        </w:rPr>
        <w:t>Michel Jean (Canada, CBS President)</w:t>
      </w:r>
    </w:p>
    <w:p w14:paraId="0CDB2969" w14:textId="77777777"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For the IOC:</w:t>
      </w:r>
    </w:p>
    <w:p w14:paraId="4ED05AFD" w14:textId="18911F46"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 xml:space="preserve">Ariel Troisi (Argentina, </w:t>
      </w:r>
      <w:r w:rsidR="008745FF">
        <w:rPr>
          <w:rFonts w:ascii="Arial" w:eastAsia="Verdana" w:hAnsi="Arial" w:cs="Arial"/>
          <w:lang w:val="en-GB" w:eastAsia="zh-TW"/>
        </w:rPr>
        <w:t>Co-Chair</w:t>
      </w:r>
      <w:r w:rsidRPr="005914AE">
        <w:rPr>
          <w:rFonts w:ascii="Arial" w:eastAsia="Verdana" w:hAnsi="Arial" w:cs="Arial"/>
          <w:lang w:val="en-GB" w:eastAsia="zh-TW"/>
        </w:rPr>
        <w:t xml:space="preserve"> of the JCG, Vice-Chairperson of IOC)</w:t>
      </w:r>
    </w:p>
    <w:p w14:paraId="2A3F7E71" w14:textId="12697063"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Monika Breuch-Moritz (Germany, Vice-Chairperson of IOC)</w:t>
      </w:r>
    </w:p>
    <w:p w14:paraId="60E2896B" w14:textId="72094307"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Margareth Kyewalyanga (Tanzania)</w:t>
      </w:r>
    </w:p>
    <w:p w14:paraId="6DBEBBF0" w14:textId="685D652B" w:rsidR="0012629D" w:rsidRPr="0079196A" w:rsidRDefault="0012629D" w:rsidP="0079196A">
      <w:pPr>
        <w:pStyle w:val="ListParagraph"/>
        <w:numPr>
          <w:ilvl w:val="0"/>
          <w:numId w:val="10"/>
        </w:numPr>
        <w:ind w:left="902" w:hanging="902"/>
        <w:jc w:val="both"/>
        <w:rPr>
          <w:rFonts w:ascii="Arial" w:eastAsia="Verdana" w:hAnsi="Arial" w:cs="Arial"/>
          <w:lang w:val="en-GB" w:eastAsia="zh-TW"/>
        </w:rPr>
      </w:pPr>
      <w:r w:rsidRPr="0079196A">
        <w:rPr>
          <w:rFonts w:ascii="Arial" w:eastAsia="Verdana" w:hAnsi="Arial" w:cs="Arial"/>
          <w:lang w:val="en-GB" w:eastAsia="zh-TW"/>
        </w:rPr>
        <w:t>Nadia Pinardi (Italy, JCOMM Co-president)</w:t>
      </w:r>
    </w:p>
    <w:p w14:paraId="493CDFDF" w14:textId="0F8C7C82"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 xml:space="preserve">Yutaka Michida (Japan, outgoing IODE </w:t>
      </w:r>
      <w:r w:rsidR="008745FF">
        <w:rPr>
          <w:rFonts w:ascii="Arial" w:eastAsia="Verdana" w:hAnsi="Arial" w:cs="Arial"/>
          <w:lang w:val="en-GB" w:eastAsia="zh-TW"/>
        </w:rPr>
        <w:t>Co-Chair</w:t>
      </w:r>
      <w:r w:rsidRPr="005914AE">
        <w:rPr>
          <w:rFonts w:ascii="Arial" w:eastAsia="Verdana" w:hAnsi="Arial" w:cs="Arial"/>
          <w:lang w:val="en-GB" w:eastAsia="zh-TW"/>
        </w:rPr>
        <w:t>)</w:t>
      </w:r>
    </w:p>
    <w:p w14:paraId="3F654740" w14:textId="2B9D330D" w:rsidR="0012629D" w:rsidRPr="005914AE" w:rsidRDefault="0012629D" w:rsidP="0079196A">
      <w:pPr>
        <w:pStyle w:val="ListParagraph"/>
        <w:numPr>
          <w:ilvl w:val="0"/>
          <w:numId w:val="10"/>
        </w:numPr>
        <w:spacing w:after="240"/>
        <w:ind w:left="900" w:hanging="900"/>
        <w:jc w:val="both"/>
        <w:rPr>
          <w:rFonts w:ascii="Arial" w:eastAsia="Verdana" w:hAnsi="Arial" w:cs="Arial"/>
          <w:lang w:val="en-GB" w:eastAsia="zh-TW"/>
        </w:rPr>
      </w:pPr>
      <w:r w:rsidRPr="005914AE">
        <w:rPr>
          <w:rFonts w:ascii="Arial" w:eastAsia="Verdana" w:hAnsi="Arial" w:cs="Arial"/>
          <w:lang w:val="en-GB" w:eastAsia="zh-TW"/>
        </w:rPr>
        <w:t xml:space="preserve">Alexander Postnov (Russian Federation, Vice-Chairperson of IOC, TOWS-WG </w:t>
      </w:r>
      <w:r w:rsidR="008745FF">
        <w:rPr>
          <w:rFonts w:ascii="Arial" w:eastAsia="Verdana" w:hAnsi="Arial" w:cs="Arial"/>
          <w:lang w:val="en-GB" w:eastAsia="zh-TW"/>
        </w:rPr>
        <w:t>C</w:t>
      </w:r>
      <w:r w:rsidRPr="005914AE">
        <w:rPr>
          <w:rFonts w:ascii="Arial" w:eastAsia="Verdana" w:hAnsi="Arial" w:cs="Arial"/>
          <w:lang w:val="en-GB" w:eastAsia="zh-TW"/>
        </w:rPr>
        <w:t>hair)</w:t>
      </w:r>
    </w:p>
    <w:p w14:paraId="2B6B48E7" w14:textId="77777777"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For co-sponsored programmes:</w:t>
      </w:r>
    </w:p>
    <w:p w14:paraId="4DD899E9" w14:textId="778EBEA4"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 xml:space="preserve">Stephen Briggs (UK, GCOS Steering Committee </w:t>
      </w:r>
      <w:r w:rsidR="008745FF">
        <w:rPr>
          <w:rFonts w:ascii="Arial" w:eastAsia="Verdana" w:hAnsi="Arial" w:cs="Arial"/>
          <w:lang w:val="en-GB" w:eastAsia="zh-TW"/>
        </w:rPr>
        <w:t>C</w:t>
      </w:r>
      <w:r w:rsidRPr="005914AE">
        <w:rPr>
          <w:rFonts w:ascii="Arial" w:eastAsia="Verdana" w:hAnsi="Arial" w:cs="Arial"/>
          <w:lang w:val="en-GB" w:eastAsia="zh-TW"/>
        </w:rPr>
        <w:t>hair)</w:t>
      </w:r>
    </w:p>
    <w:p w14:paraId="0995713D" w14:textId="105B0FA1"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 xml:space="preserve">John Gunn (Australia, GOOS Steering Committee </w:t>
      </w:r>
      <w:r w:rsidR="008745FF">
        <w:rPr>
          <w:rFonts w:ascii="Arial" w:eastAsia="Verdana" w:hAnsi="Arial" w:cs="Arial"/>
          <w:lang w:val="en-GB" w:eastAsia="zh-TW"/>
        </w:rPr>
        <w:t>Co-Chair</w:t>
      </w:r>
      <w:r w:rsidRPr="005914AE">
        <w:rPr>
          <w:rFonts w:ascii="Arial" w:eastAsia="Verdana" w:hAnsi="Arial" w:cs="Arial"/>
          <w:lang w:val="en-GB" w:eastAsia="zh-TW"/>
        </w:rPr>
        <w:t>)</w:t>
      </w:r>
    </w:p>
    <w:p w14:paraId="4525F2B9" w14:textId="10734971" w:rsidR="0012629D" w:rsidRPr="005914AE" w:rsidRDefault="0012629D" w:rsidP="0079196A">
      <w:pPr>
        <w:pStyle w:val="ListParagraph"/>
        <w:numPr>
          <w:ilvl w:val="0"/>
          <w:numId w:val="10"/>
        </w:numPr>
        <w:spacing w:after="240"/>
        <w:ind w:left="907" w:hanging="907"/>
        <w:jc w:val="both"/>
        <w:rPr>
          <w:rFonts w:ascii="Arial" w:eastAsia="Verdana" w:hAnsi="Arial" w:cs="Arial"/>
          <w:lang w:val="en-GB" w:eastAsia="zh-TW"/>
        </w:rPr>
      </w:pPr>
      <w:r w:rsidRPr="005914AE">
        <w:rPr>
          <w:rFonts w:ascii="Arial" w:eastAsia="Verdana" w:hAnsi="Arial" w:cs="Arial"/>
          <w:lang w:val="en-GB" w:eastAsia="zh-TW"/>
        </w:rPr>
        <w:t>Martin Visbeck (Germany, WCRP JSC Officer)</w:t>
      </w:r>
    </w:p>
    <w:p w14:paraId="5BDD7A92" w14:textId="1691A754" w:rsidR="0012629D" w:rsidRPr="0079196A" w:rsidRDefault="00E33E9D" w:rsidP="0079196A">
      <w:pPr>
        <w:pStyle w:val="Heading1"/>
        <w:spacing w:before="0"/>
        <w:jc w:val="left"/>
        <w:rPr>
          <w:rFonts w:eastAsia="Verdana"/>
          <w:b w:val="0"/>
          <w:bCs w:val="0"/>
        </w:rPr>
      </w:pPr>
      <w:r w:rsidRPr="00E33E9D">
        <w:rPr>
          <w:rFonts w:eastAsia="Verdana"/>
        </w:rPr>
        <w:t>ACTIVITIES</w:t>
      </w:r>
    </w:p>
    <w:p w14:paraId="5AB42B4C" w14:textId="559BFC92" w:rsidR="0012629D" w:rsidRPr="0079196A" w:rsidRDefault="00A94EC2" w:rsidP="0079196A">
      <w:pPr>
        <w:keepNext/>
        <w:keepLines/>
        <w:spacing w:after="120" w:line="240" w:lineRule="auto"/>
        <w:ind w:left="1134" w:hanging="1134"/>
        <w:jc w:val="both"/>
        <w:outlineLvl w:val="3"/>
        <w:rPr>
          <w:rFonts w:ascii="Arial" w:eastAsiaTheme="majorEastAsia" w:hAnsi="Arial" w:cstheme="majorBidi"/>
          <w:bCs/>
          <w:szCs w:val="26"/>
          <w:u w:val="single"/>
          <w:lang w:val="en-US"/>
        </w:rPr>
      </w:pPr>
      <w:r w:rsidRPr="0079196A">
        <w:rPr>
          <w:rFonts w:ascii="Arial" w:eastAsiaTheme="majorEastAsia" w:hAnsi="Arial" w:cstheme="majorBidi"/>
          <w:bCs/>
          <w:szCs w:val="26"/>
          <w:u w:val="single"/>
          <w:lang w:val="en-US"/>
        </w:rPr>
        <w:t>Meetings</w:t>
      </w:r>
    </w:p>
    <w:p w14:paraId="4CEDF0E7" w14:textId="77777777"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 xml:space="preserve">The JCG held five virtual meetings: </w:t>
      </w:r>
    </w:p>
    <w:p w14:paraId="5F3FB624" w14:textId="31D51F23"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6 December 2018</w:t>
      </w:r>
    </w:p>
    <w:p w14:paraId="2A3B7652" w14:textId="58184633"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22 January 2019</w:t>
      </w:r>
    </w:p>
    <w:p w14:paraId="4636E934" w14:textId="3649ED1E"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22 February 2019</w:t>
      </w:r>
    </w:p>
    <w:p w14:paraId="439D3952" w14:textId="4D1A6287"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4 March 2019</w:t>
      </w:r>
    </w:p>
    <w:p w14:paraId="01ACD8EF" w14:textId="0842AB97" w:rsidR="0012629D" w:rsidRPr="005914AE" w:rsidRDefault="0012629D" w:rsidP="0079196A">
      <w:pPr>
        <w:pStyle w:val="ListParagraph"/>
        <w:numPr>
          <w:ilvl w:val="0"/>
          <w:numId w:val="10"/>
        </w:numPr>
        <w:spacing w:after="240"/>
        <w:ind w:left="902" w:hanging="902"/>
        <w:jc w:val="both"/>
        <w:rPr>
          <w:rFonts w:ascii="Arial" w:eastAsia="Verdana" w:hAnsi="Arial" w:cs="Arial"/>
          <w:lang w:val="en-GB" w:eastAsia="zh-TW"/>
        </w:rPr>
      </w:pPr>
      <w:r w:rsidRPr="005914AE">
        <w:rPr>
          <w:rFonts w:ascii="Arial" w:eastAsia="Verdana" w:hAnsi="Arial" w:cs="Arial"/>
          <w:lang w:val="en-GB" w:eastAsia="zh-TW"/>
        </w:rPr>
        <w:t>4 April 2019</w:t>
      </w:r>
    </w:p>
    <w:p w14:paraId="5F0AE9A4" w14:textId="1A82D545" w:rsidR="0012629D" w:rsidRPr="0079196A" w:rsidRDefault="00A94EC2" w:rsidP="0079196A">
      <w:pPr>
        <w:keepNext/>
        <w:keepLines/>
        <w:spacing w:after="120" w:line="240" w:lineRule="auto"/>
        <w:ind w:left="1134" w:hanging="1134"/>
        <w:jc w:val="both"/>
        <w:outlineLvl w:val="3"/>
        <w:rPr>
          <w:rFonts w:ascii="Arial" w:eastAsiaTheme="majorEastAsia" w:hAnsi="Arial" w:cstheme="majorBidi"/>
          <w:bCs/>
          <w:szCs w:val="26"/>
          <w:u w:val="single"/>
        </w:rPr>
      </w:pPr>
      <w:r w:rsidRPr="0079196A">
        <w:rPr>
          <w:rFonts w:ascii="Arial" w:eastAsiaTheme="majorEastAsia" w:hAnsi="Arial" w:cstheme="majorBidi"/>
          <w:bCs/>
          <w:szCs w:val="26"/>
          <w:u w:val="single"/>
        </w:rPr>
        <w:t xml:space="preserve">Consultations </w:t>
      </w:r>
    </w:p>
    <w:p w14:paraId="40B227D9" w14:textId="43436D18"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JCG benefited from advice provided by the 15th Session of the JCOMM Management Committee (31 October</w:t>
      </w:r>
      <w:r w:rsidR="0037661B">
        <w:rPr>
          <w:rFonts w:ascii="Arial" w:eastAsia="Verdana" w:hAnsi="Arial" w:cs="Arial"/>
          <w:lang w:val="en-GB" w:eastAsia="zh-TW"/>
        </w:rPr>
        <w:t>–</w:t>
      </w:r>
      <w:r w:rsidRPr="005914AE">
        <w:rPr>
          <w:rFonts w:ascii="Arial" w:eastAsia="Verdana" w:hAnsi="Arial" w:cs="Arial"/>
          <w:lang w:val="en-GB" w:eastAsia="zh-TW"/>
        </w:rPr>
        <w:t xml:space="preserve">3 November 2018, Paris, France). </w:t>
      </w:r>
    </w:p>
    <w:p w14:paraId="0DAF9690" w14:textId="0CBD0A83"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The </w:t>
      </w:r>
      <w:r w:rsidR="008745FF">
        <w:rPr>
          <w:rFonts w:ascii="Arial" w:eastAsia="Verdana" w:hAnsi="Arial" w:cs="Arial"/>
          <w:lang w:val="en-GB" w:eastAsia="zh-TW"/>
        </w:rPr>
        <w:t>Co-Chair</w:t>
      </w:r>
      <w:r w:rsidRPr="005914AE">
        <w:rPr>
          <w:rFonts w:ascii="Arial" w:eastAsia="Verdana" w:hAnsi="Arial" w:cs="Arial"/>
          <w:lang w:val="en-GB" w:eastAsia="zh-TW"/>
        </w:rPr>
        <w:t>s and other individual members socialized the proposed reform of JCOMM and the recommendations from the JCG with WMO and IOC constituencies as follows.</w:t>
      </w:r>
    </w:p>
    <w:p w14:paraId="242FC6EA" w14:textId="77777777"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For WMO:</w:t>
      </w:r>
    </w:p>
    <w:p w14:paraId="57EEC61D" w14:textId="4B49006E"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Constituent Bodies Reform Task Force (CBR-TF) (Geneva, 18 December 2018)</w:t>
      </w:r>
    </w:p>
    <w:p w14:paraId="7E332ED5" w14:textId="5396CA8E"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Joint Meeting of the Presidents of Regional Associations and Presidents of Technical Commissions with CBR-TF (Geneva, 29</w:t>
      </w:r>
      <w:r w:rsidR="0037661B">
        <w:rPr>
          <w:rFonts w:ascii="Arial" w:eastAsia="Verdana" w:hAnsi="Arial" w:cs="Arial"/>
          <w:lang w:val="en-GB" w:eastAsia="zh-TW"/>
        </w:rPr>
        <w:t>–</w:t>
      </w:r>
      <w:r w:rsidRPr="005914AE">
        <w:rPr>
          <w:rFonts w:ascii="Arial" w:eastAsia="Verdana" w:hAnsi="Arial" w:cs="Arial"/>
          <w:lang w:val="en-GB" w:eastAsia="zh-TW"/>
        </w:rPr>
        <w:t>31 January 2019)</w:t>
      </w:r>
    </w:p>
    <w:p w14:paraId="0C989B97" w14:textId="317703B4"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CBR-TF (Geneva, 11</w:t>
      </w:r>
      <w:r w:rsidR="0037661B">
        <w:rPr>
          <w:rFonts w:ascii="Arial" w:eastAsia="Verdana" w:hAnsi="Arial" w:cs="Arial"/>
          <w:lang w:val="en-GB" w:eastAsia="zh-TW"/>
        </w:rPr>
        <w:t>–</w:t>
      </w:r>
      <w:r w:rsidRPr="005914AE">
        <w:rPr>
          <w:rFonts w:ascii="Arial" w:eastAsia="Verdana" w:hAnsi="Arial" w:cs="Arial"/>
          <w:lang w:val="en-GB" w:eastAsia="zh-TW"/>
        </w:rPr>
        <w:t>12 March 2019)</w:t>
      </w:r>
    </w:p>
    <w:p w14:paraId="5595AD39" w14:textId="3DD5D70C" w:rsidR="0012629D" w:rsidRPr="005914AE" w:rsidRDefault="0012629D" w:rsidP="0079196A">
      <w:pPr>
        <w:pStyle w:val="ListParagraph"/>
        <w:numPr>
          <w:ilvl w:val="0"/>
          <w:numId w:val="10"/>
        </w:numPr>
        <w:spacing w:after="240"/>
        <w:ind w:left="907" w:hanging="907"/>
        <w:jc w:val="both"/>
        <w:rPr>
          <w:rFonts w:ascii="Arial" w:eastAsia="Verdana" w:hAnsi="Arial" w:cs="Arial"/>
          <w:lang w:val="en-GB" w:eastAsia="zh-TW"/>
        </w:rPr>
      </w:pPr>
      <w:r w:rsidRPr="005914AE">
        <w:rPr>
          <w:rFonts w:ascii="Arial" w:eastAsia="Verdana" w:hAnsi="Arial" w:cs="Arial"/>
          <w:lang w:val="en-GB" w:eastAsia="zh-TW"/>
        </w:rPr>
        <w:t>EC WG/SOP (Geneva, 16–18 April 2019)</w:t>
      </w:r>
    </w:p>
    <w:p w14:paraId="6A23347A" w14:textId="77777777" w:rsidR="0012629D" w:rsidRPr="005914AE" w:rsidRDefault="0012629D" w:rsidP="0079196A">
      <w:pPr>
        <w:spacing w:after="120" w:line="240" w:lineRule="auto"/>
        <w:ind w:left="1134" w:hanging="1134"/>
        <w:jc w:val="both"/>
        <w:rPr>
          <w:rFonts w:ascii="Arial" w:eastAsia="Verdana" w:hAnsi="Arial" w:cs="Arial"/>
          <w:lang w:val="en-GB" w:eastAsia="zh-TW"/>
        </w:rPr>
      </w:pPr>
      <w:r w:rsidRPr="005914AE">
        <w:rPr>
          <w:rFonts w:ascii="Arial" w:eastAsia="Verdana" w:hAnsi="Arial" w:cs="Arial"/>
          <w:lang w:val="en-GB" w:eastAsia="zh-TW"/>
        </w:rPr>
        <w:t>For IOC:</w:t>
      </w:r>
    </w:p>
    <w:p w14:paraId="63A1252E" w14:textId="7352202F"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25th Session of the IOC International Oceanographic Data and Information Exchange (</w:t>
      </w:r>
      <w:hyperlink r:id="rId14" w:history="1">
        <w:r w:rsidR="0037661B" w:rsidRPr="0037661B">
          <w:rPr>
            <w:rStyle w:val="Hyperlink"/>
            <w:rFonts w:ascii="Arial" w:eastAsia="Verdana" w:hAnsi="Arial" w:cs="Arial"/>
            <w:lang w:val="en-GB" w:eastAsia="zh-TW"/>
          </w:rPr>
          <w:t>IOC/</w:t>
        </w:r>
        <w:r w:rsidRPr="0037661B">
          <w:rPr>
            <w:rStyle w:val="Hyperlink"/>
            <w:rFonts w:ascii="Arial" w:eastAsia="Verdana" w:hAnsi="Arial" w:cs="Arial"/>
            <w:lang w:val="en-GB" w:eastAsia="zh-TW"/>
          </w:rPr>
          <w:t>IODE-XXV</w:t>
        </w:r>
      </w:hyperlink>
      <w:r w:rsidRPr="005914AE">
        <w:rPr>
          <w:rFonts w:ascii="Arial" w:eastAsia="Verdana" w:hAnsi="Arial" w:cs="Arial"/>
          <w:lang w:val="en-GB" w:eastAsia="zh-TW"/>
        </w:rPr>
        <w:t xml:space="preserve">) (Tokyo, </w:t>
      </w:r>
      <w:r w:rsidR="0037661B">
        <w:rPr>
          <w:rFonts w:ascii="Arial" w:eastAsia="Verdana" w:hAnsi="Arial" w:cs="Arial"/>
          <w:lang w:val="en-GB" w:eastAsia="zh-TW"/>
        </w:rPr>
        <w:t>20</w:t>
      </w:r>
      <w:r w:rsidRPr="005914AE">
        <w:rPr>
          <w:rFonts w:ascii="Arial" w:eastAsia="Verdana" w:hAnsi="Arial" w:cs="Arial"/>
          <w:lang w:val="en-GB" w:eastAsia="zh-TW"/>
        </w:rPr>
        <w:t>–22 February 2019)</w:t>
      </w:r>
    </w:p>
    <w:p w14:paraId="381C2F07" w14:textId="30A9B2D8" w:rsidR="0012629D" w:rsidRPr="005914AE" w:rsidRDefault="0012629D" w:rsidP="0079196A">
      <w:pPr>
        <w:pStyle w:val="ListParagraph"/>
        <w:numPr>
          <w:ilvl w:val="0"/>
          <w:numId w:val="10"/>
        </w:numPr>
        <w:ind w:left="902" w:hanging="902"/>
        <w:jc w:val="both"/>
        <w:rPr>
          <w:rFonts w:ascii="Arial" w:eastAsia="Verdana" w:hAnsi="Arial" w:cs="Arial"/>
          <w:lang w:val="en-GB" w:eastAsia="zh-TW"/>
        </w:rPr>
      </w:pPr>
      <w:r w:rsidRPr="005914AE">
        <w:rPr>
          <w:rFonts w:ascii="Arial" w:eastAsia="Verdana" w:hAnsi="Arial" w:cs="Arial"/>
          <w:lang w:val="en-GB" w:eastAsia="zh-TW"/>
        </w:rPr>
        <w:t>12th session of Working Group on Tsunamis and Other Hazards Related to Sea-Level Warning and Mitigation Systems (</w:t>
      </w:r>
      <w:r w:rsidR="00742348">
        <w:rPr>
          <w:rFonts w:ascii="Arial" w:eastAsia="Verdana" w:hAnsi="Arial" w:cs="Arial"/>
          <w:lang w:val="en-GB" w:eastAsia="zh-TW"/>
        </w:rPr>
        <w:t>IOC/</w:t>
      </w:r>
      <w:r w:rsidRPr="005914AE">
        <w:rPr>
          <w:rFonts w:ascii="Arial" w:eastAsia="Verdana" w:hAnsi="Arial" w:cs="Arial"/>
          <w:lang w:val="en-GB" w:eastAsia="zh-TW"/>
        </w:rPr>
        <w:t>TOWS-WG-XII) (Paris, 21–22 February 2019)</w:t>
      </w:r>
    </w:p>
    <w:p w14:paraId="2C44E6CD" w14:textId="793EE766" w:rsidR="0012629D" w:rsidRPr="005914AE" w:rsidRDefault="0012629D" w:rsidP="0079196A">
      <w:pPr>
        <w:pStyle w:val="ListParagraph"/>
        <w:numPr>
          <w:ilvl w:val="0"/>
          <w:numId w:val="10"/>
        </w:numPr>
        <w:spacing w:after="240"/>
        <w:ind w:left="907" w:hanging="907"/>
        <w:jc w:val="both"/>
        <w:rPr>
          <w:rFonts w:ascii="Arial" w:eastAsia="Verdana" w:hAnsi="Arial" w:cs="Arial"/>
          <w:lang w:val="en-GB" w:eastAsia="zh-TW"/>
        </w:rPr>
      </w:pPr>
      <w:r w:rsidRPr="005914AE">
        <w:rPr>
          <w:rFonts w:ascii="Arial" w:eastAsia="Verdana" w:hAnsi="Arial" w:cs="Arial"/>
          <w:lang w:val="en-GB" w:eastAsia="zh-TW"/>
        </w:rPr>
        <w:t xml:space="preserve">IOC Member States (through </w:t>
      </w:r>
      <w:hyperlink r:id="rId15" w:history="1">
        <w:r w:rsidRPr="0037661B">
          <w:rPr>
            <w:rStyle w:val="Hyperlink"/>
            <w:rFonts w:ascii="Arial" w:eastAsia="Verdana" w:hAnsi="Arial" w:cs="Arial"/>
            <w:lang w:val="en-GB" w:eastAsia="zh-TW"/>
          </w:rPr>
          <w:t>Circular Letter No. 2761</w:t>
        </w:r>
      </w:hyperlink>
      <w:r w:rsidRPr="005914AE">
        <w:rPr>
          <w:rFonts w:ascii="Arial" w:eastAsia="Verdana" w:hAnsi="Arial" w:cs="Arial"/>
          <w:lang w:val="en-GB" w:eastAsia="zh-TW"/>
        </w:rPr>
        <w:t xml:space="preserve"> of 7 March 2019)</w:t>
      </w:r>
    </w:p>
    <w:p w14:paraId="6A571658"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Written contributions were also received from the JCOMM Coordination Groups for Observation and Data Management, as well as from individual members of the JCG.</w:t>
      </w:r>
      <w:r w:rsidRPr="005914AE">
        <w:rPr>
          <w:rFonts w:ascii="Arial" w:eastAsia="Verdana" w:hAnsi="Arial" w:cs="Arial"/>
          <w:vertAlign w:val="superscript"/>
          <w:lang w:val="en-GB" w:eastAsia="zh-TW"/>
        </w:rPr>
        <w:footnoteReference w:id="2"/>
      </w:r>
    </w:p>
    <w:p w14:paraId="2A011FF0"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A presentation at the GOOS 8th Steering Committee meeting (Kiel, 1–3 May 2019) is also planned. </w:t>
      </w:r>
    </w:p>
    <w:p w14:paraId="0832F83B" w14:textId="31219FDA" w:rsidR="0012629D" w:rsidRPr="0079196A" w:rsidRDefault="00A94EC2" w:rsidP="0079196A">
      <w:pPr>
        <w:pStyle w:val="Heading1"/>
        <w:spacing w:before="0"/>
        <w:jc w:val="left"/>
        <w:rPr>
          <w:rFonts w:eastAsia="Verdana"/>
          <w:b w:val="0"/>
          <w:bCs w:val="0"/>
        </w:rPr>
      </w:pPr>
      <w:r w:rsidRPr="00E33E9D">
        <w:rPr>
          <w:rFonts w:eastAsia="Verdana"/>
        </w:rPr>
        <w:t>Overall Outcome of the Consultation</w:t>
      </w:r>
    </w:p>
    <w:p w14:paraId="2669B232" w14:textId="041CB1A1" w:rsidR="0012629D" w:rsidRPr="0079196A" w:rsidRDefault="00A94EC2" w:rsidP="005914AE">
      <w:pPr>
        <w:keepNext/>
        <w:keepLines/>
        <w:spacing w:after="240" w:line="240" w:lineRule="auto"/>
        <w:ind w:left="1134" w:hanging="1134"/>
        <w:jc w:val="both"/>
        <w:outlineLvl w:val="3"/>
        <w:rPr>
          <w:rFonts w:ascii="Arial" w:eastAsiaTheme="majorEastAsia" w:hAnsi="Arial" w:cstheme="majorBidi"/>
          <w:bCs/>
          <w:szCs w:val="26"/>
          <w:u w:val="single"/>
          <w:lang w:val="en-US"/>
        </w:rPr>
      </w:pPr>
      <w:r w:rsidRPr="0079196A">
        <w:rPr>
          <w:rFonts w:ascii="Arial" w:eastAsiaTheme="majorEastAsia" w:hAnsi="Arial" w:cstheme="majorBidi"/>
          <w:bCs/>
          <w:szCs w:val="26"/>
          <w:u w:val="single"/>
          <w:lang w:val="en-US"/>
        </w:rPr>
        <w:t xml:space="preserve">The Joint WMO-IOC Collaborative Board </w:t>
      </w:r>
    </w:p>
    <w:p w14:paraId="3FE5FBEF"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As stated in its draft Terms of Reference, the Joint WMO-IOC Collaborative Board will maximize opportunities to co-design, co-develop and implement joint scientific and technical work, across oceanography and meteorology, which ultimately will improve the provision of information and services for societal benefit. </w:t>
      </w:r>
    </w:p>
    <w:p w14:paraId="74FEDC82"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It will suggest initiatives to improve end-to-end links in the value chain from observations, through data management, to forecasting systems and Earth system prediction, to services and end user engagement; and enhance connections with research programmes to promote innovation.</w:t>
      </w:r>
    </w:p>
    <w:p w14:paraId="705E5B83" w14:textId="23EDB09E" w:rsidR="0012629D" w:rsidRDefault="0012629D" w:rsidP="0079196A">
      <w:pPr>
        <w:widowControl w:val="0"/>
        <w:spacing w:after="240" w:line="240" w:lineRule="auto"/>
        <w:jc w:val="both"/>
        <w:rPr>
          <w:rFonts w:ascii="Arial" w:eastAsia="Verdana" w:hAnsi="Arial" w:cs="Arial"/>
          <w:lang w:val="en-GB" w:eastAsia="zh-TW"/>
        </w:rPr>
      </w:pPr>
      <w:r w:rsidRPr="005914AE">
        <w:rPr>
          <w:rFonts w:ascii="Arial" w:eastAsia="Verdana" w:hAnsi="Arial" w:cs="Arial"/>
          <w:lang w:val="en-GB" w:eastAsia="zh-TW"/>
        </w:rPr>
        <w:t>By collaborating across both the oceanographic and meteorological communities, the Collaborative Board will provide strategic advice on programme co-design, implementation, and governance in light of relevant long-term goals and objectives. The Collaborative Board will influence how the WMO and IOC jointly enable the delivery of relevant meteorological and oceanographic information and services on the open ocean, in coastal zones and in high latitudes. In addition, while respecting governance, it will provide guidance and advice around technical and scientific issues to optimize the complementarity of activities, including through</w:t>
      </w:r>
      <w:r w:rsidR="00A94EC2" w:rsidRPr="00A94EC2">
        <w:rPr>
          <w:rFonts w:ascii="Arial" w:eastAsia="Verdana" w:hAnsi="Arial" w:cs="Arial"/>
          <w:lang w:val="en-GB" w:eastAsia="zh-TW"/>
        </w:rPr>
        <w:t xml:space="preserve"> </w:t>
      </w:r>
      <w:r w:rsidR="00A94EC2" w:rsidRPr="005914AE">
        <w:rPr>
          <w:rFonts w:ascii="Arial" w:eastAsia="Verdana" w:hAnsi="Arial" w:cs="Arial"/>
          <w:lang w:val="en-GB" w:eastAsia="zh-TW"/>
        </w:rPr>
        <w:t>generating common projects.</w:t>
      </w:r>
    </w:p>
    <w:p w14:paraId="23A66F51" w14:textId="4D38DFD7" w:rsidR="00A94EC2" w:rsidRDefault="00A94EC2" w:rsidP="0079196A">
      <w:pPr>
        <w:widowControl w:val="0"/>
        <w:spacing w:after="240" w:line="240" w:lineRule="auto"/>
        <w:jc w:val="both"/>
        <w:rPr>
          <w:rFonts w:ascii="Arial" w:eastAsia="Verdana" w:hAnsi="Arial" w:cs="Arial"/>
          <w:lang w:val="en-GB" w:eastAsia="zh-TW"/>
        </w:rPr>
      </w:pPr>
    </w:p>
    <w:p w14:paraId="7A059B1A" w14:textId="42C14E29" w:rsidR="00A94EC2" w:rsidRDefault="00A94EC2" w:rsidP="0079196A">
      <w:pPr>
        <w:widowControl w:val="0"/>
        <w:spacing w:after="0" w:line="240" w:lineRule="auto"/>
        <w:jc w:val="both"/>
        <w:rPr>
          <w:rFonts w:ascii="Arial" w:eastAsia="Verdana" w:hAnsi="Arial" w:cs="Arial"/>
          <w:lang w:val="en-GB" w:eastAsia="zh-TW"/>
        </w:rPr>
      </w:pPr>
      <w:r w:rsidRPr="005914AE">
        <w:rPr>
          <w:rFonts w:ascii="Arial" w:eastAsia="Verdana" w:hAnsi="Arial" w:cs="Arial"/>
          <w:noProof/>
          <w:lang w:eastAsia="fr-FR"/>
        </w:rPr>
        <w:drawing>
          <wp:anchor distT="0" distB="0" distL="114300" distR="114300" simplePos="0" relativeHeight="251658240" behindDoc="1" locked="0" layoutInCell="1" allowOverlap="1" wp14:anchorId="2EDC1A56" wp14:editId="1FAEFA39">
            <wp:simplePos x="0" y="0"/>
            <wp:positionH relativeFrom="margin">
              <wp:posOffset>-4862</wp:posOffset>
            </wp:positionH>
            <wp:positionV relativeFrom="paragraph">
              <wp:posOffset>67076</wp:posOffset>
            </wp:positionV>
            <wp:extent cx="5724525" cy="3268345"/>
            <wp:effectExtent l="19050" t="19050" r="28575" b="27305"/>
            <wp:wrapTight wrapText="bothSides">
              <wp:wrapPolygon edited="0">
                <wp:start x="-72" y="-126"/>
                <wp:lineTo x="-72" y="21655"/>
                <wp:lineTo x="21636" y="21655"/>
                <wp:lineTo x="21636" y="-126"/>
                <wp:lineTo x="-72" y="-126"/>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int WMO-IOC Collaborative Board - EC WG-SOP Presentation (2019.04.09).jpg"/>
                    <pic:cNvPicPr/>
                  </pic:nvPicPr>
                  <pic:blipFill rotWithShape="1">
                    <a:blip r:embed="rId16">
                      <a:extLst>
                        <a:ext uri="{28A0092B-C50C-407E-A947-70E740481C1C}">
                          <a14:useLocalDpi xmlns:a14="http://schemas.microsoft.com/office/drawing/2010/main" val="0"/>
                        </a:ext>
                      </a:extLst>
                    </a:blip>
                    <a:srcRect l="1724"/>
                    <a:stretch/>
                  </pic:blipFill>
                  <pic:spPr bwMode="auto">
                    <a:xfrm>
                      <a:off x="0" y="0"/>
                      <a:ext cx="5724525" cy="326834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633B4" w14:textId="3BF5EE08" w:rsidR="0012629D" w:rsidRPr="0079196A" w:rsidRDefault="0012629D" w:rsidP="0079196A">
      <w:pPr>
        <w:tabs>
          <w:tab w:val="left" w:pos="1134"/>
        </w:tabs>
        <w:spacing w:after="240" w:line="240" w:lineRule="auto"/>
        <w:jc w:val="center"/>
        <w:rPr>
          <w:rFonts w:ascii="Arial" w:eastAsia="Arial" w:hAnsi="Arial" w:cs="Arial"/>
          <w:bCs/>
          <w:sz w:val="20"/>
          <w:szCs w:val="20"/>
          <w:lang w:val="en-GB" w:eastAsia="en-US"/>
        </w:rPr>
      </w:pPr>
      <w:r w:rsidRPr="0079196A">
        <w:rPr>
          <w:rFonts w:ascii="Arial" w:eastAsia="Arial" w:hAnsi="Arial" w:cs="Arial"/>
          <w:bCs/>
          <w:sz w:val="20"/>
          <w:szCs w:val="20"/>
          <w:u w:val="single"/>
          <w:lang w:val="en-GB" w:eastAsia="en-US"/>
        </w:rPr>
        <w:t xml:space="preserve">Figure </w:t>
      </w:r>
      <w:r w:rsidRPr="0079196A">
        <w:rPr>
          <w:rFonts w:ascii="Arial" w:eastAsia="Arial" w:hAnsi="Arial" w:cs="Arial"/>
          <w:bCs/>
          <w:sz w:val="20"/>
          <w:szCs w:val="20"/>
          <w:u w:val="single"/>
          <w:lang w:val="en-GB" w:eastAsia="en-US"/>
        </w:rPr>
        <w:fldChar w:fldCharType="begin"/>
      </w:r>
      <w:r w:rsidRPr="0079196A">
        <w:rPr>
          <w:rFonts w:ascii="Arial" w:eastAsia="Arial" w:hAnsi="Arial" w:cs="Arial"/>
          <w:bCs/>
          <w:sz w:val="20"/>
          <w:szCs w:val="20"/>
          <w:u w:val="single"/>
          <w:lang w:val="en-GB" w:eastAsia="en-US"/>
        </w:rPr>
        <w:instrText xml:space="preserve"> SEQ Figure \* ARABIC </w:instrText>
      </w:r>
      <w:r w:rsidRPr="0079196A">
        <w:rPr>
          <w:rFonts w:ascii="Arial" w:eastAsia="Arial" w:hAnsi="Arial" w:cs="Arial"/>
          <w:bCs/>
          <w:sz w:val="20"/>
          <w:szCs w:val="20"/>
          <w:u w:val="single"/>
          <w:lang w:val="en-GB" w:eastAsia="en-US"/>
        </w:rPr>
        <w:fldChar w:fldCharType="separate"/>
      </w:r>
      <w:r w:rsidR="00706740">
        <w:rPr>
          <w:rFonts w:ascii="Arial" w:eastAsia="Arial" w:hAnsi="Arial" w:cs="Arial"/>
          <w:bCs/>
          <w:noProof/>
          <w:sz w:val="20"/>
          <w:szCs w:val="20"/>
          <w:u w:val="single"/>
          <w:lang w:val="en-GB" w:eastAsia="en-US"/>
        </w:rPr>
        <w:t>1</w:t>
      </w:r>
      <w:r w:rsidRPr="0079196A">
        <w:rPr>
          <w:rFonts w:ascii="Arial" w:eastAsia="Arial" w:hAnsi="Arial" w:cs="Arial"/>
          <w:bCs/>
          <w:sz w:val="20"/>
          <w:szCs w:val="20"/>
          <w:u w:val="single"/>
          <w:lang w:val="en-GB" w:eastAsia="en-US"/>
        </w:rPr>
        <w:fldChar w:fldCharType="end"/>
      </w:r>
      <w:r w:rsidRPr="0079196A">
        <w:rPr>
          <w:rFonts w:ascii="Arial" w:eastAsia="Arial" w:hAnsi="Arial" w:cs="Arial"/>
          <w:bCs/>
          <w:sz w:val="20"/>
          <w:szCs w:val="20"/>
          <w:lang w:val="en-GB" w:eastAsia="en-US"/>
        </w:rPr>
        <w:t xml:space="preserve">. Some notional </w:t>
      </w:r>
      <w:r w:rsidR="00D82C9F" w:rsidRPr="0079196A">
        <w:rPr>
          <w:rFonts w:ascii="Arial" w:eastAsia="Arial" w:hAnsi="Arial" w:cs="Arial"/>
          <w:bCs/>
          <w:sz w:val="20"/>
          <w:szCs w:val="20"/>
          <w:lang w:val="en-GB" w:eastAsia="en-US"/>
        </w:rPr>
        <w:t>advisory areas</w:t>
      </w:r>
      <w:r w:rsidRPr="0079196A">
        <w:rPr>
          <w:rFonts w:ascii="Arial" w:eastAsia="Arial" w:hAnsi="Arial" w:cs="Arial"/>
          <w:bCs/>
          <w:sz w:val="20"/>
          <w:szCs w:val="20"/>
          <w:lang w:val="en-GB" w:eastAsia="en-US"/>
        </w:rPr>
        <w:t xml:space="preserve"> that the Joint WMO-IOC Collaborative Board</w:t>
      </w:r>
      <w:r w:rsidR="00D82C9F" w:rsidRPr="0079196A">
        <w:rPr>
          <w:rFonts w:ascii="Arial" w:eastAsia="Arial" w:hAnsi="Arial" w:cs="Arial"/>
          <w:bCs/>
          <w:sz w:val="20"/>
          <w:szCs w:val="20"/>
          <w:lang w:val="en-GB" w:eastAsia="en-US"/>
        </w:rPr>
        <w:t xml:space="preserve"> </w:t>
      </w:r>
      <w:r w:rsidRPr="0079196A">
        <w:rPr>
          <w:rFonts w:ascii="Arial" w:eastAsia="Arial" w:hAnsi="Arial" w:cs="Arial"/>
          <w:bCs/>
          <w:sz w:val="20"/>
          <w:szCs w:val="20"/>
          <w:lang w:val="en-GB" w:eastAsia="en-US"/>
        </w:rPr>
        <w:t>will promote</w:t>
      </w:r>
    </w:p>
    <w:p w14:paraId="241A4075" w14:textId="4A07B437" w:rsidR="0012629D" w:rsidRPr="005914AE" w:rsidRDefault="0012629D">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mandate of the Joint WMO-IOC Collaborative Board includes providing strategic advice to the IOC and WMO governing bodies, scientific and technical advice to the subsidiary bodies and programmes of the two organizations, including co-sponsored programmes, and liaison with stakeholders.</w:t>
      </w:r>
    </w:p>
    <w:p w14:paraId="1E278799" w14:textId="63D7A9E9" w:rsidR="0012629D" w:rsidRPr="005914AE" w:rsidRDefault="00742348" w:rsidP="0079196A">
      <w:pPr>
        <w:spacing w:after="240" w:line="240" w:lineRule="auto"/>
        <w:jc w:val="both"/>
        <w:rPr>
          <w:rFonts w:ascii="Arial" w:eastAsia="Verdana" w:hAnsi="Arial" w:cs="Arial"/>
          <w:lang w:val="en-GB" w:eastAsia="zh-TW"/>
        </w:rPr>
      </w:pPr>
      <w:r w:rsidRPr="005914AE">
        <w:rPr>
          <w:rFonts w:ascii="Arial" w:eastAsia="Verdana" w:hAnsi="Arial" w:cs="Arial"/>
          <w:noProof/>
          <w:lang w:eastAsia="fr-FR"/>
        </w:rPr>
        <w:drawing>
          <wp:anchor distT="0" distB="0" distL="114300" distR="114300" simplePos="0" relativeHeight="251659264" behindDoc="1" locked="0" layoutInCell="1" allowOverlap="1" wp14:anchorId="3D9E29BA" wp14:editId="15375E00">
            <wp:simplePos x="0" y="0"/>
            <wp:positionH relativeFrom="margin">
              <wp:posOffset>130810</wp:posOffset>
            </wp:positionH>
            <wp:positionV relativeFrom="paragraph">
              <wp:posOffset>598501</wp:posOffset>
            </wp:positionV>
            <wp:extent cx="5387008" cy="3043310"/>
            <wp:effectExtent l="19050" t="19050" r="23495" b="24130"/>
            <wp:wrapTight wrapText="bothSides">
              <wp:wrapPolygon edited="0">
                <wp:start x="-76" y="-135"/>
                <wp:lineTo x="-76" y="21636"/>
                <wp:lineTo x="21618" y="21636"/>
                <wp:lineTo x="21618" y="-135"/>
                <wp:lineTo x="-76" y="-1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87008" cy="30433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2629D" w:rsidRPr="005914AE">
        <w:rPr>
          <w:rFonts w:ascii="Arial" w:eastAsia="Verdana" w:hAnsi="Arial" w:cs="Arial"/>
          <w:lang w:val="en-GB" w:eastAsia="zh-TW"/>
        </w:rPr>
        <w:t xml:space="preserve">The proposed terms of reference of the Joint WMO-IOC Collaborative Board are </w:t>
      </w:r>
      <w:r w:rsidR="00A94EC2">
        <w:rPr>
          <w:rFonts w:ascii="Arial" w:eastAsia="Verdana" w:hAnsi="Arial" w:cs="Arial"/>
          <w:lang w:val="en-GB" w:eastAsia="zh-TW"/>
        </w:rPr>
        <w:t>submitted to the IOC Assembly at its 30</w:t>
      </w:r>
      <w:r w:rsidR="00A94EC2" w:rsidRPr="0079196A">
        <w:rPr>
          <w:rFonts w:ascii="Arial" w:eastAsia="Verdana" w:hAnsi="Arial" w:cs="Arial"/>
          <w:vertAlign w:val="superscript"/>
          <w:lang w:val="en-GB" w:eastAsia="zh-TW"/>
        </w:rPr>
        <w:t>th</w:t>
      </w:r>
      <w:r w:rsidR="00A94EC2">
        <w:rPr>
          <w:rFonts w:ascii="Arial" w:eastAsia="Verdana" w:hAnsi="Arial" w:cs="Arial"/>
          <w:lang w:val="en-GB" w:eastAsia="zh-TW"/>
        </w:rPr>
        <w:t xml:space="preserve"> session (</w:t>
      </w:r>
      <w:r w:rsidR="00252DBE">
        <w:rPr>
          <w:rFonts w:ascii="Arial" w:eastAsia="Verdana" w:hAnsi="Arial" w:cs="Arial"/>
          <w:lang w:val="en-GB" w:eastAsia="zh-TW"/>
        </w:rPr>
        <w:t xml:space="preserve">Paris, 26 June–4 July 2019) </w:t>
      </w:r>
      <w:r w:rsidR="0012629D" w:rsidRPr="005914AE">
        <w:rPr>
          <w:rFonts w:ascii="Arial" w:eastAsia="Verdana" w:hAnsi="Arial" w:cs="Arial"/>
          <w:lang w:val="en-GB" w:eastAsia="zh-TW"/>
        </w:rPr>
        <w:t xml:space="preserve">in </w:t>
      </w:r>
      <w:r w:rsidR="00ED259E" w:rsidRPr="005914AE">
        <w:rPr>
          <w:rFonts w:ascii="Arial" w:eastAsia="Verdana" w:hAnsi="Arial" w:cs="Arial"/>
          <w:lang w:val="en-GB" w:eastAsia="zh-TW"/>
        </w:rPr>
        <w:t>the Annex to Draft Resolution XXX/DR</w:t>
      </w:r>
      <w:r w:rsidR="0037661B">
        <w:rPr>
          <w:rFonts w:ascii="Arial" w:eastAsia="Verdana" w:hAnsi="Arial" w:cs="Arial"/>
          <w:lang w:val="en-GB" w:eastAsia="zh-TW"/>
        </w:rPr>
        <w:t>.</w:t>
      </w:r>
      <w:r w:rsidR="0037661B" w:rsidRPr="005914AE">
        <w:rPr>
          <w:rFonts w:ascii="Arial" w:eastAsia="Verdana" w:hAnsi="Arial" w:cs="Arial"/>
          <w:lang w:val="en-GB" w:eastAsia="zh-TW"/>
        </w:rPr>
        <w:t>(</w:t>
      </w:r>
      <w:r w:rsidR="00ED259E" w:rsidRPr="005914AE">
        <w:rPr>
          <w:rFonts w:ascii="Arial" w:eastAsia="Verdana" w:hAnsi="Arial" w:cs="Arial"/>
          <w:lang w:val="en-GB" w:eastAsia="zh-TW"/>
        </w:rPr>
        <w:t xml:space="preserve">5.1) </w:t>
      </w:r>
      <w:r w:rsidR="00B93BAF">
        <w:rPr>
          <w:rFonts w:ascii="Arial" w:eastAsia="Verdana" w:hAnsi="Arial" w:cs="Arial"/>
          <w:lang w:val="en-GB" w:eastAsia="zh-TW"/>
        </w:rPr>
        <w:t xml:space="preserve">in document </w:t>
      </w:r>
      <w:hyperlink r:id="rId18" w:history="1">
        <w:r w:rsidR="00ED259E" w:rsidRPr="00742348">
          <w:rPr>
            <w:rStyle w:val="Hyperlink"/>
            <w:rFonts w:ascii="Arial" w:eastAsia="Verdana" w:hAnsi="Arial" w:cs="Arial"/>
            <w:lang w:val="en-GB" w:eastAsia="zh-TW"/>
          </w:rPr>
          <w:t>IOC-XXX/2 Prov</w:t>
        </w:r>
      </w:hyperlink>
      <w:r w:rsidR="00ED259E" w:rsidRPr="005914AE">
        <w:rPr>
          <w:rFonts w:ascii="Arial" w:eastAsia="Verdana" w:hAnsi="Arial" w:cs="Arial"/>
          <w:lang w:val="en-GB" w:eastAsia="zh-TW"/>
        </w:rPr>
        <w:t>.)</w:t>
      </w:r>
      <w:r w:rsidR="0012629D" w:rsidRPr="005914AE">
        <w:rPr>
          <w:rFonts w:ascii="Arial" w:eastAsia="Verdana" w:hAnsi="Arial" w:cs="Arial"/>
          <w:lang w:val="en-GB" w:eastAsia="zh-TW"/>
        </w:rPr>
        <w:t xml:space="preserve">. </w:t>
      </w:r>
    </w:p>
    <w:p w14:paraId="6D89A9CF" w14:textId="7AC3124E" w:rsidR="0012629D" w:rsidRPr="0079196A" w:rsidRDefault="0012629D" w:rsidP="0079196A">
      <w:pPr>
        <w:tabs>
          <w:tab w:val="left" w:pos="1134"/>
        </w:tabs>
        <w:spacing w:after="240" w:line="240" w:lineRule="auto"/>
        <w:jc w:val="center"/>
        <w:rPr>
          <w:rFonts w:ascii="Arial" w:eastAsia="Arial" w:hAnsi="Arial" w:cs="Arial"/>
          <w:bCs/>
          <w:sz w:val="20"/>
          <w:szCs w:val="20"/>
          <w:lang w:val="en-GB" w:eastAsia="en-US"/>
        </w:rPr>
      </w:pPr>
      <w:r w:rsidRPr="0079196A">
        <w:rPr>
          <w:rFonts w:ascii="Arial" w:eastAsia="Arial" w:hAnsi="Arial" w:cs="Arial"/>
          <w:bCs/>
          <w:sz w:val="20"/>
          <w:szCs w:val="20"/>
          <w:u w:val="single"/>
          <w:lang w:val="en-GB" w:eastAsia="en-US"/>
        </w:rPr>
        <w:t xml:space="preserve">Figure </w:t>
      </w:r>
      <w:r w:rsidRPr="0079196A">
        <w:rPr>
          <w:rFonts w:ascii="Arial" w:eastAsia="Arial" w:hAnsi="Arial" w:cs="Arial"/>
          <w:bCs/>
          <w:sz w:val="20"/>
          <w:szCs w:val="20"/>
          <w:u w:val="single"/>
          <w:lang w:val="en-GB" w:eastAsia="en-US"/>
        </w:rPr>
        <w:fldChar w:fldCharType="begin"/>
      </w:r>
      <w:r w:rsidRPr="0079196A">
        <w:rPr>
          <w:rFonts w:ascii="Arial" w:eastAsia="Arial" w:hAnsi="Arial" w:cs="Arial"/>
          <w:bCs/>
          <w:sz w:val="20"/>
          <w:szCs w:val="20"/>
          <w:u w:val="single"/>
          <w:lang w:val="en-GB" w:eastAsia="en-US"/>
        </w:rPr>
        <w:instrText xml:space="preserve"> SEQ Figure \* ARABIC </w:instrText>
      </w:r>
      <w:r w:rsidRPr="0079196A">
        <w:rPr>
          <w:rFonts w:ascii="Arial" w:eastAsia="Arial" w:hAnsi="Arial" w:cs="Arial"/>
          <w:bCs/>
          <w:sz w:val="20"/>
          <w:szCs w:val="20"/>
          <w:u w:val="single"/>
          <w:lang w:val="en-GB" w:eastAsia="en-US"/>
        </w:rPr>
        <w:fldChar w:fldCharType="separate"/>
      </w:r>
      <w:r w:rsidR="00706740">
        <w:rPr>
          <w:rFonts w:ascii="Arial" w:eastAsia="Arial" w:hAnsi="Arial" w:cs="Arial"/>
          <w:bCs/>
          <w:noProof/>
          <w:sz w:val="20"/>
          <w:szCs w:val="20"/>
          <w:u w:val="single"/>
          <w:lang w:val="en-GB" w:eastAsia="en-US"/>
        </w:rPr>
        <w:t>2</w:t>
      </w:r>
      <w:r w:rsidRPr="0079196A">
        <w:rPr>
          <w:rFonts w:ascii="Arial" w:eastAsia="Arial" w:hAnsi="Arial" w:cs="Arial"/>
          <w:bCs/>
          <w:sz w:val="20"/>
          <w:szCs w:val="20"/>
          <w:u w:val="single"/>
          <w:lang w:val="en-GB" w:eastAsia="en-US"/>
        </w:rPr>
        <w:fldChar w:fldCharType="end"/>
      </w:r>
      <w:r w:rsidRPr="0079196A">
        <w:rPr>
          <w:rFonts w:ascii="Arial" w:eastAsia="Arial" w:hAnsi="Arial" w:cs="Arial"/>
          <w:bCs/>
          <w:sz w:val="20"/>
          <w:szCs w:val="20"/>
          <w:lang w:val="en-GB" w:eastAsia="en-US"/>
        </w:rPr>
        <w:t>. Mandate of the Joint WMO-IOC Collaborative Board</w:t>
      </w:r>
    </w:p>
    <w:p w14:paraId="38E44EEF" w14:textId="3A9FDA91" w:rsidR="0012629D" w:rsidRPr="0079196A" w:rsidRDefault="00B93BAF">
      <w:pPr>
        <w:keepNext/>
        <w:keepLines/>
        <w:spacing w:after="240" w:line="240" w:lineRule="auto"/>
        <w:ind w:left="1134" w:hanging="1134"/>
        <w:jc w:val="both"/>
        <w:outlineLvl w:val="3"/>
        <w:rPr>
          <w:rFonts w:ascii="Arial" w:eastAsiaTheme="majorEastAsia" w:hAnsi="Arial" w:cstheme="majorBidi"/>
          <w:bCs/>
          <w:szCs w:val="26"/>
          <w:lang w:val="en-US"/>
        </w:rPr>
      </w:pPr>
      <w:r w:rsidRPr="00E33E9D">
        <w:rPr>
          <w:rFonts w:ascii="Arial" w:eastAsiaTheme="majorEastAsia" w:hAnsi="Arial" w:cstheme="majorBidi"/>
          <w:bCs/>
          <w:szCs w:val="26"/>
          <w:lang w:val="en-US"/>
        </w:rPr>
        <w:t>The Future of JCOMM Functions and Activities</w:t>
      </w:r>
    </w:p>
    <w:p w14:paraId="29B4E9D0" w14:textId="77777777" w:rsidR="0012629D" w:rsidRPr="005914AE" w:rsidRDefault="0012629D">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JCG was charged with identify working arrangements and sponsorship for all bodies presently in JCOMM, and mapping all technical functions from the current JCOMM, to insure the full functioning of all operational matters.</w:t>
      </w:r>
    </w:p>
    <w:p w14:paraId="1C7A92E0" w14:textId="77777777" w:rsidR="0012629D" w:rsidRPr="005914AE" w:rsidRDefault="0012629D">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transition process, and particularly the fact that the internal structure of future WMO bodies (the two Technical Commissions for Infrastructure and Services, and the Research Board) will be decided after their creation by the World Meteorological Congress in 2019, demands that some flexibility is retained, and that the JCG cannot be fully prescriptive in this task.</w:t>
      </w:r>
    </w:p>
    <w:p w14:paraId="25616BB3" w14:textId="0B0F4045" w:rsidR="0012629D" w:rsidRPr="005914AE" w:rsidRDefault="00742348">
      <w:pPr>
        <w:spacing w:after="240" w:line="240" w:lineRule="auto"/>
        <w:jc w:val="both"/>
        <w:rPr>
          <w:rFonts w:ascii="Arial" w:eastAsia="Verdana" w:hAnsi="Arial" w:cs="Arial"/>
          <w:lang w:val="en-GB" w:eastAsia="zh-TW"/>
        </w:rPr>
      </w:pPr>
      <w:r w:rsidRPr="0079196A">
        <w:rPr>
          <w:rFonts w:ascii="Arial" w:eastAsia="Verdana" w:hAnsi="Arial" w:cs="Arial"/>
          <w:noProof/>
          <w:sz w:val="20"/>
          <w:szCs w:val="20"/>
          <w:lang w:eastAsia="fr-FR"/>
        </w:rPr>
        <w:drawing>
          <wp:anchor distT="0" distB="0" distL="114300" distR="114300" simplePos="0" relativeHeight="251660288" behindDoc="1" locked="0" layoutInCell="1" allowOverlap="1" wp14:anchorId="4BAFC4B3" wp14:editId="5C664DA3">
            <wp:simplePos x="0" y="0"/>
            <wp:positionH relativeFrom="margin">
              <wp:align>center</wp:align>
            </wp:positionH>
            <wp:positionV relativeFrom="paragraph">
              <wp:posOffset>503271</wp:posOffset>
            </wp:positionV>
            <wp:extent cx="5458778" cy="3209925"/>
            <wp:effectExtent l="19050" t="19050" r="27940" b="9525"/>
            <wp:wrapTight wrapText="bothSides">
              <wp:wrapPolygon edited="0">
                <wp:start x="-75" y="-128"/>
                <wp:lineTo x="-75" y="21536"/>
                <wp:lineTo x="21635" y="21536"/>
                <wp:lineTo x="21635" y="-128"/>
                <wp:lineTo x="-75" y="-12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58778" cy="32099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2629D" w:rsidRPr="005914AE">
        <w:rPr>
          <w:rFonts w:ascii="Arial" w:eastAsia="Verdana" w:hAnsi="Arial" w:cs="Arial"/>
          <w:lang w:val="en-GB" w:eastAsia="zh-TW"/>
        </w:rPr>
        <w:t xml:space="preserve">However, the JCG identified notional homes for current JCOMM functions and activities, which are noted in </w:t>
      </w:r>
      <w:r w:rsidR="00B93BAF">
        <w:rPr>
          <w:rFonts w:ascii="Arial" w:eastAsia="Verdana" w:hAnsi="Arial" w:cs="Arial"/>
          <w:lang w:val="en-GB" w:eastAsia="zh-TW"/>
        </w:rPr>
        <w:t>paragraph 8</w:t>
      </w:r>
      <w:r w:rsidR="0012629D" w:rsidRPr="005914AE">
        <w:rPr>
          <w:rFonts w:ascii="Arial" w:eastAsia="Verdana" w:hAnsi="Arial" w:cs="Arial"/>
          <w:lang w:val="en-GB" w:eastAsia="zh-TW"/>
        </w:rPr>
        <w:t xml:space="preserve"> of </w:t>
      </w:r>
      <w:r w:rsidR="00ED259E" w:rsidRPr="005914AE">
        <w:rPr>
          <w:rFonts w:ascii="Arial" w:eastAsia="Verdana" w:hAnsi="Arial" w:cs="Arial"/>
          <w:lang w:val="en-GB" w:eastAsia="zh-TW"/>
        </w:rPr>
        <w:t>Draft Resolution XXX/(5.1)</w:t>
      </w:r>
      <w:r w:rsidR="00B93BAF">
        <w:rPr>
          <w:rFonts w:ascii="Arial" w:eastAsia="Verdana" w:hAnsi="Arial" w:cs="Arial"/>
          <w:lang w:val="en-GB" w:eastAsia="zh-TW"/>
        </w:rPr>
        <w:t xml:space="preserve">. </w:t>
      </w:r>
    </w:p>
    <w:p w14:paraId="74FDA7F1" w14:textId="532F52C5" w:rsidR="0012629D" w:rsidRPr="0079196A" w:rsidRDefault="0012629D" w:rsidP="00BB1A03">
      <w:pPr>
        <w:tabs>
          <w:tab w:val="left" w:pos="1134"/>
        </w:tabs>
        <w:spacing w:after="240" w:line="240" w:lineRule="auto"/>
        <w:ind w:left="284" w:right="706"/>
        <w:jc w:val="both"/>
        <w:rPr>
          <w:rFonts w:ascii="Arial" w:eastAsia="Arial" w:hAnsi="Arial" w:cs="Arial"/>
          <w:bCs/>
          <w:sz w:val="20"/>
          <w:szCs w:val="20"/>
          <w:lang w:val="en-GB" w:eastAsia="en-US"/>
        </w:rPr>
      </w:pPr>
      <w:r w:rsidRPr="0079196A">
        <w:rPr>
          <w:rFonts w:ascii="Arial" w:eastAsia="Arial" w:hAnsi="Arial" w:cs="Arial"/>
          <w:bCs/>
          <w:sz w:val="20"/>
          <w:szCs w:val="20"/>
          <w:u w:val="single"/>
          <w:lang w:val="en-GB" w:eastAsia="en-US"/>
        </w:rPr>
        <w:t xml:space="preserve">Figure </w:t>
      </w:r>
      <w:r w:rsidRPr="0079196A">
        <w:rPr>
          <w:rFonts w:ascii="Arial" w:eastAsia="Arial" w:hAnsi="Arial" w:cs="Arial"/>
          <w:bCs/>
          <w:sz w:val="20"/>
          <w:szCs w:val="20"/>
          <w:u w:val="single"/>
          <w:lang w:val="en-GB" w:eastAsia="en-US"/>
        </w:rPr>
        <w:fldChar w:fldCharType="begin"/>
      </w:r>
      <w:r w:rsidRPr="0079196A">
        <w:rPr>
          <w:rFonts w:ascii="Arial" w:eastAsia="Arial" w:hAnsi="Arial" w:cs="Arial"/>
          <w:bCs/>
          <w:sz w:val="20"/>
          <w:szCs w:val="20"/>
          <w:u w:val="single"/>
          <w:lang w:val="en-GB" w:eastAsia="en-US"/>
        </w:rPr>
        <w:instrText xml:space="preserve"> SEQ Figure \* ARABIC </w:instrText>
      </w:r>
      <w:r w:rsidRPr="0079196A">
        <w:rPr>
          <w:rFonts w:ascii="Arial" w:eastAsia="Arial" w:hAnsi="Arial" w:cs="Arial"/>
          <w:bCs/>
          <w:sz w:val="20"/>
          <w:szCs w:val="20"/>
          <w:u w:val="single"/>
          <w:lang w:val="en-GB" w:eastAsia="en-US"/>
        </w:rPr>
        <w:fldChar w:fldCharType="separate"/>
      </w:r>
      <w:r w:rsidR="00706740">
        <w:rPr>
          <w:rFonts w:ascii="Arial" w:eastAsia="Arial" w:hAnsi="Arial" w:cs="Arial"/>
          <w:bCs/>
          <w:noProof/>
          <w:sz w:val="20"/>
          <w:szCs w:val="20"/>
          <w:u w:val="single"/>
          <w:lang w:val="en-GB" w:eastAsia="en-US"/>
        </w:rPr>
        <w:t>3</w:t>
      </w:r>
      <w:r w:rsidRPr="0079196A">
        <w:rPr>
          <w:rFonts w:ascii="Arial" w:eastAsia="Arial" w:hAnsi="Arial" w:cs="Arial"/>
          <w:bCs/>
          <w:sz w:val="20"/>
          <w:szCs w:val="20"/>
          <w:u w:val="single"/>
          <w:lang w:val="en-GB" w:eastAsia="en-US"/>
        </w:rPr>
        <w:fldChar w:fldCharType="end"/>
      </w:r>
      <w:r w:rsidRPr="0079196A">
        <w:rPr>
          <w:rFonts w:ascii="Arial" w:eastAsia="Arial" w:hAnsi="Arial" w:cs="Arial"/>
          <w:bCs/>
          <w:sz w:val="20"/>
          <w:szCs w:val="20"/>
          <w:lang w:val="en-GB" w:eastAsia="en-US"/>
        </w:rPr>
        <w:t>. The notional home of JCOMM Programme Area activities, with the future internal structure of the WMO Technical Commissions subject to development during a transition process expected to last from June 2019 through April 2020</w:t>
      </w:r>
    </w:p>
    <w:p w14:paraId="4220B3EC"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These notional sponsorship arrangements are further detailed as an initial recommendation from the JCG below.</w:t>
      </w:r>
    </w:p>
    <w:p w14:paraId="7BA349CF" w14:textId="11DEC985" w:rsidR="0012629D" w:rsidRPr="005914AE" w:rsidRDefault="0012629D">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The Joint WMO-IOC Collaborative Board, which will be in the transition period chaired by the </w:t>
      </w:r>
      <w:r w:rsidR="008745FF">
        <w:rPr>
          <w:rFonts w:ascii="Arial" w:eastAsia="Verdana" w:hAnsi="Arial" w:cs="Arial"/>
          <w:lang w:val="en-GB" w:eastAsia="zh-TW"/>
        </w:rPr>
        <w:t>Co-Chair</w:t>
      </w:r>
      <w:r w:rsidRPr="005914AE">
        <w:rPr>
          <w:rFonts w:ascii="Arial" w:eastAsia="Verdana" w:hAnsi="Arial" w:cs="Arial"/>
          <w:lang w:val="en-GB" w:eastAsia="zh-TW"/>
        </w:rPr>
        <w:t>s of the JCG and with the advice of the present JCOMM co-presidents, will be charged with managing the transition process, facilitating the continued work of all JCOMM functions and activities, by recommending connections to appropriate working structures on both sides as they develop.</w:t>
      </w:r>
    </w:p>
    <w:p w14:paraId="42538BAD" w14:textId="4CC335B1" w:rsidR="0012629D" w:rsidRPr="0079196A" w:rsidRDefault="00BB1A03" w:rsidP="0079196A">
      <w:pPr>
        <w:pStyle w:val="Heading1"/>
        <w:spacing w:before="0"/>
        <w:jc w:val="left"/>
        <w:rPr>
          <w:rFonts w:eastAsia="Verdana"/>
          <w:b w:val="0"/>
          <w:bCs w:val="0"/>
        </w:rPr>
      </w:pPr>
      <w:r w:rsidRPr="00E33E9D">
        <w:rPr>
          <w:rFonts w:eastAsia="Verdana"/>
        </w:rPr>
        <w:t xml:space="preserve">Detailed </w:t>
      </w:r>
      <w:r w:rsidRPr="0079196A">
        <w:rPr>
          <w:rFonts w:eastAsia="Verdana"/>
        </w:rPr>
        <w:t>Recommendations of the JCG</w:t>
      </w:r>
      <w:r w:rsidRPr="00E33E9D">
        <w:rPr>
          <w:rFonts w:eastAsia="Verdana"/>
        </w:rPr>
        <w:t xml:space="preserve"> </w:t>
      </w:r>
    </w:p>
    <w:p w14:paraId="1A2240E5" w14:textId="2422188F" w:rsidR="0012629D" w:rsidRPr="0079196A" w:rsidRDefault="00BB1A03">
      <w:pPr>
        <w:keepNext/>
        <w:keepLines/>
        <w:spacing w:after="240" w:line="240" w:lineRule="auto"/>
        <w:ind w:left="1134" w:hanging="1134"/>
        <w:jc w:val="both"/>
        <w:outlineLvl w:val="3"/>
        <w:rPr>
          <w:rFonts w:ascii="Arial" w:eastAsiaTheme="majorEastAsia" w:hAnsi="Arial" w:cstheme="majorBidi"/>
          <w:bCs/>
          <w:szCs w:val="26"/>
          <w:u w:val="single"/>
          <w:lang w:val="en-US"/>
        </w:rPr>
      </w:pPr>
      <w:r w:rsidRPr="0079196A">
        <w:rPr>
          <w:rFonts w:ascii="Arial" w:eastAsiaTheme="majorEastAsia" w:hAnsi="Arial" w:cstheme="majorBidi"/>
          <w:bCs/>
          <w:szCs w:val="26"/>
          <w:u w:val="single"/>
          <w:lang w:val="en-US"/>
        </w:rPr>
        <w:t>Overall Coordination</w:t>
      </w:r>
    </w:p>
    <w:p w14:paraId="2F204AE3" w14:textId="77777777" w:rsidR="0012629D" w:rsidRPr="005914AE" w:rsidRDefault="0012629D">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Overall coordination of JCOMM is currently ensured by the Management Committee (Resolution 5 (JCOMM-5)), </w:t>
      </w:r>
      <w:r w:rsidRPr="005914AE">
        <w:rPr>
          <w:rFonts w:ascii="Arial" w:eastAsia="Verdana" w:hAnsi="Arial" w:cs="Arial"/>
          <w:b/>
          <w:bCs/>
          <w:i/>
          <w:iCs/>
          <w:lang w:val="en-GB" w:eastAsia="zh-TW"/>
        </w:rPr>
        <w:t>whose functions will be absorbed in part by the Joint WMO-IOC Collaborative Board, and by other mechanisms detailed below</w:t>
      </w:r>
      <w:r w:rsidRPr="005914AE">
        <w:rPr>
          <w:rFonts w:ascii="Arial" w:eastAsia="Verdana" w:hAnsi="Arial" w:cs="Arial"/>
          <w:lang w:val="en-GB" w:eastAsia="zh-TW"/>
        </w:rPr>
        <w:t xml:space="preserve">. See terms of reference. </w:t>
      </w:r>
    </w:p>
    <w:p w14:paraId="04E5BB10" w14:textId="2472ED4C" w:rsidR="0012629D" w:rsidRPr="0079196A" w:rsidRDefault="00BB1A03" w:rsidP="005914AE">
      <w:pPr>
        <w:keepNext/>
        <w:keepLines/>
        <w:spacing w:after="240" w:line="240" w:lineRule="auto"/>
        <w:ind w:left="1134" w:hanging="1134"/>
        <w:jc w:val="both"/>
        <w:outlineLvl w:val="3"/>
        <w:rPr>
          <w:rFonts w:ascii="Arial" w:eastAsiaTheme="majorEastAsia" w:hAnsi="Arial" w:cstheme="majorBidi"/>
          <w:bCs/>
          <w:szCs w:val="26"/>
          <w:u w:val="single"/>
          <w:lang w:val="en-US"/>
        </w:rPr>
      </w:pPr>
      <w:r w:rsidRPr="0079196A">
        <w:rPr>
          <w:rFonts w:ascii="Arial" w:eastAsiaTheme="majorEastAsia" w:hAnsi="Arial" w:cstheme="majorBidi"/>
          <w:bCs/>
          <w:szCs w:val="26"/>
          <w:u w:val="single"/>
          <w:lang w:val="en-US"/>
        </w:rPr>
        <w:t>Observations</w:t>
      </w:r>
    </w:p>
    <w:p w14:paraId="7C460B0F"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For the Observation Programme Area (OPA) (Resolution 6 (JCOMM-5)), the Observations Coordination Group (OCG) provides overall coordination and guidance to Ocean Observation Networks (SOT, DBCP, VOSP, SOOPIP, GLOSS-GE, Argo, OceanSITES) and to JCOMMOPS. The role of OCG is to look at user requirements within the value chain in support of Earth System Prediction, and advise on the best mix of technologies needed. The ocean observing networks are specific to some types of observing stations, typically ship-based, data buoys, tide gauges, profiling floats etc. The network operators meet annually to discuss implementation strategies and issues, technology, data collection, quality control and monitoring. The JCOMMOPS provides monitoring and WIGOS metadata collection functions, it provides technical support on day-to-day basis to network operators (e.g. getting WIGOS Identifiers, Satcom), and assists with regard to providing information on the quality of observations back to network operators, and recommends on potential synergies between the networks.</w:t>
      </w:r>
    </w:p>
    <w:p w14:paraId="26232BC6" w14:textId="77777777" w:rsidR="0012629D" w:rsidRPr="005914AE" w:rsidRDefault="0012629D" w:rsidP="005914AE">
      <w:pPr>
        <w:spacing w:after="240" w:line="240" w:lineRule="auto"/>
        <w:jc w:val="both"/>
        <w:rPr>
          <w:rFonts w:ascii="Arial" w:eastAsia="Verdana" w:hAnsi="Arial" w:cs="Arial"/>
          <w:b/>
          <w:bCs/>
          <w:i/>
          <w:iCs/>
          <w:lang w:val="en-GB" w:eastAsia="zh-TW"/>
        </w:rPr>
      </w:pPr>
      <w:r w:rsidRPr="005914AE">
        <w:rPr>
          <w:rFonts w:ascii="Arial" w:eastAsia="Verdana" w:hAnsi="Arial" w:cs="Arial"/>
          <w:b/>
          <w:bCs/>
          <w:i/>
          <w:iCs/>
          <w:lang w:val="en-GB" w:eastAsia="zh-TW"/>
        </w:rPr>
        <w:t xml:space="preserve">It is anticipated that the observation-related bodies will be sponsored primarily through GOOS, with joint support from IOC and WMO - recalling that GOOS is co-sponsored by IOC, WMO, UN Environment and ISC. This will imply stronger engagement, involvement, and contribution by WMO on the operational aspects of GOOS, and stronger links to WIGOS through the Standing Committee for Earth observing systems and measurement networks of the Commission for Observation, Infrastructure, and Information Systems (COIIS). In addition JCOMMOPS will be established as a WMO Office formally recognized by the host country, adding to the present arrangements and its co-sponsorship by IOC, and efforts will be made to ensure its sustainability. </w:t>
      </w:r>
    </w:p>
    <w:p w14:paraId="2E52FF02" w14:textId="7AF5CB48" w:rsidR="0012629D" w:rsidRPr="0079196A" w:rsidRDefault="00BB1A03" w:rsidP="005914AE">
      <w:pPr>
        <w:keepNext/>
        <w:keepLines/>
        <w:spacing w:after="240" w:line="240" w:lineRule="auto"/>
        <w:ind w:left="1134" w:hanging="1134"/>
        <w:jc w:val="both"/>
        <w:outlineLvl w:val="3"/>
        <w:rPr>
          <w:rFonts w:ascii="Arial" w:eastAsiaTheme="majorEastAsia" w:hAnsi="Arial" w:cstheme="majorBidi"/>
          <w:bCs/>
          <w:szCs w:val="26"/>
          <w:u w:val="single"/>
          <w:lang w:val="en-US"/>
        </w:rPr>
      </w:pPr>
      <w:r w:rsidRPr="0079196A">
        <w:rPr>
          <w:rFonts w:ascii="Arial" w:eastAsiaTheme="majorEastAsia" w:hAnsi="Arial" w:cstheme="majorBidi"/>
          <w:bCs/>
          <w:szCs w:val="26"/>
          <w:u w:val="single"/>
          <w:lang w:val="en-US"/>
        </w:rPr>
        <w:t xml:space="preserve">Data Management </w:t>
      </w:r>
    </w:p>
    <w:p w14:paraId="410DAC6B" w14:textId="2AE5BB19"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Under the Data Management Programme Area (DMPA) (Resolution 7 (JCOMM-5)), WMO and IOC are about to approve a joint Strategy for Data Management, with following key outcomes: 1: Promoting data sharing (i.e. promoting oceanographic and marine meteorological data sharing with the research and operational communities and the private sector in compliance with WMO Resolution 40  (Cg-12), WMO Resolution 60 (Cg-17), and the IOC Oceanographic Data Exchange Policy); (2) Data collection (i.e. achieving more comprehensive, consistent, and standardized collection of oceanographic and marine meteorological data from observing platforms in real time and near real time as needed); (3) Data integration, access, rescue, and preservation (i.e. integration of oceanographic and marine meteorological data, their quality control and value adding, including structured and regulated data flow, data rescue, archival/preservation and enhanced data access for end users via WMO and IOC information systems); (4) Data Dissemination (i.e. achieving more comprehensive, consistent and standardized distribution of oceanographic and marine meteorological data to end users in real time and near real time as needed); (5) Data discovery (i.e. making oceanographic and marine meteorological data sets discoverable using WMO and IOC information systems); and (6) Capacity Development (i.e. enhanced capacities of Members/Member States with regard to oceanographic and marine meteorological data management).</w:t>
      </w:r>
    </w:p>
    <w:p w14:paraId="449C63A8" w14:textId="77777777" w:rsidR="0012629D" w:rsidRPr="005914AE" w:rsidRDefault="0012629D" w:rsidP="005914AE">
      <w:pPr>
        <w:spacing w:after="240" w:line="240" w:lineRule="auto"/>
        <w:jc w:val="both"/>
        <w:rPr>
          <w:rFonts w:ascii="Arial" w:eastAsia="Verdana" w:hAnsi="Arial" w:cs="Arial"/>
          <w:b/>
          <w:bCs/>
          <w:i/>
          <w:iCs/>
          <w:lang w:val="en-GB" w:eastAsia="zh-TW"/>
        </w:rPr>
      </w:pPr>
      <w:r w:rsidRPr="005914AE">
        <w:rPr>
          <w:rFonts w:ascii="Arial" w:eastAsia="Verdana" w:hAnsi="Arial" w:cs="Arial"/>
          <w:b/>
          <w:bCs/>
          <w:i/>
          <w:iCs/>
          <w:lang w:val="en-GB" w:eastAsia="zh-TW"/>
        </w:rPr>
        <w:t>It is anticipated that the data-management related bodies will be sponsored partly by WMO through WIS under the Standing Committee for Data, products and information exchange and life cycle management of COIIS and partly by the IOC Committee for International Ocean Data Exchange (IODE). The required activities to address the joint Strategy will be integrated into the relevant expert groups of both Organizations, with cross fertilization experts from both Organizations into relevant expert groups.</w:t>
      </w:r>
    </w:p>
    <w:p w14:paraId="3EA7F541" w14:textId="5CCDB482" w:rsidR="0012629D" w:rsidRPr="0079196A" w:rsidRDefault="00BB1A03" w:rsidP="005914AE">
      <w:pPr>
        <w:keepNext/>
        <w:keepLines/>
        <w:spacing w:after="240" w:line="240" w:lineRule="auto"/>
        <w:ind w:left="1134" w:hanging="1134"/>
        <w:jc w:val="both"/>
        <w:outlineLvl w:val="3"/>
        <w:rPr>
          <w:rFonts w:ascii="Arial" w:eastAsiaTheme="majorEastAsia" w:hAnsi="Arial" w:cstheme="majorBidi"/>
          <w:bCs/>
          <w:szCs w:val="26"/>
          <w:u w:val="single"/>
          <w:lang w:val="en-US"/>
        </w:rPr>
      </w:pPr>
      <w:r w:rsidRPr="0079196A">
        <w:rPr>
          <w:rFonts w:ascii="Arial" w:eastAsiaTheme="majorEastAsia" w:hAnsi="Arial" w:cstheme="majorBidi"/>
          <w:bCs/>
          <w:szCs w:val="26"/>
          <w:u w:val="single"/>
          <w:lang w:val="en-US"/>
        </w:rPr>
        <w:t>Services and Forecasting Systems</w:t>
      </w:r>
    </w:p>
    <w:p w14:paraId="4C78948E"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JCOMM Services &amp; Forecast Systems Programme Area (SFSPA) (Resolution 8 (JCOMM-5)) acts as the main delivery area for JCOMM products and services, including those for the safety of ships and persons at sea and within the coastal zone. In meeting many of its objectives, SFSPA works very closely with other agencies including other UN Agencies such as the International Maritime Organisation (IMO) and the International Hydrographic Office (IHO), in the provision of Maritime Safety Information (MSI). In addition the SFSPA also works with the International Atomic Energy Agency (IAEA) in the provision of information to support operations related to nuclear incidents that impact the oceans such as tracking the release of radioactive discharges.</w:t>
      </w:r>
    </w:p>
    <w:p w14:paraId="48E7F28A"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role of the SFSPA is to focus primarily on its key outputs, which are managed through several Expert Teams or Coordinator Roles, including the Worldwide Met-Ocean Information and Warning Service (WWMIWS) Committee (with responsibilities under the UN Convention on the Safety of Life at Sea (SOLAS) which obliges Members to provide forecasts at least twice daily); the Expert Team on Sea Ice (ETSI) (providing a wide and comprehensive range of information for ships operating the Polar and sub-Polar regions, which are likely to become more relevant as the waters become less ice-bound through the year); the Expert Team on Disaster Risk Reduction (which focuses on the DRR in the coastal zone, including storm surge and inundation issues, and including liaison with bodies in relation to Tsunami forecasts and warnings, such as the IOC’s Tsunami and Other Coastal Hazards Warning System (TOWS) Working Group); the Expert Team for Operational Ocean Forecasting Systems (ETOOFS) (which focuses on the development of capabilities in order to, ultimately, deliver ocean services to the marine community), and the Expert Team on Marine Environmental Emergency Response (ETMEER) (that is enhancing Member and Member State capabilities for response to emergencies such as oil spills and nuclear accidents over the ocean).</w:t>
      </w:r>
    </w:p>
    <w:p w14:paraId="055061A4"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The Coordinator for Satellite Data Requirements works with experts to identify relevant satellite data requirements to support marine services and ocean applications.  National Marine Service Focal Points act as communication focal points to receive marine service information from WMO, and likewise, to provide to WMO, relevant member state information related to national marine and coastal services..  </w:t>
      </w:r>
    </w:p>
    <w:p w14:paraId="77BE8B52" w14:textId="77777777" w:rsidR="0012629D" w:rsidRPr="005914AE" w:rsidRDefault="0012629D" w:rsidP="005914AE">
      <w:pPr>
        <w:spacing w:after="240" w:line="240" w:lineRule="auto"/>
        <w:jc w:val="both"/>
        <w:rPr>
          <w:rFonts w:ascii="Arial" w:eastAsia="Verdana" w:hAnsi="Arial" w:cs="Arial"/>
          <w:b/>
          <w:bCs/>
          <w:lang w:val="en-GB" w:eastAsia="zh-TW"/>
        </w:rPr>
      </w:pPr>
      <w:r w:rsidRPr="005914AE">
        <w:rPr>
          <w:rFonts w:ascii="Arial" w:eastAsia="Verdana" w:hAnsi="Arial" w:cs="Arial"/>
          <w:b/>
          <w:bCs/>
          <w:i/>
          <w:iCs/>
          <w:lang w:val="en-GB" w:eastAsia="zh-TW"/>
        </w:rPr>
        <w:t xml:space="preserve">It is anticipated that the proposed reform will see a ‘Standing Committee on Marine Meteorology and Oceanography Services’ in the proposed Commission for Application and Services, that will comprise of working groups reflecting the current work of the SFSPA (with the exception of Expert Team on Operational Ocean Forecast Systems, which is foreseen to continue under GOOS with a close link to the COIIS seamless forecasting and prediction activity). These activities will maintain a strong link with the IOC Working Group on Tsunamis and Other Hazards Related to Sea-Level Warning and Mitigation Systems (TOWS-WG). </w:t>
      </w:r>
    </w:p>
    <w:p w14:paraId="63F3B236" w14:textId="53CDBBA0"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A tabular representation of the notional sponsorship of JCOMM functions and activities is provided in </w:t>
      </w:r>
      <w:hyperlink w:anchor="_ANNEX_II" w:history="1">
        <w:r w:rsidRPr="00742348">
          <w:rPr>
            <w:rStyle w:val="Hyperlink"/>
            <w:rFonts w:ascii="Arial" w:eastAsia="Verdana" w:hAnsi="Arial" w:cs="Arial"/>
            <w:lang w:val="en-GB" w:eastAsia="zh-TW"/>
          </w:rPr>
          <w:t>Annex II</w:t>
        </w:r>
      </w:hyperlink>
      <w:r w:rsidRPr="005914AE">
        <w:rPr>
          <w:rFonts w:ascii="Arial" w:eastAsia="Verdana" w:hAnsi="Arial" w:cs="Arial"/>
          <w:lang w:val="en-GB" w:eastAsia="zh-TW"/>
        </w:rPr>
        <w:t xml:space="preserve">. </w:t>
      </w:r>
    </w:p>
    <w:p w14:paraId="1708B157" w14:textId="77777777" w:rsidR="0012629D" w:rsidRPr="005914AE" w:rsidRDefault="0012629D" w:rsidP="005914AE">
      <w:pPr>
        <w:spacing w:after="240" w:line="240" w:lineRule="auto"/>
        <w:jc w:val="both"/>
        <w:rPr>
          <w:rFonts w:ascii="Arial" w:eastAsia="Verdana" w:hAnsi="Arial" w:cs="Arial"/>
          <w:b/>
          <w:bCs/>
          <w:lang w:val="en-GB" w:eastAsia="zh-TW"/>
        </w:rPr>
      </w:pPr>
      <w:r w:rsidRPr="005914AE">
        <w:rPr>
          <w:rFonts w:ascii="Arial" w:eastAsia="Arial" w:hAnsi="Arial" w:cs="Arial"/>
          <w:b/>
          <w:bCs/>
          <w:lang w:val="en-GB" w:eastAsia="en-US"/>
        </w:rPr>
        <w:br w:type="page"/>
      </w:r>
    </w:p>
    <w:p w14:paraId="4388036A" w14:textId="77117375" w:rsidR="0012629D" w:rsidRPr="0079196A" w:rsidRDefault="00E33E9D" w:rsidP="0079196A">
      <w:pPr>
        <w:pStyle w:val="Heading1"/>
        <w:spacing w:before="0"/>
        <w:rPr>
          <w:rFonts w:eastAsia="Verdana"/>
          <w:b w:val="0"/>
          <w:bCs w:val="0"/>
        </w:rPr>
      </w:pPr>
      <w:bookmarkStart w:id="0" w:name="_ANNEX_I"/>
      <w:bookmarkEnd w:id="0"/>
      <w:r w:rsidRPr="0079196A">
        <w:rPr>
          <w:rFonts w:eastAsia="Verdana"/>
          <w:b w:val="0"/>
        </w:rPr>
        <w:t>ANNEX I</w:t>
      </w:r>
    </w:p>
    <w:p w14:paraId="53F7C4CF" w14:textId="77777777" w:rsidR="0012629D" w:rsidRPr="005914AE" w:rsidRDefault="0012629D" w:rsidP="0079196A">
      <w:pPr>
        <w:spacing w:after="240" w:line="240" w:lineRule="auto"/>
        <w:jc w:val="center"/>
        <w:rPr>
          <w:rFonts w:ascii="Arial" w:eastAsia="Verdana" w:hAnsi="Arial" w:cs="Arial"/>
          <w:lang w:val="it-IT" w:eastAsia="zh-TW"/>
        </w:rPr>
      </w:pPr>
      <w:r w:rsidRPr="005914AE">
        <w:rPr>
          <w:rFonts w:ascii="Arial" w:eastAsia="Verdana" w:hAnsi="Arial" w:cs="Arial"/>
          <w:b/>
          <w:bCs/>
          <w:lang w:val="it-IT" w:eastAsia="zh-TW"/>
        </w:rPr>
        <w:t>EC-LI/Decision 5.1 Rev.</w:t>
      </w:r>
      <w:r w:rsidRPr="005914AE">
        <w:rPr>
          <w:rFonts w:ascii="Arial" w:eastAsia="Verdana" w:hAnsi="Arial" w:cs="Arial"/>
          <w:vertAlign w:val="superscript"/>
          <w:lang w:val="en-GB" w:eastAsia="zh-TW"/>
        </w:rPr>
        <w:footnoteReference w:id="3"/>
      </w:r>
    </w:p>
    <w:p w14:paraId="63462817" w14:textId="77777777" w:rsidR="0012629D" w:rsidRPr="005914AE" w:rsidRDefault="0012629D" w:rsidP="005914AE">
      <w:pPr>
        <w:spacing w:after="240" w:line="240" w:lineRule="auto"/>
        <w:jc w:val="both"/>
        <w:rPr>
          <w:rFonts w:ascii="Arial" w:eastAsia="Verdana" w:hAnsi="Arial" w:cs="Arial"/>
          <w:b/>
          <w:bCs/>
          <w:lang w:val="en-GB" w:eastAsia="zh-TW"/>
        </w:rPr>
      </w:pPr>
      <w:r w:rsidRPr="005914AE">
        <w:rPr>
          <w:rFonts w:ascii="Arial" w:eastAsia="Verdana" w:hAnsi="Arial" w:cs="Arial"/>
          <w:b/>
          <w:bCs/>
          <w:lang w:val="en-GB" w:eastAsia="zh-TW"/>
        </w:rPr>
        <w:t>IOC Recommendations regarding the proposed reform of the Joint WMO-IOC Technical Commission for Oceanography and Marine Meteorology (JCOMM)</w:t>
      </w:r>
    </w:p>
    <w:p w14:paraId="157CF3F8" w14:textId="77777777" w:rsidR="0012629D" w:rsidRPr="005914AE" w:rsidRDefault="0012629D" w:rsidP="0079196A">
      <w:pPr>
        <w:spacing w:after="120" w:line="240" w:lineRule="auto"/>
        <w:jc w:val="both"/>
        <w:rPr>
          <w:rFonts w:ascii="Arial" w:eastAsia="Verdana" w:hAnsi="Arial" w:cs="Arial"/>
          <w:lang w:val="en-GB" w:eastAsia="zh-TW"/>
        </w:rPr>
      </w:pPr>
      <w:r w:rsidRPr="005914AE">
        <w:rPr>
          <w:rFonts w:ascii="Arial" w:eastAsia="Verdana" w:hAnsi="Arial" w:cs="Arial"/>
          <w:lang w:val="en-GB" w:eastAsia="zh-TW"/>
        </w:rPr>
        <w:t>The Executive Council,</w:t>
      </w:r>
    </w:p>
    <w:p w14:paraId="75A81D00"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1.</w:t>
      </w:r>
      <w:r w:rsidRPr="005914AE">
        <w:rPr>
          <w:rFonts w:ascii="Arial" w:eastAsia="Verdana" w:hAnsi="Arial" w:cs="Arial"/>
          <w:lang w:val="en-GB" w:eastAsia="zh-TW"/>
        </w:rPr>
        <w:tab/>
      </w:r>
      <w:r w:rsidRPr="005914AE">
        <w:rPr>
          <w:rFonts w:ascii="Arial" w:eastAsia="Verdana" w:hAnsi="Arial" w:cs="Arial"/>
          <w:u w:val="single"/>
          <w:lang w:val="en-GB" w:eastAsia="zh-TW"/>
        </w:rPr>
        <w:t>Recognizing</w:t>
      </w:r>
      <w:r w:rsidRPr="005914AE">
        <w:rPr>
          <w:rFonts w:ascii="Arial" w:eastAsia="Verdana" w:hAnsi="Arial" w:cs="Arial"/>
          <w:lang w:val="en-GB" w:eastAsia="zh-TW"/>
        </w:rPr>
        <w:t xml:space="preserve"> the success of the cooperation between IOC and WMO in JCOMM and the achievements in terms of bridging oceanographic and marine meteorological observations, data management and service systems,</w:t>
      </w:r>
    </w:p>
    <w:p w14:paraId="4D6D73C6"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2.</w:t>
      </w:r>
      <w:r w:rsidRPr="005914AE">
        <w:rPr>
          <w:rFonts w:ascii="Arial" w:eastAsia="Verdana" w:hAnsi="Arial" w:cs="Arial"/>
          <w:lang w:val="en-GB" w:eastAsia="zh-TW"/>
        </w:rPr>
        <w:tab/>
      </w:r>
      <w:r w:rsidRPr="005914AE">
        <w:rPr>
          <w:rFonts w:ascii="Arial" w:eastAsia="Verdana" w:hAnsi="Arial" w:cs="Arial"/>
          <w:u w:val="single"/>
          <w:lang w:val="en-GB" w:eastAsia="zh-TW"/>
        </w:rPr>
        <w:t>Recognizing</w:t>
      </w:r>
      <w:r w:rsidRPr="005914AE">
        <w:rPr>
          <w:rFonts w:ascii="Arial" w:eastAsia="Verdana" w:hAnsi="Arial" w:cs="Arial"/>
          <w:lang w:val="en-GB" w:eastAsia="zh-TW"/>
        </w:rPr>
        <w:t xml:space="preserve"> further the need to develop and implement state-of-the-art technologies and competencies in response to expanding and evolving needs of users of marine data and products,</w:t>
      </w:r>
    </w:p>
    <w:p w14:paraId="7AFF469F"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3.</w:t>
      </w:r>
      <w:r w:rsidRPr="005914AE">
        <w:rPr>
          <w:rFonts w:ascii="Arial" w:eastAsia="Verdana" w:hAnsi="Arial" w:cs="Arial"/>
          <w:lang w:val="en-GB" w:eastAsia="zh-TW"/>
        </w:rPr>
        <w:tab/>
      </w:r>
      <w:r w:rsidRPr="005914AE">
        <w:rPr>
          <w:rFonts w:ascii="Arial" w:eastAsia="Verdana" w:hAnsi="Arial" w:cs="Arial"/>
          <w:u w:val="single"/>
          <w:lang w:val="en-GB" w:eastAsia="zh-TW"/>
        </w:rPr>
        <w:t>Noting</w:t>
      </w:r>
      <w:r w:rsidRPr="005914AE">
        <w:rPr>
          <w:rFonts w:ascii="Arial" w:eastAsia="Verdana" w:hAnsi="Arial" w:cs="Arial"/>
          <w:lang w:val="en-GB" w:eastAsia="zh-TW"/>
        </w:rPr>
        <w:t xml:space="preserve"> the importance of research and capacity development to support observations, data management and services, including information services aimed at setting global and national policy,</w:t>
      </w:r>
    </w:p>
    <w:p w14:paraId="2E453DD8"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4.</w:t>
      </w:r>
      <w:r w:rsidRPr="005914AE">
        <w:rPr>
          <w:rFonts w:ascii="Arial" w:eastAsia="Verdana" w:hAnsi="Arial" w:cs="Arial"/>
          <w:lang w:val="en-GB" w:eastAsia="zh-TW"/>
        </w:rPr>
        <w:tab/>
      </w:r>
      <w:r w:rsidRPr="005914AE">
        <w:rPr>
          <w:rFonts w:ascii="Arial" w:eastAsia="Verdana" w:hAnsi="Arial" w:cs="Arial"/>
          <w:u w:val="single"/>
          <w:lang w:val="en-GB" w:eastAsia="zh-TW"/>
        </w:rPr>
        <w:t>Noting</w:t>
      </w:r>
      <w:r w:rsidRPr="005914AE">
        <w:rPr>
          <w:rFonts w:ascii="Arial" w:eastAsia="Verdana" w:hAnsi="Arial" w:cs="Arial"/>
          <w:lang w:val="en-GB" w:eastAsia="zh-TW"/>
        </w:rPr>
        <w:t xml:space="preserve"> the need for a restructuring of JCOMM that will increase the connection between IOC specific groups and WMO reformed structures,</w:t>
      </w:r>
    </w:p>
    <w:p w14:paraId="31625984"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5.</w:t>
      </w:r>
      <w:r w:rsidRPr="005914AE">
        <w:rPr>
          <w:rFonts w:ascii="Arial" w:eastAsia="Verdana" w:hAnsi="Arial" w:cs="Arial"/>
          <w:lang w:val="en-GB" w:eastAsia="zh-TW"/>
        </w:rPr>
        <w:tab/>
      </w:r>
      <w:r w:rsidRPr="005914AE">
        <w:rPr>
          <w:rFonts w:ascii="Arial" w:eastAsia="Verdana" w:hAnsi="Arial" w:cs="Arial"/>
          <w:u w:val="single"/>
          <w:lang w:val="en-GB" w:eastAsia="zh-TW"/>
        </w:rPr>
        <w:t>Noting</w:t>
      </w:r>
      <w:r w:rsidRPr="005914AE">
        <w:rPr>
          <w:rFonts w:ascii="Arial" w:eastAsia="Verdana" w:hAnsi="Arial" w:cs="Arial"/>
          <w:lang w:val="en-GB" w:eastAsia="zh-TW"/>
        </w:rPr>
        <w:t xml:space="preserve"> the 70th WMO EC Decision EC-70/16.3(5)/1 </w:t>
      </w:r>
      <w:r w:rsidRPr="005914AE">
        <w:rPr>
          <w:rFonts w:ascii="Arial" w:eastAsia="Verdana" w:hAnsi="Arial" w:cs="Arial"/>
          <w:i/>
          <w:iCs/>
          <w:lang w:val="en-GB" w:eastAsia="zh-TW"/>
        </w:rPr>
        <w:t>[final no. Decision 58 (EC-70)]</w:t>
      </w:r>
      <w:r w:rsidRPr="005914AE">
        <w:rPr>
          <w:rFonts w:ascii="Arial" w:eastAsia="Verdana" w:hAnsi="Arial" w:cs="Arial"/>
          <w:lang w:val="en-GB" w:eastAsia="zh-TW"/>
        </w:rPr>
        <w:t xml:space="preserve"> titled WMO-IOC Consultation on the Reform of JCOMM,</w:t>
      </w:r>
    </w:p>
    <w:p w14:paraId="2510F2D3"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6.</w:t>
      </w:r>
      <w:r w:rsidRPr="005914AE">
        <w:rPr>
          <w:rFonts w:ascii="Arial" w:eastAsia="Verdana" w:hAnsi="Arial" w:cs="Arial"/>
          <w:lang w:val="en-GB" w:eastAsia="zh-TW"/>
        </w:rPr>
        <w:tab/>
      </w:r>
      <w:r w:rsidRPr="005914AE">
        <w:rPr>
          <w:rFonts w:ascii="Arial" w:eastAsia="Verdana" w:hAnsi="Arial" w:cs="Arial"/>
          <w:u w:val="single"/>
          <w:lang w:val="en-GB" w:eastAsia="zh-TW"/>
        </w:rPr>
        <w:t>Noting</w:t>
      </w:r>
      <w:r w:rsidRPr="005914AE">
        <w:rPr>
          <w:rFonts w:ascii="Arial" w:eastAsia="Verdana" w:hAnsi="Arial" w:cs="Arial"/>
          <w:lang w:val="en-GB" w:eastAsia="zh-TW"/>
        </w:rPr>
        <w:t xml:space="preserve"> IOC/EC-LI/2 Annex 11 Rev. and IOC/INF-1359,</w:t>
      </w:r>
    </w:p>
    <w:p w14:paraId="16404246"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7.</w:t>
      </w:r>
      <w:r w:rsidRPr="005914AE">
        <w:rPr>
          <w:rFonts w:ascii="Arial" w:eastAsia="Verdana" w:hAnsi="Arial" w:cs="Arial"/>
          <w:lang w:val="en-GB" w:eastAsia="zh-TW"/>
        </w:rPr>
        <w:tab/>
      </w:r>
      <w:r w:rsidRPr="005914AE">
        <w:rPr>
          <w:rFonts w:ascii="Arial" w:eastAsia="Verdana" w:hAnsi="Arial" w:cs="Arial"/>
          <w:u w:val="single"/>
          <w:lang w:val="en-GB" w:eastAsia="zh-TW"/>
        </w:rPr>
        <w:t>Noting</w:t>
      </w:r>
      <w:r w:rsidRPr="005914AE">
        <w:rPr>
          <w:rFonts w:ascii="Arial" w:eastAsia="Verdana" w:hAnsi="Arial" w:cs="Arial"/>
          <w:lang w:val="en-GB" w:eastAsia="zh-TW"/>
        </w:rPr>
        <w:t xml:space="preserve"> with appreciation the intent behind the proposed reform of WMO structures, to improve efficiency and delivery,</w:t>
      </w:r>
    </w:p>
    <w:p w14:paraId="3A3B450E"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8.</w:t>
      </w:r>
      <w:r w:rsidRPr="005914AE">
        <w:rPr>
          <w:rFonts w:ascii="Arial" w:eastAsia="Verdana" w:hAnsi="Arial" w:cs="Arial"/>
          <w:lang w:val="en-GB" w:eastAsia="zh-TW"/>
        </w:rPr>
        <w:tab/>
      </w:r>
      <w:r w:rsidRPr="005914AE">
        <w:rPr>
          <w:rFonts w:ascii="Arial" w:eastAsia="Verdana" w:hAnsi="Arial" w:cs="Arial"/>
          <w:u w:val="single"/>
          <w:lang w:val="en-GB" w:eastAsia="zh-TW"/>
        </w:rPr>
        <w:t>Noting</w:t>
      </w:r>
      <w:r w:rsidRPr="005914AE">
        <w:rPr>
          <w:rFonts w:ascii="Arial" w:eastAsia="Verdana" w:hAnsi="Arial" w:cs="Arial"/>
          <w:lang w:val="en-GB" w:eastAsia="zh-TW"/>
        </w:rPr>
        <w:t xml:space="preserve"> the involvement of IOC Officers and Executive Secretary in WMO discussions regarding reforms that touch on the co-sponsored bodies JCOMM, GCOS, GOOS, and WCRP,</w:t>
      </w:r>
    </w:p>
    <w:p w14:paraId="0ED50AD2"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9.</w:t>
      </w:r>
      <w:r w:rsidRPr="005914AE">
        <w:rPr>
          <w:rFonts w:ascii="Arial" w:eastAsia="Verdana" w:hAnsi="Arial" w:cs="Arial"/>
          <w:lang w:val="en-GB" w:eastAsia="zh-TW"/>
        </w:rPr>
        <w:tab/>
      </w:r>
      <w:r w:rsidRPr="005914AE">
        <w:rPr>
          <w:rFonts w:ascii="Arial" w:eastAsia="Verdana" w:hAnsi="Arial" w:cs="Arial"/>
          <w:u w:val="single"/>
          <w:lang w:val="en-GB" w:eastAsia="zh-TW"/>
        </w:rPr>
        <w:t>Emphasising</w:t>
      </w:r>
      <w:r w:rsidRPr="005914AE">
        <w:rPr>
          <w:rFonts w:ascii="Arial" w:eastAsia="Verdana" w:hAnsi="Arial" w:cs="Arial"/>
          <w:lang w:val="en-GB" w:eastAsia="zh-TW"/>
        </w:rPr>
        <w:t xml:space="preserve"> the importance of continued and enhanced cooperation between oceanography and meteorology, and between IOC and WMO, to ensure a coherent and compatible earth-systems approach to observations, data management, forecast systems and the development of appropriate services,</w:t>
      </w:r>
    </w:p>
    <w:p w14:paraId="1E0CE0E0" w14:textId="77777777" w:rsidR="0012629D" w:rsidRPr="005914AE" w:rsidRDefault="0012629D" w:rsidP="00742348">
      <w:pPr>
        <w:spacing w:after="24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10.</w:t>
      </w:r>
      <w:r w:rsidRPr="005914AE">
        <w:rPr>
          <w:rFonts w:ascii="Arial" w:eastAsia="Verdana" w:hAnsi="Arial" w:cs="Arial"/>
          <w:lang w:val="en-GB" w:eastAsia="zh-TW"/>
        </w:rPr>
        <w:tab/>
      </w:r>
      <w:r w:rsidRPr="005914AE">
        <w:rPr>
          <w:rFonts w:ascii="Arial" w:eastAsia="Verdana" w:hAnsi="Arial" w:cs="Arial"/>
          <w:u w:val="single"/>
          <w:lang w:val="en-GB" w:eastAsia="zh-TW"/>
        </w:rPr>
        <w:t>Decides</w:t>
      </w:r>
      <w:r w:rsidRPr="005914AE">
        <w:rPr>
          <w:rFonts w:ascii="Arial" w:eastAsia="Verdana" w:hAnsi="Arial" w:cs="Arial"/>
          <w:lang w:val="en-GB" w:eastAsia="zh-TW"/>
        </w:rPr>
        <w:t xml:space="preserve"> to establish a joint IOC-WMO consultation group with the terms of reference provided in the annex to the present decision.</w:t>
      </w:r>
    </w:p>
    <w:p w14:paraId="132B49E3" w14:textId="3FD359B3" w:rsidR="0012629D" w:rsidRPr="005914AE" w:rsidRDefault="0012629D" w:rsidP="0079196A">
      <w:pPr>
        <w:spacing w:after="240" w:line="240" w:lineRule="auto"/>
        <w:jc w:val="center"/>
        <w:rPr>
          <w:rFonts w:ascii="Arial" w:eastAsia="Verdana" w:hAnsi="Arial" w:cs="Arial"/>
          <w:b/>
          <w:bCs/>
          <w:lang w:val="it-IT" w:eastAsia="zh-TW"/>
        </w:rPr>
      </w:pPr>
      <w:r w:rsidRPr="0079196A">
        <w:rPr>
          <w:rFonts w:ascii="Arial" w:eastAsia="Verdana" w:hAnsi="Arial" w:cs="Arial"/>
          <w:bCs/>
          <w:u w:val="single"/>
          <w:lang w:val="it-IT" w:eastAsia="zh-TW"/>
        </w:rPr>
        <w:t>Annex to EC-LI/Dec.5.1</w:t>
      </w:r>
    </w:p>
    <w:p w14:paraId="7EBE4421" w14:textId="77777777" w:rsidR="0012629D" w:rsidRPr="005914AE" w:rsidRDefault="0012629D" w:rsidP="0079196A">
      <w:pPr>
        <w:spacing w:after="240" w:line="240" w:lineRule="auto"/>
        <w:jc w:val="center"/>
        <w:rPr>
          <w:rFonts w:ascii="Arial" w:eastAsia="Verdana" w:hAnsi="Arial" w:cs="Arial"/>
          <w:b/>
          <w:bCs/>
          <w:lang w:val="en-GB" w:eastAsia="zh-TW"/>
        </w:rPr>
      </w:pPr>
      <w:r w:rsidRPr="005914AE">
        <w:rPr>
          <w:rFonts w:ascii="Arial" w:eastAsia="Verdana" w:hAnsi="Arial" w:cs="Arial"/>
          <w:b/>
          <w:bCs/>
          <w:lang w:val="en-GB" w:eastAsia="zh-TW"/>
        </w:rPr>
        <w:t>Joint WMO-IOC Consultation Group on the Reform of JCOMM</w:t>
      </w:r>
    </w:p>
    <w:p w14:paraId="6448AECE" w14:textId="77777777" w:rsidR="0012629D" w:rsidRPr="005914AE" w:rsidRDefault="0012629D" w:rsidP="0079196A">
      <w:pPr>
        <w:spacing w:after="120" w:line="240" w:lineRule="auto"/>
        <w:rPr>
          <w:rFonts w:ascii="Arial" w:eastAsia="Verdana" w:hAnsi="Arial" w:cs="Arial"/>
          <w:b/>
          <w:bCs/>
          <w:lang w:val="en-GB" w:eastAsia="zh-TW"/>
        </w:rPr>
      </w:pPr>
      <w:r w:rsidRPr="005914AE">
        <w:rPr>
          <w:rFonts w:ascii="Arial" w:eastAsia="Verdana" w:hAnsi="Arial" w:cs="Arial"/>
          <w:b/>
          <w:bCs/>
          <w:lang w:val="en-GB" w:eastAsia="zh-TW"/>
        </w:rPr>
        <w:t>Terms of Reference</w:t>
      </w:r>
    </w:p>
    <w:p w14:paraId="536708C0"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(i)</w:t>
      </w:r>
      <w:r w:rsidRPr="005914AE">
        <w:rPr>
          <w:rFonts w:ascii="Arial" w:eastAsia="Verdana" w:hAnsi="Arial" w:cs="Arial"/>
          <w:lang w:val="en-GB" w:eastAsia="zh-TW"/>
        </w:rPr>
        <w:tab/>
        <w:t xml:space="preserve">Examine the proposal for the transition to a Joint WMO-IOC Committee for Oceanography and Meteorology (JCOM), </w:t>
      </w:r>
    </w:p>
    <w:p w14:paraId="32C78784"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(ii)</w:t>
      </w:r>
      <w:r w:rsidRPr="005914AE">
        <w:rPr>
          <w:rFonts w:ascii="Arial" w:eastAsia="Verdana" w:hAnsi="Arial" w:cs="Arial"/>
          <w:lang w:val="en-GB" w:eastAsia="zh-TW"/>
        </w:rPr>
        <w:tab/>
        <w:t>Consult WMO Members and IOC Member States,</w:t>
      </w:r>
    </w:p>
    <w:p w14:paraId="2BA69DA8" w14:textId="77777777" w:rsidR="0012629D" w:rsidRPr="005914AE" w:rsidRDefault="0012629D" w:rsidP="0079196A">
      <w:pPr>
        <w:spacing w:after="120" w:line="240" w:lineRule="auto"/>
        <w:ind w:left="902" w:hanging="902"/>
        <w:jc w:val="both"/>
        <w:rPr>
          <w:rFonts w:ascii="Arial" w:eastAsia="Verdana" w:hAnsi="Arial" w:cs="Arial"/>
          <w:lang w:val="en-GB" w:eastAsia="zh-TW"/>
        </w:rPr>
      </w:pPr>
      <w:r w:rsidRPr="005914AE">
        <w:rPr>
          <w:rFonts w:ascii="Arial" w:eastAsia="Verdana" w:hAnsi="Arial" w:cs="Arial"/>
          <w:lang w:val="en-GB" w:eastAsia="zh-TW"/>
        </w:rPr>
        <w:t>(iii)</w:t>
      </w:r>
      <w:r w:rsidRPr="005914AE">
        <w:rPr>
          <w:rFonts w:ascii="Arial" w:eastAsia="Verdana" w:hAnsi="Arial" w:cs="Arial"/>
          <w:lang w:val="en-GB" w:eastAsia="zh-TW"/>
        </w:rPr>
        <w:tab/>
        <w:t>Propose terms of reference for a JCOM,</w:t>
      </w:r>
    </w:p>
    <w:p w14:paraId="31FB138B" w14:textId="77777777" w:rsidR="0012629D" w:rsidRPr="005914AE" w:rsidRDefault="0012629D" w:rsidP="0079196A">
      <w:pPr>
        <w:spacing w:after="120" w:line="240" w:lineRule="auto"/>
        <w:ind w:left="902" w:hanging="902"/>
        <w:jc w:val="both"/>
        <w:rPr>
          <w:rFonts w:ascii="Arial" w:eastAsia="Verdana" w:hAnsi="Arial" w:cs="Arial"/>
          <w:lang w:val="en-GB" w:eastAsia="zh-TW"/>
        </w:rPr>
      </w:pPr>
      <w:r w:rsidRPr="005914AE">
        <w:rPr>
          <w:rFonts w:ascii="Arial" w:eastAsia="Verdana" w:hAnsi="Arial" w:cs="Arial"/>
          <w:lang w:val="en-GB" w:eastAsia="zh-TW"/>
        </w:rPr>
        <w:t>(iv)</w:t>
      </w:r>
      <w:r w:rsidRPr="005914AE">
        <w:rPr>
          <w:rFonts w:ascii="Arial" w:eastAsia="Verdana" w:hAnsi="Arial" w:cs="Arial"/>
          <w:lang w:val="en-GB" w:eastAsia="zh-TW"/>
        </w:rPr>
        <w:tab/>
        <w:t>Identify working arrangements and sponsorship for all bodies presently in JCOMM, the relationship between existing co-sponsored programmes (GCOS, GOOS, WCRP) and the proposed JCOM, and any other jointly undertaken work,</w:t>
      </w:r>
    </w:p>
    <w:p w14:paraId="0829895A" w14:textId="77777777" w:rsidR="0012629D" w:rsidRPr="005914AE" w:rsidRDefault="0012629D" w:rsidP="0079196A">
      <w:pPr>
        <w:spacing w:after="120" w:line="240" w:lineRule="auto"/>
        <w:ind w:left="902" w:hanging="902"/>
        <w:jc w:val="both"/>
        <w:rPr>
          <w:rFonts w:ascii="Arial" w:eastAsia="Verdana" w:hAnsi="Arial" w:cs="Arial"/>
          <w:lang w:val="en-GB" w:eastAsia="zh-TW"/>
        </w:rPr>
      </w:pPr>
      <w:r w:rsidRPr="005914AE">
        <w:rPr>
          <w:rFonts w:ascii="Arial" w:eastAsia="Verdana" w:hAnsi="Arial" w:cs="Arial"/>
          <w:lang w:val="en-GB" w:eastAsia="zh-TW"/>
        </w:rPr>
        <w:t>(v)</w:t>
      </w:r>
      <w:r w:rsidRPr="005914AE">
        <w:rPr>
          <w:rFonts w:ascii="Arial" w:eastAsia="Verdana" w:hAnsi="Arial" w:cs="Arial"/>
          <w:lang w:val="en-GB" w:eastAsia="zh-TW"/>
        </w:rPr>
        <w:tab/>
        <w:t>Identify and map all technical functions from the current JCOMM to the proposed JCOM, to insure the full functioning of all operational matters.</w:t>
      </w:r>
    </w:p>
    <w:p w14:paraId="3C86EA9B" w14:textId="77777777" w:rsidR="0012629D" w:rsidRPr="005914AE" w:rsidRDefault="0012629D" w:rsidP="00742348">
      <w:pPr>
        <w:spacing w:after="24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(vi)</w:t>
      </w:r>
      <w:r w:rsidRPr="005914AE">
        <w:rPr>
          <w:rFonts w:ascii="Arial" w:eastAsia="Verdana" w:hAnsi="Arial" w:cs="Arial"/>
          <w:lang w:val="en-GB" w:eastAsia="zh-TW"/>
        </w:rPr>
        <w:tab/>
        <w:t>Develop a revised proposal and a recommendation for the way forward, to be submitted to both the 18th WMO Congress and the 30th IOC Assembly for decision.</w:t>
      </w:r>
    </w:p>
    <w:p w14:paraId="1EE31CE5" w14:textId="77777777" w:rsidR="0012629D" w:rsidRPr="005914AE" w:rsidRDefault="0012629D" w:rsidP="005914AE">
      <w:pPr>
        <w:spacing w:after="240" w:line="240" w:lineRule="auto"/>
        <w:jc w:val="both"/>
        <w:rPr>
          <w:rFonts w:ascii="Arial" w:eastAsia="Verdana" w:hAnsi="Arial" w:cs="Arial"/>
          <w:b/>
          <w:bCs/>
          <w:lang w:val="en-GB" w:eastAsia="zh-TW"/>
        </w:rPr>
      </w:pPr>
      <w:r w:rsidRPr="005914AE">
        <w:rPr>
          <w:rFonts w:ascii="Arial" w:eastAsia="Verdana" w:hAnsi="Arial" w:cs="Arial"/>
          <w:b/>
          <w:bCs/>
          <w:lang w:val="en-GB" w:eastAsia="zh-TW"/>
        </w:rPr>
        <w:t>Membership</w:t>
      </w:r>
    </w:p>
    <w:p w14:paraId="09D835D7"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(a)</w:t>
      </w:r>
      <w:r w:rsidRPr="005914AE">
        <w:rPr>
          <w:rFonts w:ascii="Arial" w:eastAsia="Verdana" w:hAnsi="Arial" w:cs="Arial"/>
          <w:lang w:val="en-GB" w:eastAsia="zh-TW"/>
        </w:rPr>
        <w:tab/>
        <w:t>For WMO:</w:t>
      </w:r>
    </w:p>
    <w:p w14:paraId="469638DF" w14:textId="77777777" w:rsidR="0012629D" w:rsidRPr="005914AE" w:rsidRDefault="0012629D" w:rsidP="0079196A">
      <w:pPr>
        <w:spacing w:after="120" w:line="240" w:lineRule="auto"/>
        <w:ind w:left="1620" w:hanging="720"/>
        <w:jc w:val="both"/>
        <w:rPr>
          <w:rFonts w:ascii="Arial" w:eastAsia="Verdana" w:hAnsi="Arial" w:cs="Arial"/>
          <w:lang w:val="en-GB" w:eastAsia="zh-TW"/>
        </w:rPr>
      </w:pPr>
      <w:r w:rsidRPr="005914AE">
        <w:rPr>
          <w:rFonts w:ascii="Arial" w:eastAsia="Verdana" w:hAnsi="Arial" w:cs="Arial"/>
          <w:lang w:val="en-GB" w:eastAsia="zh-TW"/>
        </w:rPr>
        <w:t>(i)</w:t>
      </w:r>
      <w:r w:rsidRPr="005914AE">
        <w:rPr>
          <w:rFonts w:ascii="Arial" w:eastAsia="Verdana" w:hAnsi="Arial" w:cs="Arial"/>
          <w:lang w:val="en-GB" w:eastAsia="zh-TW"/>
        </w:rPr>
        <w:tab/>
        <w:t>Representatives of Members (equal number to IOC) appointed by the President,</w:t>
      </w:r>
    </w:p>
    <w:p w14:paraId="0C108C98" w14:textId="77777777" w:rsidR="0012629D" w:rsidRPr="005914AE" w:rsidRDefault="0012629D" w:rsidP="00742348">
      <w:pPr>
        <w:spacing w:after="240" w:line="240" w:lineRule="auto"/>
        <w:ind w:left="1620" w:hanging="720"/>
        <w:jc w:val="both"/>
        <w:rPr>
          <w:rFonts w:ascii="Arial" w:eastAsia="Verdana" w:hAnsi="Arial" w:cs="Arial"/>
          <w:lang w:val="en-GB" w:eastAsia="zh-TW"/>
        </w:rPr>
      </w:pPr>
      <w:r w:rsidRPr="005914AE">
        <w:rPr>
          <w:rFonts w:ascii="Arial" w:eastAsia="Verdana" w:hAnsi="Arial" w:cs="Arial"/>
          <w:lang w:val="en-GB" w:eastAsia="zh-TW"/>
        </w:rPr>
        <w:t>(ii)</w:t>
      </w:r>
      <w:r w:rsidRPr="005914AE">
        <w:rPr>
          <w:rFonts w:ascii="Arial" w:eastAsia="Verdana" w:hAnsi="Arial" w:cs="Arial"/>
          <w:lang w:val="en-GB" w:eastAsia="zh-TW"/>
        </w:rPr>
        <w:tab/>
        <w:t>Representatives of JCOMM (marine meteorology) and the Commission for Basic Systems (CBS);</w:t>
      </w:r>
    </w:p>
    <w:p w14:paraId="71EE64EE" w14:textId="77777777" w:rsidR="0012629D" w:rsidRPr="005914AE" w:rsidRDefault="0012629D" w:rsidP="0079196A">
      <w:pPr>
        <w:spacing w:after="12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(b)</w:t>
      </w:r>
      <w:r w:rsidRPr="005914AE">
        <w:rPr>
          <w:rFonts w:ascii="Arial" w:eastAsia="Verdana" w:hAnsi="Arial" w:cs="Arial"/>
          <w:lang w:val="en-GB" w:eastAsia="zh-TW"/>
        </w:rPr>
        <w:tab/>
        <w:t>For IOC:</w:t>
      </w:r>
    </w:p>
    <w:p w14:paraId="61A2E3C3" w14:textId="77777777" w:rsidR="0012629D" w:rsidRPr="005914AE" w:rsidRDefault="0012629D" w:rsidP="0079196A">
      <w:pPr>
        <w:spacing w:after="120" w:line="240" w:lineRule="auto"/>
        <w:ind w:left="1620" w:hanging="720"/>
        <w:jc w:val="both"/>
        <w:rPr>
          <w:rFonts w:ascii="Arial" w:eastAsia="Verdana" w:hAnsi="Arial" w:cs="Arial"/>
          <w:lang w:val="en-GB" w:eastAsia="zh-TW"/>
        </w:rPr>
      </w:pPr>
      <w:r w:rsidRPr="005914AE">
        <w:rPr>
          <w:rFonts w:ascii="Arial" w:eastAsia="Verdana" w:hAnsi="Arial" w:cs="Arial"/>
          <w:lang w:val="en-GB" w:eastAsia="zh-TW"/>
        </w:rPr>
        <w:t>(i)</w:t>
      </w:r>
      <w:r w:rsidRPr="005914AE">
        <w:rPr>
          <w:rFonts w:ascii="Arial" w:eastAsia="Verdana" w:hAnsi="Arial" w:cs="Arial"/>
          <w:lang w:val="en-GB" w:eastAsia="zh-TW"/>
        </w:rPr>
        <w:tab/>
        <w:t>Representatives of Member States (equal number to WMO) consistently selected by the IOC Chairperson in consultation with vice chairs, to ensure balanced geographic representation,</w:t>
      </w:r>
    </w:p>
    <w:p w14:paraId="41089FDC" w14:textId="77777777" w:rsidR="0012629D" w:rsidRPr="005914AE" w:rsidRDefault="0012629D" w:rsidP="0079196A">
      <w:pPr>
        <w:spacing w:after="120" w:line="240" w:lineRule="auto"/>
        <w:ind w:left="1620" w:hanging="720"/>
        <w:jc w:val="both"/>
        <w:rPr>
          <w:rFonts w:ascii="Arial" w:eastAsia="Verdana" w:hAnsi="Arial" w:cs="Arial"/>
          <w:lang w:val="en-GB" w:eastAsia="zh-TW"/>
        </w:rPr>
      </w:pPr>
      <w:r w:rsidRPr="005914AE">
        <w:rPr>
          <w:rFonts w:ascii="Arial" w:eastAsia="Verdana" w:hAnsi="Arial" w:cs="Arial"/>
          <w:lang w:val="en-GB" w:eastAsia="zh-TW"/>
        </w:rPr>
        <w:t>(ii)</w:t>
      </w:r>
      <w:r w:rsidRPr="005914AE">
        <w:rPr>
          <w:rFonts w:ascii="Arial" w:eastAsia="Verdana" w:hAnsi="Arial" w:cs="Arial"/>
          <w:lang w:val="en-GB" w:eastAsia="zh-TW"/>
        </w:rPr>
        <w:tab/>
        <w:t xml:space="preserve">Representatives of JCOMM (oceanography) selected by the JCOMM Co-presidents in consultation with the chairs of the JCOMM programme areas; </w:t>
      </w:r>
    </w:p>
    <w:p w14:paraId="02E9839B" w14:textId="77777777" w:rsidR="0012629D" w:rsidRPr="005914AE" w:rsidRDefault="0012629D" w:rsidP="00742348">
      <w:pPr>
        <w:spacing w:after="240" w:line="240" w:lineRule="auto"/>
        <w:ind w:left="1620" w:hanging="720"/>
        <w:jc w:val="both"/>
        <w:rPr>
          <w:rFonts w:ascii="Arial" w:eastAsia="Verdana" w:hAnsi="Arial" w:cs="Arial"/>
          <w:lang w:val="en-GB" w:eastAsia="zh-TW"/>
        </w:rPr>
      </w:pPr>
      <w:r w:rsidRPr="005914AE">
        <w:rPr>
          <w:rFonts w:ascii="Arial" w:eastAsia="Verdana" w:hAnsi="Arial" w:cs="Arial"/>
          <w:lang w:val="en-GB" w:eastAsia="zh-TW"/>
        </w:rPr>
        <w:t>(iii)</w:t>
      </w:r>
      <w:r w:rsidRPr="005914AE">
        <w:rPr>
          <w:rFonts w:ascii="Arial" w:eastAsia="Verdana" w:hAnsi="Arial" w:cs="Arial"/>
          <w:lang w:val="en-GB" w:eastAsia="zh-TW"/>
        </w:rPr>
        <w:tab/>
        <w:t>Representatives of International Oceanographic Data and Information Exchange (IODE) and the Working Group on Tsunamis and Other Hazards Related to Sea-Level Warning and Mitigation Systems (TOWS-WG);</w:t>
      </w:r>
    </w:p>
    <w:p w14:paraId="536A8C20" w14:textId="77777777" w:rsidR="0012629D" w:rsidRPr="005914AE" w:rsidRDefault="0012629D" w:rsidP="00742348">
      <w:pPr>
        <w:spacing w:after="240" w:line="240" w:lineRule="auto"/>
        <w:ind w:left="900" w:hanging="900"/>
        <w:jc w:val="both"/>
        <w:rPr>
          <w:rFonts w:ascii="Arial" w:eastAsia="Verdana" w:hAnsi="Arial" w:cs="Arial"/>
          <w:lang w:val="en-GB" w:eastAsia="zh-TW"/>
        </w:rPr>
      </w:pPr>
      <w:r w:rsidRPr="005914AE">
        <w:rPr>
          <w:rFonts w:ascii="Arial" w:eastAsia="Verdana" w:hAnsi="Arial" w:cs="Arial"/>
          <w:lang w:val="en-GB" w:eastAsia="zh-TW"/>
        </w:rPr>
        <w:t>(c)</w:t>
      </w:r>
      <w:r w:rsidRPr="005914AE">
        <w:rPr>
          <w:rFonts w:ascii="Arial" w:eastAsia="Verdana" w:hAnsi="Arial" w:cs="Arial"/>
          <w:lang w:val="en-GB" w:eastAsia="zh-TW"/>
        </w:rPr>
        <w:tab/>
        <w:t>Representatives of co-sponsored programmes (GCOS, GOOS, WCRP) as proposed by the programmes.</w:t>
      </w:r>
    </w:p>
    <w:p w14:paraId="398E9805" w14:textId="77777777" w:rsidR="0012629D" w:rsidRPr="005914AE" w:rsidRDefault="0012629D" w:rsidP="005914AE">
      <w:pPr>
        <w:spacing w:after="240" w:line="240" w:lineRule="auto"/>
        <w:jc w:val="both"/>
        <w:rPr>
          <w:rFonts w:ascii="Arial" w:eastAsia="Verdana" w:hAnsi="Arial" w:cs="Arial"/>
          <w:b/>
          <w:bCs/>
          <w:lang w:val="en-GB" w:eastAsia="zh-TW"/>
        </w:rPr>
      </w:pPr>
      <w:r w:rsidRPr="005914AE">
        <w:rPr>
          <w:rFonts w:ascii="Arial" w:eastAsia="Verdana" w:hAnsi="Arial" w:cs="Arial"/>
          <w:b/>
          <w:bCs/>
          <w:lang w:val="en-GB" w:eastAsia="zh-TW"/>
        </w:rPr>
        <w:t>Working procedures</w:t>
      </w:r>
    </w:p>
    <w:p w14:paraId="2E6AD3FB" w14:textId="77777777"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The group will be expected to work primarily by electronic means.</w:t>
      </w:r>
    </w:p>
    <w:p w14:paraId="535307B1" w14:textId="354779A2"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Two </w:t>
      </w:r>
      <w:r w:rsidR="008745FF">
        <w:rPr>
          <w:rFonts w:ascii="Arial" w:eastAsia="Verdana" w:hAnsi="Arial" w:cs="Arial"/>
          <w:lang w:val="en-GB" w:eastAsia="zh-TW"/>
        </w:rPr>
        <w:t>Co-Chair</w:t>
      </w:r>
      <w:r w:rsidRPr="005914AE">
        <w:rPr>
          <w:rFonts w:ascii="Arial" w:eastAsia="Verdana" w:hAnsi="Arial" w:cs="Arial"/>
          <w:lang w:val="en-GB" w:eastAsia="zh-TW"/>
        </w:rPr>
        <w:t>persons representing the meteorological and oceanographic communities will be selected by the group.</w:t>
      </w:r>
    </w:p>
    <w:p w14:paraId="335B0464" w14:textId="1211FC85" w:rsidR="0012629D" w:rsidRPr="005914AE" w:rsidRDefault="0012629D" w:rsidP="005914AE">
      <w:pPr>
        <w:spacing w:after="240" w:line="240" w:lineRule="auto"/>
        <w:jc w:val="both"/>
        <w:rPr>
          <w:rFonts w:ascii="Arial" w:eastAsia="Verdana" w:hAnsi="Arial" w:cs="Arial"/>
          <w:lang w:val="en-GB" w:eastAsia="zh-TW"/>
        </w:rPr>
      </w:pPr>
      <w:r w:rsidRPr="005914AE">
        <w:rPr>
          <w:rFonts w:ascii="Arial" w:eastAsia="Verdana" w:hAnsi="Arial" w:cs="Arial"/>
          <w:lang w:val="en-GB" w:eastAsia="zh-TW"/>
        </w:rPr>
        <w:t xml:space="preserve">The </w:t>
      </w:r>
      <w:r w:rsidR="008745FF">
        <w:rPr>
          <w:rFonts w:ascii="Arial" w:eastAsia="Verdana" w:hAnsi="Arial" w:cs="Arial"/>
          <w:lang w:val="en-GB" w:eastAsia="zh-TW"/>
        </w:rPr>
        <w:t>Co-Chair</w:t>
      </w:r>
      <w:r w:rsidRPr="005914AE">
        <w:rPr>
          <w:rFonts w:ascii="Arial" w:eastAsia="Verdana" w:hAnsi="Arial" w:cs="Arial"/>
          <w:lang w:val="en-GB" w:eastAsia="zh-TW"/>
        </w:rPr>
        <w:t>persons, in consultation with the group, may wish to invite other experts (as needed) to participate in the work of the group.</w:t>
      </w:r>
    </w:p>
    <w:p w14:paraId="0D3F510F" w14:textId="5A4BAA09" w:rsidR="006D7A42" w:rsidRPr="005914AE" w:rsidRDefault="008A68E8" w:rsidP="005914AE">
      <w:pPr>
        <w:spacing w:after="240" w:line="240" w:lineRule="auto"/>
        <w:jc w:val="both"/>
        <w:rPr>
          <w:rFonts w:ascii="Arial" w:eastAsia="Verdana" w:hAnsi="Arial" w:cs="Arial"/>
          <w:lang w:val="en-GB" w:eastAsia="zh-TW"/>
        </w:rPr>
      </w:pPr>
      <w:r w:rsidRPr="005914AE">
        <w:rPr>
          <w:rFonts w:ascii="Arial" w:hAnsi="Arial" w:cs="Arial"/>
          <w:color w:val="000000" w:themeColor="text1"/>
          <w:lang w:val="en-GB"/>
        </w:rPr>
        <w:tab/>
      </w:r>
    </w:p>
    <w:p w14:paraId="17B40EEA" w14:textId="1B45FD2C" w:rsidR="006D7A42" w:rsidRPr="005914AE" w:rsidRDefault="0009666E" w:rsidP="005914AE">
      <w:pPr>
        <w:pStyle w:val="ListParagraph"/>
        <w:snapToGrid w:val="0"/>
        <w:spacing w:after="240"/>
        <w:ind w:left="0"/>
        <w:jc w:val="both"/>
        <w:rPr>
          <w:rFonts w:ascii="Arial" w:hAnsi="Arial" w:cs="Arial"/>
          <w:color w:val="000000" w:themeColor="text1"/>
          <w:lang w:val="en-GB"/>
        </w:rPr>
      </w:pPr>
      <w:r w:rsidRPr="005914AE">
        <w:rPr>
          <w:rFonts w:ascii="Arial" w:hAnsi="Arial" w:cs="Arial"/>
          <w:color w:val="000000" w:themeColor="text1"/>
          <w:lang w:val="en-GB"/>
        </w:rPr>
        <w:tab/>
      </w:r>
    </w:p>
    <w:p w14:paraId="24863FFF" w14:textId="77777777" w:rsidR="00BF17DF" w:rsidRDefault="00BF17DF" w:rsidP="00DA3971">
      <w:pPr>
        <w:snapToGrid w:val="0"/>
        <w:spacing w:after="240" w:line="240" w:lineRule="auto"/>
        <w:rPr>
          <w:rFonts w:ascii="Arial" w:eastAsiaTheme="minorHAnsi" w:hAnsi="Arial" w:cs="Arial"/>
          <w:lang w:val="en-GB" w:eastAsia="en-US"/>
        </w:rPr>
        <w:sectPr w:rsidR="00BF17DF" w:rsidSect="0079450F">
          <w:headerReference w:type="even" r:id="rId20"/>
          <w:headerReference w:type="default" r:id="rId21"/>
          <w:headerReference w:type="first" r:id="rId22"/>
          <w:pgSz w:w="11906" w:h="16838"/>
          <w:pgMar w:top="1134" w:right="1418" w:bottom="1418" w:left="1418" w:header="709" w:footer="709" w:gutter="0"/>
          <w:cols w:space="708"/>
          <w:titlePg/>
          <w:docGrid w:linePitch="360"/>
        </w:sectPr>
      </w:pPr>
    </w:p>
    <w:p w14:paraId="1A21FF72" w14:textId="5711246D" w:rsidR="00BF17DF" w:rsidRPr="0079196A" w:rsidRDefault="00E33E9D" w:rsidP="0079196A">
      <w:pPr>
        <w:pStyle w:val="Heading1"/>
        <w:spacing w:before="0"/>
        <w:rPr>
          <w:rFonts w:eastAsia="Arial" w:cs="Arial"/>
          <w:snapToGrid/>
          <w:kern w:val="0"/>
          <w:szCs w:val="22"/>
          <w:lang w:val="en-US"/>
        </w:rPr>
      </w:pPr>
      <w:bookmarkStart w:id="1" w:name="_ANNEX_II"/>
      <w:bookmarkEnd w:id="1"/>
      <w:r w:rsidRPr="0079196A">
        <w:rPr>
          <w:rFonts w:eastAsia="Verdana" w:cs="Arial"/>
          <w:b w:val="0"/>
          <w:szCs w:val="22"/>
        </w:rPr>
        <w:t>ANNEX II</w:t>
      </w:r>
      <w:bookmarkStart w:id="2" w:name="_GoBack"/>
      <w:bookmarkEnd w:id="2"/>
    </w:p>
    <w:p w14:paraId="25516C44" w14:textId="77777777" w:rsidR="00BF17DF" w:rsidRPr="0079196A" w:rsidRDefault="00BF17DF" w:rsidP="0079196A">
      <w:pPr>
        <w:tabs>
          <w:tab w:val="left" w:pos="1134"/>
        </w:tabs>
        <w:spacing w:after="240" w:line="240" w:lineRule="auto"/>
        <w:jc w:val="center"/>
        <w:rPr>
          <w:rFonts w:ascii="Arial" w:eastAsia="Arial" w:hAnsi="Arial" w:cs="Arial"/>
          <w:b/>
          <w:bCs/>
          <w:lang w:val="en-US" w:eastAsia="en-US"/>
        </w:rPr>
      </w:pPr>
      <w:r w:rsidRPr="0079196A">
        <w:rPr>
          <w:rFonts w:ascii="Arial" w:eastAsia="Arial" w:hAnsi="Arial" w:cs="Arial"/>
          <w:b/>
          <w:bCs/>
          <w:lang w:val="en-US" w:eastAsia="en-US"/>
        </w:rPr>
        <w:t>Table of notional sponsorships of JCOMM bodies</w:t>
      </w:r>
    </w:p>
    <w:p w14:paraId="3FB33ADB" w14:textId="77777777" w:rsidR="00BF17DF" w:rsidRPr="0079196A" w:rsidRDefault="00BF17DF" w:rsidP="0079196A">
      <w:pPr>
        <w:tabs>
          <w:tab w:val="left" w:pos="1134"/>
        </w:tabs>
        <w:spacing w:after="240" w:line="240" w:lineRule="auto"/>
        <w:rPr>
          <w:rFonts w:ascii="Arial" w:eastAsia="Arial" w:hAnsi="Arial" w:cs="Arial"/>
          <w:color w:val="FF00FF"/>
          <w:lang w:val="en-US" w:eastAsia="en-US"/>
        </w:rPr>
      </w:pPr>
      <w:r w:rsidRPr="0079196A">
        <w:rPr>
          <w:rFonts w:ascii="Arial" w:eastAsia="Arial" w:hAnsi="Arial" w:cs="Arial"/>
          <w:b/>
          <w:color w:val="000000"/>
          <w:shd w:val="clear" w:color="auto" w:fill="D9D9D9"/>
          <w:lang w:val="en-US" w:eastAsia="en-US"/>
        </w:rPr>
        <w:t xml:space="preserve"> </w:t>
      </w:r>
      <w:r w:rsidRPr="0079196A">
        <w:rPr>
          <w:rFonts w:ascii="Arial" w:eastAsia="Arial" w:hAnsi="Arial" w:cs="Arial"/>
          <w:shd w:val="clear" w:color="auto" w:fill="D9D9D9"/>
          <w:lang w:val="en-US" w:eastAsia="en-US"/>
        </w:rPr>
        <w:t>X</w:t>
      </w:r>
      <w:r w:rsidRPr="0079196A">
        <w:rPr>
          <w:rFonts w:ascii="Arial" w:eastAsia="Arial" w:hAnsi="Arial" w:cs="Arial"/>
          <w:color w:val="000000"/>
          <w:shd w:val="clear" w:color="auto" w:fill="D9D9D9"/>
          <w:lang w:val="en-US" w:eastAsia="en-US"/>
        </w:rPr>
        <w:t xml:space="preserve"> Sponsorship (primary governance and resourcing);</w:t>
      </w:r>
      <w:r w:rsidRPr="0079196A">
        <w:rPr>
          <w:rFonts w:ascii="Arial" w:eastAsia="Arial" w:hAnsi="Arial" w:cs="Arial"/>
          <w:color w:val="000000"/>
          <w:lang w:val="en-US" w:eastAsia="en-US"/>
        </w:rPr>
        <w:t xml:space="preserve"> </w:t>
      </w:r>
      <w:r w:rsidRPr="0079196A">
        <w:rPr>
          <w:rFonts w:ascii="Arial" w:eastAsia="Arial" w:hAnsi="Arial" w:cs="Arial"/>
          <w:lang w:val="en-US" w:eastAsia="en-US"/>
        </w:rPr>
        <w:t xml:space="preserve">o Important link to maintain (through tasks or cross-representation); </w:t>
      </w:r>
      <w:r w:rsidRPr="0079196A">
        <w:rPr>
          <w:rFonts w:ascii="Arial" w:eastAsia="Arial" w:hAnsi="Arial" w:cs="Arial"/>
          <w:color w:val="FF0000"/>
          <w:lang w:val="en-US" w:eastAsia="en-US"/>
        </w:rPr>
        <w:t>WMO body</w:t>
      </w:r>
      <w:r w:rsidRPr="0079196A">
        <w:rPr>
          <w:rFonts w:ascii="Arial" w:eastAsia="Arial" w:hAnsi="Arial" w:cs="Arial"/>
          <w:lang w:val="en-US" w:eastAsia="en-US"/>
        </w:rPr>
        <w:t xml:space="preserve">; </w:t>
      </w:r>
      <w:r w:rsidRPr="0079196A">
        <w:rPr>
          <w:rFonts w:ascii="Arial" w:eastAsia="Arial" w:hAnsi="Arial" w:cs="Arial"/>
          <w:color w:val="0000CC"/>
          <w:lang w:val="en-US" w:eastAsia="en-US"/>
        </w:rPr>
        <w:t xml:space="preserve">IOC body; </w:t>
      </w:r>
      <w:r w:rsidRPr="0079196A">
        <w:rPr>
          <w:rFonts w:ascii="Arial" w:eastAsia="Arial" w:hAnsi="Arial" w:cs="Arial"/>
          <w:color w:val="FF00FF"/>
          <w:lang w:val="en-US" w:eastAsia="en-US"/>
        </w:rPr>
        <w:t>GOOS (co-sponsored)</w:t>
      </w:r>
    </w:p>
    <w:p w14:paraId="59E5A857" w14:textId="77777777" w:rsidR="00BF17DF" w:rsidRPr="0079196A" w:rsidRDefault="00BF17DF" w:rsidP="0079196A">
      <w:pPr>
        <w:tabs>
          <w:tab w:val="left" w:pos="1134"/>
        </w:tabs>
        <w:spacing w:after="240" w:line="240" w:lineRule="auto"/>
        <w:rPr>
          <w:rFonts w:ascii="Arial" w:eastAsia="Arial" w:hAnsi="Arial" w:cs="Arial"/>
          <w:lang w:val="en-US" w:eastAsia="en-US"/>
        </w:rPr>
      </w:pPr>
      <w:bookmarkStart w:id="3" w:name="_30j0zll" w:colFirst="0" w:colLast="0"/>
      <w:bookmarkEnd w:id="3"/>
      <w:r w:rsidRPr="0079196A">
        <w:rPr>
          <w:rFonts w:ascii="Arial" w:eastAsia="Arial" w:hAnsi="Arial" w:cs="Arial"/>
          <w:lang w:val="en-US" w:eastAsia="en-US"/>
        </w:rPr>
        <w:t>Notes: The downwards-management role of JCOMM MAN is then spread to the primary sponsors of the bodies as shown; the upwards-management and engagement role now lies with the new Joint WMO-IOC Collaborative Board. How the Joint WMO-IOC Collaborative Board would engage in CD activities of WMO and IOC and across all of its structures needs further consideration. These details are notional and subject to the development of the internal structures of the WMO Commissions.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6"/>
        <w:gridCol w:w="3018"/>
        <w:gridCol w:w="1970"/>
        <w:gridCol w:w="1771"/>
        <w:gridCol w:w="1711"/>
        <w:gridCol w:w="1494"/>
        <w:gridCol w:w="1577"/>
        <w:gridCol w:w="2109"/>
        <w:gridCol w:w="2109"/>
        <w:gridCol w:w="1841"/>
        <w:gridCol w:w="1833"/>
      </w:tblGrid>
      <w:tr w:rsidR="00BF17DF" w:rsidRPr="00BF17DF" w14:paraId="315C7BCE" w14:textId="77777777" w:rsidTr="00DA1286">
        <w:trPr>
          <w:trHeight w:val="180"/>
          <w:tblHeader/>
        </w:trPr>
        <w:tc>
          <w:tcPr>
            <w:tcW w:w="369" w:type="pct"/>
            <w:tcBorders>
              <w:top w:val="nil"/>
              <w:left w:val="nil"/>
              <w:bottom w:val="nil"/>
              <w:right w:val="nil"/>
            </w:tcBorders>
          </w:tcPr>
          <w:p w14:paraId="5A780811" w14:textId="77777777" w:rsidR="00BF17DF" w:rsidRPr="00BF17DF" w:rsidRDefault="00BF17DF" w:rsidP="00BF17DF">
            <w:pPr>
              <w:tabs>
                <w:tab w:val="left" w:pos="1134"/>
              </w:tabs>
              <w:spacing w:before="20" w:after="20" w:line="240" w:lineRule="auto"/>
              <w:jc w:val="both"/>
              <w:rPr>
                <w:rFonts w:ascii="Verdana" w:eastAsia="Arial" w:hAnsi="Verdana" w:cs="Arial"/>
                <w:sz w:val="16"/>
                <w:szCs w:val="16"/>
                <w:lang w:val="en-US" w:eastAsia="en-US"/>
              </w:rPr>
            </w:pPr>
          </w:p>
        </w:tc>
        <w:tc>
          <w:tcPr>
            <w:tcW w:w="725" w:type="pct"/>
            <w:tcBorders>
              <w:top w:val="nil"/>
              <w:left w:val="nil"/>
              <w:bottom w:val="nil"/>
              <w:right w:val="single" w:sz="4" w:space="0" w:color="000000"/>
            </w:tcBorders>
          </w:tcPr>
          <w:p w14:paraId="49DA54AF"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p>
        </w:tc>
        <w:tc>
          <w:tcPr>
            <w:tcW w:w="2512" w:type="pct"/>
            <w:gridSpan w:val="6"/>
            <w:tcBorders>
              <w:left w:val="single" w:sz="4" w:space="0" w:color="000000"/>
            </w:tcBorders>
          </w:tcPr>
          <w:p w14:paraId="57EF959D" w14:textId="77777777" w:rsidR="00BF17DF" w:rsidRPr="00BF17DF" w:rsidRDefault="00BF17DF" w:rsidP="00BF17DF">
            <w:pPr>
              <w:tabs>
                <w:tab w:val="left" w:pos="1134"/>
              </w:tabs>
              <w:spacing w:before="20" w:after="20" w:line="240" w:lineRule="auto"/>
              <w:jc w:val="center"/>
              <w:rPr>
                <w:rFonts w:ascii="Verdana" w:eastAsia="Arial" w:hAnsi="Verdana" w:cs="Arial"/>
                <w:b/>
                <w:color w:val="FF0000"/>
                <w:sz w:val="16"/>
                <w:szCs w:val="16"/>
                <w:lang w:val="en-GB" w:eastAsia="en-US"/>
              </w:rPr>
            </w:pPr>
            <w:r w:rsidRPr="00BF17DF">
              <w:rPr>
                <w:rFonts w:ascii="Verdana" w:eastAsia="Arial" w:hAnsi="Verdana" w:cs="Arial"/>
                <w:b/>
                <w:color w:val="FF0000"/>
                <w:sz w:val="16"/>
                <w:szCs w:val="16"/>
                <w:lang w:val="en-GB" w:eastAsia="en-US"/>
              </w:rPr>
              <w:t>WMO</w:t>
            </w:r>
          </w:p>
        </w:tc>
        <w:tc>
          <w:tcPr>
            <w:tcW w:w="508" w:type="pct"/>
          </w:tcPr>
          <w:p w14:paraId="1D4B9249" w14:textId="77777777" w:rsidR="00BF17DF" w:rsidRPr="00BF17DF" w:rsidRDefault="00BF17DF" w:rsidP="00BF17DF">
            <w:pPr>
              <w:tabs>
                <w:tab w:val="left" w:pos="1134"/>
              </w:tabs>
              <w:spacing w:before="20" w:after="20" w:line="240" w:lineRule="auto"/>
              <w:jc w:val="center"/>
              <w:rPr>
                <w:rFonts w:ascii="Verdana" w:eastAsia="Arial" w:hAnsi="Verdana" w:cs="Arial"/>
                <w:b/>
                <w:color w:val="FF00FF"/>
                <w:sz w:val="16"/>
                <w:szCs w:val="16"/>
                <w:lang w:val="en-GB" w:eastAsia="en-US"/>
              </w:rPr>
            </w:pPr>
            <w:r w:rsidRPr="00BF17DF">
              <w:rPr>
                <w:rFonts w:ascii="Verdana" w:eastAsia="Arial" w:hAnsi="Verdana" w:cs="Arial"/>
                <w:b/>
                <w:color w:val="FF00FF"/>
                <w:sz w:val="16"/>
                <w:szCs w:val="16"/>
                <w:lang w:val="en-GB" w:eastAsia="en-US"/>
              </w:rPr>
              <w:t>Joint</w:t>
            </w:r>
          </w:p>
        </w:tc>
        <w:tc>
          <w:tcPr>
            <w:tcW w:w="886" w:type="pct"/>
            <w:gridSpan w:val="2"/>
          </w:tcPr>
          <w:p w14:paraId="7737C3B9" w14:textId="77777777" w:rsidR="00BF17DF" w:rsidRPr="00BF17DF" w:rsidRDefault="00BF17DF" w:rsidP="00BF17DF">
            <w:pPr>
              <w:tabs>
                <w:tab w:val="left" w:pos="1134"/>
              </w:tabs>
              <w:spacing w:before="20" w:after="20" w:line="240" w:lineRule="auto"/>
              <w:jc w:val="center"/>
              <w:rPr>
                <w:rFonts w:ascii="Verdana" w:eastAsia="Arial" w:hAnsi="Verdana" w:cs="Arial"/>
                <w:b/>
                <w:color w:val="0000CC"/>
                <w:sz w:val="16"/>
                <w:szCs w:val="16"/>
                <w:lang w:val="en-GB" w:eastAsia="en-US"/>
              </w:rPr>
            </w:pPr>
            <w:r w:rsidRPr="00BF17DF">
              <w:rPr>
                <w:rFonts w:ascii="Verdana" w:eastAsia="Arial" w:hAnsi="Verdana" w:cs="Arial"/>
                <w:b/>
                <w:color w:val="0000CC"/>
                <w:sz w:val="16"/>
                <w:szCs w:val="16"/>
                <w:lang w:val="en-GB" w:eastAsia="en-US"/>
              </w:rPr>
              <w:t>IOC</w:t>
            </w:r>
          </w:p>
        </w:tc>
      </w:tr>
      <w:tr w:rsidR="00BF17DF" w:rsidRPr="0079196A" w14:paraId="52D0540E" w14:textId="77777777" w:rsidTr="00DA1286">
        <w:trPr>
          <w:trHeight w:val="180"/>
          <w:tblHeader/>
        </w:trPr>
        <w:tc>
          <w:tcPr>
            <w:tcW w:w="369" w:type="pct"/>
            <w:tcBorders>
              <w:top w:val="nil"/>
              <w:left w:val="nil"/>
              <w:bottom w:val="nil"/>
              <w:right w:val="nil"/>
            </w:tcBorders>
          </w:tcPr>
          <w:p w14:paraId="44066162" w14:textId="77777777" w:rsidR="00BF17DF" w:rsidRPr="00BF17DF" w:rsidRDefault="00BF17DF" w:rsidP="00BF17DF">
            <w:pPr>
              <w:tabs>
                <w:tab w:val="left" w:pos="1134"/>
              </w:tabs>
              <w:spacing w:before="20" w:after="20" w:line="240" w:lineRule="auto"/>
              <w:jc w:val="both"/>
              <w:rPr>
                <w:rFonts w:ascii="Verdana" w:eastAsia="Arial" w:hAnsi="Verdana" w:cs="Arial"/>
                <w:sz w:val="16"/>
                <w:szCs w:val="16"/>
                <w:lang w:val="en-GB" w:eastAsia="en-US"/>
              </w:rPr>
            </w:pPr>
          </w:p>
        </w:tc>
        <w:tc>
          <w:tcPr>
            <w:tcW w:w="725" w:type="pct"/>
            <w:tcBorders>
              <w:top w:val="nil"/>
              <w:left w:val="nil"/>
              <w:bottom w:val="nil"/>
              <w:right w:val="single" w:sz="4" w:space="0" w:color="000000"/>
            </w:tcBorders>
          </w:tcPr>
          <w:p w14:paraId="43D2B462"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p>
        </w:tc>
        <w:tc>
          <w:tcPr>
            <w:tcW w:w="861" w:type="pct"/>
            <w:gridSpan w:val="2"/>
            <w:tcBorders>
              <w:left w:val="single" w:sz="4" w:space="0" w:color="000000"/>
            </w:tcBorders>
          </w:tcPr>
          <w:p w14:paraId="055EEDE5" w14:textId="77777777" w:rsidR="00BF17DF" w:rsidRPr="00BF17DF" w:rsidRDefault="00BF17DF" w:rsidP="00BF17DF">
            <w:pPr>
              <w:tabs>
                <w:tab w:val="left" w:pos="1134"/>
              </w:tabs>
              <w:spacing w:before="20" w:after="20" w:line="240" w:lineRule="auto"/>
              <w:jc w:val="center"/>
              <w:rPr>
                <w:rFonts w:ascii="Verdana" w:eastAsia="Arial" w:hAnsi="Verdana" w:cs="Arial"/>
                <w:b/>
                <w:color w:val="FF0000"/>
                <w:sz w:val="16"/>
                <w:szCs w:val="16"/>
                <w:lang w:val="en-US" w:eastAsia="en-US"/>
              </w:rPr>
            </w:pPr>
            <w:r w:rsidRPr="00BF17DF">
              <w:rPr>
                <w:rFonts w:ascii="Verdana" w:eastAsia="Arial" w:hAnsi="Verdana" w:cs="Arial"/>
                <w:b/>
                <w:color w:val="FF0000"/>
                <w:sz w:val="16"/>
                <w:szCs w:val="16"/>
                <w:lang w:val="en-US" w:eastAsia="en-US"/>
              </w:rPr>
              <w:t>WMO Commission for Weather, Climate, Water and Related Environmental Services and Applications (CSA)</w:t>
            </w:r>
          </w:p>
        </w:tc>
        <w:tc>
          <w:tcPr>
            <w:tcW w:w="1651" w:type="pct"/>
            <w:gridSpan w:val="4"/>
          </w:tcPr>
          <w:p w14:paraId="25D918F3" w14:textId="77777777" w:rsidR="00BF17DF" w:rsidRPr="00BF17DF" w:rsidRDefault="00BF17DF" w:rsidP="00BF17DF">
            <w:pPr>
              <w:tabs>
                <w:tab w:val="left" w:pos="1134"/>
              </w:tabs>
              <w:spacing w:before="20" w:after="20" w:line="240" w:lineRule="auto"/>
              <w:jc w:val="center"/>
              <w:rPr>
                <w:rFonts w:ascii="Verdana" w:eastAsia="Arial" w:hAnsi="Verdana" w:cs="Arial"/>
                <w:b/>
                <w:color w:val="FF0000"/>
                <w:sz w:val="16"/>
                <w:szCs w:val="16"/>
                <w:lang w:val="en-US" w:eastAsia="en-US"/>
              </w:rPr>
            </w:pPr>
            <w:r w:rsidRPr="00BF17DF">
              <w:rPr>
                <w:rFonts w:ascii="Verdana" w:eastAsia="Arial" w:hAnsi="Verdana" w:cs="Arial"/>
                <w:b/>
                <w:color w:val="FF0000"/>
                <w:sz w:val="16"/>
                <w:szCs w:val="16"/>
                <w:lang w:val="en-US" w:eastAsia="en-US"/>
              </w:rPr>
              <w:t>WMO Commission for Observation, Infrastructure and Information Systems (COIIS)</w:t>
            </w:r>
          </w:p>
        </w:tc>
        <w:tc>
          <w:tcPr>
            <w:tcW w:w="508" w:type="pct"/>
          </w:tcPr>
          <w:p w14:paraId="149EE2F2" w14:textId="77777777" w:rsidR="00BF17DF" w:rsidRPr="00BF17DF" w:rsidRDefault="00BF17DF" w:rsidP="00BF17DF">
            <w:pPr>
              <w:tabs>
                <w:tab w:val="left" w:pos="1134"/>
              </w:tabs>
              <w:spacing w:before="20" w:after="20" w:line="240" w:lineRule="auto"/>
              <w:jc w:val="center"/>
              <w:rPr>
                <w:rFonts w:ascii="Verdana" w:eastAsia="Arial" w:hAnsi="Verdana" w:cs="Arial"/>
                <w:b/>
                <w:color w:val="FF00FF"/>
                <w:sz w:val="16"/>
                <w:szCs w:val="16"/>
                <w:lang w:val="en-US" w:eastAsia="en-US"/>
              </w:rPr>
            </w:pPr>
            <w:r w:rsidRPr="00BF17DF">
              <w:rPr>
                <w:rFonts w:ascii="Verdana" w:eastAsia="Arial" w:hAnsi="Verdana" w:cs="Arial"/>
                <w:b/>
                <w:color w:val="FF00FF"/>
                <w:sz w:val="16"/>
                <w:szCs w:val="16"/>
                <w:lang w:val="en-US" w:eastAsia="en-US"/>
              </w:rPr>
              <w:t>IOC - WMO – UN Environment - ISC Global Ocean Observing System (GOOS)</w:t>
            </w:r>
          </w:p>
        </w:tc>
        <w:tc>
          <w:tcPr>
            <w:tcW w:w="444" w:type="pct"/>
          </w:tcPr>
          <w:p w14:paraId="2E750806" w14:textId="77777777" w:rsidR="00BF17DF" w:rsidRPr="00BF17DF" w:rsidRDefault="00BF17DF" w:rsidP="00BF17DF">
            <w:pPr>
              <w:tabs>
                <w:tab w:val="left" w:pos="1134"/>
              </w:tabs>
              <w:spacing w:before="20" w:after="20" w:line="240" w:lineRule="auto"/>
              <w:jc w:val="center"/>
              <w:rPr>
                <w:rFonts w:ascii="Verdana" w:eastAsia="Arial" w:hAnsi="Verdana" w:cs="Arial"/>
                <w:b/>
                <w:color w:val="0000CC"/>
                <w:sz w:val="16"/>
                <w:szCs w:val="16"/>
                <w:lang w:val="en-US" w:eastAsia="en-US"/>
              </w:rPr>
            </w:pPr>
            <w:r w:rsidRPr="00BF17DF">
              <w:rPr>
                <w:rFonts w:ascii="Verdana" w:eastAsia="Arial" w:hAnsi="Verdana" w:cs="Arial"/>
                <w:b/>
                <w:color w:val="0000CC"/>
                <w:sz w:val="16"/>
                <w:szCs w:val="16"/>
                <w:lang w:val="en-US" w:eastAsia="en-US"/>
              </w:rPr>
              <w:t>IOC Committee for the International Ocean Data Exchange (IODE)</w:t>
            </w:r>
          </w:p>
        </w:tc>
        <w:tc>
          <w:tcPr>
            <w:tcW w:w="442" w:type="pct"/>
          </w:tcPr>
          <w:p w14:paraId="5AC1AB2A" w14:textId="77777777" w:rsidR="00BF17DF" w:rsidRPr="00BF17DF" w:rsidRDefault="00BF17DF" w:rsidP="00BF17DF">
            <w:pPr>
              <w:tabs>
                <w:tab w:val="left" w:pos="1134"/>
              </w:tabs>
              <w:spacing w:before="20" w:after="20" w:line="240" w:lineRule="auto"/>
              <w:jc w:val="center"/>
              <w:rPr>
                <w:rFonts w:ascii="Verdana" w:eastAsia="Arial" w:hAnsi="Verdana" w:cs="Arial"/>
                <w:b/>
                <w:color w:val="0000CC"/>
                <w:sz w:val="16"/>
                <w:szCs w:val="16"/>
                <w:lang w:val="en-US" w:eastAsia="en-US"/>
              </w:rPr>
            </w:pPr>
            <w:r w:rsidRPr="00BF17DF">
              <w:rPr>
                <w:rFonts w:ascii="Verdana" w:eastAsia="Arial" w:hAnsi="Verdana" w:cs="Arial"/>
                <w:b/>
                <w:color w:val="0000CC"/>
                <w:sz w:val="16"/>
                <w:szCs w:val="16"/>
                <w:lang w:val="en-US" w:eastAsia="en-US"/>
              </w:rPr>
              <w:t>IOC Working Group on Tsunamis and Other Hazards Related to Sea-Level (TOWS-WG)</w:t>
            </w:r>
          </w:p>
        </w:tc>
      </w:tr>
      <w:tr w:rsidR="00BF17DF" w:rsidRPr="00BF17DF" w14:paraId="23BD4CFA" w14:textId="77777777" w:rsidTr="00DA1286">
        <w:trPr>
          <w:trHeight w:val="180"/>
          <w:tblHeader/>
        </w:trPr>
        <w:tc>
          <w:tcPr>
            <w:tcW w:w="369" w:type="pct"/>
            <w:tcBorders>
              <w:top w:val="nil"/>
              <w:left w:val="nil"/>
              <w:bottom w:val="single" w:sz="4" w:space="0" w:color="000000"/>
              <w:right w:val="nil"/>
            </w:tcBorders>
          </w:tcPr>
          <w:p w14:paraId="1D358936" w14:textId="77777777" w:rsidR="00BF17DF" w:rsidRPr="00BF17DF" w:rsidRDefault="00BF17DF" w:rsidP="00BF17DF">
            <w:pPr>
              <w:tabs>
                <w:tab w:val="left" w:pos="1134"/>
              </w:tabs>
              <w:spacing w:before="20" w:after="20" w:line="240" w:lineRule="auto"/>
              <w:jc w:val="both"/>
              <w:rPr>
                <w:rFonts w:ascii="Verdana" w:eastAsia="Arial" w:hAnsi="Verdana" w:cs="Arial"/>
                <w:sz w:val="16"/>
                <w:szCs w:val="16"/>
                <w:lang w:val="en-US" w:eastAsia="en-US"/>
              </w:rPr>
            </w:pPr>
          </w:p>
        </w:tc>
        <w:tc>
          <w:tcPr>
            <w:tcW w:w="725" w:type="pct"/>
            <w:tcBorders>
              <w:top w:val="nil"/>
              <w:left w:val="nil"/>
              <w:bottom w:val="single" w:sz="4" w:space="0" w:color="000000"/>
              <w:right w:val="single" w:sz="4" w:space="0" w:color="000000"/>
            </w:tcBorders>
          </w:tcPr>
          <w:p w14:paraId="29DD9437"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p>
        </w:tc>
        <w:tc>
          <w:tcPr>
            <w:tcW w:w="861" w:type="pct"/>
            <w:gridSpan w:val="2"/>
            <w:tcBorders>
              <w:left w:val="single" w:sz="4" w:space="0" w:color="000000"/>
            </w:tcBorders>
          </w:tcPr>
          <w:p w14:paraId="348BD347" w14:textId="77777777" w:rsidR="00BF17DF" w:rsidRPr="00BF17DF" w:rsidRDefault="00BF17DF" w:rsidP="00BF17DF">
            <w:pPr>
              <w:tabs>
                <w:tab w:val="left" w:pos="1134"/>
              </w:tabs>
              <w:spacing w:before="20" w:after="20" w:line="240" w:lineRule="auto"/>
              <w:jc w:val="center"/>
              <w:rPr>
                <w:rFonts w:ascii="Verdana" w:eastAsia="Arial" w:hAnsi="Verdana" w:cs="Arial"/>
                <w:b/>
                <w:color w:val="FF0000"/>
                <w:sz w:val="16"/>
                <w:szCs w:val="16"/>
                <w:lang w:val="en-GB" w:eastAsia="en-US"/>
              </w:rPr>
            </w:pPr>
            <w:r w:rsidRPr="00BF17DF">
              <w:rPr>
                <w:rFonts w:ascii="Verdana" w:eastAsia="Arial" w:hAnsi="Verdana" w:cs="Arial"/>
                <w:b/>
                <w:color w:val="FF0000"/>
                <w:sz w:val="16"/>
                <w:szCs w:val="16"/>
                <w:lang w:val="en-GB" w:eastAsia="en-US"/>
              </w:rPr>
              <w:t>Standing Committees (proposed)</w:t>
            </w:r>
          </w:p>
        </w:tc>
        <w:tc>
          <w:tcPr>
            <w:tcW w:w="1651" w:type="pct"/>
            <w:gridSpan w:val="4"/>
          </w:tcPr>
          <w:p w14:paraId="733527B4" w14:textId="77777777" w:rsidR="00BF17DF" w:rsidRPr="00BF17DF" w:rsidRDefault="00BF17DF" w:rsidP="00BF17DF">
            <w:pPr>
              <w:tabs>
                <w:tab w:val="left" w:pos="1134"/>
              </w:tabs>
              <w:spacing w:before="20" w:after="20" w:line="240" w:lineRule="auto"/>
              <w:jc w:val="center"/>
              <w:rPr>
                <w:rFonts w:ascii="Verdana" w:eastAsia="Arial" w:hAnsi="Verdana" w:cs="Arial"/>
                <w:b/>
                <w:color w:val="FF0000"/>
                <w:sz w:val="16"/>
                <w:szCs w:val="16"/>
                <w:lang w:val="en-GB" w:eastAsia="en-US"/>
              </w:rPr>
            </w:pPr>
            <w:r w:rsidRPr="00BF17DF">
              <w:rPr>
                <w:rFonts w:ascii="Verdana" w:eastAsia="Arial" w:hAnsi="Verdana" w:cs="Arial"/>
                <w:b/>
                <w:color w:val="FF0000"/>
                <w:sz w:val="16"/>
                <w:szCs w:val="16"/>
                <w:lang w:val="en-GB" w:eastAsia="en-US"/>
              </w:rPr>
              <w:t>Standing Committees (proposed)</w:t>
            </w:r>
          </w:p>
        </w:tc>
        <w:tc>
          <w:tcPr>
            <w:tcW w:w="508" w:type="pct"/>
          </w:tcPr>
          <w:p w14:paraId="59410738" w14:textId="77777777" w:rsidR="00BF17DF" w:rsidRPr="00BF17DF" w:rsidRDefault="00BF17DF" w:rsidP="00BF17DF">
            <w:pPr>
              <w:tabs>
                <w:tab w:val="left" w:pos="1134"/>
              </w:tabs>
              <w:spacing w:before="20" w:after="20" w:line="240" w:lineRule="auto"/>
              <w:jc w:val="center"/>
              <w:rPr>
                <w:rFonts w:ascii="Verdana" w:eastAsia="Arial" w:hAnsi="Verdana" w:cs="Arial"/>
                <w:b/>
                <w:color w:val="FF00FF"/>
                <w:sz w:val="16"/>
                <w:szCs w:val="16"/>
                <w:lang w:val="en-GB" w:eastAsia="en-US"/>
              </w:rPr>
            </w:pPr>
          </w:p>
        </w:tc>
        <w:tc>
          <w:tcPr>
            <w:tcW w:w="444" w:type="pct"/>
          </w:tcPr>
          <w:p w14:paraId="2EBEDFAA" w14:textId="77777777" w:rsidR="00BF17DF" w:rsidRPr="00BF17DF" w:rsidRDefault="00BF17DF" w:rsidP="00BF17DF">
            <w:pPr>
              <w:tabs>
                <w:tab w:val="left" w:pos="1134"/>
              </w:tabs>
              <w:spacing w:before="20" w:after="20" w:line="240" w:lineRule="auto"/>
              <w:jc w:val="center"/>
              <w:rPr>
                <w:rFonts w:ascii="Verdana" w:eastAsia="Arial" w:hAnsi="Verdana" w:cs="Arial"/>
                <w:b/>
                <w:sz w:val="16"/>
                <w:szCs w:val="16"/>
                <w:lang w:val="en-GB" w:eastAsia="en-US"/>
              </w:rPr>
            </w:pPr>
          </w:p>
        </w:tc>
        <w:tc>
          <w:tcPr>
            <w:tcW w:w="442" w:type="pct"/>
          </w:tcPr>
          <w:p w14:paraId="6B973AF2" w14:textId="77777777" w:rsidR="00BF17DF" w:rsidRPr="00BF17DF" w:rsidRDefault="00BF17DF" w:rsidP="00BF17DF">
            <w:pPr>
              <w:tabs>
                <w:tab w:val="left" w:pos="1134"/>
              </w:tabs>
              <w:spacing w:before="20" w:after="20" w:line="240" w:lineRule="auto"/>
              <w:jc w:val="center"/>
              <w:rPr>
                <w:rFonts w:ascii="Verdana" w:eastAsia="Arial" w:hAnsi="Verdana" w:cs="Arial"/>
                <w:b/>
                <w:sz w:val="16"/>
                <w:szCs w:val="16"/>
                <w:lang w:val="en-GB" w:eastAsia="en-US"/>
              </w:rPr>
            </w:pPr>
          </w:p>
        </w:tc>
      </w:tr>
      <w:tr w:rsidR="00BF17DF" w:rsidRPr="0079196A" w14:paraId="6149BC91" w14:textId="77777777" w:rsidTr="00DA1286">
        <w:trPr>
          <w:tblHeader/>
        </w:trPr>
        <w:tc>
          <w:tcPr>
            <w:tcW w:w="369" w:type="pct"/>
            <w:tcBorders>
              <w:top w:val="single" w:sz="4" w:space="0" w:color="000000"/>
            </w:tcBorders>
          </w:tcPr>
          <w:p w14:paraId="303EDE6D" w14:textId="77777777" w:rsidR="00BF17DF" w:rsidRPr="00BF17DF" w:rsidRDefault="00BF17DF" w:rsidP="00BF17DF">
            <w:pPr>
              <w:tabs>
                <w:tab w:val="left" w:pos="1134"/>
              </w:tabs>
              <w:spacing w:before="20" w:after="20" w:line="240" w:lineRule="auto"/>
              <w:rPr>
                <w:rFonts w:ascii="Verdana" w:eastAsia="Arial" w:hAnsi="Verdana" w:cs="Arial"/>
                <w:b/>
                <w:sz w:val="16"/>
                <w:szCs w:val="16"/>
                <w:lang w:val="en-GB" w:eastAsia="en-US"/>
              </w:rPr>
            </w:pPr>
            <w:r w:rsidRPr="00BF17DF">
              <w:rPr>
                <w:rFonts w:ascii="Verdana" w:eastAsia="Arial" w:hAnsi="Verdana" w:cs="Arial"/>
                <w:b/>
                <w:sz w:val="16"/>
                <w:szCs w:val="16"/>
                <w:lang w:val="en-GB" w:eastAsia="en-US"/>
              </w:rPr>
              <w:t>JCOMM</w:t>
            </w:r>
          </w:p>
          <w:p w14:paraId="76E7B9A3" w14:textId="77777777" w:rsidR="00BF17DF" w:rsidRPr="00BF17DF" w:rsidRDefault="00BF17DF" w:rsidP="00BF17DF">
            <w:pPr>
              <w:tabs>
                <w:tab w:val="left" w:pos="1134"/>
              </w:tabs>
              <w:spacing w:before="20" w:after="20" w:line="240" w:lineRule="auto"/>
              <w:rPr>
                <w:rFonts w:ascii="Verdana" w:eastAsia="Arial" w:hAnsi="Verdana" w:cs="Arial"/>
                <w:b/>
                <w:sz w:val="16"/>
                <w:szCs w:val="16"/>
                <w:lang w:val="en-GB" w:eastAsia="en-US"/>
              </w:rPr>
            </w:pPr>
            <w:r w:rsidRPr="00BF17DF">
              <w:rPr>
                <w:rFonts w:ascii="Verdana" w:eastAsia="Arial" w:hAnsi="Verdana" w:cs="Arial"/>
                <w:b/>
                <w:sz w:val="16"/>
                <w:szCs w:val="16"/>
                <w:lang w:val="en-GB" w:eastAsia="en-US"/>
              </w:rPr>
              <w:t xml:space="preserve">Programme areas </w:t>
            </w:r>
          </w:p>
        </w:tc>
        <w:tc>
          <w:tcPr>
            <w:tcW w:w="725" w:type="pct"/>
            <w:tcBorders>
              <w:top w:val="single" w:sz="4" w:space="0" w:color="000000"/>
            </w:tcBorders>
          </w:tcPr>
          <w:p w14:paraId="32C98B57" w14:textId="77777777" w:rsidR="00BF17DF" w:rsidRPr="00BF17DF" w:rsidRDefault="00BF17DF" w:rsidP="00BF17DF">
            <w:pPr>
              <w:tabs>
                <w:tab w:val="left" w:pos="1134"/>
              </w:tabs>
              <w:spacing w:before="20" w:after="20" w:line="240" w:lineRule="auto"/>
              <w:rPr>
                <w:rFonts w:ascii="Verdana" w:eastAsia="Arial" w:hAnsi="Verdana" w:cs="Arial"/>
                <w:b/>
                <w:sz w:val="16"/>
                <w:szCs w:val="16"/>
                <w:lang w:val="en-GB" w:eastAsia="en-US"/>
              </w:rPr>
            </w:pPr>
            <w:r w:rsidRPr="00BF17DF">
              <w:rPr>
                <w:rFonts w:ascii="Verdana" w:eastAsia="Arial" w:hAnsi="Verdana" w:cs="Arial"/>
                <w:b/>
                <w:sz w:val="16"/>
                <w:szCs w:val="16"/>
                <w:lang w:val="en-GB" w:eastAsia="en-US"/>
              </w:rPr>
              <w:t>JCOMM</w:t>
            </w:r>
          </w:p>
          <w:p w14:paraId="78F35C72" w14:textId="77777777" w:rsidR="00BF17DF" w:rsidRPr="00BF17DF" w:rsidRDefault="00BF17DF" w:rsidP="00BF17DF">
            <w:pPr>
              <w:tabs>
                <w:tab w:val="left" w:pos="1134"/>
              </w:tabs>
              <w:spacing w:before="20" w:after="20" w:line="240" w:lineRule="auto"/>
              <w:rPr>
                <w:rFonts w:ascii="Verdana" w:eastAsia="Arial" w:hAnsi="Verdana" w:cs="Arial"/>
                <w:b/>
                <w:sz w:val="16"/>
                <w:szCs w:val="16"/>
                <w:lang w:val="en-GB" w:eastAsia="en-US"/>
              </w:rPr>
            </w:pPr>
            <w:r w:rsidRPr="00BF17DF">
              <w:rPr>
                <w:rFonts w:ascii="Verdana" w:eastAsia="Arial" w:hAnsi="Verdana" w:cs="Arial"/>
                <w:b/>
                <w:sz w:val="16"/>
                <w:szCs w:val="16"/>
                <w:lang w:val="en-GB" w:eastAsia="en-US"/>
              </w:rPr>
              <w:t>Expert teams  / structure</w:t>
            </w:r>
          </w:p>
        </w:tc>
        <w:tc>
          <w:tcPr>
            <w:tcW w:w="475" w:type="pct"/>
          </w:tcPr>
          <w:p w14:paraId="2B2E8B6F"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r w:rsidRPr="00BF17DF">
              <w:rPr>
                <w:rFonts w:ascii="Verdana" w:eastAsia="Arial" w:hAnsi="Verdana" w:cs="Arial"/>
                <w:color w:val="FF0000"/>
                <w:sz w:val="16"/>
                <w:szCs w:val="16"/>
                <w:lang w:val="en-US" w:eastAsia="en-US"/>
              </w:rPr>
              <w:t>Marine Meteorological and Oceanographic Services</w:t>
            </w:r>
          </w:p>
        </w:tc>
        <w:tc>
          <w:tcPr>
            <w:tcW w:w="386" w:type="pct"/>
          </w:tcPr>
          <w:p w14:paraId="33A7EB48"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Climatological and Agrometeorological Services</w:t>
            </w:r>
          </w:p>
        </w:tc>
        <w:tc>
          <w:tcPr>
            <w:tcW w:w="413" w:type="pct"/>
          </w:tcPr>
          <w:p w14:paraId="4BF9E759"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r w:rsidRPr="00BF17DF">
              <w:rPr>
                <w:rFonts w:ascii="Verdana" w:eastAsia="Arial" w:hAnsi="Verdana" w:cs="Arial"/>
                <w:color w:val="FF0000"/>
                <w:sz w:val="16"/>
                <w:szCs w:val="16"/>
                <w:lang w:val="en-US" w:eastAsia="en-US"/>
              </w:rPr>
              <w:t>Earth observing systems and monitoring  networks</w:t>
            </w:r>
          </w:p>
        </w:tc>
        <w:tc>
          <w:tcPr>
            <w:tcW w:w="349" w:type="pct"/>
          </w:tcPr>
          <w:p w14:paraId="4D2D1208"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r w:rsidRPr="00BF17DF">
              <w:rPr>
                <w:rFonts w:ascii="Verdana" w:eastAsia="Arial" w:hAnsi="Verdana" w:cs="Arial"/>
                <w:color w:val="FF0000"/>
                <w:sz w:val="16"/>
                <w:szCs w:val="16"/>
                <w:lang w:val="en-US" w:eastAsia="en-US"/>
              </w:rPr>
              <w:t>Methods of observations, measurements and instrumentation</w:t>
            </w:r>
          </w:p>
        </w:tc>
        <w:tc>
          <w:tcPr>
            <w:tcW w:w="381" w:type="pct"/>
          </w:tcPr>
          <w:p w14:paraId="5519886F"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r w:rsidRPr="00BF17DF">
              <w:rPr>
                <w:rFonts w:ascii="Verdana" w:eastAsia="Arial" w:hAnsi="Verdana" w:cs="Arial"/>
                <w:color w:val="FF0000"/>
                <w:sz w:val="16"/>
                <w:szCs w:val="16"/>
                <w:lang w:val="en-US" w:eastAsia="en-US"/>
              </w:rPr>
              <w:t>Data, products and information exchange and life cycle management</w:t>
            </w:r>
          </w:p>
        </w:tc>
        <w:tc>
          <w:tcPr>
            <w:tcW w:w="508" w:type="pct"/>
          </w:tcPr>
          <w:p w14:paraId="4F93E7C2"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r w:rsidRPr="00BF17DF">
              <w:rPr>
                <w:rFonts w:ascii="Verdana" w:eastAsia="Arial" w:hAnsi="Verdana" w:cs="Arial"/>
                <w:color w:val="FF0000"/>
                <w:sz w:val="16"/>
                <w:szCs w:val="16"/>
                <w:lang w:val="en-US" w:eastAsia="en-US"/>
              </w:rPr>
              <w:t>Data processing for applied Earth system modelling and prediction</w:t>
            </w:r>
          </w:p>
        </w:tc>
        <w:tc>
          <w:tcPr>
            <w:tcW w:w="508" w:type="pct"/>
          </w:tcPr>
          <w:p w14:paraId="782EEAB8" w14:textId="77777777" w:rsidR="00BF17DF" w:rsidRPr="00BF17DF" w:rsidRDefault="00BF17DF" w:rsidP="00BF17DF">
            <w:pPr>
              <w:tabs>
                <w:tab w:val="left" w:pos="1134"/>
              </w:tabs>
              <w:spacing w:before="20" w:after="20" w:line="240" w:lineRule="auto"/>
              <w:jc w:val="center"/>
              <w:rPr>
                <w:rFonts w:ascii="Verdana" w:eastAsia="Arial" w:hAnsi="Verdana" w:cs="Arial"/>
                <w:color w:val="FF00FF"/>
                <w:sz w:val="16"/>
                <w:szCs w:val="16"/>
                <w:lang w:val="en-US" w:eastAsia="en-US"/>
              </w:rPr>
            </w:pPr>
          </w:p>
        </w:tc>
        <w:tc>
          <w:tcPr>
            <w:tcW w:w="444" w:type="pct"/>
          </w:tcPr>
          <w:p w14:paraId="3AEF8E9A"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42" w:type="pct"/>
          </w:tcPr>
          <w:p w14:paraId="133E8A3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r>
      <w:tr w:rsidR="00BF17DF" w:rsidRPr="00BF17DF" w14:paraId="7C24364C" w14:textId="77777777" w:rsidTr="00DA1286">
        <w:trPr>
          <w:trHeight w:val="180"/>
        </w:trPr>
        <w:tc>
          <w:tcPr>
            <w:tcW w:w="369" w:type="pct"/>
            <w:vMerge w:val="restart"/>
          </w:tcPr>
          <w:p w14:paraId="64D3FD49"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Overall coordination – Resolution 5 (JCOMM-5)</w:t>
            </w:r>
          </w:p>
        </w:tc>
        <w:tc>
          <w:tcPr>
            <w:tcW w:w="725" w:type="pct"/>
            <w:vAlign w:val="center"/>
          </w:tcPr>
          <w:p w14:paraId="33A8C7F7"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Management Committee</w:t>
            </w:r>
          </w:p>
        </w:tc>
        <w:tc>
          <w:tcPr>
            <w:tcW w:w="475" w:type="pct"/>
            <w:vAlign w:val="center"/>
          </w:tcPr>
          <w:p w14:paraId="6D0C1E8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6" w:type="pct"/>
            <w:vAlign w:val="center"/>
          </w:tcPr>
          <w:p w14:paraId="04FC0C0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13" w:type="pct"/>
            <w:vAlign w:val="center"/>
          </w:tcPr>
          <w:p w14:paraId="5466C42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05801B4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1EA3707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7F1DB6B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31F709CF" w14:textId="77777777" w:rsidR="00BF17DF" w:rsidRPr="00BF17DF" w:rsidRDefault="00BF17DF" w:rsidP="00BF17DF">
            <w:pPr>
              <w:tabs>
                <w:tab w:val="left" w:pos="1134"/>
              </w:tabs>
              <w:spacing w:before="20" w:after="20" w:line="240" w:lineRule="auto"/>
              <w:jc w:val="center"/>
              <w:rPr>
                <w:rFonts w:ascii="Verdana" w:eastAsia="Arial" w:hAnsi="Verdana" w:cs="Arial"/>
                <w:color w:val="FF00FF"/>
                <w:sz w:val="16"/>
                <w:szCs w:val="16"/>
                <w:lang w:val="en-GB" w:eastAsia="en-US"/>
              </w:rPr>
            </w:pPr>
          </w:p>
        </w:tc>
        <w:tc>
          <w:tcPr>
            <w:tcW w:w="444" w:type="pct"/>
            <w:vAlign w:val="center"/>
          </w:tcPr>
          <w:p w14:paraId="6D400BC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4D100F35"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707C22C2" w14:textId="77777777" w:rsidTr="00DA1286">
        <w:trPr>
          <w:trHeight w:val="180"/>
        </w:trPr>
        <w:tc>
          <w:tcPr>
            <w:tcW w:w="369" w:type="pct"/>
            <w:vMerge/>
          </w:tcPr>
          <w:p w14:paraId="1443FDD8" w14:textId="77777777" w:rsidR="00BF17DF" w:rsidRPr="00BF17DF" w:rsidRDefault="00BF17DF" w:rsidP="00BF17DF">
            <w:pPr>
              <w:widowControl w:val="0"/>
              <w:pBdr>
                <w:top w:val="nil"/>
                <w:left w:val="nil"/>
                <w:bottom w:val="nil"/>
                <w:right w:val="nil"/>
                <w:between w:val="nil"/>
              </w:pBdr>
              <w:tabs>
                <w:tab w:val="left" w:pos="1134"/>
              </w:tabs>
              <w:spacing w:after="0"/>
              <w:rPr>
                <w:rFonts w:ascii="Verdana" w:eastAsia="Arial" w:hAnsi="Verdana" w:cs="Arial"/>
                <w:sz w:val="16"/>
                <w:szCs w:val="16"/>
                <w:lang w:val="en-GB" w:eastAsia="en-US"/>
              </w:rPr>
            </w:pPr>
          </w:p>
        </w:tc>
        <w:tc>
          <w:tcPr>
            <w:tcW w:w="725" w:type="pct"/>
            <w:vAlign w:val="center"/>
          </w:tcPr>
          <w:p w14:paraId="0F6E013E"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Capacity Development Coordinators</w:t>
            </w:r>
          </w:p>
        </w:tc>
        <w:tc>
          <w:tcPr>
            <w:tcW w:w="475" w:type="pct"/>
            <w:vAlign w:val="center"/>
          </w:tcPr>
          <w:p w14:paraId="0A325CBA"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386" w:type="pct"/>
            <w:vAlign w:val="center"/>
          </w:tcPr>
          <w:p w14:paraId="491BFDB2"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51E0835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2D1C374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2E80F33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23FE36D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6A8B2ECC" w14:textId="77777777" w:rsidR="00BF17DF" w:rsidRPr="00BF17DF" w:rsidRDefault="00BF17DF" w:rsidP="00BF17DF">
            <w:pPr>
              <w:tabs>
                <w:tab w:val="left" w:pos="1134"/>
              </w:tabs>
              <w:spacing w:before="20" w:after="20" w:line="240" w:lineRule="auto"/>
              <w:jc w:val="center"/>
              <w:rPr>
                <w:rFonts w:ascii="Verdana" w:eastAsia="Arial" w:hAnsi="Verdana" w:cs="Arial"/>
                <w:color w:val="FF00FF"/>
                <w:sz w:val="16"/>
                <w:szCs w:val="16"/>
                <w:lang w:val="en-GB" w:eastAsia="en-US"/>
              </w:rPr>
            </w:pPr>
          </w:p>
        </w:tc>
        <w:tc>
          <w:tcPr>
            <w:tcW w:w="444" w:type="pct"/>
            <w:vAlign w:val="center"/>
          </w:tcPr>
          <w:p w14:paraId="788F2DA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27D6A4C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13196B74" w14:textId="77777777" w:rsidTr="00DA1286">
        <w:trPr>
          <w:trHeight w:val="40"/>
        </w:trPr>
        <w:tc>
          <w:tcPr>
            <w:tcW w:w="369" w:type="pct"/>
            <w:vMerge w:val="restart"/>
          </w:tcPr>
          <w:p w14:paraId="654E5CB8"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bookmarkStart w:id="4" w:name="_1fob9te" w:colFirst="0" w:colLast="0"/>
            <w:bookmarkEnd w:id="4"/>
            <w:r w:rsidRPr="00BF17DF">
              <w:rPr>
                <w:rFonts w:ascii="Verdana" w:eastAsia="Arial" w:hAnsi="Verdana" w:cs="Arial"/>
                <w:sz w:val="16"/>
                <w:szCs w:val="16"/>
                <w:lang w:val="en-GB" w:eastAsia="en-US"/>
              </w:rPr>
              <w:t>Observations - Resolution 6 (JCOMM-5)</w:t>
            </w:r>
          </w:p>
        </w:tc>
        <w:tc>
          <w:tcPr>
            <w:tcW w:w="725" w:type="pct"/>
            <w:vAlign w:val="center"/>
          </w:tcPr>
          <w:p w14:paraId="0A47DC95"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OCG - Observations Coordination Group</w:t>
            </w:r>
          </w:p>
        </w:tc>
        <w:tc>
          <w:tcPr>
            <w:tcW w:w="475" w:type="pct"/>
            <w:vAlign w:val="center"/>
          </w:tcPr>
          <w:p w14:paraId="01E5FC86"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6" w:type="pct"/>
            <w:vAlign w:val="center"/>
          </w:tcPr>
          <w:p w14:paraId="6F15639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13" w:type="pct"/>
            <w:vAlign w:val="center"/>
          </w:tcPr>
          <w:p w14:paraId="229A7991"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49" w:type="pct"/>
            <w:vAlign w:val="center"/>
          </w:tcPr>
          <w:p w14:paraId="1B3674D6"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381" w:type="pct"/>
            <w:vAlign w:val="center"/>
          </w:tcPr>
          <w:p w14:paraId="132D025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40BECFB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73329336" w14:textId="77777777" w:rsidR="00BF17DF" w:rsidRPr="00BF17DF" w:rsidRDefault="00BF17DF" w:rsidP="00BF17DF">
            <w:pPr>
              <w:tabs>
                <w:tab w:val="left" w:pos="1134"/>
              </w:tabs>
              <w:spacing w:before="20" w:after="2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76467D9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094E121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762D83EC" w14:textId="77777777" w:rsidTr="00DA1286">
        <w:trPr>
          <w:trHeight w:val="40"/>
        </w:trPr>
        <w:tc>
          <w:tcPr>
            <w:tcW w:w="369" w:type="pct"/>
            <w:vMerge/>
          </w:tcPr>
          <w:p w14:paraId="513C0C38"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07AD9A56"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SOT - Ship Observations Team</w:t>
            </w:r>
          </w:p>
        </w:tc>
        <w:tc>
          <w:tcPr>
            <w:tcW w:w="475" w:type="pct"/>
            <w:vAlign w:val="center"/>
          </w:tcPr>
          <w:p w14:paraId="2A068E7D"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6" w:type="pct"/>
            <w:vAlign w:val="center"/>
          </w:tcPr>
          <w:p w14:paraId="5895228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13" w:type="pct"/>
            <w:vAlign w:val="center"/>
          </w:tcPr>
          <w:p w14:paraId="6C5B96EC"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49" w:type="pct"/>
            <w:vAlign w:val="center"/>
          </w:tcPr>
          <w:p w14:paraId="10B9C6CF"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81" w:type="pct"/>
            <w:vAlign w:val="center"/>
          </w:tcPr>
          <w:p w14:paraId="420CBC6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7DA4A70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30A81800"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3BAD7FD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0A0ED5D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0503D306" w14:textId="77777777" w:rsidTr="00DA1286">
        <w:trPr>
          <w:trHeight w:val="40"/>
        </w:trPr>
        <w:tc>
          <w:tcPr>
            <w:tcW w:w="369" w:type="pct"/>
            <w:vMerge/>
          </w:tcPr>
          <w:p w14:paraId="4B2ADC23"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464BF7AB"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VOSP - Voluntary Observing Ship Panel (sub-Panel of SOT)</w:t>
            </w:r>
          </w:p>
        </w:tc>
        <w:tc>
          <w:tcPr>
            <w:tcW w:w="475" w:type="pct"/>
            <w:vAlign w:val="center"/>
          </w:tcPr>
          <w:p w14:paraId="6B69238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3B83D12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4AFC5F93"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49" w:type="pct"/>
            <w:vAlign w:val="center"/>
          </w:tcPr>
          <w:p w14:paraId="4EEB5508"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81" w:type="pct"/>
            <w:vAlign w:val="center"/>
          </w:tcPr>
          <w:p w14:paraId="3529EA7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24140FC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30AD07A7"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790B4F6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41F23C65"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6347B27A" w14:textId="77777777" w:rsidTr="00DA1286">
        <w:trPr>
          <w:trHeight w:val="40"/>
        </w:trPr>
        <w:tc>
          <w:tcPr>
            <w:tcW w:w="369" w:type="pct"/>
            <w:vMerge/>
          </w:tcPr>
          <w:p w14:paraId="7EC348F8"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24D3505A"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SOOPIP - Ship of Opportunity Implementation Panel (sub-Panel of SOT)</w:t>
            </w:r>
          </w:p>
        </w:tc>
        <w:tc>
          <w:tcPr>
            <w:tcW w:w="475" w:type="pct"/>
            <w:vAlign w:val="center"/>
          </w:tcPr>
          <w:p w14:paraId="59BE42B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7312654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23C37BB5"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49" w:type="pct"/>
            <w:vAlign w:val="center"/>
          </w:tcPr>
          <w:p w14:paraId="1D6D836E"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81" w:type="pct"/>
            <w:vAlign w:val="center"/>
          </w:tcPr>
          <w:p w14:paraId="0D57E10A"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7F60FA7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4674E1FF"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0D0ED3C6"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0CDF082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5588545B" w14:textId="77777777" w:rsidTr="00DA1286">
        <w:trPr>
          <w:trHeight w:val="40"/>
        </w:trPr>
        <w:tc>
          <w:tcPr>
            <w:tcW w:w="369" w:type="pct"/>
            <w:vMerge/>
          </w:tcPr>
          <w:p w14:paraId="5096E004"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471CD04B"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DBCP - Data Buoy Cooperation Panel</w:t>
            </w:r>
          </w:p>
        </w:tc>
        <w:tc>
          <w:tcPr>
            <w:tcW w:w="475" w:type="pct"/>
            <w:vAlign w:val="center"/>
          </w:tcPr>
          <w:p w14:paraId="376FBB1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5469462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65B46BF4"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49" w:type="pct"/>
            <w:vAlign w:val="center"/>
          </w:tcPr>
          <w:p w14:paraId="559E552B"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81" w:type="pct"/>
            <w:vAlign w:val="center"/>
          </w:tcPr>
          <w:p w14:paraId="3636312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5809946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028EA2A3"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350206A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29C7154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3E69767A" w14:textId="77777777" w:rsidTr="00DA1286">
        <w:trPr>
          <w:trHeight w:val="40"/>
        </w:trPr>
        <w:tc>
          <w:tcPr>
            <w:tcW w:w="369" w:type="pct"/>
            <w:vMerge/>
          </w:tcPr>
          <w:p w14:paraId="6A1901CB"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5C66C7AC"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GLOSS-GE - Sea Level Observation Team / GLOSS Group of Experts</w:t>
            </w:r>
          </w:p>
        </w:tc>
        <w:tc>
          <w:tcPr>
            <w:tcW w:w="475" w:type="pct"/>
            <w:vAlign w:val="center"/>
          </w:tcPr>
          <w:p w14:paraId="6E070625"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1E83B28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3D64ACE6"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49" w:type="pct"/>
            <w:vAlign w:val="center"/>
          </w:tcPr>
          <w:p w14:paraId="5A49D4CF"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381" w:type="pct"/>
            <w:vAlign w:val="center"/>
          </w:tcPr>
          <w:p w14:paraId="5D76008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300555A"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0ED72AA6"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6F8BEAA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65B7273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6CA2CB24" w14:textId="77777777" w:rsidTr="00DA1286">
        <w:trPr>
          <w:trHeight w:val="40"/>
        </w:trPr>
        <w:tc>
          <w:tcPr>
            <w:tcW w:w="369" w:type="pct"/>
            <w:vMerge/>
          </w:tcPr>
          <w:p w14:paraId="6EF2F0F2"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791270D1"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Other observing networks represented on OCG: Argo, OceanSITES, International Ocean Carbon Coordination Project, Global Ocean Ship-based Hydrographic Investigations Programme, and ocean glider and high-frequency radar programmes</w:t>
            </w:r>
          </w:p>
        </w:tc>
        <w:tc>
          <w:tcPr>
            <w:tcW w:w="475" w:type="pct"/>
            <w:vAlign w:val="center"/>
          </w:tcPr>
          <w:p w14:paraId="537EFA56"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49568B2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18267107"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p>
        </w:tc>
        <w:tc>
          <w:tcPr>
            <w:tcW w:w="349" w:type="pct"/>
            <w:vAlign w:val="center"/>
          </w:tcPr>
          <w:p w14:paraId="15CAE30D"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US" w:eastAsia="en-US"/>
              </w:rPr>
            </w:pPr>
          </w:p>
        </w:tc>
        <w:tc>
          <w:tcPr>
            <w:tcW w:w="381" w:type="pct"/>
            <w:vAlign w:val="center"/>
          </w:tcPr>
          <w:p w14:paraId="2375247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508" w:type="pct"/>
            <w:vAlign w:val="center"/>
          </w:tcPr>
          <w:p w14:paraId="6004D2A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508" w:type="pct"/>
            <w:shd w:val="clear" w:color="auto" w:fill="D9D9D9"/>
            <w:vAlign w:val="center"/>
          </w:tcPr>
          <w:p w14:paraId="34124050"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3B3A094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3C82452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199F55C4" w14:textId="77777777" w:rsidTr="00DA1286">
        <w:trPr>
          <w:trHeight w:val="40"/>
        </w:trPr>
        <w:tc>
          <w:tcPr>
            <w:tcW w:w="369" w:type="pct"/>
            <w:vMerge/>
          </w:tcPr>
          <w:p w14:paraId="3C582135"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1BFED548"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JCOMMOPS - WMO-IOC Joint Technical Commission for Oceanography and Marine Meteorology in-situ Observing Programmes Support Centre</w:t>
            </w:r>
          </w:p>
        </w:tc>
        <w:tc>
          <w:tcPr>
            <w:tcW w:w="475" w:type="pct"/>
            <w:vAlign w:val="center"/>
          </w:tcPr>
          <w:p w14:paraId="1A48FBA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7CEA2C7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shd w:val="clear" w:color="auto" w:fill="D9D9D9"/>
            <w:vAlign w:val="center"/>
          </w:tcPr>
          <w:p w14:paraId="3EB907C2"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49" w:type="pct"/>
            <w:shd w:val="clear" w:color="auto" w:fill="auto"/>
            <w:vAlign w:val="center"/>
          </w:tcPr>
          <w:p w14:paraId="5B6B633C"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81" w:type="pct"/>
            <w:vAlign w:val="center"/>
          </w:tcPr>
          <w:p w14:paraId="41CAD2C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D042DC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shd w:val="clear" w:color="auto" w:fill="D9D9D9"/>
            <w:vAlign w:val="center"/>
          </w:tcPr>
          <w:p w14:paraId="445CE1D7"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3A50D7F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4A78DC1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2D3877B9" w14:textId="77777777" w:rsidTr="00DA1286">
        <w:trPr>
          <w:trHeight w:val="40"/>
        </w:trPr>
        <w:tc>
          <w:tcPr>
            <w:tcW w:w="369" w:type="pct"/>
            <w:vMerge/>
          </w:tcPr>
          <w:p w14:paraId="10A9EEA9"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6235948C"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Coordinator on Intercomparisons</w:t>
            </w:r>
          </w:p>
        </w:tc>
        <w:tc>
          <w:tcPr>
            <w:tcW w:w="475" w:type="pct"/>
            <w:vAlign w:val="center"/>
          </w:tcPr>
          <w:p w14:paraId="3C909FD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6" w:type="pct"/>
            <w:vAlign w:val="center"/>
          </w:tcPr>
          <w:p w14:paraId="134FF06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13" w:type="pct"/>
            <w:vAlign w:val="center"/>
          </w:tcPr>
          <w:p w14:paraId="7CC6E407"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349" w:type="pct"/>
            <w:vAlign w:val="center"/>
          </w:tcPr>
          <w:p w14:paraId="7526D25B"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o</w:t>
            </w:r>
          </w:p>
        </w:tc>
        <w:tc>
          <w:tcPr>
            <w:tcW w:w="381" w:type="pct"/>
            <w:vAlign w:val="center"/>
          </w:tcPr>
          <w:p w14:paraId="6D60E9F6"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39FC7AC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25FEFA3D" w14:textId="77777777" w:rsidR="00BF17DF" w:rsidRPr="00BF17DF" w:rsidRDefault="00BF17DF" w:rsidP="00BF17DF">
            <w:pPr>
              <w:tabs>
                <w:tab w:val="left" w:pos="1134"/>
              </w:tabs>
              <w:spacing w:after="0" w:line="240" w:lineRule="auto"/>
              <w:jc w:val="center"/>
              <w:rPr>
                <w:rFonts w:ascii="Verdana" w:eastAsia="Arial" w:hAnsi="Verdana" w:cs="Arial"/>
                <w:color w:val="FF00FF"/>
                <w:sz w:val="16"/>
                <w:szCs w:val="16"/>
                <w:lang w:val="en-GB" w:eastAsia="en-US"/>
              </w:rPr>
            </w:pPr>
          </w:p>
        </w:tc>
        <w:tc>
          <w:tcPr>
            <w:tcW w:w="444" w:type="pct"/>
            <w:vAlign w:val="center"/>
          </w:tcPr>
          <w:p w14:paraId="41D2B6C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4BB9AD4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79196A" w14:paraId="054A5758" w14:textId="77777777" w:rsidTr="00DA1286">
        <w:trPr>
          <w:trHeight w:val="60"/>
        </w:trPr>
        <w:tc>
          <w:tcPr>
            <w:tcW w:w="369" w:type="pct"/>
            <w:vMerge w:val="restart"/>
          </w:tcPr>
          <w:p w14:paraId="6A55B744"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Data Management Resolution 7 (JCOMM-5)</w:t>
            </w:r>
          </w:p>
        </w:tc>
        <w:tc>
          <w:tcPr>
            <w:tcW w:w="725" w:type="pct"/>
            <w:vAlign w:val="center"/>
          </w:tcPr>
          <w:p w14:paraId="75649B58"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DMCG - Data Management Coordination Group</w:t>
            </w:r>
          </w:p>
        </w:tc>
        <w:tc>
          <w:tcPr>
            <w:tcW w:w="475" w:type="pct"/>
            <w:vAlign w:val="center"/>
          </w:tcPr>
          <w:p w14:paraId="2FA8718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6C18644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7ECB7A3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49" w:type="pct"/>
            <w:vAlign w:val="center"/>
          </w:tcPr>
          <w:p w14:paraId="5F1B7C7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1" w:type="pct"/>
            <w:vAlign w:val="center"/>
          </w:tcPr>
          <w:p w14:paraId="3C8208B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508" w:type="pct"/>
            <w:vAlign w:val="center"/>
          </w:tcPr>
          <w:p w14:paraId="6396270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508" w:type="pct"/>
            <w:vAlign w:val="center"/>
          </w:tcPr>
          <w:p w14:paraId="1263443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44" w:type="pct"/>
            <w:vAlign w:val="center"/>
          </w:tcPr>
          <w:p w14:paraId="053D505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42" w:type="pct"/>
            <w:vAlign w:val="center"/>
          </w:tcPr>
          <w:p w14:paraId="1C41043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r>
      <w:tr w:rsidR="00BF17DF" w:rsidRPr="00BF17DF" w14:paraId="3DC9ECCE" w14:textId="77777777" w:rsidTr="00DA1286">
        <w:trPr>
          <w:trHeight w:val="60"/>
        </w:trPr>
        <w:tc>
          <w:tcPr>
            <w:tcW w:w="369" w:type="pct"/>
            <w:vMerge/>
          </w:tcPr>
          <w:p w14:paraId="10057D66"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US" w:eastAsia="en-US"/>
              </w:rPr>
            </w:pPr>
          </w:p>
        </w:tc>
        <w:tc>
          <w:tcPr>
            <w:tcW w:w="725" w:type="pct"/>
            <w:vAlign w:val="center"/>
          </w:tcPr>
          <w:p w14:paraId="3DA86EE6"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ETDMP - Expert Team on Data Management Practices</w:t>
            </w:r>
          </w:p>
        </w:tc>
        <w:tc>
          <w:tcPr>
            <w:tcW w:w="475" w:type="pct"/>
            <w:vAlign w:val="center"/>
          </w:tcPr>
          <w:p w14:paraId="01B333E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52DB60FD"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4524A09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49" w:type="pct"/>
            <w:vAlign w:val="center"/>
          </w:tcPr>
          <w:p w14:paraId="29322AD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1" w:type="pct"/>
            <w:vAlign w:val="center"/>
          </w:tcPr>
          <w:p w14:paraId="04A2F78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o</w:t>
            </w:r>
          </w:p>
        </w:tc>
        <w:tc>
          <w:tcPr>
            <w:tcW w:w="508" w:type="pct"/>
            <w:vAlign w:val="center"/>
          </w:tcPr>
          <w:p w14:paraId="7AFE424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0741173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shd w:val="clear" w:color="auto" w:fill="D9D9D9"/>
            <w:vAlign w:val="center"/>
          </w:tcPr>
          <w:p w14:paraId="6723D9F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r w:rsidRPr="00BF17DF">
              <w:rPr>
                <w:rFonts w:ascii="Verdana" w:eastAsia="Arial" w:hAnsi="Verdana" w:cs="Arial"/>
                <w:color w:val="0000CC"/>
                <w:sz w:val="16"/>
                <w:szCs w:val="16"/>
                <w:lang w:val="en-GB" w:eastAsia="en-US"/>
              </w:rPr>
              <w:t>X</w:t>
            </w:r>
          </w:p>
        </w:tc>
        <w:tc>
          <w:tcPr>
            <w:tcW w:w="442" w:type="pct"/>
            <w:vAlign w:val="center"/>
          </w:tcPr>
          <w:p w14:paraId="656DBBC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3C97B2C7" w14:textId="77777777" w:rsidTr="00DA1286">
        <w:trPr>
          <w:trHeight w:val="60"/>
        </w:trPr>
        <w:tc>
          <w:tcPr>
            <w:tcW w:w="369" w:type="pct"/>
            <w:vMerge/>
          </w:tcPr>
          <w:p w14:paraId="068E6C10"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20D45165"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IPET-MOIS - Inter-programme Expert Team on Integrated Marine Meteorological and Oceanographic Services within WMO and IOC Information Systems</w:t>
            </w:r>
          </w:p>
        </w:tc>
        <w:tc>
          <w:tcPr>
            <w:tcW w:w="475" w:type="pct"/>
            <w:vAlign w:val="center"/>
          </w:tcPr>
          <w:p w14:paraId="0C43504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0D6BA3AA"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75726B8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49" w:type="pct"/>
            <w:vAlign w:val="center"/>
          </w:tcPr>
          <w:p w14:paraId="4192F6ED" w14:textId="77777777" w:rsidR="00BF17DF" w:rsidRPr="00BF17DF" w:rsidRDefault="00BF17DF" w:rsidP="00BF17DF">
            <w:pPr>
              <w:tabs>
                <w:tab w:val="left" w:pos="1134"/>
              </w:tabs>
              <w:spacing w:after="0" w:line="240" w:lineRule="auto"/>
              <w:jc w:val="center"/>
              <w:rPr>
                <w:rFonts w:ascii="Verdana" w:eastAsia="Arial" w:hAnsi="Verdana" w:cs="Arial"/>
                <w:color w:val="FF0000"/>
                <w:sz w:val="16"/>
                <w:szCs w:val="16"/>
                <w:lang w:val="en-US" w:eastAsia="en-US"/>
              </w:rPr>
            </w:pPr>
          </w:p>
        </w:tc>
        <w:tc>
          <w:tcPr>
            <w:tcW w:w="381" w:type="pct"/>
            <w:shd w:val="clear" w:color="auto" w:fill="D9D9D9"/>
            <w:vAlign w:val="center"/>
          </w:tcPr>
          <w:p w14:paraId="3E17AB74" w14:textId="77777777" w:rsidR="00BF17DF" w:rsidRPr="00BF17DF" w:rsidRDefault="00BF17DF" w:rsidP="00BF17DF">
            <w:pPr>
              <w:tabs>
                <w:tab w:val="left" w:pos="1134"/>
              </w:tabs>
              <w:spacing w:after="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X</w:t>
            </w:r>
          </w:p>
        </w:tc>
        <w:tc>
          <w:tcPr>
            <w:tcW w:w="508" w:type="pct"/>
            <w:vAlign w:val="center"/>
          </w:tcPr>
          <w:p w14:paraId="2D19545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3FC44C5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68B27AAD"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r w:rsidRPr="00BF17DF">
              <w:rPr>
                <w:rFonts w:ascii="Verdana" w:eastAsia="Arial" w:hAnsi="Verdana" w:cs="Arial"/>
                <w:color w:val="0000CC"/>
                <w:sz w:val="16"/>
                <w:szCs w:val="16"/>
                <w:lang w:val="en-GB" w:eastAsia="en-US"/>
              </w:rPr>
              <w:t>o</w:t>
            </w:r>
          </w:p>
        </w:tc>
        <w:tc>
          <w:tcPr>
            <w:tcW w:w="442" w:type="pct"/>
            <w:vAlign w:val="center"/>
          </w:tcPr>
          <w:p w14:paraId="22193875"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r>
      <w:tr w:rsidR="00BF17DF" w:rsidRPr="00BF17DF" w14:paraId="607EAD5F" w14:textId="77777777" w:rsidTr="00DA1286">
        <w:trPr>
          <w:trHeight w:val="60"/>
        </w:trPr>
        <w:tc>
          <w:tcPr>
            <w:tcW w:w="369" w:type="pct"/>
            <w:vMerge/>
          </w:tcPr>
          <w:p w14:paraId="22B240B4"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color w:val="0000CC"/>
                <w:sz w:val="16"/>
                <w:szCs w:val="16"/>
                <w:lang w:val="en-GB" w:eastAsia="en-US"/>
              </w:rPr>
            </w:pPr>
          </w:p>
        </w:tc>
        <w:tc>
          <w:tcPr>
            <w:tcW w:w="725" w:type="pct"/>
            <w:vAlign w:val="center"/>
          </w:tcPr>
          <w:p w14:paraId="2B690D03"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ETMC - Expert Team on Marine Climatology</w:t>
            </w:r>
          </w:p>
        </w:tc>
        <w:tc>
          <w:tcPr>
            <w:tcW w:w="475" w:type="pct"/>
            <w:shd w:val="clear" w:color="auto" w:fill="D9D9D9"/>
            <w:vAlign w:val="center"/>
          </w:tcPr>
          <w:p w14:paraId="7824FAD6" w14:textId="77777777" w:rsidR="00BF17DF" w:rsidRPr="00BF17DF" w:rsidRDefault="00BF17DF" w:rsidP="00BF17DF">
            <w:pPr>
              <w:tabs>
                <w:tab w:val="left" w:pos="1134"/>
              </w:tabs>
              <w:spacing w:after="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3DB7E046" w14:textId="77777777" w:rsidR="00BF17DF" w:rsidRPr="00BF17DF" w:rsidRDefault="00BF17DF" w:rsidP="00BF17DF">
            <w:pPr>
              <w:tabs>
                <w:tab w:val="left" w:pos="1134"/>
              </w:tabs>
              <w:spacing w:after="0" w:line="240" w:lineRule="auto"/>
              <w:jc w:val="center"/>
              <w:rPr>
                <w:rFonts w:ascii="Verdana" w:eastAsia="Arial" w:hAnsi="Verdana" w:cs="Arial"/>
                <w:color w:val="FF0000"/>
                <w:sz w:val="16"/>
                <w:szCs w:val="16"/>
                <w:lang w:val="en-GB" w:eastAsia="en-US"/>
              </w:rPr>
            </w:pPr>
          </w:p>
        </w:tc>
        <w:tc>
          <w:tcPr>
            <w:tcW w:w="413" w:type="pct"/>
            <w:vAlign w:val="center"/>
          </w:tcPr>
          <w:p w14:paraId="5223B31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3E99AAFB" w14:textId="77777777" w:rsidR="00BF17DF" w:rsidRPr="00BF17DF" w:rsidRDefault="00BF17DF" w:rsidP="00BF17DF">
            <w:pPr>
              <w:tabs>
                <w:tab w:val="left" w:pos="1134"/>
              </w:tabs>
              <w:spacing w:after="0" w:line="240" w:lineRule="auto"/>
              <w:jc w:val="center"/>
              <w:rPr>
                <w:rFonts w:ascii="Verdana" w:eastAsia="Arial" w:hAnsi="Verdana" w:cs="Arial"/>
                <w:color w:val="FF0000"/>
                <w:sz w:val="16"/>
                <w:szCs w:val="16"/>
                <w:lang w:val="en-GB" w:eastAsia="en-US"/>
              </w:rPr>
            </w:pPr>
          </w:p>
        </w:tc>
        <w:tc>
          <w:tcPr>
            <w:tcW w:w="381" w:type="pct"/>
            <w:shd w:val="clear" w:color="auto" w:fill="D9D9D9"/>
            <w:vAlign w:val="center"/>
          </w:tcPr>
          <w:p w14:paraId="2841392D" w14:textId="77777777" w:rsidR="00BF17DF" w:rsidRPr="00BF17DF" w:rsidRDefault="00BF17DF" w:rsidP="00BF17DF">
            <w:pPr>
              <w:tabs>
                <w:tab w:val="left" w:pos="1134"/>
              </w:tabs>
              <w:spacing w:after="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508" w:type="pct"/>
            <w:vAlign w:val="center"/>
          </w:tcPr>
          <w:p w14:paraId="693B2C9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E2A945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628AA91F"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r w:rsidRPr="00BF17DF">
              <w:rPr>
                <w:rFonts w:ascii="Verdana" w:eastAsia="Arial" w:hAnsi="Verdana" w:cs="Arial"/>
                <w:color w:val="0000CC"/>
                <w:sz w:val="16"/>
                <w:szCs w:val="16"/>
                <w:lang w:val="en-GB" w:eastAsia="en-US"/>
              </w:rPr>
              <w:t>o</w:t>
            </w:r>
          </w:p>
        </w:tc>
        <w:tc>
          <w:tcPr>
            <w:tcW w:w="442" w:type="pct"/>
            <w:vAlign w:val="center"/>
          </w:tcPr>
          <w:p w14:paraId="7C86F555"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r>
      <w:tr w:rsidR="00BF17DF" w:rsidRPr="00BF17DF" w14:paraId="54EEF0DD" w14:textId="77777777" w:rsidTr="00DA1286">
        <w:trPr>
          <w:trHeight w:val="60"/>
        </w:trPr>
        <w:tc>
          <w:tcPr>
            <w:tcW w:w="369" w:type="pct"/>
            <w:vMerge/>
          </w:tcPr>
          <w:p w14:paraId="76CDFA23"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color w:val="0000CC"/>
                <w:sz w:val="16"/>
                <w:szCs w:val="16"/>
                <w:lang w:val="en-GB" w:eastAsia="en-US"/>
              </w:rPr>
            </w:pPr>
          </w:p>
        </w:tc>
        <w:tc>
          <w:tcPr>
            <w:tcW w:w="725" w:type="pct"/>
            <w:vAlign w:val="center"/>
          </w:tcPr>
          <w:p w14:paraId="57020EBE"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Coordinator on table-driven codes</w:t>
            </w:r>
          </w:p>
          <w:p w14:paraId="04FC7CF2"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p>
        </w:tc>
        <w:tc>
          <w:tcPr>
            <w:tcW w:w="475" w:type="pct"/>
            <w:vAlign w:val="center"/>
          </w:tcPr>
          <w:p w14:paraId="6552154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6" w:type="pct"/>
            <w:vAlign w:val="center"/>
          </w:tcPr>
          <w:p w14:paraId="1907E61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13" w:type="pct"/>
            <w:vAlign w:val="center"/>
          </w:tcPr>
          <w:p w14:paraId="5F12E64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73184D03" w14:textId="77777777" w:rsidR="00BF17DF" w:rsidRPr="00BF17DF" w:rsidRDefault="00BF17DF" w:rsidP="00BF17DF">
            <w:pPr>
              <w:tabs>
                <w:tab w:val="left" w:pos="1134"/>
              </w:tabs>
              <w:spacing w:after="0" w:line="240" w:lineRule="auto"/>
              <w:jc w:val="center"/>
              <w:rPr>
                <w:rFonts w:ascii="Verdana" w:eastAsia="Arial" w:hAnsi="Verdana" w:cs="Arial"/>
                <w:color w:val="FF0000"/>
                <w:sz w:val="16"/>
                <w:szCs w:val="16"/>
                <w:lang w:val="en-GB" w:eastAsia="en-US"/>
              </w:rPr>
            </w:pPr>
          </w:p>
        </w:tc>
        <w:tc>
          <w:tcPr>
            <w:tcW w:w="381" w:type="pct"/>
            <w:shd w:val="clear" w:color="auto" w:fill="D9D9D9"/>
            <w:vAlign w:val="center"/>
          </w:tcPr>
          <w:p w14:paraId="064F6088" w14:textId="77777777" w:rsidR="00BF17DF" w:rsidRPr="00BF17DF" w:rsidRDefault="00BF17DF" w:rsidP="00BF17DF">
            <w:pPr>
              <w:tabs>
                <w:tab w:val="left" w:pos="1134"/>
              </w:tabs>
              <w:spacing w:after="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X</w:t>
            </w:r>
          </w:p>
        </w:tc>
        <w:tc>
          <w:tcPr>
            <w:tcW w:w="508" w:type="pct"/>
            <w:vAlign w:val="center"/>
          </w:tcPr>
          <w:p w14:paraId="2E36FF6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0EEFC1A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1EE59504"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c>
          <w:tcPr>
            <w:tcW w:w="442" w:type="pct"/>
            <w:vAlign w:val="center"/>
          </w:tcPr>
          <w:p w14:paraId="68927066"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r>
      <w:tr w:rsidR="00BF17DF" w:rsidRPr="0079196A" w14:paraId="324F7095" w14:textId="77777777" w:rsidTr="00DA1286">
        <w:trPr>
          <w:trHeight w:val="40"/>
        </w:trPr>
        <w:tc>
          <w:tcPr>
            <w:tcW w:w="369" w:type="pct"/>
            <w:vMerge w:val="restart"/>
          </w:tcPr>
          <w:p w14:paraId="6D9B3921"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Services and Forecasting Systems - Resolution 8 (JCOMM-5)</w:t>
            </w:r>
          </w:p>
        </w:tc>
        <w:tc>
          <w:tcPr>
            <w:tcW w:w="725" w:type="pct"/>
            <w:vAlign w:val="center"/>
          </w:tcPr>
          <w:p w14:paraId="76EBA7F0"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Services and Forecasting Systems (SFSPA) Coordination Group</w:t>
            </w:r>
          </w:p>
        </w:tc>
        <w:tc>
          <w:tcPr>
            <w:tcW w:w="475" w:type="pct"/>
            <w:vAlign w:val="center"/>
          </w:tcPr>
          <w:p w14:paraId="4996934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6" w:type="pct"/>
            <w:vAlign w:val="center"/>
          </w:tcPr>
          <w:p w14:paraId="309C023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13" w:type="pct"/>
            <w:vAlign w:val="center"/>
          </w:tcPr>
          <w:p w14:paraId="6C0D335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49" w:type="pct"/>
            <w:vAlign w:val="center"/>
          </w:tcPr>
          <w:p w14:paraId="5177A87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381" w:type="pct"/>
            <w:vAlign w:val="center"/>
          </w:tcPr>
          <w:p w14:paraId="76877E1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508" w:type="pct"/>
            <w:vAlign w:val="center"/>
          </w:tcPr>
          <w:p w14:paraId="46FCA7B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508" w:type="pct"/>
            <w:vAlign w:val="center"/>
          </w:tcPr>
          <w:p w14:paraId="65BB31C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US" w:eastAsia="en-US"/>
              </w:rPr>
            </w:pPr>
          </w:p>
        </w:tc>
        <w:tc>
          <w:tcPr>
            <w:tcW w:w="444" w:type="pct"/>
            <w:vAlign w:val="center"/>
          </w:tcPr>
          <w:p w14:paraId="5970B93D"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US" w:eastAsia="en-US"/>
              </w:rPr>
            </w:pPr>
          </w:p>
        </w:tc>
        <w:tc>
          <w:tcPr>
            <w:tcW w:w="442" w:type="pct"/>
            <w:vAlign w:val="center"/>
          </w:tcPr>
          <w:p w14:paraId="547F4A3A"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US" w:eastAsia="en-US"/>
              </w:rPr>
            </w:pPr>
          </w:p>
        </w:tc>
      </w:tr>
      <w:tr w:rsidR="00BF17DF" w:rsidRPr="00BF17DF" w14:paraId="71A0EBCB" w14:textId="77777777" w:rsidTr="00DA1286">
        <w:trPr>
          <w:trHeight w:val="40"/>
        </w:trPr>
        <w:tc>
          <w:tcPr>
            <w:tcW w:w="369" w:type="pct"/>
            <w:vMerge/>
          </w:tcPr>
          <w:p w14:paraId="2C9ED1FB"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color w:val="0000CC"/>
                <w:sz w:val="16"/>
                <w:szCs w:val="16"/>
                <w:lang w:val="en-US" w:eastAsia="en-US"/>
              </w:rPr>
            </w:pPr>
          </w:p>
        </w:tc>
        <w:tc>
          <w:tcPr>
            <w:tcW w:w="725" w:type="pct"/>
            <w:vAlign w:val="center"/>
          </w:tcPr>
          <w:p w14:paraId="63EA5975"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WWMIWS - Committee for the Worldwide Metocean Information and Warning Service</w:t>
            </w:r>
          </w:p>
        </w:tc>
        <w:tc>
          <w:tcPr>
            <w:tcW w:w="475" w:type="pct"/>
            <w:shd w:val="clear" w:color="auto" w:fill="D9D9D9"/>
            <w:vAlign w:val="center"/>
          </w:tcPr>
          <w:p w14:paraId="3076BE16"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56673100"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4FCFB32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6E17C29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20901CC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53ABD72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0268DD9D"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0C0A9499"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c>
          <w:tcPr>
            <w:tcW w:w="442" w:type="pct"/>
            <w:vAlign w:val="center"/>
          </w:tcPr>
          <w:p w14:paraId="0CF36CC8"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r>
      <w:tr w:rsidR="00BF17DF" w:rsidRPr="00BF17DF" w14:paraId="7ECEBB3C" w14:textId="77777777" w:rsidTr="00DA1286">
        <w:trPr>
          <w:trHeight w:val="40"/>
        </w:trPr>
        <w:tc>
          <w:tcPr>
            <w:tcW w:w="369" w:type="pct"/>
            <w:vMerge/>
          </w:tcPr>
          <w:p w14:paraId="4582AFB4"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color w:val="0000CC"/>
                <w:sz w:val="16"/>
                <w:szCs w:val="16"/>
                <w:lang w:val="en-GB" w:eastAsia="en-US"/>
              </w:rPr>
            </w:pPr>
          </w:p>
        </w:tc>
        <w:tc>
          <w:tcPr>
            <w:tcW w:w="725" w:type="pct"/>
            <w:vAlign w:val="center"/>
          </w:tcPr>
          <w:p w14:paraId="419B60FC"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ETDRR - Expert Team on Disaster Risk Reduction</w:t>
            </w:r>
          </w:p>
        </w:tc>
        <w:tc>
          <w:tcPr>
            <w:tcW w:w="475" w:type="pct"/>
            <w:shd w:val="clear" w:color="auto" w:fill="D9D9D9"/>
            <w:vAlign w:val="center"/>
          </w:tcPr>
          <w:p w14:paraId="00E4802A"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59156BDA"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25D7649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5339A980"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66286E6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381FB278"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330E6BA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4B44B923"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p>
        </w:tc>
        <w:tc>
          <w:tcPr>
            <w:tcW w:w="442" w:type="pct"/>
            <w:vAlign w:val="center"/>
          </w:tcPr>
          <w:p w14:paraId="267F5AE5" w14:textId="77777777" w:rsidR="00BF17DF" w:rsidRPr="00BF17DF" w:rsidRDefault="00BF17DF" w:rsidP="00BF17DF">
            <w:pPr>
              <w:tabs>
                <w:tab w:val="left" w:pos="1134"/>
              </w:tabs>
              <w:spacing w:before="20" w:after="20" w:line="240" w:lineRule="auto"/>
              <w:jc w:val="center"/>
              <w:rPr>
                <w:rFonts w:ascii="Verdana" w:eastAsia="Arial" w:hAnsi="Verdana" w:cs="Arial"/>
                <w:color w:val="0000CC"/>
                <w:sz w:val="16"/>
                <w:szCs w:val="16"/>
                <w:lang w:val="en-GB" w:eastAsia="en-US"/>
              </w:rPr>
            </w:pPr>
            <w:r w:rsidRPr="00BF17DF">
              <w:rPr>
                <w:rFonts w:ascii="Verdana" w:eastAsia="Arial" w:hAnsi="Verdana" w:cs="Arial"/>
                <w:color w:val="0000CC"/>
                <w:sz w:val="16"/>
                <w:szCs w:val="16"/>
                <w:lang w:val="en-GB" w:eastAsia="en-US"/>
              </w:rPr>
              <w:t>o</w:t>
            </w:r>
          </w:p>
        </w:tc>
      </w:tr>
      <w:tr w:rsidR="00BF17DF" w:rsidRPr="00BF17DF" w14:paraId="68DE23FC" w14:textId="77777777" w:rsidTr="00DA1286">
        <w:trPr>
          <w:trHeight w:val="40"/>
        </w:trPr>
        <w:tc>
          <w:tcPr>
            <w:tcW w:w="369" w:type="pct"/>
            <w:vMerge/>
          </w:tcPr>
          <w:p w14:paraId="5BF1E7E7"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color w:val="0000CC"/>
                <w:sz w:val="16"/>
                <w:szCs w:val="16"/>
                <w:lang w:val="en-GB" w:eastAsia="en-US"/>
              </w:rPr>
            </w:pPr>
          </w:p>
        </w:tc>
        <w:tc>
          <w:tcPr>
            <w:tcW w:w="725" w:type="pct"/>
            <w:vAlign w:val="center"/>
          </w:tcPr>
          <w:p w14:paraId="6A5A738A"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ETSI - Expert Team on Sea Ice</w:t>
            </w:r>
          </w:p>
        </w:tc>
        <w:tc>
          <w:tcPr>
            <w:tcW w:w="475" w:type="pct"/>
            <w:shd w:val="clear" w:color="auto" w:fill="D9D9D9"/>
            <w:vAlign w:val="center"/>
          </w:tcPr>
          <w:p w14:paraId="2B0F612E"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080FF8B5"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67C4E6C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07D76FBD"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6EE665A5"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7D66FC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88B742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38F4830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175311CA"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36179A6F" w14:textId="77777777" w:rsidTr="00DA1286">
        <w:trPr>
          <w:trHeight w:val="40"/>
        </w:trPr>
        <w:tc>
          <w:tcPr>
            <w:tcW w:w="369" w:type="pct"/>
            <w:vMerge/>
          </w:tcPr>
          <w:p w14:paraId="2D175DD4"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74775B57"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ETOOFS - Expert Team on Operational Ocean Forecasting Systems</w:t>
            </w:r>
          </w:p>
        </w:tc>
        <w:tc>
          <w:tcPr>
            <w:tcW w:w="475" w:type="pct"/>
            <w:vAlign w:val="center"/>
          </w:tcPr>
          <w:p w14:paraId="21F803D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o</w:t>
            </w:r>
          </w:p>
        </w:tc>
        <w:tc>
          <w:tcPr>
            <w:tcW w:w="386" w:type="pct"/>
            <w:vAlign w:val="center"/>
          </w:tcPr>
          <w:p w14:paraId="42B7B328"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1C60E8E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4CD320C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5A9C999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44BC9A35"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o</w:t>
            </w:r>
          </w:p>
        </w:tc>
        <w:tc>
          <w:tcPr>
            <w:tcW w:w="508" w:type="pct"/>
            <w:shd w:val="clear" w:color="auto" w:fill="D9D9D9"/>
            <w:vAlign w:val="center"/>
          </w:tcPr>
          <w:p w14:paraId="1274BC1F" w14:textId="77777777" w:rsidR="00BF17DF" w:rsidRPr="00BF17DF" w:rsidRDefault="00BF17DF" w:rsidP="00BF17DF">
            <w:pPr>
              <w:tabs>
                <w:tab w:val="left" w:pos="1134"/>
              </w:tabs>
              <w:spacing w:before="20" w:after="20" w:line="240" w:lineRule="auto"/>
              <w:jc w:val="center"/>
              <w:rPr>
                <w:rFonts w:ascii="Verdana" w:eastAsia="Arial" w:hAnsi="Verdana" w:cs="Arial"/>
                <w:color w:val="FF00FF"/>
                <w:sz w:val="16"/>
                <w:szCs w:val="16"/>
                <w:lang w:val="en-GB" w:eastAsia="en-US"/>
              </w:rPr>
            </w:pPr>
            <w:r w:rsidRPr="00BF17DF">
              <w:rPr>
                <w:rFonts w:ascii="Verdana" w:eastAsia="Arial" w:hAnsi="Verdana" w:cs="Arial"/>
                <w:color w:val="FF00FF"/>
                <w:sz w:val="16"/>
                <w:szCs w:val="16"/>
                <w:lang w:val="en-GB" w:eastAsia="en-US"/>
              </w:rPr>
              <w:t>X</w:t>
            </w:r>
          </w:p>
        </w:tc>
        <w:tc>
          <w:tcPr>
            <w:tcW w:w="444" w:type="pct"/>
            <w:vAlign w:val="center"/>
          </w:tcPr>
          <w:p w14:paraId="2361B51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766C5C2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6F964CA2" w14:textId="77777777" w:rsidTr="00DA1286">
        <w:trPr>
          <w:trHeight w:val="40"/>
        </w:trPr>
        <w:tc>
          <w:tcPr>
            <w:tcW w:w="369" w:type="pct"/>
            <w:vMerge/>
          </w:tcPr>
          <w:p w14:paraId="428C6792"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1F6E1E50"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ETMEER - Expert Team on Marine Environmental Emergency Response</w:t>
            </w:r>
          </w:p>
        </w:tc>
        <w:tc>
          <w:tcPr>
            <w:tcW w:w="475" w:type="pct"/>
            <w:shd w:val="clear" w:color="auto" w:fill="D9D9D9"/>
            <w:vAlign w:val="center"/>
          </w:tcPr>
          <w:p w14:paraId="5E8DA778"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7B5EA093"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78431C8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41A9CA3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29BEBCB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55A056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398D38B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79C5ECE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391ED9CC"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5D2312FC" w14:textId="77777777" w:rsidTr="00DA1286">
        <w:trPr>
          <w:trHeight w:val="40"/>
        </w:trPr>
        <w:tc>
          <w:tcPr>
            <w:tcW w:w="369" w:type="pct"/>
            <w:vMerge/>
          </w:tcPr>
          <w:p w14:paraId="7406E7C6"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47F679C3" w14:textId="77777777" w:rsidR="00BF17DF" w:rsidRPr="00BF17DF" w:rsidRDefault="00BF17DF" w:rsidP="00BF17DF">
            <w:pPr>
              <w:tabs>
                <w:tab w:val="left" w:pos="1134"/>
              </w:tabs>
              <w:spacing w:before="20" w:after="20" w:line="240" w:lineRule="auto"/>
              <w:rPr>
                <w:rFonts w:ascii="Verdana" w:eastAsia="Arial" w:hAnsi="Verdana" w:cs="Arial"/>
                <w:sz w:val="16"/>
                <w:szCs w:val="16"/>
                <w:lang w:val="fr-CH" w:eastAsia="en-US"/>
              </w:rPr>
            </w:pPr>
            <w:r w:rsidRPr="00BF17DF">
              <w:rPr>
                <w:rFonts w:ascii="Verdana" w:eastAsia="Arial" w:hAnsi="Verdana" w:cs="Arial"/>
                <w:sz w:val="16"/>
                <w:szCs w:val="16"/>
                <w:lang w:val="fr-CH" w:eastAsia="en-US"/>
              </w:rPr>
              <w:t>National marine services focal points</w:t>
            </w:r>
          </w:p>
        </w:tc>
        <w:tc>
          <w:tcPr>
            <w:tcW w:w="475" w:type="pct"/>
            <w:shd w:val="clear" w:color="auto" w:fill="D9D9D9"/>
            <w:vAlign w:val="center"/>
          </w:tcPr>
          <w:p w14:paraId="55A9F7CB"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74940B4C"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6E8259A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19B6E71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18CC1B7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6946BAA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5974C196"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6F33748D"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240B35F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497E52CC" w14:textId="77777777" w:rsidTr="00DA1286">
        <w:trPr>
          <w:trHeight w:val="40"/>
        </w:trPr>
        <w:tc>
          <w:tcPr>
            <w:tcW w:w="369" w:type="pct"/>
            <w:vMerge/>
          </w:tcPr>
          <w:p w14:paraId="259C32DA" w14:textId="77777777" w:rsidR="00BF17DF" w:rsidRPr="00BF17DF" w:rsidRDefault="00BF17DF" w:rsidP="00BF17DF">
            <w:pPr>
              <w:widowControl w:val="0"/>
              <w:pBdr>
                <w:top w:val="nil"/>
                <w:left w:val="nil"/>
                <w:bottom w:val="nil"/>
                <w:right w:val="nil"/>
                <w:between w:val="nil"/>
              </w:pBdr>
              <w:tabs>
                <w:tab w:val="left" w:pos="1134"/>
              </w:tabs>
              <w:spacing w:after="0"/>
              <w:jc w:val="both"/>
              <w:rPr>
                <w:rFonts w:ascii="Verdana" w:eastAsia="Arial" w:hAnsi="Verdana" w:cs="Arial"/>
                <w:sz w:val="16"/>
                <w:szCs w:val="16"/>
                <w:lang w:val="en-GB" w:eastAsia="en-US"/>
              </w:rPr>
            </w:pPr>
          </w:p>
        </w:tc>
        <w:tc>
          <w:tcPr>
            <w:tcW w:w="725" w:type="pct"/>
            <w:vAlign w:val="center"/>
          </w:tcPr>
          <w:p w14:paraId="74579ED9"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US" w:eastAsia="en-US"/>
              </w:rPr>
            </w:pPr>
            <w:r w:rsidRPr="00BF17DF">
              <w:rPr>
                <w:rFonts w:ascii="Verdana" w:eastAsia="Arial" w:hAnsi="Verdana" w:cs="Arial"/>
                <w:sz w:val="16"/>
                <w:szCs w:val="16"/>
                <w:lang w:val="en-US" w:eastAsia="en-US"/>
              </w:rPr>
              <w:t>Coordinator on satellite data requirements</w:t>
            </w:r>
          </w:p>
        </w:tc>
        <w:tc>
          <w:tcPr>
            <w:tcW w:w="475" w:type="pct"/>
            <w:shd w:val="clear" w:color="auto" w:fill="D9D9D9"/>
            <w:vAlign w:val="center"/>
          </w:tcPr>
          <w:p w14:paraId="6075D9E0"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r w:rsidRPr="00BF17DF">
              <w:rPr>
                <w:rFonts w:ascii="Verdana" w:eastAsia="Arial" w:hAnsi="Verdana" w:cs="Arial"/>
                <w:color w:val="FF0000"/>
                <w:sz w:val="16"/>
                <w:szCs w:val="16"/>
                <w:lang w:val="en-GB" w:eastAsia="en-US"/>
              </w:rPr>
              <w:t>X</w:t>
            </w:r>
          </w:p>
        </w:tc>
        <w:tc>
          <w:tcPr>
            <w:tcW w:w="386" w:type="pct"/>
            <w:vAlign w:val="center"/>
          </w:tcPr>
          <w:p w14:paraId="243447B5"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413" w:type="pct"/>
            <w:vAlign w:val="center"/>
          </w:tcPr>
          <w:p w14:paraId="04AFC2B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65CDF01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1" w:type="pct"/>
            <w:vAlign w:val="center"/>
          </w:tcPr>
          <w:p w14:paraId="2881C8F4"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1606FD81"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2537EE92"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6DC80D0F"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2EA9F73B"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r w:rsidR="00BF17DF" w:rsidRPr="00BF17DF" w14:paraId="32732957" w14:textId="77777777" w:rsidTr="00DA1286">
        <w:tc>
          <w:tcPr>
            <w:tcW w:w="369" w:type="pct"/>
          </w:tcPr>
          <w:p w14:paraId="0E3B3713"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 xml:space="preserve">Other coordinators - Resolution 9 (JCOMM-5) </w:t>
            </w:r>
          </w:p>
        </w:tc>
        <w:tc>
          <w:tcPr>
            <w:tcW w:w="725" w:type="pct"/>
            <w:vAlign w:val="center"/>
          </w:tcPr>
          <w:p w14:paraId="10BC9B03" w14:textId="77777777" w:rsidR="00BF17DF" w:rsidRPr="00BF17DF" w:rsidRDefault="00BF17DF" w:rsidP="00BF17DF">
            <w:pPr>
              <w:tabs>
                <w:tab w:val="left" w:pos="1134"/>
              </w:tabs>
              <w:spacing w:before="20" w:after="20" w:line="240" w:lineRule="auto"/>
              <w:rPr>
                <w:rFonts w:ascii="Verdana" w:eastAsia="Arial" w:hAnsi="Verdana" w:cs="Arial"/>
                <w:sz w:val="16"/>
                <w:szCs w:val="16"/>
                <w:lang w:val="en-GB" w:eastAsia="en-US"/>
              </w:rPr>
            </w:pPr>
            <w:r w:rsidRPr="00BF17DF">
              <w:rPr>
                <w:rFonts w:ascii="Verdana" w:eastAsia="Arial" w:hAnsi="Verdana" w:cs="Arial"/>
                <w:sz w:val="16"/>
                <w:szCs w:val="16"/>
                <w:lang w:val="en-GB" w:eastAsia="en-US"/>
              </w:rPr>
              <w:t>Coordinator on Satcom issues</w:t>
            </w:r>
          </w:p>
        </w:tc>
        <w:tc>
          <w:tcPr>
            <w:tcW w:w="475" w:type="pct"/>
            <w:vAlign w:val="center"/>
          </w:tcPr>
          <w:p w14:paraId="2E93840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86" w:type="pct"/>
            <w:vAlign w:val="center"/>
          </w:tcPr>
          <w:p w14:paraId="6C3CD46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13" w:type="pct"/>
            <w:vAlign w:val="center"/>
          </w:tcPr>
          <w:p w14:paraId="74ACBD9E"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349" w:type="pct"/>
            <w:vAlign w:val="center"/>
          </w:tcPr>
          <w:p w14:paraId="21F346B8" w14:textId="77777777" w:rsidR="00BF17DF" w:rsidRPr="00BF17DF" w:rsidRDefault="00BF17DF" w:rsidP="00BF17DF">
            <w:pPr>
              <w:tabs>
                <w:tab w:val="left" w:pos="1134"/>
              </w:tabs>
              <w:spacing w:before="20" w:after="20" w:line="240" w:lineRule="auto"/>
              <w:jc w:val="center"/>
              <w:rPr>
                <w:rFonts w:ascii="Verdana" w:eastAsia="Arial" w:hAnsi="Verdana" w:cs="Arial"/>
                <w:color w:val="FF0000"/>
                <w:sz w:val="16"/>
                <w:szCs w:val="16"/>
                <w:lang w:val="en-GB" w:eastAsia="en-US"/>
              </w:rPr>
            </w:pPr>
          </w:p>
        </w:tc>
        <w:tc>
          <w:tcPr>
            <w:tcW w:w="381" w:type="pct"/>
            <w:shd w:val="clear" w:color="auto" w:fill="D9D9D9"/>
            <w:vAlign w:val="center"/>
          </w:tcPr>
          <w:p w14:paraId="0CECBF1D"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r w:rsidRPr="00BF17DF">
              <w:rPr>
                <w:rFonts w:ascii="Verdana" w:eastAsia="Arial" w:hAnsi="Verdana" w:cs="Arial"/>
                <w:color w:val="FF0000"/>
                <w:sz w:val="16"/>
                <w:szCs w:val="16"/>
                <w:lang w:val="en-GB" w:eastAsia="en-US"/>
              </w:rPr>
              <w:t>X</w:t>
            </w:r>
          </w:p>
        </w:tc>
        <w:tc>
          <w:tcPr>
            <w:tcW w:w="508" w:type="pct"/>
            <w:vAlign w:val="center"/>
          </w:tcPr>
          <w:p w14:paraId="716C6CD6"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508" w:type="pct"/>
            <w:vAlign w:val="center"/>
          </w:tcPr>
          <w:p w14:paraId="67983B83"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4" w:type="pct"/>
            <w:vAlign w:val="center"/>
          </w:tcPr>
          <w:p w14:paraId="562FEE79"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c>
          <w:tcPr>
            <w:tcW w:w="442" w:type="pct"/>
            <w:vAlign w:val="center"/>
          </w:tcPr>
          <w:p w14:paraId="07DC88A7" w14:textId="77777777" w:rsidR="00BF17DF" w:rsidRPr="00BF17DF" w:rsidRDefault="00BF17DF" w:rsidP="00BF17DF">
            <w:pPr>
              <w:tabs>
                <w:tab w:val="left" w:pos="1134"/>
              </w:tabs>
              <w:spacing w:before="20" w:after="20" w:line="240" w:lineRule="auto"/>
              <w:jc w:val="center"/>
              <w:rPr>
                <w:rFonts w:ascii="Verdana" w:eastAsia="Arial" w:hAnsi="Verdana" w:cs="Arial"/>
                <w:sz w:val="16"/>
                <w:szCs w:val="16"/>
                <w:lang w:val="en-GB" w:eastAsia="en-US"/>
              </w:rPr>
            </w:pPr>
          </w:p>
        </w:tc>
      </w:tr>
    </w:tbl>
    <w:p w14:paraId="4E51053B" w14:textId="23C70136" w:rsidR="00D07C0E" w:rsidRPr="0009666E" w:rsidRDefault="00D07C0E" w:rsidP="00DA3971">
      <w:pPr>
        <w:snapToGrid w:val="0"/>
        <w:spacing w:after="240" w:line="240" w:lineRule="auto"/>
        <w:rPr>
          <w:rFonts w:ascii="Arial" w:eastAsiaTheme="minorHAnsi" w:hAnsi="Arial" w:cs="Arial"/>
          <w:lang w:val="en-GB" w:eastAsia="en-US"/>
        </w:rPr>
      </w:pPr>
    </w:p>
    <w:sectPr w:rsidR="00D07C0E" w:rsidRPr="0009666E" w:rsidSect="00BF17DF">
      <w:headerReference w:type="even" r:id="rId23"/>
      <w:headerReference w:type="first" r:id="rId24"/>
      <w:pgSz w:w="23800" w:h="15840"/>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0D125" w14:textId="77777777" w:rsidR="005C46B4" w:rsidRDefault="005C46B4" w:rsidP="00655AC4">
      <w:pPr>
        <w:spacing w:after="0" w:line="240" w:lineRule="auto"/>
      </w:pPr>
      <w:r>
        <w:separator/>
      </w:r>
    </w:p>
  </w:endnote>
  <w:endnote w:type="continuationSeparator" w:id="0">
    <w:p w14:paraId="4529F6E6" w14:textId="77777777" w:rsidR="005C46B4" w:rsidRDefault="005C46B4" w:rsidP="00655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85443" w14:textId="77777777" w:rsidR="005C46B4" w:rsidRDefault="005C46B4" w:rsidP="00655AC4">
      <w:pPr>
        <w:spacing w:after="0" w:line="240" w:lineRule="auto"/>
      </w:pPr>
      <w:r>
        <w:separator/>
      </w:r>
    </w:p>
  </w:footnote>
  <w:footnote w:type="continuationSeparator" w:id="0">
    <w:p w14:paraId="2EBF963D" w14:textId="77777777" w:rsidR="005C46B4" w:rsidRDefault="005C46B4" w:rsidP="00655AC4">
      <w:pPr>
        <w:spacing w:after="0" w:line="240" w:lineRule="auto"/>
      </w:pPr>
      <w:r>
        <w:continuationSeparator/>
      </w:r>
    </w:p>
  </w:footnote>
  <w:footnote w:id="1">
    <w:p w14:paraId="451BA8A8" w14:textId="66EFC2A2" w:rsidR="0012629D" w:rsidRPr="0079196A" w:rsidRDefault="0012629D" w:rsidP="0079196A">
      <w:pPr>
        <w:pStyle w:val="FootnoteText"/>
        <w:jc w:val="both"/>
        <w:rPr>
          <w:rFonts w:ascii="Arial" w:hAnsi="Arial" w:cs="Arial"/>
          <w:lang w:val="en-US"/>
        </w:rPr>
      </w:pPr>
      <w:r w:rsidRPr="0079196A">
        <w:rPr>
          <w:rStyle w:val="FootnoteReference"/>
          <w:rFonts w:ascii="Arial" w:hAnsi="Arial" w:cs="Arial"/>
        </w:rPr>
        <w:footnoteRef/>
      </w:r>
      <w:r w:rsidRPr="0079196A">
        <w:rPr>
          <w:rFonts w:ascii="Arial" w:hAnsi="Arial" w:cs="Arial"/>
          <w:lang w:val="en-US"/>
        </w:rPr>
        <w:t xml:space="preserve"> Ms</w:t>
      </w:r>
      <w:r w:rsidR="000D2A85">
        <w:rPr>
          <w:rFonts w:ascii="Arial" w:hAnsi="Arial" w:cs="Arial"/>
          <w:lang w:val="en-US"/>
        </w:rPr>
        <w:t> </w:t>
      </w:r>
      <w:r w:rsidRPr="0079196A">
        <w:rPr>
          <w:rFonts w:ascii="Arial" w:hAnsi="Arial" w:cs="Arial"/>
          <w:lang w:val="en-US"/>
        </w:rPr>
        <w:t xml:space="preserve">Monika Breuch-Moritz, Vice-Chairperson of IOC, had been invited to the </w:t>
      </w:r>
      <w:r w:rsidR="000D2A85">
        <w:rPr>
          <w:rFonts w:ascii="Arial" w:hAnsi="Arial" w:cs="Arial"/>
          <w:lang w:val="en-US"/>
        </w:rPr>
        <w:t>F</w:t>
      </w:r>
      <w:r w:rsidRPr="0079196A">
        <w:rPr>
          <w:rFonts w:ascii="Arial" w:hAnsi="Arial" w:cs="Arial"/>
          <w:lang w:val="en-US"/>
        </w:rPr>
        <w:t xml:space="preserve">irst session (11–13 April 2018, Geneva, Switzerland) and </w:t>
      </w:r>
      <w:r w:rsidR="000D2A85">
        <w:rPr>
          <w:rFonts w:ascii="Arial" w:hAnsi="Arial" w:cs="Arial"/>
          <w:lang w:val="en-US"/>
        </w:rPr>
        <w:t>S</w:t>
      </w:r>
      <w:r w:rsidRPr="0079196A">
        <w:rPr>
          <w:rFonts w:ascii="Arial" w:hAnsi="Arial" w:cs="Arial"/>
          <w:lang w:val="en-US"/>
        </w:rPr>
        <w:t>econd session (16–18 April 2019, Geneva, Switzerland) of the WMO Executive Council Working Group on Strategic and Operational Planning as an expert.</w:t>
      </w:r>
    </w:p>
  </w:footnote>
  <w:footnote w:id="2">
    <w:p w14:paraId="512213AA" w14:textId="77777777" w:rsidR="0012629D" w:rsidRPr="0079196A" w:rsidRDefault="0012629D" w:rsidP="0079196A">
      <w:pPr>
        <w:pStyle w:val="FootnoteText"/>
        <w:jc w:val="both"/>
        <w:rPr>
          <w:rFonts w:ascii="Arial" w:hAnsi="Arial" w:cs="Arial"/>
          <w:lang w:val="en-US"/>
        </w:rPr>
      </w:pPr>
      <w:r w:rsidRPr="0079196A">
        <w:rPr>
          <w:rStyle w:val="FootnoteReference"/>
          <w:rFonts w:ascii="Arial" w:hAnsi="Arial" w:cs="Arial"/>
        </w:rPr>
        <w:footnoteRef/>
      </w:r>
      <w:r w:rsidRPr="0079196A">
        <w:rPr>
          <w:rFonts w:ascii="Arial" w:hAnsi="Arial" w:cs="Arial"/>
          <w:lang w:val="en-US"/>
        </w:rPr>
        <w:t xml:space="preserve"> Johan Stander, Thomas Cuff, Monika Breuch-Moritz, Nadia Pinardi, Yutaka Michida, Alexander Postnov. </w:t>
      </w:r>
    </w:p>
  </w:footnote>
  <w:footnote w:id="3">
    <w:p w14:paraId="23594A69" w14:textId="77777777" w:rsidR="0012629D" w:rsidRPr="0079196A" w:rsidRDefault="0012629D" w:rsidP="0079196A">
      <w:pPr>
        <w:pStyle w:val="FootnoteText"/>
        <w:jc w:val="both"/>
        <w:rPr>
          <w:rFonts w:ascii="Arial" w:hAnsi="Arial" w:cs="Arial"/>
          <w:lang w:val="en-US"/>
        </w:rPr>
      </w:pPr>
      <w:r w:rsidRPr="0079196A">
        <w:rPr>
          <w:rStyle w:val="FootnoteReference"/>
          <w:rFonts w:ascii="Arial" w:hAnsi="Arial" w:cs="Arial"/>
        </w:rPr>
        <w:footnoteRef/>
      </w:r>
      <w:r w:rsidRPr="0079196A">
        <w:rPr>
          <w:rFonts w:ascii="Arial" w:hAnsi="Arial" w:cs="Arial"/>
          <w:lang w:val="en-US"/>
        </w:rPr>
        <w:t xml:space="preserve"> IOC EC-LI/Decision 5.1 Rev. slightly modified Decision 58 (EC-70). Through a letter dated 17 August 2018, the WMO President informed the members of the WMO EC of his concurrence with the modifications.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44F0" w14:textId="77777777" w:rsidR="00600170" w:rsidRPr="006970C0" w:rsidRDefault="00600170" w:rsidP="006970C0">
    <w:pPr>
      <w:pStyle w:val="Header"/>
      <w:tabs>
        <w:tab w:val="clear" w:pos="4536"/>
        <w:tab w:val="clear" w:pos="9072"/>
        <w:tab w:val="right" w:pos="10206"/>
      </w:tabs>
      <w:rPr>
        <w:i/>
        <w:lang w:val="en-US"/>
      </w:rPr>
    </w:pPr>
    <w:r w:rsidRPr="006970C0">
      <w:rPr>
        <w:i/>
        <w:lang w:val="en-US"/>
      </w:rPr>
      <w:t>page 2</w:t>
    </w:r>
    <w:r w:rsidRPr="006970C0">
      <w:rPr>
        <w:i/>
        <w:lang w:val="en-US"/>
      </w:rPr>
      <w:tab/>
      <w:t>IOC Officers meeting, Jan. 2018</w:t>
    </w:r>
  </w:p>
  <w:p w14:paraId="6AFE7D88" w14:textId="77777777" w:rsidR="00600170" w:rsidRDefault="00600170" w:rsidP="006970C0">
    <w:pPr>
      <w:pStyle w:val="Header"/>
      <w:tabs>
        <w:tab w:val="clear" w:pos="4536"/>
        <w:tab w:val="clear" w:pos="9072"/>
        <w:tab w:val="right" w:pos="10206"/>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8CD75" w14:textId="675D6CBB" w:rsidR="00600170" w:rsidRDefault="00600170" w:rsidP="006970C0">
    <w:pPr>
      <w:pStyle w:val="Header"/>
      <w:tabs>
        <w:tab w:val="clear" w:pos="4536"/>
        <w:tab w:val="clear" w:pos="9072"/>
        <w:tab w:val="right" w:pos="10348"/>
      </w:tabs>
      <w:rPr>
        <w:rFonts w:ascii="Arial" w:hAnsi="Arial" w:cs="Arial"/>
        <w:sz w:val="20"/>
        <w:szCs w:val="20"/>
        <w:lang w:val="en-US"/>
      </w:rPr>
    </w:pPr>
    <w:r w:rsidRPr="0018388D">
      <w:rPr>
        <w:rFonts w:ascii="Arial" w:hAnsi="Arial" w:cs="Arial"/>
        <w:sz w:val="20"/>
        <w:szCs w:val="20"/>
        <w:lang w:val="en-US"/>
      </w:rPr>
      <w:t>IOC-BBNJ-INF.2</w:t>
    </w:r>
  </w:p>
  <w:p w14:paraId="62617FEA" w14:textId="77777777" w:rsidR="00600170" w:rsidRDefault="00600170" w:rsidP="006970C0">
    <w:pPr>
      <w:pStyle w:val="Header"/>
      <w:tabs>
        <w:tab w:val="clear" w:pos="4536"/>
        <w:tab w:val="clear" w:pos="9072"/>
        <w:tab w:val="right" w:pos="10348"/>
      </w:tabs>
      <w:rPr>
        <w:rFonts w:ascii="Arial" w:hAnsi="Arial" w:cs="Arial"/>
        <w:sz w:val="20"/>
        <w:szCs w:val="20"/>
        <w:lang w:val="en-US"/>
      </w:rPr>
    </w:pPr>
  </w:p>
  <w:p w14:paraId="5175121E" w14:textId="77777777" w:rsidR="00600170" w:rsidRPr="0018388D" w:rsidRDefault="00600170" w:rsidP="006970C0">
    <w:pPr>
      <w:pStyle w:val="Header"/>
      <w:tabs>
        <w:tab w:val="clear" w:pos="4536"/>
        <w:tab w:val="clear" w:pos="9072"/>
        <w:tab w:val="right" w:pos="10348"/>
      </w:tabs>
      <w:rPr>
        <w:i/>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D6D4B" w14:textId="03AA0C93" w:rsidR="00600170" w:rsidRPr="00250F4C" w:rsidRDefault="00600170" w:rsidP="005914AE">
    <w:pPr>
      <w:pStyle w:val="Marge"/>
      <w:tabs>
        <w:tab w:val="clear" w:pos="567"/>
        <w:tab w:val="left" w:pos="7830"/>
      </w:tabs>
      <w:spacing w:after="0"/>
      <w:rPr>
        <w:rFonts w:cs="Arial"/>
        <w:szCs w:val="22"/>
      </w:rPr>
    </w:pPr>
    <w:r w:rsidRPr="005E544C">
      <w:rPr>
        <w:rFonts w:cs="Arial"/>
        <w:noProof/>
        <w:szCs w:val="22"/>
        <w:lang w:val="fr-FR" w:eastAsia="fr-FR"/>
      </w:rPr>
      <w:drawing>
        <wp:anchor distT="0" distB="0" distL="114300" distR="114300" simplePos="0" relativeHeight="251656192" behindDoc="1" locked="0" layoutInCell="1" allowOverlap="1" wp14:anchorId="49236B91" wp14:editId="6EE274A3">
          <wp:simplePos x="0" y="0"/>
          <wp:positionH relativeFrom="column">
            <wp:posOffset>431165</wp:posOffset>
          </wp:positionH>
          <wp:positionV relativeFrom="paragraph">
            <wp:posOffset>15875</wp:posOffset>
          </wp:positionV>
          <wp:extent cx="1828800" cy="939800"/>
          <wp:effectExtent l="0" t="0" r="0" b="0"/>
          <wp:wrapSquare wrapText="bothSides"/>
          <wp:docPr id="3" name="Image 3"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F4C">
      <w:rPr>
        <w:rFonts w:cs="Arial"/>
        <w:szCs w:val="22"/>
      </w:rPr>
      <w:tab/>
    </w:r>
    <w:r>
      <w:rPr>
        <w:rFonts w:cs="Arial"/>
        <w:szCs w:val="22"/>
      </w:rPr>
      <w:t>IOC/INF</w:t>
    </w:r>
    <w:r w:rsidR="008A68E8">
      <w:rPr>
        <w:rFonts w:cs="Arial"/>
        <w:szCs w:val="22"/>
      </w:rPr>
      <w:t>-</w:t>
    </w:r>
    <w:r w:rsidR="0012629D" w:rsidRPr="0012629D">
      <w:rPr>
        <w:rFonts w:cs="Arial"/>
        <w:szCs w:val="22"/>
      </w:rPr>
      <w:t>1373</w:t>
    </w:r>
  </w:p>
  <w:p w14:paraId="4516BE52" w14:textId="5CDD4B95" w:rsidR="00600170" w:rsidRPr="00250F4C" w:rsidRDefault="00600170" w:rsidP="005914AE">
    <w:pPr>
      <w:tabs>
        <w:tab w:val="left" w:pos="7830"/>
      </w:tabs>
      <w:spacing w:after="0" w:line="240" w:lineRule="auto"/>
      <w:jc w:val="both"/>
      <w:rPr>
        <w:rFonts w:ascii="Arial" w:hAnsi="Arial" w:cs="Arial"/>
        <w:lang w:val="en-GB"/>
      </w:rPr>
    </w:pPr>
    <w:r w:rsidRPr="00250F4C">
      <w:rPr>
        <w:rFonts w:ascii="Arial" w:hAnsi="Arial" w:cs="Arial"/>
        <w:b/>
        <w:lang w:val="en-GB"/>
      </w:rPr>
      <w:tab/>
    </w:r>
    <w:r w:rsidRPr="00250F4C">
      <w:rPr>
        <w:rFonts w:ascii="Arial" w:hAnsi="Arial" w:cs="Arial"/>
        <w:lang w:val="en-GB"/>
      </w:rPr>
      <w:t xml:space="preserve">Paris, </w:t>
    </w:r>
    <w:r w:rsidR="0012629D" w:rsidRPr="0012629D">
      <w:rPr>
        <w:rFonts w:ascii="Arial" w:hAnsi="Arial" w:cs="Arial"/>
        <w:lang w:val="en-GB"/>
      </w:rPr>
      <w:t>27 May 2019</w:t>
    </w:r>
  </w:p>
  <w:p w14:paraId="1490352C" w14:textId="77777777" w:rsidR="00600170" w:rsidRPr="00C6235A" w:rsidRDefault="00600170" w:rsidP="005914AE">
    <w:pPr>
      <w:tabs>
        <w:tab w:val="left" w:pos="7830"/>
      </w:tabs>
      <w:jc w:val="both"/>
      <w:rPr>
        <w:rFonts w:ascii="Arial" w:hAnsi="Arial" w:cs="Arial"/>
        <w:lang w:val="en-US"/>
      </w:rPr>
    </w:pPr>
    <w:r w:rsidRPr="00250F4C">
      <w:rPr>
        <w:rFonts w:ascii="Arial" w:hAnsi="Arial" w:cs="Arial"/>
        <w:b/>
        <w:lang w:val="en-GB"/>
      </w:rPr>
      <w:tab/>
    </w:r>
    <w:r w:rsidRPr="00C6235A">
      <w:rPr>
        <w:rFonts w:ascii="Arial" w:hAnsi="Arial" w:cs="Arial"/>
        <w:lang w:val="en-US"/>
      </w:rPr>
      <w:t>English only</w:t>
    </w:r>
  </w:p>
  <w:p w14:paraId="7B54833E" w14:textId="77777777" w:rsidR="00600170" w:rsidRPr="00594C01" w:rsidRDefault="00600170" w:rsidP="00594C0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s>
      <w:jc w:val="both"/>
      <w:rPr>
        <w:rFonts w:cs="Arial"/>
        <w:b/>
        <w:lang w:val="en-US"/>
      </w:rPr>
    </w:pPr>
  </w:p>
  <w:p w14:paraId="743BCC71" w14:textId="77777777" w:rsidR="00600170" w:rsidRPr="00594C01" w:rsidRDefault="00600170" w:rsidP="00594C0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lang w:val="en-US"/>
      </w:rPr>
    </w:pPr>
  </w:p>
  <w:p w14:paraId="351F130C" w14:textId="77777777" w:rsidR="00600170" w:rsidRPr="00594C01" w:rsidRDefault="00600170" w:rsidP="009D39DB">
    <w:pPr>
      <w:tabs>
        <w:tab w:val="left" w:pos="-1440"/>
        <w:tab w:val="left" w:pos="-720"/>
        <w:tab w:val="left" w:pos="720"/>
        <w:tab w:val="left" w:pos="2160"/>
        <w:tab w:val="left" w:pos="3600"/>
        <w:tab w:val="left" w:pos="4320"/>
        <w:tab w:val="left" w:pos="5040"/>
        <w:tab w:val="left" w:pos="5523"/>
        <w:tab w:val="left" w:pos="6480"/>
      </w:tabs>
      <w:ind w:left="2772"/>
      <w:jc w:val="center"/>
      <w:rPr>
        <w:rFonts w:cs="Arial"/>
        <w:b/>
        <w:sz w:val="24"/>
        <w:lang w:val="en-US"/>
      </w:rPr>
    </w:pPr>
  </w:p>
  <w:p w14:paraId="042A80EA" w14:textId="77777777" w:rsidR="00600170" w:rsidRPr="0079450F" w:rsidRDefault="00600170" w:rsidP="00594C01">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Arial" w:hAnsi="Arial" w:cs="Arial"/>
        <w:b/>
        <w:sz w:val="24"/>
        <w:lang w:val="en-US"/>
      </w:rPr>
    </w:pPr>
    <w:r w:rsidRPr="0079450F">
      <w:rPr>
        <w:rFonts w:ascii="Arial" w:hAnsi="Arial" w:cs="Arial"/>
        <w:b/>
        <w:sz w:val="24"/>
        <w:lang w:val="en-US"/>
      </w:rPr>
      <w:t>INTERGOVERNMENTAL OCEANOGRAPHIC COMMISSION</w:t>
    </w:r>
  </w:p>
  <w:p w14:paraId="6DA04468" w14:textId="77777777" w:rsidR="00600170" w:rsidRDefault="00600170" w:rsidP="00594C01">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4"/>
        <w:lang w:val="en-US"/>
      </w:rPr>
    </w:pPr>
    <w:r w:rsidRPr="0079450F">
      <w:rPr>
        <w:rFonts w:ascii="Arial" w:hAnsi="Arial" w:cs="Arial"/>
        <w:bCs/>
        <w:sz w:val="24"/>
        <w:lang w:val="en-US"/>
      </w:rPr>
      <w:t>(of UNESCO)</w:t>
    </w:r>
  </w:p>
  <w:p w14:paraId="5DFB05B4" w14:textId="77777777" w:rsidR="00600170" w:rsidRPr="0079450F" w:rsidRDefault="00600170" w:rsidP="00594C01">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4"/>
        <w:lang w:val="en-US"/>
      </w:rPr>
    </w:pPr>
  </w:p>
  <w:p w14:paraId="386D3AD9" w14:textId="07A5886D" w:rsidR="00600170" w:rsidRPr="00594C01" w:rsidRDefault="00600170" w:rsidP="00594C01">
    <w:pPr>
      <w:jc w:val="center"/>
      <w:rPr>
        <w:rFonts w:cs="Arial"/>
        <w:b/>
        <w:sz w:val="28"/>
        <w:szCs w:val="28"/>
        <w:lang w:val="en-US"/>
      </w:rPr>
    </w:pPr>
  </w:p>
  <w:p w14:paraId="31CD85EE" w14:textId="77777777" w:rsidR="00600170" w:rsidRPr="009D39DB" w:rsidRDefault="00600170" w:rsidP="0018388D">
    <w:pPr>
      <w:jc w:val="center"/>
      <w:rPr>
        <w:rFonts w:cs="Arial"/>
        <w:b/>
        <w:sz w:val="28"/>
        <w:szCs w:val="28"/>
        <w:lang w:val="en-GB"/>
      </w:rPr>
    </w:pPr>
    <w:r>
      <w:rPr>
        <w:noProof/>
        <w:lang w:eastAsia="fr-FR"/>
      </w:rPr>
      <mc:AlternateContent>
        <mc:Choice Requires="wps">
          <w:drawing>
            <wp:anchor distT="0" distB="0" distL="114300" distR="114300" simplePos="0" relativeHeight="251660288" behindDoc="1" locked="0" layoutInCell="1" allowOverlap="1" wp14:anchorId="3497BD2D" wp14:editId="3C41264A">
              <wp:simplePos x="0" y="0"/>
              <wp:positionH relativeFrom="column">
                <wp:align>center</wp:align>
              </wp:positionH>
              <wp:positionV relativeFrom="paragraph">
                <wp:posOffset>10160</wp:posOffset>
              </wp:positionV>
              <wp:extent cx="2523490" cy="509905"/>
              <wp:effectExtent l="0" t="0" r="0" b="0"/>
              <wp:wrapTight wrapText="bothSides">
                <wp:wrapPolygon edited="0">
                  <wp:start x="-82" y="-672"/>
                  <wp:lineTo x="-82" y="20928"/>
                  <wp:lineTo x="21682" y="20928"/>
                  <wp:lineTo x="21682" y="-672"/>
                  <wp:lineTo x="-82" y="-672"/>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3490" cy="509905"/>
                      </a:xfrm>
                      <a:prstGeom prst="rect">
                        <a:avLst/>
                      </a:prstGeom>
                      <a:solidFill>
                        <a:srgbClr val="FFFFFF"/>
                      </a:solidFill>
                      <a:ln w="9525">
                        <a:solidFill>
                          <a:srgbClr val="000000"/>
                        </a:solidFill>
                        <a:miter lim="800000"/>
                        <a:headEnd/>
                        <a:tailEnd/>
                      </a:ln>
                    </wps:spPr>
                    <wps:txbx>
                      <w:txbxContent>
                        <w:p w14:paraId="6B1C253D" w14:textId="77777777" w:rsidR="00600170" w:rsidRPr="0079450F" w:rsidRDefault="00600170" w:rsidP="0018388D">
                          <w:pPr>
                            <w:jc w:val="center"/>
                            <w:rPr>
                              <w:rFonts w:ascii="Arial" w:hAnsi="Arial" w:cs="Arial"/>
                              <w:b/>
                              <w:sz w:val="28"/>
                              <w:szCs w:val="28"/>
                            </w:rPr>
                          </w:pPr>
                          <w:r w:rsidRPr="0079450F">
                            <w:rPr>
                              <w:rFonts w:ascii="Arial" w:hAnsi="Arial" w:cs="Arial"/>
                              <w:b/>
                              <w:sz w:val="28"/>
                              <w:szCs w:val="28"/>
                            </w:rPr>
                            <w:t>INFORMATION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97BD2D" id="_x0000_t202" coordsize="21600,21600" o:spt="202" path="m,l,21600r21600,l21600,xe">
              <v:stroke joinstyle="miter"/>
              <v:path gradientshapeok="t" o:connecttype="rect"/>
            </v:shapetype>
            <v:shape id="Text Box 10" o:spid="_x0000_s1026" type="#_x0000_t202" style="position:absolute;left:0;text-align:left;margin-left:0;margin-top:.8pt;width:198.7pt;height:40.15pt;z-index:-25165619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">
              <v:path arrowok="t"/>
              <v:textbox style="mso-fit-shape-to-text:t">
                <w:txbxContent>
                  <w:p w14:paraId="6B1C253D" w14:textId="77777777" w:rsidR="00600170" w:rsidRPr="0079450F" w:rsidRDefault="00600170" w:rsidP="0018388D">
                    <w:pPr>
                      <w:jc w:val="center"/>
                      <w:rPr>
                        <w:rFonts w:ascii="Arial" w:hAnsi="Arial" w:cs="Arial"/>
                        <w:b/>
                        <w:sz w:val="28"/>
                        <w:szCs w:val="28"/>
                      </w:rPr>
                    </w:pPr>
                    <w:r w:rsidRPr="0079450F">
                      <w:rPr>
                        <w:rFonts w:ascii="Arial" w:hAnsi="Arial" w:cs="Arial"/>
                        <w:b/>
                        <w:sz w:val="28"/>
                        <w:szCs w:val="28"/>
                      </w:rPr>
                      <w:t>INFORMATION DOCUMENT</w:t>
                    </w:r>
                  </w:p>
                </w:txbxContent>
              </v:textbox>
              <w10:wrap type="tight"/>
            </v:shape>
          </w:pict>
        </mc:Fallback>
      </mc:AlternateContent>
    </w:r>
  </w:p>
  <w:p w14:paraId="5177746B" w14:textId="77777777" w:rsidR="00600170" w:rsidRPr="00594C01" w:rsidRDefault="00600170" w:rsidP="00594C01">
    <w:pPr>
      <w:jc w:val="center"/>
      <w:rPr>
        <w:rFonts w:cs="Arial"/>
        <w:lang w:val="en-US"/>
      </w:rPr>
    </w:pPr>
  </w:p>
  <w:p w14:paraId="28E92AF4" w14:textId="77777777" w:rsidR="00C95D75" w:rsidRDefault="00C95D75" w:rsidP="00594C01">
    <w:pPr>
      <w:pStyle w:val="Docheading"/>
      <w:spacing w:after="120"/>
    </w:pPr>
  </w:p>
  <w:p w14:paraId="6FE1C9E3" w14:textId="47AF4695" w:rsidR="00600170" w:rsidRPr="00594C01" w:rsidRDefault="0012629D" w:rsidP="006D7A42">
    <w:pPr>
      <w:pStyle w:val="Header"/>
      <w:jc w:val="center"/>
      <w:rPr>
        <w:lang w:val="en-US"/>
      </w:rPr>
    </w:pPr>
    <w:r w:rsidRPr="0012629D">
      <w:rPr>
        <w:rFonts w:ascii="Arial" w:eastAsia="Times New Roman" w:hAnsi="Arial" w:cs="Arial"/>
        <w:b/>
        <w:bCs/>
        <w:caps/>
        <w:snapToGrid w:val="0"/>
        <w:sz w:val="24"/>
        <w:szCs w:val="24"/>
        <w:lang w:val="en-GB" w:eastAsia="en-US"/>
      </w:rPr>
      <w:t xml:space="preserve">Report of the </w:t>
    </w:r>
    <w:r w:rsidR="008745FF">
      <w:rPr>
        <w:rFonts w:ascii="Arial" w:eastAsia="Times New Roman" w:hAnsi="Arial" w:cs="Arial"/>
        <w:b/>
        <w:bCs/>
        <w:caps/>
        <w:snapToGrid w:val="0"/>
        <w:sz w:val="24"/>
        <w:szCs w:val="24"/>
        <w:lang w:val="en-GB" w:eastAsia="en-US"/>
      </w:rPr>
      <w:t>Co-Chair</w:t>
    </w:r>
    <w:r w:rsidRPr="0012629D">
      <w:rPr>
        <w:rFonts w:ascii="Arial" w:eastAsia="Times New Roman" w:hAnsi="Arial" w:cs="Arial"/>
        <w:b/>
        <w:bCs/>
        <w:caps/>
        <w:snapToGrid w:val="0"/>
        <w:sz w:val="24"/>
        <w:szCs w:val="24"/>
        <w:lang w:val="en-GB" w:eastAsia="en-US"/>
      </w:rPr>
      <w:t xml:space="preserve">s </w:t>
    </w:r>
    <w:r w:rsidR="005914AE">
      <w:rPr>
        <w:rFonts w:ascii="Arial" w:eastAsia="Times New Roman" w:hAnsi="Arial" w:cs="Arial"/>
        <w:b/>
        <w:bCs/>
        <w:caps/>
        <w:snapToGrid w:val="0"/>
        <w:sz w:val="24"/>
        <w:szCs w:val="24"/>
        <w:lang w:val="en-GB" w:eastAsia="en-US"/>
      </w:rPr>
      <w:br/>
    </w:r>
    <w:r w:rsidRPr="0012629D">
      <w:rPr>
        <w:rFonts w:ascii="Arial" w:eastAsia="Times New Roman" w:hAnsi="Arial" w:cs="Arial"/>
        <w:b/>
        <w:bCs/>
        <w:caps/>
        <w:snapToGrid w:val="0"/>
        <w:sz w:val="24"/>
        <w:szCs w:val="24"/>
        <w:lang w:val="en-GB" w:eastAsia="en-US"/>
      </w:rPr>
      <w:t xml:space="preserve">of the Joint WMO-IOC Consultation Group </w:t>
    </w:r>
    <w:r w:rsidR="005914AE">
      <w:rPr>
        <w:rFonts w:ascii="Arial" w:eastAsia="Times New Roman" w:hAnsi="Arial" w:cs="Arial"/>
        <w:b/>
        <w:bCs/>
        <w:caps/>
        <w:snapToGrid w:val="0"/>
        <w:sz w:val="24"/>
        <w:szCs w:val="24"/>
        <w:lang w:val="en-GB" w:eastAsia="en-US"/>
      </w:rPr>
      <w:br/>
    </w:r>
    <w:r w:rsidRPr="0012629D">
      <w:rPr>
        <w:rFonts w:ascii="Arial" w:eastAsia="Times New Roman" w:hAnsi="Arial" w:cs="Arial"/>
        <w:b/>
        <w:bCs/>
        <w:caps/>
        <w:snapToGrid w:val="0"/>
        <w:sz w:val="24"/>
        <w:szCs w:val="24"/>
        <w:lang w:val="en-GB" w:eastAsia="en-US"/>
      </w:rPr>
      <w:t>on the Future of JCOMM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D75B" w14:textId="77777777" w:rsidR="00600170" w:rsidRDefault="00600170" w:rsidP="006970C0">
    <w:pPr>
      <w:pStyle w:val="Header"/>
      <w:tabs>
        <w:tab w:val="clear" w:pos="4536"/>
        <w:tab w:val="clear" w:pos="9072"/>
        <w:tab w:val="right" w:pos="10206"/>
      </w:tabs>
      <w:rPr>
        <w:rFonts w:ascii="Arial" w:hAnsi="Arial" w:cs="Arial"/>
        <w:sz w:val="20"/>
        <w:szCs w:val="20"/>
        <w:lang w:val="en-US"/>
      </w:rPr>
    </w:pPr>
    <w:r w:rsidRPr="0079450F">
      <w:rPr>
        <w:rFonts w:ascii="Arial" w:hAnsi="Arial" w:cs="Arial"/>
        <w:sz w:val="20"/>
        <w:szCs w:val="20"/>
        <w:lang w:val="en-US"/>
      </w:rPr>
      <w:t>IOC</w:t>
    </w:r>
    <w:r>
      <w:rPr>
        <w:rFonts w:ascii="Arial" w:hAnsi="Arial" w:cs="Arial"/>
        <w:sz w:val="20"/>
        <w:szCs w:val="20"/>
        <w:lang w:val="en-US"/>
      </w:rPr>
      <w:t>/INF 1356</w:t>
    </w:r>
    <w:r w:rsidRPr="0079450F">
      <w:rPr>
        <w:rFonts w:ascii="Arial" w:hAnsi="Arial" w:cs="Arial"/>
        <w:sz w:val="20"/>
        <w:szCs w:val="20"/>
        <w:lang w:val="en-US"/>
      </w:rPr>
      <w:t xml:space="preserve"> </w:t>
    </w:r>
  </w:p>
  <w:p w14:paraId="78BAE0D1" w14:textId="7D07D28C" w:rsidR="00600170" w:rsidRDefault="00A94EC2" w:rsidP="006970C0">
    <w:pPr>
      <w:pStyle w:val="Header"/>
      <w:tabs>
        <w:tab w:val="clear" w:pos="4536"/>
        <w:tab w:val="clear" w:pos="9072"/>
        <w:tab w:val="right" w:pos="10206"/>
      </w:tabs>
      <w:rPr>
        <w:rFonts w:ascii="Arial" w:hAnsi="Arial" w:cs="Arial"/>
        <w:sz w:val="20"/>
        <w:szCs w:val="20"/>
        <w:lang w:val="en-US"/>
      </w:rPr>
    </w:pPr>
    <w:r>
      <w:rPr>
        <w:rFonts w:ascii="Arial" w:hAnsi="Arial" w:cs="Arial"/>
        <w:sz w:val="20"/>
        <w:szCs w:val="20"/>
        <w:lang w:val="en-US"/>
      </w:rPr>
      <w:t>p</w:t>
    </w:r>
    <w:r w:rsidR="00600170">
      <w:rPr>
        <w:rFonts w:ascii="Arial" w:hAnsi="Arial" w:cs="Arial"/>
        <w:sz w:val="20"/>
        <w:szCs w:val="20"/>
        <w:lang w:val="en-US"/>
      </w:rPr>
      <w:t xml:space="preserve">age </w:t>
    </w:r>
    <w:r w:rsidR="00600170" w:rsidRPr="00480F19">
      <w:rPr>
        <w:rFonts w:ascii="Arial" w:hAnsi="Arial" w:cs="Arial"/>
        <w:sz w:val="20"/>
        <w:szCs w:val="20"/>
        <w:lang w:val="en-US"/>
      </w:rPr>
      <w:fldChar w:fldCharType="begin"/>
    </w:r>
    <w:r w:rsidR="00600170" w:rsidRPr="00480F19">
      <w:rPr>
        <w:rFonts w:ascii="Arial" w:hAnsi="Arial" w:cs="Arial"/>
        <w:sz w:val="20"/>
        <w:szCs w:val="20"/>
        <w:lang w:val="en-US"/>
      </w:rPr>
      <w:instrText>PAGE   \* MERGEFORMAT</w:instrText>
    </w:r>
    <w:r w:rsidR="00600170" w:rsidRPr="00480F19">
      <w:rPr>
        <w:rFonts w:ascii="Arial" w:hAnsi="Arial" w:cs="Arial"/>
        <w:sz w:val="20"/>
        <w:szCs w:val="20"/>
        <w:lang w:val="en-US"/>
      </w:rPr>
      <w:fldChar w:fldCharType="separate"/>
    </w:r>
    <w:r w:rsidR="00706740">
      <w:rPr>
        <w:rFonts w:ascii="Arial" w:hAnsi="Arial" w:cs="Arial"/>
        <w:noProof/>
        <w:sz w:val="20"/>
        <w:szCs w:val="20"/>
        <w:lang w:val="en-US"/>
      </w:rPr>
      <w:t>6</w:t>
    </w:r>
    <w:r w:rsidR="00600170" w:rsidRPr="00480F19">
      <w:rPr>
        <w:rFonts w:ascii="Arial" w:hAnsi="Arial" w:cs="Arial"/>
        <w:sz w:val="20"/>
        <w:szCs w:val="20"/>
        <w:lang w:val="en-US"/>
      </w:rPr>
      <w:fldChar w:fldCharType="end"/>
    </w:r>
  </w:p>
  <w:p w14:paraId="1776CDF1" w14:textId="77777777" w:rsidR="00600170" w:rsidRDefault="00600170" w:rsidP="006970C0">
    <w:pPr>
      <w:pStyle w:val="Header"/>
      <w:tabs>
        <w:tab w:val="clear" w:pos="4536"/>
        <w:tab w:val="clear" w:pos="9072"/>
        <w:tab w:val="right" w:pos="10206"/>
      </w:tabs>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05A49" w14:textId="3A00D36A" w:rsidR="00600170" w:rsidRDefault="00600170" w:rsidP="0079196A">
    <w:pPr>
      <w:pStyle w:val="Header"/>
      <w:tabs>
        <w:tab w:val="clear" w:pos="4536"/>
        <w:tab w:val="clear" w:pos="9072"/>
        <w:tab w:val="right" w:pos="10348"/>
      </w:tabs>
      <w:ind w:firstLine="7740"/>
      <w:rPr>
        <w:rFonts w:ascii="Arial" w:hAnsi="Arial" w:cs="Arial"/>
        <w:sz w:val="20"/>
        <w:szCs w:val="20"/>
        <w:lang w:val="en-US"/>
      </w:rPr>
    </w:pPr>
    <w:r w:rsidRPr="0012629D">
      <w:rPr>
        <w:rFonts w:ascii="Arial" w:hAnsi="Arial" w:cs="Arial"/>
        <w:sz w:val="20"/>
        <w:szCs w:val="20"/>
        <w:lang w:val="en-US"/>
      </w:rPr>
      <w:t>IOC/INF</w:t>
    </w:r>
    <w:r w:rsidR="0012629D" w:rsidRPr="0012629D">
      <w:rPr>
        <w:rFonts w:ascii="Arial" w:hAnsi="Arial" w:cs="Arial"/>
        <w:sz w:val="20"/>
        <w:szCs w:val="20"/>
        <w:lang w:val="en-US"/>
      </w:rPr>
      <w:t>-</w:t>
    </w:r>
    <w:r w:rsidRPr="0012629D">
      <w:rPr>
        <w:rFonts w:ascii="Arial" w:hAnsi="Arial" w:cs="Arial"/>
        <w:sz w:val="20"/>
        <w:szCs w:val="20"/>
        <w:lang w:val="en-US"/>
      </w:rPr>
      <w:t>13</w:t>
    </w:r>
    <w:r w:rsidR="0012629D" w:rsidRPr="0012629D">
      <w:rPr>
        <w:rFonts w:ascii="Arial" w:hAnsi="Arial" w:cs="Arial"/>
        <w:sz w:val="20"/>
        <w:szCs w:val="20"/>
        <w:lang w:val="en-US"/>
      </w:rPr>
      <w:t>73</w:t>
    </w:r>
    <w:r w:rsidRPr="006D7A42">
      <w:rPr>
        <w:rFonts w:ascii="Arial" w:hAnsi="Arial" w:cs="Arial"/>
        <w:sz w:val="20"/>
        <w:szCs w:val="20"/>
        <w:lang w:val="en-US"/>
      </w:rPr>
      <w:t xml:space="preserve"> </w:t>
    </w:r>
  </w:p>
  <w:p w14:paraId="2843FC6F" w14:textId="22193A14" w:rsidR="00600170" w:rsidRDefault="00600170" w:rsidP="0079196A">
    <w:pPr>
      <w:pStyle w:val="Header"/>
      <w:tabs>
        <w:tab w:val="clear" w:pos="4536"/>
        <w:tab w:val="clear" w:pos="9072"/>
        <w:tab w:val="right" w:pos="10348"/>
      </w:tabs>
      <w:ind w:firstLine="7740"/>
      <w:rPr>
        <w:rFonts w:ascii="Arial" w:hAnsi="Arial" w:cs="Arial"/>
        <w:sz w:val="20"/>
        <w:szCs w:val="20"/>
        <w:lang w:val="en-US"/>
      </w:rPr>
    </w:pPr>
    <w:r>
      <w:rPr>
        <w:rFonts w:ascii="Arial" w:hAnsi="Arial" w:cs="Arial"/>
        <w:sz w:val="20"/>
        <w:szCs w:val="20"/>
        <w:lang w:val="en-US"/>
      </w:rPr>
      <w:t xml:space="preserve">page </w:t>
    </w:r>
    <w:r w:rsidRPr="00480F19">
      <w:rPr>
        <w:rFonts w:ascii="Arial" w:hAnsi="Arial" w:cs="Arial"/>
        <w:sz w:val="20"/>
        <w:szCs w:val="20"/>
        <w:lang w:val="en-US"/>
      </w:rPr>
      <w:fldChar w:fldCharType="begin"/>
    </w:r>
    <w:r w:rsidRPr="00480F19">
      <w:rPr>
        <w:rFonts w:ascii="Arial" w:hAnsi="Arial" w:cs="Arial"/>
        <w:sz w:val="20"/>
        <w:szCs w:val="20"/>
        <w:lang w:val="en-US"/>
      </w:rPr>
      <w:instrText>PAGE   \* MERGEFORMAT</w:instrText>
    </w:r>
    <w:r w:rsidRPr="00480F19">
      <w:rPr>
        <w:rFonts w:ascii="Arial" w:hAnsi="Arial" w:cs="Arial"/>
        <w:sz w:val="20"/>
        <w:szCs w:val="20"/>
        <w:lang w:val="en-US"/>
      </w:rPr>
      <w:fldChar w:fldCharType="separate"/>
    </w:r>
    <w:r w:rsidR="00706740">
      <w:rPr>
        <w:rFonts w:ascii="Arial" w:hAnsi="Arial" w:cs="Arial"/>
        <w:noProof/>
        <w:sz w:val="20"/>
        <w:szCs w:val="20"/>
        <w:lang w:val="en-US"/>
      </w:rPr>
      <w:t>7</w:t>
    </w:r>
    <w:r w:rsidRPr="00480F19">
      <w:rPr>
        <w:rFonts w:ascii="Arial" w:hAnsi="Arial" w:cs="Arial"/>
        <w:sz w:val="20"/>
        <w:szCs w:val="20"/>
        <w:lang w:val="en-US"/>
      </w:rPr>
      <w:fldChar w:fldCharType="end"/>
    </w:r>
  </w:p>
  <w:p w14:paraId="239BD31A" w14:textId="77777777" w:rsidR="00600170" w:rsidRPr="006975A2" w:rsidRDefault="00600170" w:rsidP="006970C0">
    <w:pPr>
      <w:pStyle w:val="Header"/>
      <w:tabs>
        <w:tab w:val="clear" w:pos="4536"/>
        <w:tab w:val="clear" w:pos="9072"/>
        <w:tab w:val="right" w:pos="10348"/>
      </w:tabs>
      <w:rPr>
        <w:i/>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7EF52" w14:textId="117BF566" w:rsidR="00600170" w:rsidRPr="0079450F" w:rsidRDefault="00600170" w:rsidP="006D7A42">
    <w:pPr>
      <w:pStyle w:val="Header"/>
      <w:tabs>
        <w:tab w:val="clear" w:pos="4536"/>
      </w:tabs>
      <w:jc w:val="both"/>
      <w:rPr>
        <w:rFonts w:ascii="Arial" w:hAnsi="Arial" w:cs="Arial"/>
        <w:sz w:val="20"/>
        <w:szCs w:val="20"/>
        <w:lang w:val="en-US"/>
      </w:rPr>
    </w:pPr>
    <w:r w:rsidRPr="0012629D">
      <w:rPr>
        <w:rFonts w:ascii="Arial" w:hAnsi="Arial" w:cs="Arial"/>
        <w:sz w:val="20"/>
        <w:szCs w:val="20"/>
        <w:lang w:val="en-US"/>
      </w:rPr>
      <w:t>IOC/INF</w:t>
    </w:r>
    <w:r w:rsidR="0012629D" w:rsidRPr="0012629D">
      <w:rPr>
        <w:rFonts w:ascii="Arial" w:hAnsi="Arial" w:cs="Arial"/>
        <w:sz w:val="20"/>
        <w:szCs w:val="20"/>
        <w:lang w:val="en-US"/>
      </w:rPr>
      <w:t>-1373</w:t>
    </w:r>
    <w:r w:rsidRPr="0079450F">
      <w:rPr>
        <w:rFonts w:ascii="Arial" w:hAnsi="Arial" w:cs="Arial"/>
        <w:sz w:val="20"/>
        <w:szCs w:val="20"/>
        <w:lang w:val="en-US"/>
      </w:rPr>
      <w:t xml:space="preserve"> </w:t>
    </w:r>
    <w:r>
      <w:rPr>
        <w:rFonts w:ascii="Arial" w:hAnsi="Arial" w:cs="Arial"/>
        <w:sz w:val="20"/>
        <w:szCs w:val="20"/>
        <w:lang w:val="en-US"/>
      </w:rPr>
      <w:br/>
    </w:r>
    <w:r w:rsidRPr="0079450F">
      <w:rPr>
        <w:rFonts w:ascii="Arial" w:hAnsi="Arial" w:cs="Arial"/>
        <w:sz w:val="20"/>
        <w:szCs w:val="20"/>
        <w:lang w:val="en-US"/>
      </w:rPr>
      <w:t xml:space="preserve">page </w:t>
    </w:r>
    <w:r w:rsidRPr="0079450F">
      <w:rPr>
        <w:rFonts w:ascii="Arial" w:hAnsi="Arial" w:cs="Arial"/>
        <w:sz w:val="20"/>
        <w:szCs w:val="20"/>
        <w:lang w:val="en-US"/>
      </w:rPr>
      <w:fldChar w:fldCharType="begin"/>
    </w:r>
    <w:r w:rsidRPr="0079450F">
      <w:rPr>
        <w:rFonts w:ascii="Arial" w:hAnsi="Arial" w:cs="Arial"/>
        <w:sz w:val="20"/>
        <w:szCs w:val="20"/>
        <w:lang w:val="en-US"/>
      </w:rPr>
      <w:instrText>PAGE   \* MERGEFORMAT</w:instrText>
    </w:r>
    <w:r w:rsidRPr="0079450F">
      <w:rPr>
        <w:rFonts w:ascii="Arial" w:hAnsi="Arial" w:cs="Arial"/>
        <w:sz w:val="20"/>
        <w:szCs w:val="20"/>
        <w:lang w:val="en-US"/>
      </w:rPr>
      <w:fldChar w:fldCharType="separate"/>
    </w:r>
    <w:r w:rsidR="00706740">
      <w:rPr>
        <w:rFonts w:ascii="Arial" w:hAnsi="Arial" w:cs="Arial"/>
        <w:noProof/>
        <w:sz w:val="20"/>
        <w:szCs w:val="20"/>
        <w:lang w:val="en-US"/>
      </w:rPr>
      <w:t>2</w:t>
    </w:r>
    <w:r w:rsidRPr="0079450F">
      <w:rPr>
        <w:rFonts w:ascii="Arial" w:hAnsi="Arial" w:cs="Arial"/>
        <w:sz w:val="20"/>
        <w:szCs w:val="20"/>
        <w:lang w:val="en-US"/>
      </w:rPr>
      <w:fldChar w:fldCharType="end"/>
    </w:r>
  </w:p>
  <w:p w14:paraId="41050ADC" w14:textId="77777777" w:rsidR="00600170" w:rsidRPr="00594C01" w:rsidRDefault="00600170" w:rsidP="00320E86">
    <w:pPr>
      <w:pStyle w:val="Header"/>
      <w:ind w:left="8080"/>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1938" w14:textId="77777777" w:rsidR="00B163D7" w:rsidRDefault="00B163D7" w:rsidP="006970C0">
    <w:pPr>
      <w:pStyle w:val="Header"/>
      <w:tabs>
        <w:tab w:val="clear" w:pos="4536"/>
        <w:tab w:val="clear" w:pos="9072"/>
        <w:tab w:val="right" w:pos="10206"/>
      </w:tabs>
      <w:rPr>
        <w:rFonts w:ascii="Arial" w:hAnsi="Arial" w:cs="Arial"/>
        <w:sz w:val="20"/>
        <w:szCs w:val="20"/>
        <w:lang w:val="en-US"/>
      </w:rPr>
    </w:pPr>
    <w:r w:rsidRPr="0079450F">
      <w:rPr>
        <w:rFonts w:ascii="Arial" w:hAnsi="Arial" w:cs="Arial"/>
        <w:sz w:val="20"/>
        <w:szCs w:val="20"/>
        <w:lang w:val="en-US"/>
      </w:rPr>
      <w:t>IOC</w:t>
    </w:r>
    <w:r>
      <w:rPr>
        <w:rFonts w:ascii="Arial" w:hAnsi="Arial" w:cs="Arial"/>
        <w:sz w:val="20"/>
        <w:szCs w:val="20"/>
        <w:lang w:val="en-US"/>
      </w:rPr>
      <w:t>/INF 1356</w:t>
    </w:r>
    <w:r w:rsidRPr="0079450F">
      <w:rPr>
        <w:rFonts w:ascii="Arial" w:hAnsi="Arial" w:cs="Arial"/>
        <w:sz w:val="20"/>
        <w:szCs w:val="20"/>
        <w:lang w:val="en-US"/>
      </w:rPr>
      <w:t xml:space="preserve"> </w:t>
    </w:r>
  </w:p>
  <w:p w14:paraId="2DDF66F7" w14:textId="5D7FC3C7" w:rsidR="00B163D7" w:rsidRDefault="00B163D7" w:rsidP="006970C0">
    <w:pPr>
      <w:pStyle w:val="Header"/>
      <w:tabs>
        <w:tab w:val="clear" w:pos="4536"/>
        <w:tab w:val="clear" w:pos="9072"/>
        <w:tab w:val="right" w:pos="10206"/>
      </w:tabs>
      <w:rPr>
        <w:rFonts w:ascii="Arial" w:hAnsi="Arial" w:cs="Arial"/>
        <w:sz w:val="20"/>
        <w:szCs w:val="20"/>
        <w:lang w:val="en-US"/>
      </w:rPr>
    </w:pPr>
    <w:r>
      <w:rPr>
        <w:rFonts w:ascii="Arial" w:hAnsi="Arial" w:cs="Arial"/>
        <w:sz w:val="20"/>
        <w:szCs w:val="20"/>
        <w:lang w:val="en-US"/>
      </w:rPr>
      <w:t xml:space="preserve">Page </w:t>
    </w:r>
    <w:r w:rsidRPr="00480F19">
      <w:rPr>
        <w:rFonts w:ascii="Arial" w:hAnsi="Arial" w:cs="Arial"/>
        <w:sz w:val="20"/>
        <w:szCs w:val="20"/>
        <w:lang w:val="en-US"/>
      </w:rPr>
      <w:fldChar w:fldCharType="begin"/>
    </w:r>
    <w:r w:rsidRPr="00480F19">
      <w:rPr>
        <w:rFonts w:ascii="Arial" w:hAnsi="Arial" w:cs="Arial"/>
        <w:sz w:val="20"/>
        <w:szCs w:val="20"/>
        <w:lang w:val="en-US"/>
      </w:rPr>
      <w:instrText>PAGE   \* MERGEFORMAT</w:instrText>
    </w:r>
    <w:r w:rsidRPr="00480F19">
      <w:rPr>
        <w:rFonts w:ascii="Arial" w:hAnsi="Arial" w:cs="Arial"/>
        <w:sz w:val="20"/>
        <w:szCs w:val="20"/>
        <w:lang w:val="en-US"/>
      </w:rPr>
      <w:fldChar w:fldCharType="separate"/>
    </w:r>
    <w:r w:rsidR="00A94EC2">
      <w:rPr>
        <w:rFonts w:ascii="Arial" w:hAnsi="Arial" w:cs="Arial"/>
        <w:noProof/>
        <w:sz w:val="20"/>
        <w:szCs w:val="20"/>
        <w:lang w:val="en-US"/>
      </w:rPr>
      <w:t>14</w:t>
    </w:r>
    <w:r w:rsidRPr="00480F19">
      <w:rPr>
        <w:rFonts w:ascii="Arial" w:hAnsi="Arial" w:cs="Arial"/>
        <w:sz w:val="20"/>
        <w:szCs w:val="20"/>
        <w:lang w:val="en-US"/>
      </w:rPr>
      <w:fldChar w:fldCharType="end"/>
    </w:r>
  </w:p>
  <w:p w14:paraId="6E7DE19A" w14:textId="77777777" w:rsidR="00B163D7" w:rsidRDefault="00B163D7" w:rsidP="006970C0">
    <w:pPr>
      <w:pStyle w:val="Header"/>
      <w:tabs>
        <w:tab w:val="clear" w:pos="4536"/>
        <w:tab w:val="clear" w:pos="9072"/>
        <w:tab w:val="right" w:pos="10206"/>
      </w:tabs>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4FFD" w14:textId="46BB3074" w:rsidR="00B163D7" w:rsidRPr="0079450F" w:rsidRDefault="00B163D7" w:rsidP="00B163D7">
    <w:pPr>
      <w:pStyle w:val="Header"/>
      <w:tabs>
        <w:tab w:val="clear" w:pos="4536"/>
      </w:tabs>
      <w:ind w:left="18738" w:hanging="18"/>
      <w:jc w:val="both"/>
      <w:rPr>
        <w:rFonts w:ascii="Arial" w:hAnsi="Arial" w:cs="Arial"/>
        <w:sz w:val="20"/>
        <w:szCs w:val="20"/>
        <w:lang w:val="en-US"/>
      </w:rPr>
    </w:pPr>
    <w:r w:rsidRPr="0012629D">
      <w:rPr>
        <w:rFonts w:ascii="Arial" w:hAnsi="Arial" w:cs="Arial"/>
        <w:sz w:val="20"/>
        <w:szCs w:val="20"/>
        <w:lang w:val="en-US"/>
      </w:rPr>
      <w:t>IOC/INF-1373</w:t>
    </w:r>
    <w:r w:rsidRPr="0079450F">
      <w:rPr>
        <w:rFonts w:ascii="Arial" w:hAnsi="Arial" w:cs="Arial"/>
        <w:sz w:val="20"/>
        <w:szCs w:val="20"/>
        <w:lang w:val="en-US"/>
      </w:rPr>
      <w:t xml:space="preserve"> </w:t>
    </w:r>
    <w:r>
      <w:rPr>
        <w:rFonts w:ascii="Arial" w:hAnsi="Arial" w:cs="Arial"/>
        <w:sz w:val="20"/>
        <w:szCs w:val="20"/>
        <w:lang w:val="en-US"/>
      </w:rPr>
      <w:br/>
    </w:r>
    <w:r w:rsidRPr="0079450F">
      <w:rPr>
        <w:rFonts w:ascii="Arial" w:hAnsi="Arial" w:cs="Arial"/>
        <w:sz w:val="20"/>
        <w:szCs w:val="20"/>
        <w:lang w:val="en-US"/>
      </w:rPr>
      <w:t xml:space="preserve">page </w:t>
    </w:r>
    <w:r w:rsidRPr="0079450F">
      <w:rPr>
        <w:rFonts w:ascii="Arial" w:hAnsi="Arial" w:cs="Arial"/>
        <w:sz w:val="20"/>
        <w:szCs w:val="20"/>
        <w:lang w:val="en-US"/>
      </w:rPr>
      <w:fldChar w:fldCharType="begin"/>
    </w:r>
    <w:r w:rsidRPr="0079450F">
      <w:rPr>
        <w:rFonts w:ascii="Arial" w:hAnsi="Arial" w:cs="Arial"/>
        <w:sz w:val="20"/>
        <w:szCs w:val="20"/>
        <w:lang w:val="en-US"/>
      </w:rPr>
      <w:instrText>PAGE   \* MERGEFORMAT</w:instrText>
    </w:r>
    <w:r w:rsidRPr="0079450F">
      <w:rPr>
        <w:rFonts w:ascii="Arial" w:hAnsi="Arial" w:cs="Arial"/>
        <w:sz w:val="20"/>
        <w:szCs w:val="20"/>
        <w:lang w:val="en-US"/>
      </w:rPr>
      <w:fldChar w:fldCharType="separate"/>
    </w:r>
    <w:r w:rsidR="00706740">
      <w:rPr>
        <w:rFonts w:ascii="Arial" w:hAnsi="Arial" w:cs="Arial"/>
        <w:noProof/>
        <w:sz w:val="20"/>
        <w:szCs w:val="20"/>
        <w:lang w:val="en-US"/>
      </w:rPr>
      <w:t>12</w:t>
    </w:r>
    <w:r w:rsidRPr="0079450F">
      <w:rPr>
        <w:rFonts w:ascii="Arial" w:hAnsi="Arial" w:cs="Arial"/>
        <w:sz w:val="20"/>
        <w:szCs w:val="20"/>
        <w:lang w:val="en-US"/>
      </w:rPr>
      <w:fldChar w:fldCharType="end"/>
    </w:r>
  </w:p>
  <w:p w14:paraId="61A58223" w14:textId="77777777" w:rsidR="00B163D7" w:rsidRPr="00594C01" w:rsidRDefault="00B163D7" w:rsidP="00320E86">
    <w:pPr>
      <w:pStyle w:val="Header"/>
      <w:ind w:left="808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BD7C3B"/>
    <w:multiLevelType w:val="multilevel"/>
    <w:tmpl w:val="4CBC3C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B95D79"/>
    <w:multiLevelType w:val="hybridMultilevel"/>
    <w:tmpl w:val="69F8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73917"/>
    <w:multiLevelType w:val="multilevel"/>
    <w:tmpl w:val="5F00EBC2"/>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67704"/>
    <w:multiLevelType w:val="hybridMultilevel"/>
    <w:tmpl w:val="B5A04B52"/>
    <w:lvl w:ilvl="0" w:tplc="65C4845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68558F1"/>
    <w:multiLevelType w:val="hybridMultilevel"/>
    <w:tmpl w:val="D5A0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0499C"/>
    <w:multiLevelType w:val="hybridMultilevel"/>
    <w:tmpl w:val="5DFE475A"/>
    <w:lvl w:ilvl="0" w:tplc="C59226F8">
      <w:numFmt w:val="bullet"/>
      <w:lvlText w:val="•"/>
      <w:lvlJc w:val="left"/>
      <w:pPr>
        <w:ind w:left="1065" w:hanging="705"/>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37226"/>
    <w:multiLevelType w:val="hybridMultilevel"/>
    <w:tmpl w:val="F87EA24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86145CD"/>
    <w:multiLevelType w:val="hybridMultilevel"/>
    <w:tmpl w:val="3A7ABFF8"/>
    <w:lvl w:ilvl="0" w:tplc="A9746878">
      <w:start w:val="1"/>
      <w:numFmt w:val="decimal"/>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FE4026F"/>
    <w:multiLevelType w:val="multilevel"/>
    <w:tmpl w:val="54C8D800"/>
    <w:lvl w:ilvl="0">
      <w:start w:val="1"/>
      <w:numFmt w:val="decimal"/>
      <w:lvlText w:val="%1."/>
      <w:lvlJc w:val="left"/>
      <w:pPr>
        <w:ind w:left="720" w:hanging="360"/>
      </w:pPr>
      <w:rPr>
        <w:rFonts w:ascii="Arial" w:hAnsi="Arial" w:cs="Arial" w:hint="default"/>
        <w:b w:val="0"/>
        <w:i/>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15:restartNumberingAfterBreak="0">
    <w:nsid w:val="72672488"/>
    <w:multiLevelType w:val="hybridMultilevel"/>
    <w:tmpl w:val="801407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num w:numId="1">
    <w:abstractNumId w:val="7"/>
  </w:num>
  <w:num w:numId="2">
    <w:abstractNumId w:val="0"/>
  </w:num>
  <w:num w:numId="3">
    <w:abstractNumId w:val="3"/>
  </w:num>
  <w:num w:numId="4">
    <w:abstractNumId w:val="9"/>
  </w:num>
  <w:num w:numId="5">
    <w:abstractNumId w:val="8"/>
  </w:num>
  <w:num w:numId="6">
    <w:abstractNumId w:val="4"/>
  </w:num>
  <w:num w:numId="7">
    <w:abstractNumId w:val="10"/>
  </w:num>
  <w:num w:numId="8">
    <w:abstractNumId w:val="1"/>
  </w:num>
  <w:num w:numId="9">
    <w:abstractNumId w:val="5"/>
  </w:num>
  <w:num w:numId="10">
    <w:abstractNumId w:val="2"/>
  </w:num>
  <w:num w:numId="1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en-GB" w:vendorID="64" w:dllVersion="131078" w:nlCheck="1" w:checkStyle="1"/>
  <w:activeWritingStyle w:appName="MSWord" w:lang="fr-FR"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fr-CH" w:vendorID="64" w:dllVersion="131078" w:nlCheck="1" w:checkStyle="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32"/>
    <w:rsid w:val="00000F4D"/>
    <w:rsid w:val="00002670"/>
    <w:rsid w:val="00002C4E"/>
    <w:rsid w:val="00003F6D"/>
    <w:rsid w:val="00011459"/>
    <w:rsid w:val="00011C77"/>
    <w:rsid w:val="0001260D"/>
    <w:rsid w:val="00021F4B"/>
    <w:rsid w:val="00025EFD"/>
    <w:rsid w:val="000363BF"/>
    <w:rsid w:val="000435AD"/>
    <w:rsid w:val="00073348"/>
    <w:rsid w:val="00074FC0"/>
    <w:rsid w:val="00075022"/>
    <w:rsid w:val="00082BAE"/>
    <w:rsid w:val="0009666E"/>
    <w:rsid w:val="000D1F23"/>
    <w:rsid w:val="000D2A85"/>
    <w:rsid w:val="000E3394"/>
    <w:rsid w:val="000F5A1B"/>
    <w:rsid w:val="001036F4"/>
    <w:rsid w:val="001115A7"/>
    <w:rsid w:val="001130D8"/>
    <w:rsid w:val="00113A6E"/>
    <w:rsid w:val="00122292"/>
    <w:rsid w:val="0012629D"/>
    <w:rsid w:val="0013141C"/>
    <w:rsid w:val="00133D0D"/>
    <w:rsid w:val="0013656C"/>
    <w:rsid w:val="00142E54"/>
    <w:rsid w:val="001449FF"/>
    <w:rsid w:val="00156D74"/>
    <w:rsid w:val="00170A17"/>
    <w:rsid w:val="0018388D"/>
    <w:rsid w:val="001845CF"/>
    <w:rsid w:val="001914A1"/>
    <w:rsid w:val="00192635"/>
    <w:rsid w:val="00195C28"/>
    <w:rsid w:val="001A26F3"/>
    <w:rsid w:val="001B5828"/>
    <w:rsid w:val="001C1CE5"/>
    <w:rsid w:val="001C471C"/>
    <w:rsid w:val="001C4C25"/>
    <w:rsid w:val="001C6071"/>
    <w:rsid w:val="001D08C2"/>
    <w:rsid w:val="001D57CF"/>
    <w:rsid w:val="001D7332"/>
    <w:rsid w:val="001E73F2"/>
    <w:rsid w:val="001F163D"/>
    <w:rsid w:val="001F6A7B"/>
    <w:rsid w:val="00204C54"/>
    <w:rsid w:val="00205D7C"/>
    <w:rsid w:val="002141EA"/>
    <w:rsid w:val="002230D3"/>
    <w:rsid w:val="00230B44"/>
    <w:rsid w:val="00233577"/>
    <w:rsid w:val="00234B40"/>
    <w:rsid w:val="002469EE"/>
    <w:rsid w:val="00250F4C"/>
    <w:rsid w:val="00252DBE"/>
    <w:rsid w:val="00255BFF"/>
    <w:rsid w:val="002640C4"/>
    <w:rsid w:val="0027119D"/>
    <w:rsid w:val="00276127"/>
    <w:rsid w:val="002771FD"/>
    <w:rsid w:val="002A75A7"/>
    <w:rsid w:val="002B744A"/>
    <w:rsid w:val="002C267A"/>
    <w:rsid w:val="002D53AF"/>
    <w:rsid w:val="0030498D"/>
    <w:rsid w:val="00314560"/>
    <w:rsid w:val="00316A21"/>
    <w:rsid w:val="00320E86"/>
    <w:rsid w:val="0032264B"/>
    <w:rsid w:val="00323A99"/>
    <w:rsid w:val="003336F8"/>
    <w:rsid w:val="003358B6"/>
    <w:rsid w:val="003439BA"/>
    <w:rsid w:val="00346D71"/>
    <w:rsid w:val="0036336A"/>
    <w:rsid w:val="00365509"/>
    <w:rsid w:val="0037661B"/>
    <w:rsid w:val="00393F26"/>
    <w:rsid w:val="003A3515"/>
    <w:rsid w:val="003A7E8B"/>
    <w:rsid w:val="003D0E21"/>
    <w:rsid w:val="003D22B8"/>
    <w:rsid w:val="003E0E96"/>
    <w:rsid w:val="003E4297"/>
    <w:rsid w:val="003E6DB0"/>
    <w:rsid w:val="003F492A"/>
    <w:rsid w:val="003F7734"/>
    <w:rsid w:val="00400858"/>
    <w:rsid w:val="00407E14"/>
    <w:rsid w:val="004110A9"/>
    <w:rsid w:val="0042388D"/>
    <w:rsid w:val="0043108D"/>
    <w:rsid w:val="0044051D"/>
    <w:rsid w:val="004543E5"/>
    <w:rsid w:val="004635C4"/>
    <w:rsid w:val="00465512"/>
    <w:rsid w:val="00480F19"/>
    <w:rsid w:val="004832C2"/>
    <w:rsid w:val="004A576C"/>
    <w:rsid w:val="004A5A75"/>
    <w:rsid w:val="004B0BDE"/>
    <w:rsid w:val="004B1335"/>
    <w:rsid w:val="004B456E"/>
    <w:rsid w:val="004C0527"/>
    <w:rsid w:val="004C4EC1"/>
    <w:rsid w:val="004D1B5C"/>
    <w:rsid w:val="00502B84"/>
    <w:rsid w:val="0052577A"/>
    <w:rsid w:val="00526381"/>
    <w:rsid w:val="00562950"/>
    <w:rsid w:val="00573A04"/>
    <w:rsid w:val="00575CBC"/>
    <w:rsid w:val="0058105D"/>
    <w:rsid w:val="005914AE"/>
    <w:rsid w:val="0059234B"/>
    <w:rsid w:val="0059335B"/>
    <w:rsid w:val="00594C01"/>
    <w:rsid w:val="00597196"/>
    <w:rsid w:val="005A4D9A"/>
    <w:rsid w:val="005A78C7"/>
    <w:rsid w:val="005B1A34"/>
    <w:rsid w:val="005B45FB"/>
    <w:rsid w:val="005B7025"/>
    <w:rsid w:val="005B78FE"/>
    <w:rsid w:val="005C46B4"/>
    <w:rsid w:val="005C6F58"/>
    <w:rsid w:val="005D60EB"/>
    <w:rsid w:val="005E3D23"/>
    <w:rsid w:val="005E6154"/>
    <w:rsid w:val="005E7FD8"/>
    <w:rsid w:val="005F2517"/>
    <w:rsid w:val="00600170"/>
    <w:rsid w:val="00612A37"/>
    <w:rsid w:val="00614F1D"/>
    <w:rsid w:val="006434B0"/>
    <w:rsid w:val="00655AC4"/>
    <w:rsid w:val="00663C6A"/>
    <w:rsid w:val="006670B3"/>
    <w:rsid w:val="006803DF"/>
    <w:rsid w:val="00683505"/>
    <w:rsid w:val="006909D9"/>
    <w:rsid w:val="0069512B"/>
    <w:rsid w:val="00695A18"/>
    <w:rsid w:val="00696491"/>
    <w:rsid w:val="006970C0"/>
    <w:rsid w:val="006975A2"/>
    <w:rsid w:val="006976D5"/>
    <w:rsid w:val="006A1C36"/>
    <w:rsid w:val="006A2AAE"/>
    <w:rsid w:val="006A5EC2"/>
    <w:rsid w:val="006C4B3B"/>
    <w:rsid w:val="006C72AB"/>
    <w:rsid w:val="006D2758"/>
    <w:rsid w:val="006D7A42"/>
    <w:rsid w:val="006E51E6"/>
    <w:rsid w:val="006E5BC0"/>
    <w:rsid w:val="006F1DCA"/>
    <w:rsid w:val="00705E12"/>
    <w:rsid w:val="00706740"/>
    <w:rsid w:val="0072096A"/>
    <w:rsid w:val="00720B2A"/>
    <w:rsid w:val="00732BE1"/>
    <w:rsid w:val="007406EE"/>
    <w:rsid w:val="00742348"/>
    <w:rsid w:val="00753014"/>
    <w:rsid w:val="00755A98"/>
    <w:rsid w:val="007609CE"/>
    <w:rsid w:val="00767837"/>
    <w:rsid w:val="007817E0"/>
    <w:rsid w:val="00782135"/>
    <w:rsid w:val="0078264C"/>
    <w:rsid w:val="0079196A"/>
    <w:rsid w:val="007920CF"/>
    <w:rsid w:val="00792A25"/>
    <w:rsid w:val="0079450F"/>
    <w:rsid w:val="00796D92"/>
    <w:rsid w:val="007B1E78"/>
    <w:rsid w:val="007B36D2"/>
    <w:rsid w:val="007C069E"/>
    <w:rsid w:val="007F061D"/>
    <w:rsid w:val="007F70E7"/>
    <w:rsid w:val="00806300"/>
    <w:rsid w:val="008127C6"/>
    <w:rsid w:val="00817B12"/>
    <w:rsid w:val="00831C44"/>
    <w:rsid w:val="0083380A"/>
    <w:rsid w:val="00836AFF"/>
    <w:rsid w:val="00840747"/>
    <w:rsid w:val="00847C08"/>
    <w:rsid w:val="008745FF"/>
    <w:rsid w:val="00882A8F"/>
    <w:rsid w:val="008850B6"/>
    <w:rsid w:val="00885F33"/>
    <w:rsid w:val="00890CEF"/>
    <w:rsid w:val="00891AF8"/>
    <w:rsid w:val="00892F03"/>
    <w:rsid w:val="00895A74"/>
    <w:rsid w:val="00896F09"/>
    <w:rsid w:val="008A0788"/>
    <w:rsid w:val="008A3FAB"/>
    <w:rsid w:val="008A480A"/>
    <w:rsid w:val="008A68E8"/>
    <w:rsid w:val="008C08B9"/>
    <w:rsid w:val="008C618F"/>
    <w:rsid w:val="008C68BF"/>
    <w:rsid w:val="008E0880"/>
    <w:rsid w:val="008E4E53"/>
    <w:rsid w:val="008F410F"/>
    <w:rsid w:val="008F6D51"/>
    <w:rsid w:val="0090179C"/>
    <w:rsid w:val="009055BD"/>
    <w:rsid w:val="009149AA"/>
    <w:rsid w:val="009219BF"/>
    <w:rsid w:val="00926EC4"/>
    <w:rsid w:val="0093121A"/>
    <w:rsid w:val="00932175"/>
    <w:rsid w:val="00932253"/>
    <w:rsid w:val="0093460B"/>
    <w:rsid w:val="00941326"/>
    <w:rsid w:val="00942EF8"/>
    <w:rsid w:val="009574CC"/>
    <w:rsid w:val="00965034"/>
    <w:rsid w:val="009750FD"/>
    <w:rsid w:val="00976641"/>
    <w:rsid w:val="00976AA7"/>
    <w:rsid w:val="00993601"/>
    <w:rsid w:val="009A67FC"/>
    <w:rsid w:val="009B0016"/>
    <w:rsid w:val="009C2B89"/>
    <w:rsid w:val="009C69B6"/>
    <w:rsid w:val="009D27DD"/>
    <w:rsid w:val="009D39DB"/>
    <w:rsid w:val="009D4B32"/>
    <w:rsid w:val="009D5104"/>
    <w:rsid w:val="009D5E62"/>
    <w:rsid w:val="009E274A"/>
    <w:rsid w:val="00A00433"/>
    <w:rsid w:val="00A12EB8"/>
    <w:rsid w:val="00A21F2A"/>
    <w:rsid w:val="00A23BB2"/>
    <w:rsid w:val="00A257D0"/>
    <w:rsid w:val="00A37872"/>
    <w:rsid w:val="00A42DC4"/>
    <w:rsid w:val="00A43463"/>
    <w:rsid w:val="00A51949"/>
    <w:rsid w:val="00A5773F"/>
    <w:rsid w:val="00A85F9A"/>
    <w:rsid w:val="00A94EC2"/>
    <w:rsid w:val="00AC35B9"/>
    <w:rsid w:val="00AC441F"/>
    <w:rsid w:val="00AD2DB8"/>
    <w:rsid w:val="00AD31B0"/>
    <w:rsid w:val="00AD7072"/>
    <w:rsid w:val="00AF0D55"/>
    <w:rsid w:val="00B163D7"/>
    <w:rsid w:val="00B55AA2"/>
    <w:rsid w:val="00B65800"/>
    <w:rsid w:val="00B76518"/>
    <w:rsid w:val="00B85247"/>
    <w:rsid w:val="00B9337F"/>
    <w:rsid w:val="00B93BAF"/>
    <w:rsid w:val="00B94B18"/>
    <w:rsid w:val="00B952F7"/>
    <w:rsid w:val="00B967F5"/>
    <w:rsid w:val="00BA04B1"/>
    <w:rsid w:val="00BA4913"/>
    <w:rsid w:val="00BA6732"/>
    <w:rsid w:val="00BB1A03"/>
    <w:rsid w:val="00BB7E4F"/>
    <w:rsid w:val="00BE0E46"/>
    <w:rsid w:val="00BF17DF"/>
    <w:rsid w:val="00BF7A12"/>
    <w:rsid w:val="00C10468"/>
    <w:rsid w:val="00C10873"/>
    <w:rsid w:val="00C35F70"/>
    <w:rsid w:val="00C43230"/>
    <w:rsid w:val="00C45391"/>
    <w:rsid w:val="00C52391"/>
    <w:rsid w:val="00C6235A"/>
    <w:rsid w:val="00C702A0"/>
    <w:rsid w:val="00C95D75"/>
    <w:rsid w:val="00CB2DB7"/>
    <w:rsid w:val="00CC4DA8"/>
    <w:rsid w:val="00CD4122"/>
    <w:rsid w:val="00CD7BA8"/>
    <w:rsid w:val="00CE1B46"/>
    <w:rsid w:val="00CE7AD3"/>
    <w:rsid w:val="00CF2315"/>
    <w:rsid w:val="00D01F45"/>
    <w:rsid w:val="00D03F98"/>
    <w:rsid w:val="00D07C0E"/>
    <w:rsid w:val="00D101B4"/>
    <w:rsid w:val="00D32176"/>
    <w:rsid w:val="00D35098"/>
    <w:rsid w:val="00D354D8"/>
    <w:rsid w:val="00D36978"/>
    <w:rsid w:val="00D37F57"/>
    <w:rsid w:val="00D66497"/>
    <w:rsid w:val="00D70071"/>
    <w:rsid w:val="00D7026B"/>
    <w:rsid w:val="00D82C9F"/>
    <w:rsid w:val="00D86B1C"/>
    <w:rsid w:val="00DA3971"/>
    <w:rsid w:val="00DA7454"/>
    <w:rsid w:val="00DC1972"/>
    <w:rsid w:val="00DD53BC"/>
    <w:rsid w:val="00DD56FC"/>
    <w:rsid w:val="00DE3F98"/>
    <w:rsid w:val="00DF4C90"/>
    <w:rsid w:val="00E17242"/>
    <w:rsid w:val="00E216C2"/>
    <w:rsid w:val="00E271A0"/>
    <w:rsid w:val="00E33E9D"/>
    <w:rsid w:val="00E57F61"/>
    <w:rsid w:val="00E70046"/>
    <w:rsid w:val="00EA1F40"/>
    <w:rsid w:val="00EA4369"/>
    <w:rsid w:val="00EA5D44"/>
    <w:rsid w:val="00EB1699"/>
    <w:rsid w:val="00EB1D16"/>
    <w:rsid w:val="00EB280D"/>
    <w:rsid w:val="00EB31B1"/>
    <w:rsid w:val="00ED259E"/>
    <w:rsid w:val="00ED2914"/>
    <w:rsid w:val="00EE7B54"/>
    <w:rsid w:val="00F03768"/>
    <w:rsid w:val="00F142FB"/>
    <w:rsid w:val="00F212BE"/>
    <w:rsid w:val="00F30411"/>
    <w:rsid w:val="00F40A65"/>
    <w:rsid w:val="00F5190A"/>
    <w:rsid w:val="00F53D30"/>
    <w:rsid w:val="00F5560D"/>
    <w:rsid w:val="00F7304A"/>
    <w:rsid w:val="00F93889"/>
    <w:rsid w:val="00FC239D"/>
    <w:rsid w:val="00FC6F8C"/>
    <w:rsid w:val="00FC7ED4"/>
    <w:rsid w:val="00FD4D25"/>
    <w:rsid w:val="00FF756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292E386"/>
  <w15:docId w15:val="{06C0157F-EEFE-462D-BA71-B647C47D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E46"/>
  </w:style>
  <w:style w:type="paragraph" w:styleId="Heading1">
    <w:name w:val="heading 1"/>
    <w:basedOn w:val="Normal"/>
    <w:next w:val="Marge"/>
    <w:link w:val="Heading1Char"/>
    <w:qFormat/>
    <w:rsid w:val="0018388D"/>
    <w:pPr>
      <w:keepNext/>
      <w:keepLines/>
      <w:tabs>
        <w:tab w:val="left" w:pos="567"/>
      </w:tabs>
      <w:snapToGrid w:val="0"/>
      <w:spacing w:before="240" w:after="240" w:line="240" w:lineRule="auto"/>
      <w:jc w:val="center"/>
      <w:outlineLvl w:val="0"/>
    </w:pPr>
    <w:rPr>
      <w:rFonts w:ascii="Arial" w:eastAsia="Times New Roman" w:hAnsi="Arial" w:cs="Times New Roman"/>
      <w:b/>
      <w:bCs/>
      <w:snapToGrid w:val="0"/>
      <w:kern w:val="28"/>
      <w:szCs w:val="24"/>
      <w:lang w:val="en-GB" w:eastAsia="en-US"/>
    </w:rPr>
  </w:style>
  <w:style w:type="paragraph" w:styleId="Heading2">
    <w:name w:val="heading 2"/>
    <w:basedOn w:val="Normal"/>
    <w:next w:val="Normal"/>
    <w:link w:val="Heading2Char"/>
    <w:autoRedefine/>
    <w:uiPriority w:val="9"/>
    <w:unhideWhenUsed/>
    <w:qFormat/>
    <w:rsid w:val="003E0E96"/>
    <w:pPr>
      <w:keepNext/>
      <w:keepLines/>
      <w:spacing w:after="240" w:line="240" w:lineRule="auto"/>
      <w:outlineLvl w:val="1"/>
    </w:pPr>
    <w:rPr>
      <w:rFonts w:ascii="Arial" w:eastAsiaTheme="majorEastAsia" w:hAnsi="Arial" w:cstheme="majorBidi"/>
      <w:bCs/>
      <w:szCs w:val="26"/>
      <w:u w:val="single"/>
      <w:lang w:val="en-US"/>
    </w:rPr>
  </w:style>
  <w:style w:type="paragraph" w:styleId="Heading3">
    <w:name w:val="heading 3"/>
    <w:basedOn w:val="Normal"/>
    <w:next w:val="Normal"/>
    <w:link w:val="Heading3Char"/>
    <w:uiPriority w:val="9"/>
    <w:semiHidden/>
    <w:unhideWhenUsed/>
    <w:qFormat/>
    <w:rsid w:val="001262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2629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3BC"/>
    <w:rPr>
      <w:color w:val="0000FF" w:themeColor="hyperlink"/>
      <w:u w:val="single"/>
    </w:rPr>
  </w:style>
  <w:style w:type="paragraph" w:styleId="Date">
    <w:name w:val="Date"/>
    <w:basedOn w:val="Normal"/>
    <w:next w:val="Normal"/>
    <w:link w:val="DateChar"/>
    <w:uiPriority w:val="99"/>
    <w:semiHidden/>
    <w:unhideWhenUsed/>
    <w:rsid w:val="00DD53BC"/>
  </w:style>
  <w:style w:type="character" w:customStyle="1" w:styleId="DateChar">
    <w:name w:val="Date Char"/>
    <w:basedOn w:val="DefaultParagraphFont"/>
    <w:link w:val="Date"/>
    <w:uiPriority w:val="99"/>
    <w:semiHidden/>
    <w:rsid w:val="00DD53BC"/>
  </w:style>
  <w:style w:type="paragraph" w:styleId="BalloonText">
    <w:name w:val="Balloon Text"/>
    <w:basedOn w:val="Normal"/>
    <w:link w:val="BalloonTextChar"/>
    <w:uiPriority w:val="99"/>
    <w:semiHidden/>
    <w:unhideWhenUsed/>
    <w:rsid w:val="00DD5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3BC"/>
    <w:rPr>
      <w:rFonts w:ascii="Tahoma" w:hAnsi="Tahoma" w:cs="Tahoma"/>
      <w:sz w:val="16"/>
      <w:szCs w:val="16"/>
    </w:rPr>
  </w:style>
  <w:style w:type="paragraph" w:styleId="ListParagraph">
    <w:name w:val="List Paragraph"/>
    <w:basedOn w:val="Normal"/>
    <w:uiPriority w:val="34"/>
    <w:qFormat/>
    <w:rsid w:val="002141EA"/>
    <w:pPr>
      <w:spacing w:after="0" w:line="240" w:lineRule="auto"/>
      <w:ind w:left="720"/>
    </w:pPr>
    <w:rPr>
      <w:rFonts w:ascii="Calibri" w:eastAsiaTheme="minorHAnsi" w:hAnsi="Calibri" w:cs="Times New Roman"/>
    </w:rPr>
  </w:style>
  <w:style w:type="table" w:styleId="TableGrid">
    <w:name w:val="Table Grid"/>
    <w:basedOn w:val="TableNormal"/>
    <w:uiPriority w:val="59"/>
    <w:rsid w:val="009A6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55A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AC4"/>
    <w:rPr>
      <w:sz w:val="20"/>
      <w:szCs w:val="20"/>
    </w:rPr>
  </w:style>
  <w:style w:type="character" w:styleId="FootnoteReference">
    <w:name w:val="footnote reference"/>
    <w:basedOn w:val="DefaultParagraphFont"/>
    <w:uiPriority w:val="99"/>
    <w:unhideWhenUsed/>
    <w:rsid w:val="00655AC4"/>
    <w:rPr>
      <w:vertAlign w:val="superscript"/>
    </w:rPr>
  </w:style>
  <w:style w:type="paragraph" w:styleId="Header">
    <w:name w:val="header"/>
    <w:basedOn w:val="Normal"/>
    <w:link w:val="HeaderChar"/>
    <w:uiPriority w:val="99"/>
    <w:unhideWhenUsed/>
    <w:rsid w:val="00AD2D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2DB8"/>
  </w:style>
  <w:style w:type="paragraph" w:styleId="Footer">
    <w:name w:val="footer"/>
    <w:basedOn w:val="Normal"/>
    <w:link w:val="FooterChar"/>
    <w:uiPriority w:val="99"/>
    <w:unhideWhenUsed/>
    <w:rsid w:val="00AD2D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2DB8"/>
  </w:style>
  <w:style w:type="character" w:styleId="CommentReference">
    <w:name w:val="annotation reference"/>
    <w:basedOn w:val="DefaultParagraphFont"/>
    <w:uiPriority w:val="99"/>
    <w:semiHidden/>
    <w:unhideWhenUsed/>
    <w:rsid w:val="008A0788"/>
    <w:rPr>
      <w:sz w:val="16"/>
      <w:szCs w:val="16"/>
    </w:rPr>
  </w:style>
  <w:style w:type="paragraph" w:styleId="CommentText">
    <w:name w:val="annotation text"/>
    <w:basedOn w:val="Normal"/>
    <w:link w:val="CommentTextChar"/>
    <w:uiPriority w:val="99"/>
    <w:semiHidden/>
    <w:unhideWhenUsed/>
    <w:rsid w:val="008A0788"/>
    <w:pPr>
      <w:spacing w:line="240" w:lineRule="auto"/>
    </w:pPr>
    <w:rPr>
      <w:sz w:val="20"/>
      <w:szCs w:val="20"/>
    </w:rPr>
  </w:style>
  <w:style w:type="character" w:customStyle="1" w:styleId="CommentTextChar">
    <w:name w:val="Comment Text Char"/>
    <w:basedOn w:val="DefaultParagraphFont"/>
    <w:link w:val="CommentText"/>
    <w:uiPriority w:val="99"/>
    <w:semiHidden/>
    <w:rsid w:val="008A0788"/>
    <w:rPr>
      <w:sz w:val="20"/>
      <w:szCs w:val="20"/>
    </w:rPr>
  </w:style>
  <w:style w:type="paragraph" w:styleId="CommentSubject">
    <w:name w:val="annotation subject"/>
    <w:basedOn w:val="CommentText"/>
    <w:next w:val="CommentText"/>
    <w:link w:val="CommentSubjectChar"/>
    <w:uiPriority w:val="99"/>
    <w:semiHidden/>
    <w:unhideWhenUsed/>
    <w:rsid w:val="008A0788"/>
    <w:rPr>
      <w:b/>
      <w:bCs/>
    </w:rPr>
  </w:style>
  <w:style w:type="character" w:customStyle="1" w:styleId="CommentSubjectChar">
    <w:name w:val="Comment Subject Char"/>
    <w:basedOn w:val="CommentTextChar"/>
    <w:link w:val="CommentSubject"/>
    <w:uiPriority w:val="99"/>
    <w:semiHidden/>
    <w:rsid w:val="008A0788"/>
    <w:rPr>
      <w:b/>
      <w:bCs/>
      <w:sz w:val="20"/>
      <w:szCs w:val="20"/>
    </w:rPr>
  </w:style>
  <w:style w:type="character" w:styleId="FollowedHyperlink">
    <w:name w:val="FollowedHyperlink"/>
    <w:basedOn w:val="DefaultParagraphFont"/>
    <w:uiPriority w:val="99"/>
    <w:semiHidden/>
    <w:unhideWhenUsed/>
    <w:rsid w:val="009D27DD"/>
    <w:rPr>
      <w:color w:val="800080" w:themeColor="followedHyperlink"/>
      <w:u w:val="single"/>
    </w:rPr>
  </w:style>
  <w:style w:type="paragraph" w:customStyle="1" w:styleId="Marge">
    <w:name w:val="Marge"/>
    <w:basedOn w:val="Normal"/>
    <w:link w:val="MargeChar"/>
    <w:rsid w:val="00594C01"/>
    <w:pPr>
      <w:tabs>
        <w:tab w:val="left" w:pos="567"/>
      </w:tabs>
      <w:snapToGrid w:val="0"/>
      <w:spacing w:after="240" w:line="240" w:lineRule="auto"/>
      <w:jc w:val="both"/>
    </w:pPr>
    <w:rPr>
      <w:rFonts w:ascii="Arial" w:eastAsia="Times New Roman" w:hAnsi="Arial" w:cs="Times New Roman"/>
      <w:snapToGrid w:val="0"/>
      <w:szCs w:val="24"/>
      <w:lang w:val="en-GB" w:eastAsia="en-US"/>
    </w:rPr>
  </w:style>
  <w:style w:type="paragraph" w:customStyle="1" w:styleId="Docheading">
    <w:name w:val="Doc. heading"/>
    <w:basedOn w:val="Header"/>
    <w:rsid w:val="00594C01"/>
    <w:pPr>
      <w:tabs>
        <w:tab w:val="clear" w:pos="4536"/>
        <w:tab w:val="clear" w:pos="9072"/>
        <w:tab w:val="left" w:pos="567"/>
        <w:tab w:val="center" w:pos="4153"/>
        <w:tab w:val="right" w:pos="8306"/>
      </w:tabs>
      <w:snapToGrid w:val="0"/>
      <w:spacing w:after="480"/>
      <w:jc w:val="center"/>
    </w:pPr>
    <w:rPr>
      <w:rFonts w:ascii="Arial" w:eastAsia="Times New Roman" w:hAnsi="Arial" w:cs="Arial"/>
      <w:b/>
      <w:bCs/>
      <w:caps/>
      <w:snapToGrid w:val="0"/>
      <w:sz w:val="24"/>
      <w:szCs w:val="24"/>
      <w:lang w:val="en-GB" w:eastAsia="en-US"/>
    </w:rPr>
  </w:style>
  <w:style w:type="paragraph" w:customStyle="1" w:styleId="Title1">
    <w:name w:val="Title 1"/>
    <w:basedOn w:val="Normal"/>
    <w:next w:val="Normal"/>
    <w:rsid w:val="00C6235A"/>
    <w:pPr>
      <w:spacing w:after="0" w:line="240" w:lineRule="auto"/>
      <w:jc w:val="center"/>
    </w:pPr>
    <w:rPr>
      <w:rFonts w:ascii="Arial" w:eastAsia="Times New Roman" w:hAnsi="Arial" w:cs="Times New Roman"/>
      <w:b/>
      <w:caps/>
      <w:sz w:val="32"/>
      <w:szCs w:val="24"/>
      <w:lang w:val="en-US" w:eastAsia="en-US"/>
    </w:rPr>
  </w:style>
  <w:style w:type="character" w:customStyle="1" w:styleId="UnresolvedMention1">
    <w:name w:val="Unresolved Mention1"/>
    <w:basedOn w:val="DefaultParagraphFont"/>
    <w:uiPriority w:val="99"/>
    <w:semiHidden/>
    <w:unhideWhenUsed/>
    <w:rsid w:val="004A5A75"/>
    <w:rPr>
      <w:color w:val="605E5C"/>
      <w:shd w:val="clear" w:color="auto" w:fill="E1DFDD"/>
    </w:rPr>
  </w:style>
  <w:style w:type="character" w:customStyle="1" w:styleId="apple-converted-space">
    <w:name w:val="apple-converted-space"/>
    <w:basedOn w:val="DefaultParagraphFont"/>
    <w:rsid w:val="00DE3F98"/>
  </w:style>
  <w:style w:type="paragraph" w:styleId="NormalWeb">
    <w:name w:val="Normal (Web)"/>
    <w:basedOn w:val="Normal"/>
    <w:uiPriority w:val="99"/>
    <w:unhideWhenUsed/>
    <w:rsid w:val="00F53D30"/>
    <w:pPr>
      <w:spacing w:before="100" w:beforeAutospacing="1" w:after="100" w:afterAutospacing="1" w:line="240" w:lineRule="auto"/>
    </w:pPr>
    <w:rPr>
      <w:rFonts w:ascii="Times New Roman" w:hAnsi="Times New Roman" w:cs="Times New Roman"/>
      <w:sz w:val="24"/>
      <w:szCs w:val="24"/>
      <w:lang w:val="en-GB" w:eastAsia="en-GB"/>
    </w:rPr>
  </w:style>
  <w:style w:type="paragraph" w:styleId="Revision">
    <w:name w:val="Revision"/>
    <w:hidden/>
    <w:uiPriority w:val="99"/>
    <w:semiHidden/>
    <w:rsid w:val="00732BE1"/>
    <w:pPr>
      <w:spacing w:after="0" w:line="240" w:lineRule="auto"/>
    </w:pPr>
  </w:style>
  <w:style w:type="character" w:customStyle="1" w:styleId="Heading1Char">
    <w:name w:val="Heading 1 Char"/>
    <w:basedOn w:val="DefaultParagraphFont"/>
    <w:link w:val="Heading1"/>
    <w:rsid w:val="0018388D"/>
    <w:rPr>
      <w:rFonts w:ascii="Arial" w:eastAsia="Times New Roman" w:hAnsi="Arial" w:cs="Times New Roman"/>
      <w:b/>
      <w:bCs/>
      <w:snapToGrid w:val="0"/>
      <w:kern w:val="28"/>
      <w:szCs w:val="24"/>
      <w:lang w:val="en-GB" w:eastAsia="en-US"/>
    </w:rPr>
  </w:style>
  <w:style w:type="paragraph" w:customStyle="1" w:styleId="COI">
    <w:name w:val="COI"/>
    <w:basedOn w:val="Normal"/>
    <w:link w:val="COIChar"/>
    <w:autoRedefine/>
    <w:rsid w:val="006D7A42"/>
    <w:pPr>
      <w:tabs>
        <w:tab w:val="left" w:pos="0"/>
      </w:tabs>
      <w:snapToGrid w:val="0"/>
      <w:spacing w:after="240" w:line="240" w:lineRule="auto"/>
      <w:jc w:val="both"/>
    </w:pPr>
    <w:rPr>
      <w:rFonts w:ascii="Arial" w:eastAsia="Arial Unicode MS" w:hAnsi="Arial" w:cs="Arial"/>
      <w:lang w:val="en-US" w:eastAsia="en-US"/>
    </w:rPr>
  </w:style>
  <w:style w:type="character" w:customStyle="1" w:styleId="COIChar">
    <w:name w:val="COI Char"/>
    <w:link w:val="COI"/>
    <w:rsid w:val="006D7A42"/>
    <w:rPr>
      <w:rFonts w:ascii="Arial" w:eastAsia="Arial Unicode MS" w:hAnsi="Arial" w:cs="Arial"/>
      <w:lang w:val="en-US" w:eastAsia="en-US"/>
    </w:rPr>
  </w:style>
  <w:style w:type="character" w:customStyle="1" w:styleId="MargeChar">
    <w:name w:val="Marge Char"/>
    <w:link w:val="Marge"/>
    <w:rsid w:val="006D7A42"/>
    <w:rPr>
      <w:rFonts w:ascii="Arial" w:eastAsia="Times New Roman" w:hAnsi="Arial" w:cs="Times New Roman"/>
      <w:snapToGrid w:val="0"/>
      <w:szCs w:val="24"/>
      <w:lang w:val="en-GB" w:eastAsia="en-US"/>
    </w:rPr>
  </w:style>
  <w:style w:type="paragraph" w:customStyle="1" w:styleId="Style2">
    <w:name w:val="Style2"/>
    <w:basedOn w:val="Normal"/>
    <w:link w:val="Style2Car"/>
    <w:qFormat/>
    <w:rsid w:val="006D7A42"/>
    <w:pPr>
      <w:shd w:val="clear" w:color="auto" w:fill="FFFFFF"/>
      <w:tabs>
        <w:tab w:val="num" w:pos="1400"/>
      </w:tabs>
      <w:spacing w:after="240" w:line="240" w:lineRule="auto"/>
      <w:ind w:left="720"/>
      <w:jc w:val="both"/>
    </w:pPr>
    <w:rPr>
      <w:rFonts w:ascii="Arial" w:eastAsia="Times New Roman" w:hAnsi="Arial" w:cs="Times New Roman"/>
      <w:iCs/>
      <w:snapToGrid w:val="0"/>
      <w:lang w:val="en-GB" w:eastAsia="en-US"/>
    </w:rPr>
  </w:style>
  <w:style w:type="character" w:customStyle="1" w:styleId="Style2Car">
    <w:name w:val="Style2 Car"/>
    <w:basedOn w:val="DefaultParagraphFont"/>
    <w:link w:val="Style2"/>
    <w:rsid w:val="006D7A42"/>
    <w:rPr>
      <w:rFonts w:ascii="Arial" w:eastAsia="Times New Roman" w:hAnsi="Arial" w:cs="Times New Roman"/>
      <w:iCs/>
      <w:snapToGrid w:val="0"/>
      <w:shd w:val="clear" w:color="auto" w:fill="FFFFFF"/>
      <w:lang w:val="en-GB" w:eastAsia="en-US"/>
    </w:rPr>
  </w:style>
  <w:style w:type="paragraph" w:styleId="BodyText">
    <w:name w:val="Body Text"/>
    <w:basedOn w:val="Normal"/>
    <w:link w:val="BodyTextChar"/>
    <w:unhideWhenUsed/>
    <w:rsid w:val="006D7A42"/>
    <w:pPr>
      <w:tabs>
        <w:tab w:val="left" w:pos="567"/>
      </w:tabs>
      <w:snapToGrid w:val="0"/>
      <w:spacing w:after="120" w:line="240" w:lineRule="auto"/>
    </w:pPr>
    <w:rPr>
      <w:rFonts w:ascii="Arial" w:eastAsia="Times New Roman" w:hAnsi="Arial" w:cs="Times New Roman"/>
      <w:snapToGrid w:val="0"/>
      <w:szCs w:val="24"/>
      <w:lang w:val="en-GB" w:eastAsia="en-US"/>
    </w:rPr>
  </w:style>
  <w:style w:type="character" w:customStyle="1" w:styleId="BodyTextChar">
    <w:name w:val="Body Text Char"/>
    <w:basedOn w:val="DefaultParagraphFont"/>
    <w:link w:val="BodyText"/>
    <w:rsid w:val="006D7A42"/>
    <w:rPr>
      <w:rFonts w:ascii="Arial" w:eastAsia="Times New Roman" w:hAnsi="Arial" w:cs="Times New Roman"/>
      <w:snapToGrid w:val="0"/>
      <w:szCs w:val="24"/>
      <w:lang w:val="en-GB" w:eastAsia="en-US"/>
    </w:rPr>
  </w:style>
  <w:style w:type="character" w:styleId="Emphasis">
    <w:name w:val="Emphasis"/>
    <w:basedOn w:val="DefaultParagraphFont"/>
    <w:uiPriority w:val="20"/>
    <w:qFormat/>
    <w:rsid w:val="006D7A42"/>
    <w:rPr>
      <w:rFonts w:ascii="Times New Roman" w:hAnsi="Times New Roman" w:cs="Times New Roman" w:hint="default"/>
      <w:i/>
      <w:iCs/>
    </w:rPr>
  </w:style>
  <w:style w:type="character" w:customStyle="1" w:styleId="Heading2Char">
    <w:name w:val="Heading 2 Char"/>
    <w:basedOn w:val="DefaultParagraphFont"/>
    <w:link w:val="Heading2"/>
    <w:uiPriority w:val="9"/>
    <w:rsid w:val="003E0E96"/>
    <w:rPr>
      <w:rFonts w:ascii="Arial" w:eastAsiaTheme="majorEastAsia" w:hAnsi="Arial" w:cstheme="majorBidi"/>
      <w:bCs/>
      <w:szCs w:val="26"/>
      <w:u w:val="single"/>
      <w:lang w:val="en-US"/>
    </w:rPr>
  </w:style>
  <w:style w:type="paragraph" w:customStyle="1" w:styleId="WMOBodyText">
    <w:name w:val="WMO_BodyText"/>
    <w:link w:val="WMOBodyTextCharChar"/>
    <w:qFormat/>
    <w:rsid w:val="0012629D"/>
    <w:pPr>
      <w:spacing w:before="240" w:after="0" w:line="240" w:lineRule="auto"/>
    </w:pPr>
    <w:rPr>
      <w:rFonts w:ascii="Verdana" w:eastAsia="Verdana" w:hAnsi="Verdana" w:cs="Verdana"/>
      <w:sz w:val="20"/>
      <w:szCs w:val="20"/>
      <w:lang w:val="en-GB" w:eastAsia="zh-TW"/>
    </w:rPr>
  </w:style>
  <w:style w:type="character" w:customStyle="1" w:styleId="WMOBodyTextCharChar">
    <w:name w:val="WMO_BodyText Char Char"/>
    <w:basedOn w:val="DefaultParagraphFont"/>
    <w:link w:val="WMOBodyText"/>
    <w:rsid w:val="0012629D"/>
    <w:rPr>
      <w:rFonts w:ascii="Verdana" w:eastAsia="Verdana" w:hAnsi="Verdana" w:cs="Verdana"/>
      <w:sz w:val="20"/>
      <w:szCs w:val="20"/>
      <w:lang w:val="en-GB" w:eastAsia="zh-TW"/>
    </w:rPr>
  </w:style>
  <w:style w:type="character" w:customStyle="1" w:styleId="Heading3Char">
    <w:name w:val="Heading 3 Char"/>
    <w:basedOn w:val="DefaultParagraphFont"/>
    <w:link w:val="Heading3"/>
    <w:uiPriority w:val="9"/>
    <w:semiHidden/>
    <w:rsid w:val="001262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2629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688">
      <w:bodyDiv w:val="1"/>
      <w:marLeft w:val="0"/>
      <w:marRight w:val="0"/>
      <w:marTop w:val="0"/>
      <w:marBottom w:val="0"/>
      <w:divBdr>
        <w:top w:val="none" w:sz="0" w:space="0" w:color="auto"/>
        <w:left w:val="none" w:sz="0" w:space="0" w:color="auto"/>
        <w:bottom w:val="none" w:sz="0" w:space="0" w:color="auto"/>
        <w:right w:val="none" w:sz="0" w:space="0" w:color="auto"/>
      </w:divBdr>
    </w:div>
    <w:div w:id="271785956">
      <w:bodyDiv w:val="1"/>
      <w:marLeft w:val="0"/>
      <w:marRight w:val="0"/>
      <w:marTop w:val="0"/>
      <w:marBottom w:val="0"/>
      <w:divBdr>
        <w:top w:val="none" w:sz="0" w:space="0" w:color="auto"/>
        <w:left w:val="none" w:sz="0" w:space="0" w:color="auto"/>
        <w:bottom w:val="none" w:sz="0" w:space="0" w:color="auto"/>
        <w:right w:val="none" w:sz="0" w:space="0" w:color="auto"/>
      </w:divBdr>
    </w:div>
    <w:div w:id="384766150">
      <w:bodyDiv w:val="1"/>
      <w:marLeft w:val="0"/>
      <w:marRight w:val="0"/>
      <w:marTop w:val="0"/>
      <w:marBottom w:val="0"/>
      <w:divBdr>
        <w:top w:val="none" w:sz="0" w:space="0" w:color="auto"/>
        <w:left w:val="none" w:sz="0" w:space="0" w:color="auto"/>
        <w:bottom w:val="none" w:sz="0" w:space="0" w:color="auto"/>
        <w:right w:val="none" w:sz="0" w:space="0" w:color="auto"/>
      </w:divBdr>
    </w:div>
    <w:div w:id="567768866">
      <w:bodyDiv w:val="1"/>
      <w:marLeft w:val="0"/>
      <w:marRight w:val="0"/>
      <w:marTop w:val="0"/>
      <w:marBottom w:val="0"/>
      <w:divBdr>
        <w:top w:val="none" w:sz="0" w:space="0" w:color="auto"/>
        <w:left w:val="none" w:sz="0" w:space="0" w:color="auto"/>
        <w:bottom w:val="none" w:sz="0" w:space="0" w:color="auto"/>
        <w:right w:val="none" w:sz="0" w:space="0" w:color="auto"/>
      </w:divBdr>
    </w:div>
    <w:div w:id="580220807">
      <w:bodyDiv w:val="1"/>
      <w:marLeft w:val="0"/>
      <w:marRight w:val="0"/>
      <w:marTop w:val="0"/>
      <w:marBottom w:val="0"/>
      <w:divBdr>
        <w:top w:val="none" w:sz="0" w:space="0" w:color="auto"/>
        <w:left w:val="none" w:sz="0" w:space="0" w:color="auto"/>
        <w:bottom w:val="none" w:sz="0" w:space="0" w:color="auto"/>
        <w:right w:val="none" w:sz="0" w:space="0" w:color="auto"/>
      </w:divBdr>
    </w:div>
    <w:div w:id="605428246">
      <w:bodyDiv w:val="1"/>
      <w:marLeft w:val="0"/>
      <w:marRight w:val="0"/>
      <w:marTop w:val="0"/>
      <w:marBottom w:val="0"/>
      <w:divBdr>
        <w:top w:val="none" w:sz="0" w:space="0" w:color="auto"/>
        <w:left w:val="none" w:sz="0" w:space="0" w:color="auto"/>
        <w:bottom w:val="none" w:sz="0" w:space="0" w:color="auto"/>
        <w:right w:val="none" w:sz="0" w:space="0" w:color="auto"/>
      </w:divBdr>
      <w:divsChild>
        <w:div w:id="950428797">
          <w:marLeft w:val="0"/>
          <w:marRight w:val="0"/>
          <w:marTop w:val="0"/>
          <w:marBottom w:val="0"/>
          <w:divBdr>
            <w:top w:val="none" w:sz="0" w:space="0" w:color="auto"/>
            <w:left w:val="none" w:sz="0" w:space="0" w:color="auto"/>
            <w:bottom w:val="none" w:sz="0" w:space="0" w:color="auto"/>
            <w:right w:val="none" w:sz="0" w:space="0" w:color="auto"/>
          </w:divBdr>
          <w:divsChild>
            <w:div w:id="2066678966">
              <w:marLeft w:val="0"/>
              <w:marRight w:val="0"/>
              <w:marTop w:val="0"/>
              <w:marBottom w:val="0"/>
              <w:divBdr>
                <w:top w:val="none" w:sz="0" w:space="0" w:color="auto"/>
                <w:left w:val="none" w:sz="0" w:space="0" w:color="auto"/>
                <w:bottom w:val="none" w:sz="0" w:space="0" w:color="auto"/>
                <w:right w:val="none" w:sz="0" w:space="0" w:color="auto"/>
              </w:divBdr>
              <w:divsChild>
                <w:div w:id="2895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0607">
      <w:bodyDiv w:val="1"/>
      <w:marLeft w:val="0"/>
      <w:marRight w:val="0"/>
      <w:marTop w:val="0"/>
      <w:marBottom w:val="0"/>
      <w:divBdr>
        <w:top w:val="none" w:sz="0" w:space="0" w:color="auto"/>
        <w:left w:val="none" w:sz="0" w:space="0" w:color="auto"/>
        <w:bottom w:val="none" w:sz="0" w:space="0" w:color="auto"/>
        <w:right w:val="none" w:sz="0" w:space="0" w:color="auto"/>
      </w:divBdr>
    </w:div>
    <w:div w:id="1068768604">
      <w:bodyDiv w:val="1"/>
      <w:marLeft w:val="0"/>
      <w:marRight w:val="0"/>
      <w:marTop w:val="0"/>
      <w:marBottom w:val="0"/>
      <w:divBdr>
        <w:top w:val="none" w:sz="0" w:space="0" w:color="auto"/>
        <w:left w:val="none" w:sz="0" w:space="0" w:color="auto"/>
        <w:bottom w:val="none" w:sz="0" w:space="0" w:color="auto"/>
        <w:right w:val="none" w:sz="0" w:space="0" w:color="auto"/>
      </w:divBdr>
    </w:div>
    <w:div w:id="1239629314">
      <w:bodyDiv w:val="1"/>
      <w:marLeft w:val="0"/>
      <w:marRight w:val="0"/>
      <w:marTop w:val="0"/>
      <w:marBottom w:val="0"/>
      <w:divBdr>
        <w:top w:val="none" w:sz="0" w:space="0" w:color="auto"/>
        <w:left w:val="none" w:sz="0" w:space="0" w:color="auto"/>
        <w:bottom w:val="none" w:sz="0" w:space="0" w:color="auto"/>
        <w:right w:val="none" w:sz="0" w:space="0" w:color="auto"/>
      </w:divBdr>
    </w:div>
    <w:div w:id="1502283054">
      <w:bodyDiv w:val="1"/>
      <w:marLeft w:val="0"/>
      <w:marRight w:val="0"/>
      <w:marTop w:val="0"/>
      <w:marBottom w:val="0"/>
      <w:divBdr>
        <w:top w:val="none" w:sz="0" w:space="0" w:color="auto"/>
        <w:left w:val="none" w:sz="0" w:space="0" w:color="auto"/>
        <w:bottom w:val="none" w:sz="0" w:space="0" w:color="auto"/>
        <w:right w:val="none" w:sz="0" w:space="0" w:color="auto"/>
      </w:divBdr>
    </w:div>
    <w:div w:id="1687631637">
      <w:bodyDiv w:val="1"/>
      <w:marLeft w:val="0"/>
      <w:marRight w:val="0"/>
      <w:marTop w:val="0"/>
      <w:marBottom w:val="0"/>
      <w:divBdr>
        <w:top w:val="none" w:sz="0" w:space="0" w:color="auto"/>
        <w:left w:val="none" w:sz="0" w:space="0" w:color="auto"/>
        <w:bottom w:val="none" w:sz="0" w:space="0" w:color="auto"/>
        <w:right w:val="none" w:sz="0" w:space="0" w:color="auto"/>
      </w:divBdr>
    </w:div>
    <w:div w:id="179728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oc-unesco.org/index.php?option=com_oe&amp;task=viewDocumentRecord&amp;docID=22212" TargetMode="External"/><Relationship Id="rId18" Type="http://schemas.openxmlformats.org/officeDocument/2006/relationships/hyperlink" Target="http://www.ioc-unesco.org/index.php?option=com_oe&amp;task=viewDocumentRecord&amp;docID=2438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unesdoc.unesco.org/ark:/48223/pf0000228221.locale=en"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docs.org/A/RES/72/73"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ioc-unesco.org/index.php?option=com_oe&amp;task=viewDocumentRecord&amp;docID=23766" TargetMode="External"/><Relationship Id="rId23"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oc-unesco.org/index.php?option=com_oe&amp;task=viewDocumentRecord&amp;docID=23704" TargetMode="Externa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8ECDF-D20C-492B-BC9A-696DA15F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4473</Words>
  <Characters>24603</Characters>
  <Application>Microsoft Office Word</Application>
  <DocSecurity>0</DocSecurity>
  <Lines>205</Lines>
  <Paragraphs>58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Hewlett-Packard Company</Company>
  <LinksUpToDate>false</LinksUpToDate>
  <CharactersWithSpaces>29018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Herve-Smadja, Rejane</dc:creator>
  <cp:lastModifiedBy>Boned, Patrice</cp:lastModifiedBy>
  <cp:revision>5</cp:revision>
  <cp:lastPrinted>2019-06-05T09:40:00Z</cp:lastPrinted>
  <dcterms:created xsi:type="dcterms:W3CDTF">2019-06-05T09:39:00Z</dcterms:created>
  <dcterms:modified xsi:type="dcterms:W3CDTF">2019-06-05T09:42:00Z</dcterms:modified>
</cp:coreProperties>
</file>