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5D4E" w14:textId="77777777" w:rsidR="003060D2" w:rsidRDefault="003060D2" w:rsidP="003060D2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</w:p>
    <w:p w14:paraId="1B2450EE" w14:textId="0B4A9DAA" w:rsidR="003060D2" w:rsidRPr="008254B1" w:rsidRDefault="003060D2" w:rsidP="008254B1">
      <w:pPr>
        <w:jc w:val="center"/>
        <w:rPr>
          <w:rFonts w:ascii="Calibri" w:eastAsia="Times New Roman" w:hAnsi="Calibri" w:cs="Calibri"/>
          <w:b/>
          <w:bCs/>
          <w:color w:val="000000"/>
          <w:szCs w:val="22"/>
          <w:lang w:val="en-US"/>
        </w:rPr>
      </w:pPr>
      <w:r w:rsidRPr="008254B1">
        <w:rPr>
          <w:rFonts w:ascii="Calibri" w:eastAsia="Times New Roman" w:hAnsi="Calibri" w:cs="Calibri"/>
          <w:b/>
          <w:bCs/>
          <w:color w:val="000000"/>
          <w:szCs w:val="22"/>
          <w:lang w:val="en-US"/>
        </w:rPr>
        <w:t>1</w:t>
      </w:r>
      <w:r w:rsidRPr="008254B1">
        <w:rPr>
          <w:rFonts w:ascii="Calibri" w:eastAsia="Times New Roman" w:hAnsi="Calibri" w:cs="Calibri"/>
          <w:b/>
          <w:bCs/>
          <w:color w:val="000000"/>
          <w:szCs w:val="22"/>
          <w:vertAlign w:val="superscript"/>
          <w:lang w:val="en-US"/>
        </w:rPr>
        <w:t>st</w:t>
      </w:r>
      <w:r w:rsidRPr="008254B1">
        <w:rPr>
          <w:rFonts w:ascii="Calibri" w:eastAsia="Times New Roman" w:hAnsi="Calibri" w:cs="Calibri"/>
          <w:b/>
          <w:bCs/>
          <w:color w:val="000000"/>
          <w:szCs w:val="22"/>
          <w:lang w:val="en-US"/>
        </w:rPr>
        <w:t xml:space="preserve"> Meeting of the Executive Planning Group</w:t>
      </w:r>
      <w:r w:rsidR="001F60F8">
        <w:rPr>
          <w:rFonts w:ascii="Calibri" w:eastAsia="Times New Roman" w:hAnsi="Calibri" w:cs="Calibri"/>
          <w:b/>
          <w:bCs/>
          <w:color w:val="000000"/>
          <w:szCs w:val="22"/>
          <w:lang w:val="en-US"/>
        </w:rPr>
        <w:t xml:space="preserve"> (EPG-I)</w:t>
      </w:r>
    </w:p>
    <w:p w14:paraId="5B417AE6" w14:textId="77777777" w:rsidR="008254B1" w:rsidRDefault="008254B1" w:rsidP="008254B1">
      <w:pPr>
        <w:jc w:val="center"/>
        <w:rPr>
          <w:rFonts w:ascii="Calibri" w:eastAsia="Times New Roman" w:hAnsi="Calibri" w:cs="Calibri"/>
          <w:b/>
          <w:bCs/>
          <w:color w:val="000000"/>
          <w:szCs w:val="22"/>
          <w:lang w:val="en-US"/>
        </w:rPr>
      </w:pPr>
      <w:r w:rsidRPr="008254B1">
        <w:rPr>
          <w:rFonts w:ascii="Calibri" w:eastAsia="Times New Roman" w:hAnsi="Calibri" w:cs="Calibri"/>
          <w:b/>
          <w:bCs/>
          <w:color w:val="000000"/>
          <w:szCs w:val="22"/>
          <w:lang w:val="en-US"/>
        </w:rPr>
        <w:t xml:space="preserve">17-19 December 2018 </w:t>
      </w:r>
    </w:p>
    <w:p w14:paraId="7A14AB7C" w14:textId="77777777" w:rsidR="008254B1" w:rsidRPr="00FF7F77" w:rsidRDefault="008254B1" w:rsidP="008254B1">
      <w:pPr>
        <w:jc w:val="center"/>
        <w:rPr>
          <w:rFonts w:ascii="Calibri" w:eastAsia="Times New Roman" w:hAnsi="Calibri" w:cs="Calibri"/>
          <w:bCs/>
          <w:color w:val="000000"/>
          <w:szCs w:val="22"/>
          <w:lang w:val="en-US"/>
        </w:rPr>
      </w:pPr>
      <w:r w:rsidRPr="00FF7F77">
        <w:rPr>
          <w:rFonts w:ascii="Calibri" w:eastAsia="Times New Roman" w:hAnsi="Calibri" w:cs="Calibri"/>
          <w:bCs/>
          <w:color w:val="000000"/>
          <w:szCs w:val="22"/>
          <w:lang w:val="en-US"/>
        </w:rPr>
        <w:t xml:space="preserve">UNESCO/IOC </w:t>
      </w:r>
      <w:proofErr w:type="spellStart"/>
      <w:r w:rsidRPr="00FF7F77">
        <w:rPr>
          <w:rFonts w:ascii="Calibri" w:eastAsia="Times New Roman" w:hAnsi="Calibri" w:cs="Calibri"/>
          <w:bCs/>
          <w:color w:val="000000"/>
          <w:szCs w:val="22"/>
          <w:lang w:val="en-US"/>
        </w:rPr>
        <w:t>Hq</w:t>
      </w:r>
      <w:proofErr w:type="spellEnd"/>
      <w:r w:rsidRPr="00FF7F77">
        <w:rPr>
          <w:rFonts w:ascii="Calibri" w:eastAsia="Times New Roman" w:hAnsi="Calibri" w:cs="Calibri"/>
          <w:bCs/>
          <w:color w:val="000000"/>
          <w:szCs w:val="22"/>
          <w:lang w:val="en-US"/>
        </w:rPr>
        <w:t xml:space="preserve">, Paris, </w:t>
      </w:r>
      <w:r w:rsidR="00F7762D" w:rsidRPr="00FF7F77">
        <w:rPr>
          <w:rFonts w:ascii="Calibri" w:eastAsia="Times New Roman" w:hAnsi="Calibri" w:cs="Calibri"/>
          <w:bCs/>
          <w:color w:val="000000"/>
          <w:szCs w:val="22"/>
          <w:lang w:val="en-US"/>
        </w:rPr>
        <w:t>France</w:t>
      </w:r>
    </w:p>
    <w:p w14:paraId="06039D66" w14:textId="77777777" w:rsidR="00F7762D" w:rsidRPr="00FF7F77" w:rsidRDefault="00F7762D" w:rsidP="008254B1">
      <w:pPr>
        <w:jc w:val="center"/>
        <w:rPr>
          <w:rFonts w:ascii="Calibri" w:eastAsia="Times New Roman" w:hAnsi="Calibri" w:cs="Calibri"/>
          <w:bCs/>
          <w:color w:val="000000"/>
          <w:szCs w:val="22"/>
          <w:lang w:val="en-US"/>
        </w:rPr>
      </w:pPr>
      <w:proofErr w:type="gramStart"/>
      <w:r w:rsidRPr="00FF7F77">
        <w:rPr>
          <w:rFonts w:ascii="Calibri" w:eastAsia="Times New Roman" w:hAnsi="Calibri" w:cs="Calibri"/>
          <w:bCs/>
          <w:color w:val="000000"/>
          <w:szCs w:val="22"/>
          <w:lang w:val="en-US"/>
        </w:rPr>
        <w:t>Venue :</w:t>
      </w:r>
      <w:proofErr w:type="gramEnd"/>
      <w:r w:rsidRPr="00FF7F77">
        <w:rPr>
          <w:rFonts w:ascii="Calibri" w:eastAsia="Times New Roman" w:hAnsi="Calibri" w:cs="Calibri"/>
          <w:bCs/>
          <w:color w:val="000000"/>
          <w:szCs w:val="22"/>
          <w:lang w:val="en-US"/>
        </w:rPr>
        <w:t xml:space="preserve"> Room X Bis</w:t>
      </w:r>
    </w:p>
    <w:p w14:paraId="53BA1484" w14:textId="77777777" w:rsidR="003060D2" w:rsidRDefault="003060D2" w:rsidP="003060D2">
      <w:pPr>
        <w:rPr>
          <w:rFonts w:ascii="Calibri" w:eastAsia="Times New Roman" w:hAnsi="Calibri" w:cs="Calibri"/>
          <w:bCs/>
          <w:color w:val="000000"/>
          <w:sz w:val="22"/>
          <w:szCs w:val="22"/>
          <w:lang w:val="en-US"/>
        </w:rPr>
      </w:pPr>
    </w:p>
    <w:p w14:paraId="24B1EA37" w14:textId="77777777" w:rsidR="00DE0F27" w:rsidRPr="00DE0F27" w:rsidRDefault="00DE0F27" w:rsidP="00DE0F27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 w:rsidRPr="00DE0F2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DRAFT AGENDA</w:t>
      </w:r>
    </w:p>
    <w:p w14:paraId="587306C9" w14:textId="77777777" w:rsidR="00DE0F27" w:rsidRPr="00FF7F77" w:rsidRDefault="00DE0F27" w:rsidP="003060D2">
      <w:pPr>
        <w:rPr>
          <w:rFonts w:ascii="Calibri" w:eastAsia="Times New Roman" w:hAnsi="Calibri" w:cs="Calibri"/>
          <w:bCs/>
          <w:color w:val="000000"/>
          <w:sz w:val="22"/>
          <w:szCs w:val="22"/>
          <w:lang w:val="en-US"/>
        </w:rPr>
      </w:pPr>
    </w:p>
    <w:p w14:paraId="4FD83FCF" w14:textId="77777777" w:rsidR="00F7762D" w:rsidRPr="00385CF1" w:rsidRDefault="00FF7F77" w:rsidP="00385CF1">
      <w:pPr>
        <w:jc w:val="both"/>
        <w:rPr>
          <w:rFonts w:cstheme="minorHAnsi"/>
          <w:lang w:val="en-US"/>
        </w:rPr>
      </w:pPr>
      <w:r w:rsidRPr="00385CF1">
        <w:rPr>
          <w:rFonts w:cstheme="minorHAnsi"/>
          <w:sz w:val="22"/>
          <w:szCs w:val="22"/>
          <w:lang w:val="en-US"/>
        </w:rPr>
        <w:t>The Executive Planning Group (EPG) is e</w:t>
      </w:r>
      <w:r w:rsidR="00F7762D" w:rsidRPr="00385CF1">
        <w:rPr>
          <w:rFonts w:cstheme="minorHAnsi"/>
          <w:sz w:val="22"/>
          <w:szCs w:val="22"/>
          <w:lang w:val="en-US"/>
        </w:rPr>
        <w:t>stablish</w:t>
      </w:r>
      <w:r w:rsidRPr="00385CF1">
        <w:rPr>
          <w:rFonts w:cstheme="minorHAnsi"/>
          <w:sz w:val="22"/>
          <w:szCs w:val="22"/>
          <w:lang w:val="en-US"/>
        </w:rPr>
        <w:t>ed</w:t>
      </w:r>
      <w:r w:rsidR="00F7762D" w:rsidRPr="00385CF1">
        <w:rPr>
          <w:rFonts w:cstheme="minorHAnsi"/>
          <w:sz w:val="22"/>
          <w:szCs w:val="22"/>
          <w:lang w:val="en-US"/>
        </w:rPr>
        <w:t>, as an expert advisory body to the IOC governing bodies, to support the preparation of the implementation plan</w:t>
      </w:r>
      <w:r w:rsidRPr="00385CF1">
        <w:rPr>
          <w:rFonts w:cstheme="minorHAnsi"/>
          <w:sz w:val="22"/>
          <w:szCs w:val="22"/>
          <w:lang w:val="en-US"/>
        </w:rPr>
        <w:t xml:space="preserve"> of the Decade</w:t>
      </w:r>
      <w:r w:rsidR="00F7762D" w:rsidRPr="00385CF1">
        <w:rPr>
          <w:rFonts w:cstheme="minorHAnsi"/>
          <w:sz w:val="22"/>
          <w:szCs w:val="22"/>
          <w:lang w:val="en-US"/>
        </w:rPr>
        <w:t xml:space="preserve">, with the terms of reference presented in document IOC/EC-LI/2 Annex 4 (Appendix 1), </w:t>
      </w:r>
    </w:p>
    <w:p w14:paraId="3614CC87" w14:textId="77777777" w:rsidR="00FF7F77" w:rsidRPr="00385CF1" w:rsidRDefault="00FF7F77" w:rsidP="00385CF1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val="en-US"/>
        </w:rPr>
      </w:pPr>
    </w:p>
    <w:p w14:paraId="56F73933" w14:textId="77777777" w:rsidR="00FF7F77" w:rsidRPr="00385CF1" w:rsidRDefault="00FF7F77" w:rsidP="00385CF1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val="en-US"/>
        </w:rPr>
      </w:pPr>
      <w:r w:rsidRPr="00385CF1">
        <w:rPr>
          <w:rFonts w:eastAsia="Times New Roman" w:cstheme="minorHAnsi"/>
          <w:b/>
          <w:bCs/>
          <w:color w:val="000000"/>
          <w:sz w:val="22"/>
          <w:szCs w:val="22"/>
          <w:lang w:val="en-US"/>
        </w:rPr>
        <w:t xml:space="preserve">Objectives </w:t>
      </w:r>
    </w:p>
    <w:p w14:paraId="655A316B" w14:textId="77777777" w:rsidR="00E23744" w:rsidRPr="00385CF1" w:rsidRDefault="00E23744" w:rsidP="00385CF1">
      <w:pPr>
        <w:spacing w:after="160" w:line="259" w:lineRule="auto"/>
        <w:jc w:val="both"/>
        <w:rPr>
          <w:rFonts w:cstheme="minorHAnsi"/>
          <w:color w:val="000000"/>
          <w:sz w:val="22"/>
          <w:szCs w:val="22"/>
          <w:lang w:val="en-US"/>
        </w:rPr>
      </w:pPr>
      <w:r w:rsidRPr="00385CF1">
        <w:rPr>
          <w:rFonts w:eastAsia="Malgun Gothic" w:cstheme="minorHAnsi"/>
          <w:sz w:val="22"/>
          <w:szCs w:val="22"/>
          <w:lang w:val="en-US" w:eastAsia="ko-KR"/>
        </w:rPr>
        <w:t xml:space="preserve">The meeting will aim at </w:t>
      </w:r>
      <w:r w:rsidR="00FF7F77" w:rsidRPr="00385CF1">
        <w:rPr>
          <w:rFonts w:eastAsia="Malgun Gothic" w:cstheme="minorHAnsi"/>
          <w:sz w:val="22"/>
          <w:szCs w:val="22"/>
          <w:lang w:val="en-US" w:eastAsia="ko-KR"/>
        </w:rPr>
        <w:t xml:space="preserve">providing guidance on the </w:t>
      </w:r>
      <w:r w:rsidRPr="00385CF1">
        <w:rPr>
          <w:rFonts w:cstheme="minorHAnsi"/>
          <w:color w:val="000000"/>
          <w:sz w:val="22"/>
          <w:szCs w:val="22"/>
          <w:lang w:val="en-US"/>
        </w:rPr>
        <w:t>Decade’s Implementation Plan formulation process including</w:t>
      </w:r>
      <w:r w:rsidR="00FF7F77" w:rsidRPr="00385CF1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="00385CF1" w:rsidRPr="00385CF1">
        <w:rPr>
          <w:rFonts w:cstheme="minorHAnsi"/>
          <w:color w:val="000000"/>
          <w:sz w:val="22"/>
          <w:szCs w:val="22"/>
          <w:lang w:val="en-US"/>
        </w:rPr>
        <w:t xml:space="preserve">its structural and programmatic elements, as well as </w:t>
      </w:r>
      <w:r w:rsidRPr="00385CF1">
        <w:rPr>
          <w:rFonts w:cstheme="minorHAnsi"/>
          <w:color w:val="000000"/>
          <w:sz w:val="22"/>
          <w:szCs w:val="22"/>
          <w:lang w:val="en-US"/>
        </w:rPr>
        <w:t>the consultations, engagement and communication strategies</w:t>
      </w:r>
      <w:r w:rsidR="00710913" w:rsidRPr="00385CF1">
        <w:rPr>
          <w:rFonts w:cstheme="minorHAnsi"/>
          <w:color w:val="000000"/>
          <w:sz w:val="22"/>
          <w:szCs w:val="22"/>
          <w:lang w:val="en-US"/>
        </w:rPr>
        <w:t xml:space="preserve"> to </w:t>
      </w:r>
      <w:r w:rsidR="00FF7F77" w:rsidRPr="00385CF1">
        <w:rPr>
          <w:rFonts w:cstheme="minorHAnsi"/>
          <w:color w:val="000000"/>
          <w:sz w:val="22"/>
          <w:szCs w:val="22"/>
          <w:lang w:val="en-US"/>
        </w:rPr>
        <w:t xml:space="preserve">be </w:t>
      </w:r>
      <w:r w:rsidR="00710913" w:rsidRPr="00385CF1">
        <w:rPr>
          <w:rFonts w:cstheme="minorHAnsi"/>
          <w:color w:val="000000"/>
          <w:sz w:val="22"/>
          <w:szCs w:val="22"/>
          <w:lang w:val="en-US"/>
        </w:rPr>
        <w:t>unrolled in 2019 and 2020</w:t>
      </w:r>
      <w:r w:rsidRPr="00385CF1">
        <w:rPr>
          <w:rFonts w:cstheme="minorHAnsi"/>
          <w:color w:val="000000"/>
          <w:sz w:val="22"/>
          <w:szCs w:val="22"/>
          <w:lang w:val="en-US"/>
        </w:rPr>
        <w:t xml:space="preserve">. </w:t>
      </w:r>
      <w:r w:rsidR="00FF7F77" w:rsidRPr="00385CF1">
        <w:rPr>
          <w:rFonts w:cstheme="minorHAnsi"/>
          <w:color w:val="000000"/>
          <w:sz w:val="22"/>
          <w:szCs w:val="22"/>
          <w:lang w:val="en-US"/>
        </w:rPr>
        <w:t>The Roadmap document presented to the 51</w:t>
      </w:r>
      <w:r w:rsidR="00FF7F77" w:rsidRPr="00385CF1">
        <w:rPr>
          <w:rFonts w:cstheme="minorHAnsi"/>
          <w:color w:val="000000"/>
          <w:sz w:val="22"/>
          <w:szCs w:val="22"/>
          <w:vertAlign w:val="superscript"/>
          <w:lang w:val="en-US"/>
        </w:rPr>
        <w:t>st</w:t>
      </w:r>
      <w:r w:rsidR="00FF7F77" w:rsidRPr="00385CF1">
        <w:rPr>
          <w:rFonts w:cstheme="minorHAnsi"/>
          <w:color w:val="000000"/>
          <w:sz w:val="22"/>
          <w:szCs w:val="22"/>
          <w:lang w:val="en-US"/>
        </w:rPr>
        <w:t xml:space="preserve"> IOC Executive Council provides a </w:t>
      </w:r>
      <w:r w:rsidR="00385CF1" w:rsidRPr="00385CF1">
        <w:rPr>
          <w:rFonts w:cstheme="minorHAnsi"/>
          <w:color w:val="000000"/>
          <w:sz w:val="22"/>
          <w:szCs w:val="22"/>
          <w:lang w:val="en-US"/>
        </w:rPr>
        <w:t xml:space="preserve">basis for the deliberation of the EPG on the </w:t>
      </w:r>
      <w:r w:rsidR="00DE0F27" w:rsidRPr="00385CF1">
        <w:rPr>
          <w:rFonts w:cstheme="minorHAnsi"/>
          <w:color w:val="000000"/>
          <w:sz w:val="22"/>
          <w:szCs w:val="22"/>
          <w:lang w:val="en-US"/>
        </w:rPr>
        <w:t>above-mentioned</w:t>
      </w:r>
      <w:r w:rsidR="00385CF1" w:rsidRPr="00385CF1">
        <w:rPr>
          <w:rFonts w:cstheme="minorHAnsi"/>
          <w:color w:val="000000"/>
          <w:sz w:val="22"/>
          <w:szCs w:val="22"/>
          <w:lang w:val="en-US"/>
        </w:rPr>
        <w:t xml:space="preserve"> elements.</w:t>
      </w:r>
    </w:p>
    <w:p w14:paraId="5026B22F" w14:textId="77777777" w:rsidR="003060D2" w:rsidRDefault="003060D2" w:rsidP="003060D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8254B1" w14:paraId="4FA5BC31" w14:textId="77777777" w:rsidTr="001F60F8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8E8685" w14:textId="77777777" w:rsidR="008254B1" w:rsidRDefault="00007C9D" w:rsidP="00306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Time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1CB872A" w14:textId="77777777" w:rsidR="00F7762D" w:rsidRDefault="00F7762D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060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Monday 17</w:t>
            </w:r>
            <w:r w:rsidRPr="008254B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vertAlign w:val="superscript"/>
                <w:lang w:val="en-US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 xml:space="preserve"> December </w:t>
            </w:r>
            <w:r w:rsidRPr="003060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(14.00</w:t>
            </w:r>
            <w:r w:rsidR="00BB26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 xml:space="preserve"> - </w:t>
            </w:r>
            <w:r w:rsidRPr="003060D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18.00)</w:t>
            </w:r>
          </w:p>
          <w:p w14:paraId="680D30FE" w14:textId="77777777" w:rsidR="008254B1" w:rsidRDefault="008254B1" w:rsidP="00306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D1D7F33" w14:textId="77777777" w:rsidR="008254B1" w:rsidRDefault="00007C9D" w:rsidP="003060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Supporting documents</w:t>
            </w:r>
          </w:p>
        </w:tc>
      </w:tr>
      <w:tr w:rsidR="00007C9D" w:rsidRPr="001F60F8" w14:paraId="3A270C8B" w14:textId="77777777" w:rsidTr="001F60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17686" w14:textId="77777777" w:rsidR="00007C9D" w:rsidRDefault="00B21CC4" w:rsidP="00007C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</w:t>
            </w:r>
            <w:r w:rsidR="00A361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00</w:t>
            </w:r>
            <w:r w:rsidR="0028293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-18.00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89CBA8A" w14:textId="77777777" w:rsidR="00007C9D" w:rsidRPr="00385CF1" w:rsidRDefault="00007C9D" w:rsidP="00007C9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Welcome remark</w:t>
            </w:r>
            <w:r w:rsidR="00F7762D" w:rsidRPr="00385CF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s</w:t>
            </w:r>
            <w:r w:rsidRPr="00385CF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by IOC Chair, Peter </w:t>
            </w:r>
            <w:proofErr w:type="spellStart"/>
            <w:r w:rsidRPr="00385CF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Haugan</w:t>
            </w:r>
            <w:proofErr w:type="spellEnd"/>
            <w:r w:rsidRPr="00385CF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and IOC Executive Secretary, Vladimir </w:t>
            </w:r>
            <w:proofErr w:type="spellStart"/>
            <w:r w:rsidRPr="00385CF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Ryabinin</w:t>
            </w:r>
            <w:proofErr w:type="spellEnd"/>
            <w:r w:rsidRPr="00385CF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4FACFB07" w14:textId="77777777" w:rsidR="00007C9D" w:rsidRDefault="00007C9D" w:rsidP="00007C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07C9D" w:rsidRPr="001F60F8" w14:paraId="52F3EC2A" w14:textId="77777777" w:rsidTr="001F60F8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8F18A" w14:textId="77777777" w:rsidR="00007C9D" w:rsidRDefault="00007C9D" w:rsidP="00007C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2F6E1B8" w14:textId="5C507B3E" w:rsidR="00007C9D" w:rsidRPr="00385CF1" w:rsidRDefault="00EF14BA" w:rsidP="00EF14B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Brief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self-</w:t>
            </w:r>
            <w:r w:rsidRPr="00385CF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introduction of EPG Members </w:t>
            </w:r>
          </w:p>
        </w:tc>
        <w:tc>
          <w:tcPr>
            <w:tcW w:w="1559" w:type="dxa"/>
          </w:tcPr>
          <w:p w14:paraId="343E3E97" w14:textId="77777777" w:rsidR="00007C9D" w:rsidRDefault="00007C9D" w:rsidP="00007C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07C9D" w14:paraId="75921F77" w14:textId="77777777" w:rsidTr="001F60F8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7E1C5" w14:textId="77777777" w:rsidR="0028293F" w:rsidRPr="00385CF1" w:rsidRDefault="0028293F" w:rsidP="0028293F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Coffee</w:t>
            </w:r>
          </w:p>
          <w:p w14:paraId="135D2C98" w14:textId="77777777" w:rsidR="00007C9D" w:rsidRDefault="0028293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Break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78847797" w14:textId="09856B07" w:rsidR="00007C9D" w:rsidRPr="00385CF1" w:rsidRDefault="00EF14BA" w:rsidP="00007C9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Adoption of the Agenda </w:t>
            </w:r>
          </w:p>
        </w:tc>
        <w:tc>
          <w:tcPr>
            <w:tcW w:w="1559" w:type="dxa"/>
          </w:tcPr>
          <w:p w14:paraId="0CECDACA" w14:textId="77777777" w:rsidR="00007C9D" w:rsidRDefault="00007C9D" w:rsidP="00007C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07C9D" w14:paraId="4274DB01" w14:textId="77777777" w:rsidTr="001F60F8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E1F41" w14:textId="77777777" w:rsidR="00007C9D" w:rsidRDefault="0028293F" w:rsidP="00007C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@ 16.00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B91C060" w14:textId="77777777" w:rsidR="00007C9D" w:rsidRPr="00385CF1" w:rsidRDefault="00007C9D" w:rsidP="00007C9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Terms of Reference of the EPG and method of work </w:t>
            </w:r>
          </w:p>
        </w:tc>
        <w:tc>
          <w:tcPr>
            <w:tcW w:w="1559" w:type="dxa"/>
          </w:tcPr>
          <w:p w14:paraId="018E12D3" w14:textId="77777777" w:rsidR="00007C9D" w:rsidRDefault="00007C9D" w:rsidP="00007C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EPG Terms of Reference </w:t>
            </w:r>
          </w:p>
        </w:tc>
      </w:tr>
      <w:tr w:rsidR="00007C9D" w:rsidRPr="001F60F8" w14:paraId="7BB64DB6" w14:textId="77777777" w:rsidTr="001F60F8">
        <w:trPr>
          <w:trHeight w:val="4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761" w14:textId="4CE57961" w:rsidR="00385CF1" w:rsidRDefault="00385CF1" w:rsidP="00385C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525CC9D" w14:textId="51822B06" w:rsidR="00007C9D" w:rsidRPr="002A7698" w:rsidRDefault="00F67260" w:rsidP="001F60F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O</w:t>
            </w:r>
            <w:r w:rsidRPr="001F60F8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pen brainstorming on the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EPG Members’ </w:t>
            </w:r>
            <w:r w:rsidRPr="001F60F8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expectations for the Decade and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its </w:t>
            </w:r>
            <w:r w:rsidRPr="001F60F8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desi</w:t>
            </w:r>
            <w:r w:rsidR="0028293F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r</w:t>
            </w:r>
            <w:r w:rsidRPr="001F60F8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ed final outcomes</w:t>
            </w:r>
          </w:p>
        </w:tc>
        <w:tc>
          <w:tcPr>
            <w:tcW w:w="1559" w:type="dxa"/>
          </w:tcPr>
          <w:p w14:paraId="16274608" w14:textId="09B95F66" w:rsidR="00007C9D" w:rsidRDefault="00007C9D" w:rsidP="00007C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67260" w14:paraId="57BB98C9" w14:textId="77777777" w:rsidTr="001F60F8">
        <w:trPr>
          <w:trHeight w:val="1789"/>
        </w:trPr>
        <w:tc>
          <w:tcPr>
            <w:tcW w:w="846" w:type="dxa"/>
            <w:tcBorders>
              <w:top w:val="single" w:sz="4" w:space="0" w:color="auto"/>
            </w:tcBorders>
          </w:tcPr>
          <w:p w14:paraId="1BD030C9" w14:textId="77777777" w:rsidR="00F67260" w:rsidRPr="00385CF1" w:rsidRDefault="00F67260" w:rsidP="00A70EA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</w:p>
          <w:p w14:paraId="1CEC57A1" w14:textId="77777777" w:rsidR="00F67260" w:rsidRDefault="00F67260" w:rsidP="00A70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</w:tcPr>
          <w:p w14:paraId="31EA6F57" w14:textId="77777777" w:rsidR="00F67260" w:rsidRPr="00BB263F" w:rsidRDefault="0028293F" w:rsidP="00A70EA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Preparations for the </w:t>
            </w:r>
            <w:r w:rsidR="00F67260" w:rsidRPr="00BB263F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Decade: Where are we and where do we need to be by </w:t>
            </w:r>
            <w:proofErr w:type="gramStart"/>
            <w:r w:rsidR="00F67260" w:rsidRPr="00BB263F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2020 ?</w:t>
            </w:r>
            <w:proofErr w:type="gramEnd"/>
            <w:r w:rsidR="00F67260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- </w:t>
            </w:r>
            <w:r w:rsidR="00F67260" w:rsidRPr="00427998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Introduction and discussion</w:t>
            </w:r>
            <w:r w:rsidR="00F67260" w:rsidRPr="00BB263F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br/>
            </w:r>
          </w:p>
          <w:p w14:paraId="09BE2AC2" w14:textId="77777777" w:rsidR="00F67260" w:rsidRDefault="00F67260" w:rsidP="00A70EA7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Overview of the planning phase (2018-2020), its expected timeline and </w:t>
            </w:r>
            <w:r w:rsidR="0028293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results </w:t>
            </w:r>
          </w:p>
          <w:p w14:paraId="5F7B1942" w14:textId="77777777" w:rsidR="0028293F" w:rsidRPr="001F60F8" w:rsidRDefault="0028293F" w:rsidP="00A70EA7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A769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Review of the Decade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planning </w:t>
            </w:r>
            <w:r w:rsidRPr="002A769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Roadmap - Recommendations on the form and structure of the Decade – </w:t>
            </w:r>
            <w:r w:rsidRPr="00F7025A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Presentation and discussion</w:t>
            </w:r>
          </w:p>
          <w:p w14:paraId="1084EF71" w14:textId="77777777" w:rsidR="0028293F" w:rsidRPr="001F60F8" w:rsidRDefault="0028293F" w:rsidP="001F60F8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F60F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Implementation Plan: What should it look like? How do we get there? Integrating contributions – scoping process</w:t>
            </w:r>
          </w:p>
          <w:p w14:paraId="56E27C32" w14:textId="77777777" w:rsidR="0028293F" w:rsidRPr="002A7698" w:rsidRDefault="0028293F" w:rsidP="001F60F8">
            <w:pPr>
              <w:pStyle w:val="ListParagraph"/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49C36234" w14:textId="77777777" w:rsidR="00F67260" w:rsidRDefault="00F67260" w:rsidP="00A70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Ppt</w:t>
            </w:r>
          </w:p>
          <w:p w14:paraId="679B4F23" w14:textId="77777777" w:rsidR="0028293F" w:rsidRDefault="0028293F" w:rsidP="00A70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4C37E148" w14:textId="77777777" w:rsidR="0028293F" w:rsidRDefault="0028293F" w:rsidP="00A70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16CA72C2" w14:textId="77777777" w:rsidR="0028293F" w:rsidRDefault="0028293F" w:rsidP="00A70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6FA129A8" w14:textId="77777777" w:rsidR="0028293F" w:rsidRDefault="0028293F" w:rsidP="00A70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14C8002E" w14:textId="77777777" w:rsidR="0028293F" w:rsidRDefault="0028293F" w:rsidP="00A70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Roadmap (EC-LI/2 annex 3)</w:t>
            </w:r>
          </w:p>
        </w:tc>
      </w:tr>
      <w:tr w:rsidR="00F7762D" w14:paraId="3A6F2A06" w14:textId="77777777" w:rsidTr="0077093A">
        <w:tc>
          <w:tcPr>
            <w:tcW w:w="846" w:type="dxa"/>
            <w:shd w:val="clear" w:color="auto" w:fill="E7E6E6" w:themeFill="background2"/>
          </w:tcPr>
          <w:p w14:paraId="5D06492C" w14:textId="77777777" w:rsidR="00F7762D" w:rsidRPr="0077093A" w:rsidRDefault="00F67260" w:rsidP="00F776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8</w:t>
            </w: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6804" w:type="dxa"/>
            <w:shd w:val="clear" w:color="auto" w:fill="E7E6E6" w:themeFill="background2"/>
          </w:tcPr>
          <w:p w14:paraId="5531F3C0" w14:textId="77777777" w:rsidR="00F7762D" w:rsidRPr="0077093A" w:rsidRDefault="00F7762D" w:rsidP="00F776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77093A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End of Day</w:t>
            </w:r>
          </w:p>
        </w:tc>
        <w:tc>
          <w:tcPr>
            <w:tcW w:w="1559" w:type="dxa"/>
            <w:shd w:val="clear" w:color="auto" w:fill="E7E6E6" w:themeFill="background2"/>
          </w:tcPr>
          <w:p w14:paraId="7860F3A0" w14:textId="77777777" w:rsidR="00F7762D" w:rsidRDefault="00F7762D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7762D" w:rsidRPr="001F60F8" w14:paraId="7131D7DD" w14:textId="77777777" w:rsidTr="0077093A">
        <w:tc>
          <w:tcPr>
            <w:tcW w:w="846" w:type="dxa"/>
            <w:shd w:val="clear" w:color="auto" w:fill="E7E6E6" w:themeFill="background2"/>
          </w:tcPr>
          <w:p w14:paraId="55AC0D68" w14:textId="77777777" w:rsidR="00F7762D" w:rsidRPr="0077093A" w:rsidRDefault="00F67260" w:rsidP="00F776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8</w:t>
            </w: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804" w:type="dxa"/>
            <w:shd w:val="clear" w:color="auto" w:fill="E7E6E6" w:themeFill="background2"/>
          </w:tcPr>
          <w:p w14:paraId="448B37D5" w14:textId="77777777" w:rsidR="002A7698" w:rsidRPr="0077093A" w:rsidRDefault="002A7698" w:rsidP="00F776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77093A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Welcome reception (UNESCO Building) with IOC Staff</w:t>
            </w:r>
          </w:p>
          <w:p w14:paraId="2BE9B32F" w14:textId="77777777" w:rsidR="00385CF1" w:rsidRPr="0077093A" w:rsidRDefault="00385CF1" w:rsidP="00F7762D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F8BCC85" w14:textId="77777777" w:rsidR="00F7762D" w:rsidRDefault="00F7762D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7762D" w14:paraId="135E86A0" w14:textId="77777777" w:rsidTr="00803294">
        <w:tc>
          <w:tcPr>
            <w:tcW w:w="846" w:type="dxa"/>
            <w:shd w:val="clear" w:color="auto" w:fill="D9D9D9" w:themeFill="background1" w:themeFillShade="D9"/>
          </w:tcPr>
          <w:p w14:paraId="2033396A" w14:textId="77777777" w:rsidR="00F7762D" w:rsidRDefault="00F7762D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682E625C" w14:textId="77777777" w:rsidR="00F7762D" w:rsidRPr="002A7698" w:rsidRDefault="002A7698" w:rsidP="00F7762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2A76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Tuesday 18</w:t>
            </w:r>
            <w:r w:rsidRPr="002A76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Pr="002A76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 xml:space="preserve"> December (09.00- 18.00)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804EDE" w14:textId="77777777" w:rsidR="00F7762D" w:rsidRDefault="00F7762D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66EF7" w14:paraId="03FAD82A" w14:textId="77777777" w:rsidTr="00803294">
        <w:tc>
          <w:tcPr>
            <w:tcW w:w="846" w:type="dxa"/>
            <w:shd w:val="clear" w:color="auto" w:fill="FFFFFF" w:themeFill="background1"/>
          </w:tcPr>
          <w:p w14:paraId="2C5F51C9" w14:textId="77777777" w:rsidR="00C66EF7" w:rsidRDefault="00C66EF7" w:rsidP="00C66E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09.00-12.30</w:t>
            </w:r>
          </w:p>
          <w:p w14:paraId="5FD1658F" w14:textId="77777777" w:rsidR="00C66EF7" w:rsidRDefault="00C66EF7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7F31FB1C" w14:textId="278D73D8" w:rsidR="00C66EF7" w:rsidRPr="00C66EF7" w:rsidRDefault="007C274B" w:rsidP="00C66EF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 w:rsidR="008032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.3 (continued) </w:t>
            </w:r>
            <w:r w:rsidR="00C66EF7" w:rsidRPr="00C66EF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Implementation Plan: What should it look like? How do we get there? Integrating contributions – scoping process</w:t>
            </w:r>
          </w:p>
        </w:tc>
        <w:tc>
          <w:tcPr>
            <w:tcW w:w="1559" w:type="dxa"/>
            <w:shd w:val="clear" w:color="auto" w:fill="FFFFFF" w:themeFill="background1"/>
          </w:tcPr>
          <w:p w14:paraId="3B7B4B0C" w14:textId="77777777" w:rsidR="00C66EF7" w:rsidRDefault="00C66EF7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7762D" w:rsidRPr="001F60F8" w14:paraId="198849D3" w14:textId="77777777" w:rsidTr="00803294">
        <w:tc>
          <w:tcPr>
            <w:tcW w:w="846" w:type="dxa"/>
          </w:tcPr>
          <w:p w14:paraId="49437DB4" w14:textId="77777777" w:rsidR="00427998" w:rsidRDefault="00427998" w:rsidP="00C66E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3D3A2FF1" w14:textId="77777777" w:rsidR="00385CF1" w:rsidRDefault="00385CF1" w:rsidP="00C66E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7C4E0A50" w14:textId="77777777" w:rsidR="00385CF1" w:rsidRDefault="00385CF1" w:rsidP="00C66E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8EE9021" w14:textId="77777777" w:rsidR="00385CF1" w:rsidRDefault="00385CF1" w:rsidP="00C66E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31C1F93" w14:textId="77777777" w:rsidR="00385CF1" w:rsidRDefault="00385CF1" w:rsidP="00C66E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78F41F38" w14:textId="77777777" w:rsidR="00385CF1" w:rsidRDefault="00385CF1" w:rsidP="00C66E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485E98DC" w14:textId="77777777" w:rsidR="00385CF1" w:rsidRDefault="00385CF1" w:rsidP="00C66E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701B10F4" w14:textId="77777777" w:rsidR="00385CF1" w:rsidRDefault="00385CF1" w:rsidP="00C66E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9664318" w14:textId="77777777" w:rsidR="00385CF1" w:rsidRDefault="00385CF1" w:rsidP="00C66E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4328E3A2" w14:textId="77777777" w:rsidR="00385CF1" w:rsidRPr="00385CF1" w:rsidRDefault="00385CF1" w:rsidP="00C66EF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Coffee</w:t>
            </w:r>
          </w:p>
          <w:p w14:paraId="12B1979E" w14:textId="77777777" w:rsidR="00385CF1" w:rsidRPr="00385CF1" w:rsidRDefault="00385CF1" w:rsidP="00C66EF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 xml:space="preserve">Break </w:t>
            </w:r>
          </w:p>
          <w:p w14:paraId="4212531A" w14:textId="77777777" w:rsidR="00385CF1" w:rsidRDefault="00385CF1" w:rsidP="00C66E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@ 10.45</w:t>
            </w:r>
          </w:p>
        </w:tc>
        <w:tc>
          <w:tcPr>
            <w:tcW w:w="6804" w:type="dxa"/>
          </w:tcPr>
          <w:p w14:paraId="540AE9F4" w14:textId="77777777" w:rsidR="00A36120" w:rsidRPr="0077700E" w:rsidRDefault="002A7698" w:rsidP="0077700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77700E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Engaging </w:t>
            </w:r>
            <w:r w:rsidR="00BB263F" w:rsidRPr="0077700E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and consulting with relevant communities (Member States, Science community, UN Partners/IGOs, </w:t>
            </w:r>
            <w:r w:rsidR="00E63726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Private Sector</w:t>
            </w:r>
            <w:r w:rsidR="00F5440A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/Civil society</w:t>
            </w:r>
            <w:r w:rsidR="00BB263F" w:rsidRPr="0077700E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)</w:t>
            </w:r>
            <w:r w:rsidR="00427998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– </w:t>
            </w:r>
            <w:r w:rsidR="00427998" w:rsidRPr="00427998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Introduction and discussion</w:t>
            </w:r>
            <w:r w:rsidR="00A36120" w:rsidRPr="00427998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br/>
            </w:r>
          </w:p>
          <w:p w14:paraId="41BE29DB" w14:textId="77777777" w:rsidR="00A36120" w:rsidRDefault="00A36120" w:rsidP="00C66EF7">
            <w:pPr>
              <w:pStyle w:val="ListParagraph"/>
              <w:numPr>
                <w:ilvl w:val="1"/>
                <w:numId w:val="3"/>
              </w:numPr>
              <w:ind w:left="887" w:hanging="527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3612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Common vision on who needs to be involved</w:t>
            </w:r>
            <w:r w:rsidR="0042799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in the preparation phase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</w:p>
          <w:p w14:paraId="375885D5" w14:textId="77777777" w:rsidR="00BB263F" w:rsidRDefault="002A7698" w:rsidP="00C66EF7">
            <w:pPr>
              <w:pStyle w:val="ListParagraph"/>
              <w:numPr>
                <w:ilvl w:val="1"/>
                <w:numId w:val="3"/>
              </w:numPr>
              <w:ind w:left="887" w:hanging="527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63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Consultative and planning meetings:</w:t>
            </w:r>
            <w:r w:rsidR="00BB263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Principles, format and expected outputs</w:t>
            </w:r>
          </w:p>
          <w:p w14:paraId="5A131CF6" w14:textId="77777777" w:rsidR="002A7698" w:rsidRDefault="002A7698" w:rsidP="00C66EF7">
            <w:pPr>
              <w:pStyle w:val="ListParagraph"/>
              <w:numPr>
                <w:ilvl w:val="0"/>
                <w:numId w:val="4"/>
              </w:numPr>
              <w:ind w:left="887" w:hanging="527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B263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Global Planning Meeting</w:t>
            </w:r>
            <w:r w:rsidR="00BB263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</w:t>
            </w:r>
            <w:r w:rsidRPr="00BB263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and </w:t>
            </w:r>
            <w:r w:rsidR="00BB263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</w:t>
            </w:r>
            <w:r w:rsidRPr="00BB263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egional </w:t>
            </w:r>
            <w:r w:rsidR="00BB263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Works</w:t>
            </w:r>
            <w:r w:rsidRPr="00BB263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hops</w:t>
            </w:r>
          </w:p>
          <w:p w14:paraId="2A4AE861" w14:textId="78A1EA40" w:rsidR="00BB263F" w:rsidRDefault="00BB263F" w:rsidP="00C66EF7">
            <w:pPr>
              <w:pStyle w:val="ListParagraph"/>
              <w:numPr>
                <w:ilvl w:val="0"/>
                <w:numId w:val="4"/>
              </w:numPr>
              <w:ind w:left="887" w:hanging="527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Other </w:t>
            </w:r>
            <w:r w:rsidR="00A3612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planned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events</w:t>
            </w:r>
            <w:r w:rsidR="00A3612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/workshops </w:t>
            </w:r>
            <w:r w:rsidR="0077700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 build on</w:t>
            </w:r>
            <w:r w:rsidR="009021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9021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eg.</w:t>
            </w:r>
            <w:proofErr w:type="spellEnd"/>
            <w:r w:rsidR="009021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44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AtlantOS</w:t>
            </w:r>
            <w:proofErr w:type="spellEnd"/>
            <w:r w:rsidR="009021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Ocean </w:t>
            </w:r>
            <w:proofErr w:type="spellStart"/>
            <w:r w:rsidR="009021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Obs</w:t>
            </w:r>
            <w:proofErr w:type="spellEnd"/>
            <w:r w:rsidR="009021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…)</w:t>
            </w:r>
          </w:p>
          <w:p w14:paraId="16C19101" w14:textId="77777777" w:rsidR="00E63726" w:rsidRDefault="00A36120" w:rsidP="00C66EF7">
            <w:pPr>
              <w:pStyle w:val="ListParagraph"/>
              <w:numPr>
                <w:ilvl w:val="0"/>
                <w:numId w:val="4"/>
              </w:numPr>
              <w:ind w:left="887" w:hanging="527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Planned IOC Meetings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IODE, </w:t>
            </w:r>
            <w:r w:rsidR="0077700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IOC regional Sub-Commission meetings</w:t>
            </w:r>
            <w:r w:rsidR="0042799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…)</w:t>
            </w:r>
          </w:p>
          <w:p w14:paraId="1AE49CF2" w14:textId="222A19B4" w:rsidR="00E63726" w:rsidRPr="00E63726" w:rsidRDefault="00F5440A" w:rsidP="00C66EF7">
            <w:pPr>
              <w:pStyle w:val="ListParagraph"/>
              <w:numPr>
                <w:ilvl w:val="1"/>
                <w:numId w:val="3"/>
              </w:numPr>
              <w:ind w:left="887" w:hanging="527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Working with</w:t>
            </w:r>
            <w:r w:rsidRPr="00E63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E63726" w:rsidRPr="00E63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the science community (ICS, SCOR, Future Earth, </w:t>
            </w:r>
            <w:r w:rsidR="00E63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Belmont</w:t>
            </w:r>
            <w:r w:rsidR="00C66EF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="00EF14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AGU and other professional societies, </w:t>
            </w:r>
            <w:r w:rsidR="00C66EF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others</w:t>
            </w:r>
            <w:r w:rsidR="00E63726" w:rsidRPr="00E63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…)</w:t>
            </w:r>
            <w:r w:rsidR="00E63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</w:p>
          <w:p w14:paraId="4F65B1A0" w14:textId="77777777" w:rsidR="00E161F6" w:rsidRPr="00E161F6" w:rsidRDefault="00E161F6" w:rsidP="00C66EF7">
            <w:pPr>
              <w:pStyle w:val="ListParagraph"/>
              <w:numPr>
                <w:ilvl w:val="1"/>
                <w:numId w:val="3"/>
              </w:numPr>
              <w:ind w:left="887" w:hanging="527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161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Generating support at national level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(national mechanisms</w:t>
            </w:r>
            <w:r w:rsidR="005F2C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</w:p>
          <w:p w14:paraId="0B5C2C6E" w14:textId="77777777" w:rsidR="00803294" w:rsidRPr="00F7025A" w:rsidRDefault="0077700E" w:rsidP="00803294">
            <w:pPr>
              <w:pStyle w:val="ListParagraph"/>
              <w:numPr>
                <w:ilvl w:val="1"/>
                <w:numId w:val="3"/>
              </w:numPr>
              <w:ind w:left="887" w:hanging="527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BB26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 Informal Consultative </w:t>
            </w:r>
            <w:proofErr w:type="spellStart"/>
            <w:r w:rsidRPr="00BB263F">
              <w:rPr>
                <w:rFonts w:ascii="Calibri" w:hAnsi="Calibri" w:cs="Calibri"/>
                <w:color w:val="000000"/>
                <w:sz w:val="22"/>
                <w:szCs w:val="22"/>
              </w:rPr>
              <w:t>Process</w:t>
            </w:r>
            <w:proofErr w:type="spellEnd"/>
            <w:proofErr w:type="gramEnd"/>
            <w:r w:rsidR="00BB263F" w:rsidRPr="00BB26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BB263F" w:rsidRPr="00BB263F">
              <w:rPr>
                <w:rFonts w:ascii="Calibri" w:hAnsi="Calibri" w:cs="Calibri"/>
                <w:color w:val="000000"/>
                <w:sz w:val="22"/>
                <w:szCs w:val="22"/>
              </w:rPr>
              <w:t>June</w:t>
            </w:r>
            <w:proofErr w:type="spellEnd"/>
            <w:r w:rsidR="00BB263F" w:rsidRPr="00BB26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2019) focus on </w:t>
            </w:r>
            <w:proofErr w:type="spellStart"/>
            <w:r w:rsidR="00BB263F" w:rsidRPr="00BB263F">
              <w:rPr>
                <w:rFonts w:ascii="Calibri" w:hAnsi="Calibri" w:cs="Calibri"/>
                <w:color w:val="000000"/>
                <w:sz w:val="22"/>
                <w:szCs w:val="22"/>
              </w:rPr>
              <w:t>Decade</w:t>
            </w:r>
            <w:bookmarkStart w:id="0" w:name="_GoBack"/>
            <w:bookmarkEnd w:id="0"/>
            <w:proofErr w:type="spellEnd"/>
            <w:r w:rsidR="007709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2799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6A21419D" w14:textId="6B6B6A44" w:rsidR="00803294" w:rsidRPr="00803294" w:rsidRDefault="00803294" w:rsidP="00803294">
            <w:pPr>
              <w:pStyle w:val="ListParagraph"/>
              <w:numPr>
                <w:ilvl w:val="1"/>
                <w:numId w:val="3"/>
              </w:numPr>
              <w:ind w:left="887" w:hanging="527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Engaging with foundations and </w:t>
            </w:r>
            <w:r w:rsidRPr="009021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Philanthropic </w:t>
            </w:r>
            <w:proofErr w:type="spellStart"/>
            <w:r w:rsidR="00EF14BA" w:rsidRPr="009021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org</w:t>
            </w:r>
            <w:r w:rsidR="00EF14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anisations</w:t>
            </w:r>
            <w:proofErr w:type="spellEnd"/>
            <w:r w:rsidRPr="009021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Pr="008032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</w:p>
          <w:p w14:paraId="18DF1315" w14:textId="77777777" w:rsidR="00F7762D" w:rsidRPr="00E161F6" w:rsidRDefault="00803294" w:rsidP="00803294">
            <w:pPr>
              <w:pStyle w:val="ListParagraph"/>
              <w:numPr>
                <w:ilvl w:val="1"/>
                <w:numId w:val="3"/>
              </w:numPr>
              <w:ind w:left="887" w:hanging="527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Engaging with the Private Sector</w:t>
            </w:r>
            <w:r w:rsidR="00EF14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and civil society</w:t>
            </w:r>
          </w:p>
        </w:tc>
        <w:tc>
          <w:tcPr>
            <w:tcW w:w="1559" w:type="dxa"/>
          </w:tcPr>
          <w:p w14:paraId="40EBC773" w14:textId="77777777" w:rsidR="00F7762D" w:rsidRDefault="00F7762D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304F50CF" w14:textId="77777777" w:rsidR="0077700E" w:rsidRDefault="0077700E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6DDBDA5B" w14:textId="77777777" w:rsidR="0077700E" w:rsidRDefault="0077700E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Draft Guidelines for regional workshops </w:t>
            </w:r>
          </w:p>
          <w:p w14:paraId="2654C800" w14:textId="77777777" w:rsidR="0077700E" w:rsidRDefault="0077700E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1D89740E" w14:textId="77777777" w:rsidR="0077700E" w:rsidRDefault="0077700E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Draft agenda for 1</w:t>
            </w:r>
            <w:r w:rsidRPr="0077700E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Global Planning meeting </w:t>
            </w:r>
          </w:p>
          <w:p w14:paraId="3D35FE93" w14:textId="77777777" w:rsidR="0077700E" w:rsidRDefault="0077700E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B741DCD" w14:textId="77777777" w:rsidR="0077700E" w:rsidRDefault="0077700E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UNGA Resolution</w:t>
            </w:r>
          </w:p>
          <w:p w14:paraId="10A8177E" w14:textId="77777777" w:rsidR="0077700E" w:rsidRDefault="0077700E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1B9A0455" w14:textId="77777777" w:rsidR="0077700E" w:rsidRDefault="0077700E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7EA4F642" w14:textId="77777777" w:rsidR="0077700E" w:rsidRPr="00A36120" w:rsidRDefault="0077700E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Draft Guidelines on the Stakeholder forum  </w:t>
            </w:r>
          </w:p>
        </w:tc>
      </w:tr>
      <w:tr w:rsidR="002A7698" w:rsidRPr="00A36120" w14:paraId="1F54F818" w14:textId="77777777" w:rsidTr="00803294">
        <w:tc>
          <w:tcPr>
            <w:tcW w:w="846" w:type="dxa"/>
            <w:shd w:val="clear" w:color="auto" w:fill="D9D9D9" w:themeFill="background1" w:themeFillShade="D9"/>
          </w:tcPr>
          <w:p w14:paraId="1C84E345" w14:textId="77777777" w:rsidR="002A7698" w:rsidRPr="00A36120" w:rsidRDefault="0077700E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12.30-14.00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10F89B6" w14:textId="77777777" w:rsidR="002A7698" w:rsidRPr="0077700E" w:rsidRDefault="0077700E" w:rsidP="0077700E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77700E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22D512" w14:textId="77777777" w:rsidR="002A7698" w:rsidRPr="00A36120" w:rsidRDefault="002A7698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A7698" w:rsidRPr="001F60F8" w14:paraId="1E0365FA" w14:textId="77777777" w:rsidTr="00803294">
        <w:tc>
          <w:tcPr>
            <w:tcW w:w="846" w:type="dxa"/>
          </w:tcPr>
          <w:p w14:paraId="19BE816B" w14:textId="77777777" w:rsidR="002A7698" w:rsidRDefault="00BE3E0A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14.00-18.00</w:t>
            </w:r>
          </w:p>
          <w:p w14:paraId="3C77B166" w14:textId="77777777" w:rsidR="00385CF1" w:rsidRDefault="00385CF1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6DD737D" w14:textId="77777777" w:rsidR="00385CF1" w:rsidRDefault="00385CF1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08A46FA9" w14:textId="77777777" w:rsidR="00385CF1" w:rsidRDefault="00385CF1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275C536E" w14:textId="77777777" w:rsidR="00385CF1" w:rsidRDefault="00385CF1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1BF95CCF" w14:textId="77777777" w:rsidR="00385CF1" w:rsidRPr="00385CF1" w:rsidRDefault="00385CF1" w:rsidP="00385CF1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Coffee</w:t>
            </w:r>
          </w:p>
          <w:p w14:paraId="486A2D5E" w14:textId="77777777" w:rsidR="00385CF1" w:rsidRPr="00385CF1" w:rsidRDefault="00385CF1" w:rsidP="00385CF1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 xml:space="preserve">Break </w:t>
            </w:r>
          </w:p>
          <w:p w14:paraId="2C5B4385" w14:textId="77777777" w:rsidR="00385CF1" w:rsidRPr="00A36120" w:rsidRDefault="00385CF1" w:rsidP="00385C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@ 16.00</w:t>
            </w:r>
          </w:p>
        </w:tc>
        <w:tc>
          <w:tcPr>
            <w:tcW w:w="6804" w:type="dxa"/>
          </w:tcPr>
          <w:p w14:paraId="443A0D06" w14:textId="77777777" w:rsidR="00803294" w:rsidRDefault="00803294" w:rsidP="00C66EF7">
            <w:pPr>
              <w:pStyle w:val="ListParagraph"/>
              <w:numPr>
                <w:ilvl w:val="1"/>
                <w:numId w:val="3"/>
              </w:numPr>
              <w:ind w:left="887" w:hanging="527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7025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Engaging other UN bodies (UN-Oceans and its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members)</w:t>
            </w:r>
            <w:r w:rsidRPr="00F7025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</w:p>
          <w:p w14:paraId="02127281" w14:textId="77777777" w:rsidR="00803294" w:rsidRPr="00803294" w:rsidRDefault="00803294" w:rsidP="00803294">
            <w:pPr>
              <w:pStyle w:val="ListParagraph"/>
              <w:numPr>
                <w:ilvl w:val="1"/>
                <w:numId w:val="3"/>
              </w:numPr>
              <w:ind w:left="887" w:hanging="527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3612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Stakeholder Forum for the prepa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ration phase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 xml:space="preserve">- </w:t>
            </w:r>
            <w:r w:rsidRPr="00E161F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Participation, structure, modalities, and outputs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</w:p>
          <w:p w14:paraId="18BF71BE" w14:textId="12D89E87" w:rsidR="00E63726" w:rsidRDefault="0077700E" w:rsidP="00C66EF7">
            <w:pPr>
              <w:pStyle w:val="ListParagraph"/>
              <w:numPr>
                <w:ilvl w:val="1"/>
                <w:numId w:val="3"/>
              </w:numPr>
              <w:ind w:left="887" w:hanging="527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7700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Other mechanisms to solicit ideas</w:t>
            </w:r>
            <w:r w:rsidR="00EF14B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and create engagement</w:t>
            </w:r>
            <w:r w:rsidR="00C66EF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</w:p>
          <w:p w14:paraId="037B4651" w14:textId="77777777" w:rsidR="00E161F6" w:rsidRPr="00E63726" w:rsidRDefault="00427998" w:rsidP="00C66EF7">
            <w:pPr>
              <w:pStyle w:val="ListParagraph"/>
              <w:numPr>
                <w:ilvl w:val="1"/>
                <w:numId w:val="3"/>
              </w:numPr>
              <w:ind w:left="887" w:hanging="527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63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Potential </w:t>
            </w:r>
            <w:r w:rsidR="0077700E" w:rsidRPr="00E63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Role of EPG members in </w:t>
            </w:r>
            <w:r w:rsidRPr="00E63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engagement activities</w:t>
            </w:r>
            <w:r w:rsidR="00E161F6" w:rsidRPr="00E63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  <w:r w:rsidR="0077700E" w:rsidRPr="00E63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E161F6" w:rsidRPr="00E63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including key meetings</w:t>
            </w:r>
            <w:r w:rsidR="0077700E" w:rsidRPr="00E63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025A" w:rsidRPr="00E63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coming up</w:t>
            </w:r>
            <w:r w:rsidR="00E637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in 2019-2020</w:t>
            </w:r>
          </w:p>
        </w:tc>
        <w:tc>
          <w:tcPr>
            <w:tcW w:w="1559" w:type="dxa"/>
          </w:tcPr>
          <w:p w14:paraId="2B455610" w14:textId="77777777" w:rsidR="002A7698" w:rsidRPr="00A36120" w:rsidRDefault="002A7698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A7698" w:rsidRPr="001F60F8" w14:paraId="27255640" w14:textId="77777777" w:rsidTr="00803294">
        <w:tc>
          <w:tcPr>
            <w:tcW w:w="846" w:type="dxa"/>
          </w:tcPr>
          <w:p w14:paraId="036BEA36" w14:textId="77777777" w:rsidR="002A7698" w:rsidRPr="00A36120" w:rsidRDefault="002A7698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</w:tcPr>
          <w:p w14:paraId="5E04CA8B" w14:textId="77777777" w:rsidR="00E161F6" w:rsidRPr="00E161F6" w:rsidRDefault="00E161F6" w:rsidP="00E161F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021E0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Communication strategy for the preparation phase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br/>
            </w:r>
          </w:p>
          <w:p w14:paraId="78DB27C9" w14:textId="77777777" w:rsidR="00BE3E0A" w:rsidRPr="00803294" w:rsidRDefault="00BE3E0A" w:rsidP="00803294">
            <w:pPr>
              <w:pStyle w:val="ListParagraph"/>
              <w:numPr>
                <w:ilvl w:val="1"/>
                <w:numId w:val="3"/>
              </w:numPr>
              <w:ind w:left="887" w:hanging="527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E3E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Presentation of </w:t>
            </w:r>
            <w:r w:rsidR="007C27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draft </w:t>
            </w:r>
            <w:r w:rsidRPr="00BE3E0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communication strategy and activities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key messaging </w:t>
            </w:r>
            <w:r w:rsidR="00E161F6" w:rsidRPr="008032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A923C70" w14:textId="77777777" w:rsidR="002A7698" w:rsidRPr="00A36120" w:rsidRDefault="002A7698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C274B" w14:paraId="7E2B485B" w14:textId="77777777" w:rsidTr="00A70EA7">
        <w:tc>
          <w:tcPr>
            <w:tcW w:w="846" w:type="dxa"/>
            <w:shd w:val="clear" w:color="auto" w:fill="E7E6E6" w:themeFill="background2"/>
          </w:tcPr>
          <w:p w14:paraId="5E6AAC9D" w14:textId="77777777" w:rsidR="007C274B" w:rsidRPr="0077093A" w:rsidRDefault="007C274B" w:rsidP="00A70EA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8</w:t>
            </w: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6804" w:type="dxa"/>
            <w:shd w:val="clear" w:color="auto" w:fill="E7E6E6" w:themeFill="background2"/>
          </w:tcPr>
          <w:p w14:paraId="3D6CFB4C" w14:textId="77777777" w:rsidR="007C274B" w:rsidRPr="0077093A" w:rsidRDefault="007C274B" w:rsidP="00A70EA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77093A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End of Day</w:t>
            </w:r>
          </w:p>
        </w:tc>
        <w:tc>
          <w:tcPr>
            <w:tcW w:w="1559" w:type="dxa"/>
            <w:shd w:val="clear" w:color="auto" w:fill="E7E6E6" w:themeFill="background2"/>
          </w:tcPr>
          <w:p w14:paraId="18F15A8B" w14:textId="77777777" w:rsidR="007C274B" w:rsidRDefault="007C274B" w:rsidP="00A70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A7698" w:rsidRPr="00A36120" w14:paraId="3C1DE59C" w14:textId="77777777" w:rsidTr="00803294">
        <w:tc>
          <w:tcPr>
            <w:tcW w:w="846" w:type="dxa"/>
          </w:tcPr>
          <w:p w14:paraId="5D7C4B0A" w14:textId="77777777" w:rsidR="002A7698" w:rsidRPr="00A36120" w:rsidRDefault="002A7698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</w:tcPr>
          <w:p w14:paraId="0457ADE8" w14:textId="77777777" w:rsidR="00F7025A" w:rsidRPr="00F7025A" w:rsidRDefault="00F7025A" w:rsidP="00F7025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2B746A5" w14:textId="77777777" w:rsidR="002A7698" w:rsidRPr="00A36120" w:rsidRDefault="002A7698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A7698" w:rsidRPr="00A36120" w14:paraId="684EE83C" w14:textId="77777777" w:rsidTr="00803294">
        <w:tc>
          <w:tcPr>
            <w:tcW w:w="846" w:type="dxa"/>
            <w:shd w:val="clear" w:color="auto" w:fill="D9D9D9" w:themeFill="background1" w:themeFillShade="D9"/>
          </w:tcPr>
          <w:p w14:paraId="61FE57F4" w14:textId="77777777" w:rsidR="002A7698" w:rsidRPr="00A36120" w:rsidRDefault="002A7698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75811403" w14:textId="7658AAA3" w:rsidR="002A7698" w:rsidRPr="00A36120" w:rsidRDefault="00F7025A" w:rsidP="00EF14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Wednesday</w:t>
            </w:r>
            <w:r w:rsidRPr="002A76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 xml:space="preserve"> 18</w:t>
            </w:r>
            <w:r w:rsidRPr="002A76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Pr="002A76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 xml:space="preserve"> December (09.00- </w:t>
            </w:r>
            <w:r w:rsidR="00EF14BA" w:rsidRPr="002A76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1</w:t>
            </w:r>
            <w:r w:rsidR="00EF14B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8</w:t>
            </w:r>
            <w:r w:rsidRPr="002A76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.00)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3E9B843" w14:textId="77777777" w:rsidR="002A7698" w:rsidRPr="00A36120" w:rsidRDefault="002A7698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803294" w:rsidRPr="001F60F8" w14:paraId="2AA4D05B" w14:textId="77777777" w:rsidTr="00803294">
        <w:tc>
          <w:tcPr>
            <w:tcW w:w="846" w:type="dxa"/>
            <w:shd w:val="clear" w:color="auto" w:fill="FFFFFF" w:themeFill="background1"/>
          </w:tcPr>
          <w:p w14:paraId="3630366A" w14:textId="77777777" w:rsidR="00803294" w:rsidRPr="00A36120" w:rsidRDefault="00385CF1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09.00-12.30</w:t>
            </w:r>
          </w:p>
        </w:tc>
        <w:tc>
          <w:tcPr>
            <w:tcW w:w="6804" w:type="dxa"/>
            <w:shd w:val="clear" w:color="auto" w:fill="FFFFFF" w:themeFill="background1"/>
          </w:tcPr>
          <w:p w14:paraId="72A45A92" w14:textId="42972CDF" w:rsidR="00803294" w:rsidRPr="00803294" w:rsidRDefault="007C274B" w:rsidP="00803294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8</w:t>
            </w:r>
            <w:r w:rsidR="00803294" w:rsidRPr="00803294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. (continued) Communication strategy</w:t>
            </w:r>
          </w:p>
          <w:p w14:paraId="2633799E" w14:textId="77777777" w:rsidR="00803294" w:rsidRDefault="00803294" w:rsidP="00803294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32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Development of a new Decade website / Virtual forum</w:t>
            </w:r>
          </w:p>
          <w:p w14:paraId="1FCD6F80" w14:textId="77777777" w:rsidR="00803294" w:rsidRPr="00803294" w:rsidRDefault="00803294" w:rsidP="00803294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32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Principles and criteria for granting the use of the Decade logo during the preparation phase</w:t>
            </w:r>
          </w:p>
        </w:tc>
        <w:tc>
          <w:tcPr>
            <w:tcW w:w="1559" w:type="dxa"/>
            <w:shd w:val="clear" w:color="auto" w:fill="FFFFFF" w:themeFill="background1"/>
          </w:tcPr>
          <w:p w14:paraId="273B57D2" w14:textId="77777777" w:rsidR="00803294" w:rsidRPr="00A36120" w:rsidRDefault="00803294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A7698" w:rsidRPr="001F60F8" w14:paraId="33CC1A39" w14:textId="77777777" w:rsidTr="00803294">
        <w:tc>
          <w:tcPr>
            <w:tcW w:w="846" w:type="dxa"/>
          </w:tcPr>
          <w:p w14:paraId="0FDA0E53" w14:textId="77777777" w:rsidR="002A7698" w:rsidRDefault="002A7698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3B6442C5" w14:textId="77777777" w:rsidR="00385CF1" w:rsidRDefault="00385CF1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14:paraId="10625763" w14:textId="77777777" w:rsidR="00385CF1" w:rsidRPr="00385CF1" w:rsidRDefault="00385CF1" w:rsidP="00385CF1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Coffee</w:t>
            </w:r>
          </w:p>
          <w:p w14:paraId="27BF1FF2" w14:textId="77777777" w:rsidR="00385CF1" w:rsidRPr="00385CF1" w:rsidRDefault="00385CF1" w:rsidP="00385CF1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 xml:space="preserve">Break </w:t>
            </w:r>
          </w:p>
          <w:p w14:paraId="6A395C7B" w14:textId="77777777" w:rsidR="00385CF1" w:rsidRPr="00A36120" w:rsidRDefault="00385CF1" w:rsidP="00385C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@ 10.45</w:t>
            </w:r>
          </w:p>
        </w:tc>
        <w:tc>
          <w:tcPr>
            <w:tcW w:w="6804" w:type="dxa"/>
          </w:tcPr>
          <w:p w14:paraId="359DC528" w14:textId="77777777" w:rsidR="00F7025A" w:rsidRPr="00C66EF7" w:rsidRDefault="00F7025A" w:rsidP="0080329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C66EF7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Preparing a Business Plan for the Decade </w:t>
            </w:r>
            <w:r w:rsidR="0077093A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br/>
            </w:r>
          </w:p>
          <w:p w14:paraId="00A16DA5" w14:textId="77777777" w:rsidR="005C6014" w:rsidRDefault="005C6014" w:rsidP="00803294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60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Fundraising for the Preparation Phase </w:t>
            </w:r>
            <w:r w:rsidR="00C66EF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</w:r>
          </w:p>
          <w:p w14:paraId="4BF80BD0" w14:textId="77777777" w:rsidR="005C6014" w:rsidRDefault="0077093A" w:rsidP="00803294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Developing a Business Plan</w:t>
            </w:r>
            <w:r w:rsidR="005C601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for the Decade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(as part of Implementation plan) – process, expected results, milestones </w:t>
            </w:r>
          </w:p>
          <w:p w14:paraId="05E9FF3D" w14:textId="77777777" w:rsidR="005C6014" w:rsidRDefault="003C0666" w:rsidP="005C601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Support for coordination </w:t>
            </w:r>
            <w:r w:rsidR="00A56F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and </w:t>
            </w:r>
            <w:r w:rsidR="0077093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portfolio</w:t>
            </w:r>
            <w:r w:rsidR="00A56F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implementation</w:t>
            </w:r>
          </w:p>
          <w:p w14:paraId="7CF16979" w14:textId="77777777" w:rsidR="00A56F15" w:rsidRDefault="0077093A" w:rsidP="005C601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Integrat</w:t>
            </w:r>
            <w:r w:rsidR="00FF7F7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A56F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Nationally determined contributions</w:t>
            </w:r>
          </w:p>
          <w:p w14:paraId="54684E80" w14:textId="77777777" w:rsidR="005C6014" w:rsidRPr="0077093A" w:rsidRDefault="00A56F15" w:rsidP="0077093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Decentralised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model, </w:t>
            </w:r>
            <w:r w:rsidR="00C66EF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2020 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all for hosting decade project office</w:t>
            </w:r>
          </w:p>
        </w:tc>
        <w:tc>
          <w:tcPr>
            <w:tcW w:w="1559" w:type="dxa"/>
          </w:tcPr>
          <w:p w14:paraId="409874F8" w14:textId="77777777" w:rsidR="002A7698" w:rsidRPr="00A36120" w:rsidRDefault="002A7698" w:rsidP="00F77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7093A" w:rsidRPr="00A36120" w14:paraId="2E781D4B" w14:textId="77777777" w:rsidTr="001F60F8">
        <w:tc>
          <w:tcPr>
            <w:tcW w:w="84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16C52A" w14:textId="77777777" w:rsidR="0077093A" w:rsidRPr="00A36120" w:rsidRDefault="00FF7F77" w:rsidP="007709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12.30-14.00</w:t>
            </w:r>
          </w:p>
        </w:tc>
        <w:tc>
          <w:tcPr>
            <w:tcW w:w="6804" w:type="dxa"/>
            <w:shd w:val="clear" w:color="auto" w:fill="E7E6E6" w:themeFill="background2"/>
          </w:tcPr>
          <w:p w14:paraId="5C96A889" w14:textId="77777777" w:rsidR="0077093A" w:rsidRPr="00FF7F77" w:rsidRDefault="00FF7F77" w:rsidP="00FF7F77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FF7F77">
              <w:rPr>
                <w:rFonts w:ascii="Calibri" w:hAnsi="Calibri" w:cs="Calibri"/>
                <w:i/>
                <w:color w:val="000000"/>
                <w:sz w:val="22"/>
                <w:szCs w:val="22"/>
                <w:lang w:val="en-US"/>
              </w:rPr>
              <w:t>Lunch</w:t>
            </w:r>
          </w:p>
        </w:tc>
        <w:tc>
          <w:tcPr>
            <w:tcW w:w="1559" w:type="dxa"/>
            <w:shd w:val="clear" w:color="auto" w:fill="E7E6E6" w:themeFill="background2"/>
          </w:tcPr>
          <w:p w14:paraId="1ACC662A" w14:textId="77777777" w:rsidR="0077093A" w:rsidRPr="00A36120" w:rsidRDefault="0077093A" w:rsidP="007709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7093A" w:rsidRPr="001F60F8" w14:paraId="6FE9915F" w14:textId="77777777" w:rsidTr="001F60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89D63" w14:textId="77777777" w:rsidR="007C274B" w:rsidRDefault="007C274B" w:rsidP="007C27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14.00-18.00</w:t>
            </w:r>
          </w:p>
          <w:p w14:paraId="528AC252" w14:textId="77777777" w:rsidR="0077093A" w:rsidRPr="00FF7F77" w:rsidRDefault="0077093A" w:rsidP="0077093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04D9816" w14:textId="77777777" w:rsidR="0077093A" w:rsidRPr="00FF7F77" w:rsidRDefault="007C274B" w:rsidP="00FF7F7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Brainstorming: </w:t>
            </w:r>
            <w:r w:rsidR="00FF7F77" w:rsidRPr="00FF7F77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What kind of governance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model </w:t>
            </w:r>
            <w:r w:rsidR="00FF7F77" w:rsidRPr="00FF7F77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for the Decade implementation </w:t>
            </w:r>
            <w:proofErr w:type="gramStart"/>
            <w:r w:rsidR="00FF7F77" w:rsidRPr="00FF7F77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phase ?</w:t>
            </w:r>
            <w:proofErr w:type="gramEnd"/>
          </w:p>
        </w:tc>
        <w:tc>
          <w:tcPr>
            <w:tcW w:w="1559" w:type="dxa"/>
          </w:tcPr>
          <w:p w14:paraId="2BD044BB" w14:textId="77777777" w:rsidR="0077093A" w:rsidRPr="00A36120" w:rsidRDefault="0077093A" w:rsidP="007709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7093A" w:rsidRPr="001F60F8" w14:paraId="6CAF6543" w14:textId="77777777" w:rsidTr="001F60F8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AE8BD" w14:textId="77777777" w:rsidR="0077093A" w:rsidRPr="00FF7F77" w:rsidRDefault="0077093A" w:rsidP="0077093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7C3F84FB" w14:textId="0F08967A" w:rsidR="0077093A" w:rsidRPr="00FF7F77" w:rsidRDefault="00FF7F77" w:rsidP="00FF7F7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FF7F77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EPG Reporting to the IOC Assembly 2019</w:t>
            </w:r>
          </w:p>
        </w:tc>
        <w:tc>
          <w:tcPr>
            <w:tcW w:w="1559" w:type="dxa"/>
          </w:tcPr>
          <w:p w14:paraId="2BDD87CC" w14:textId="77777777" w:rsidR="0077093A" w:rsidRPr="00A36120" w:rsidRDefault="0077093A" w:rsidP="007709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7093A" w:rsidRPr="001F60F8" w14:paraId="2BA47A88" w14:textId="77777777" w:rsidTr="001F60F8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CB879" w14:textId="77777777" w:rsidR="007C274B" w:rsidRPr="00385CF1" w:rsidRDefault="007C274B" w:rsidP="007C274B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Coffee</w:t>
            </w:r>
          </w:p>
          <w:p w14:paraId="0BCDBAA0" w14:textId="77777777" w:rsidR="0077093A" w:rsidRPr="00FF7F77" w:rsidRDefault="007C274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 xml:space="preserve">Break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E7D363B" w14:textId="578183AF" w:rsidR="0077093A" w:rsidRPr="00FF7F77" w:rsidRDefault="007C274B" w:rsidP="00FF7F7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E</w:t>
            </w:r>
            <w:r w:rsidR="00FF7F77" w:rsidRPr="00FF7F77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stablishment of intersessional task group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(s)</w:t>
            </w:r>
            <w:r w:rsidR="00FF7F77" w:rsidRPr="00FF7F77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(if needed)</w:t>
            </w:r>
          </w:p>
        </w:tc>
        <w:tc>
          <w:tcPr>
            <w:tcW w:w="1559" w:type="dxa"/>
          </w:tcPr>
          <w:p w14:paraId="549678C8" w14:textId="77777777" w:rsidR="0077093A" w:rsidRPr="00A36120" w:rsidRDefault="0077093A" w:rsidP="007709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7093A" w:rsidRPr="001F60F8" w14:paraId="6A3C6258" w14:textId="77777777" w:rsidTr="001F60F8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D8022" w14:textId="77777777" w:rsidR="0077093A" w:rsidRPr="00FF7F77" w:rsidRDefault="007C274B" w:rsidP="0077093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@ 16.00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B297231" w14:textId="77777777" w:rsidR="0077093A" w:rsidRPr="00FF7F77" w:rsidRDefault="0077093A" w:rsidP="00FF7F7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FF7F77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Date and venue for the next EPG and way forward</w:t>
            </w:r>
          </w:p>
        </w:tc>
        <w:tc>
          <w:tcPr>
            <w:tcW w:w="1559" w:type="dxa"/>
          </w:tcPr>
          <w:p w14:paraId="200E937A" w14:textId="77777777" w:rsidR="0077093A" w:rsidRPr="00A36120" w:rsidRDefault="0077093A" w:rsidP="007709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7093A" w:rsidRPr="00A36120" w14:paraId="7A0ACC7C" w14:textId="77777777" w:rsidTr="001F60F8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4A85F" w14:textId="59595759" w:rsidR="0077093A" w:rsidRPr="00FF7F77" w:rsidRDefault="0077093A" w:rsidP="00385CF1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F1BFF2E" w14:textId="77777777" w:rsidR="0077093A" w:rsidRPr="00FF7F77" w:rsidRDefault="0077093A" w:rsidP="007709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FF7F77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AOB </w:t>
            </w:r>
          </w:p>
        </w:tc>
        <w:tc>
          <w:tcPr>
            <w:tcW w:w="1559" w:type="dxa"/>
          </w:tcPr>
          <w:p w14:paraId="50196A2B" w14:textId="77777777" w:rsidR="0077093A" w:rsidRPr="00A36120" w:rsidRDefault="0077093A" w:rsidP="007709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7093A" w:rsidRPr="00A36120" w14:paraId="2DAC0021" w14:textId="77777777" w:rsidTr="001F60F8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B39" w14:textId="77777777" w:rsidR="0077093A" w:rsidRPr="00FF7F77" w:rsidRDefault="0077093A" w:rsidP="0077093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1769C05" w14:textId="77777777" w:rsidR="0077093A" w:rsidRPr="00FF7F77" w:rsidRDefault="0077093A" w:rsidP="007709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FF7F77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Closure</w:t>
            </w:r>
          </w:p>
        </w:tc>
        <w:tc>
          <w:tcPr>
            <w:tcW w:w="1559" w:type="dxa"/>
          </w:tcPr>
          <w:p w14:paraId="5E4C3C23" w14:textId="77777777" w:rsidR="0077093A" w:rsidRPr="00A36120" w:rsidRDefault="0077093A" w:rsidP="007709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C274B" w14:paraId="4294A06B" w14:textId="77777777" w:rsidTr="00A70EA7">
        <w:tc>
          <w:tcPr>
            <w:tcW w:w="846" w:type="dxa"/>
            <w:shd w:val="clear" w:color="auto" w:fill="E7E6E6" w:themeFill="background2"/>
          </w:tcPr>
          <w:p w14:paraId="3A8DBDAB" w14:textId="77777777" w:rsidR="007C274B" w:rsidRPr="0077093A" w:rsidRDefault="007C274B" w:rsidP="00A70EA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8</w:t>
            </w:r>
            <w:r w:rsidRPr="00385CF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6804" w:type="dxa"/>
            <w:shd w:val="clear" w:color="auto" w:fill="E7E6E6" w:themeFill="background2"/>
          </w:tcPr>
          <w:p w14:paraId="6AB20E21" w14:textId="77777777" w:rsidR="007C274B" w:rsidRPr="0077093A" w:rsidRDefault="007C274B" w:rsidP="00A70EA7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</w:pPr>
            <w:r w:rsidRPr="0077093A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 xml:space="preserve">End of 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val="en-US"/>
              </w:rPr>
              <w:t>Meeting</w:t>
            </w:r>
          </w:p>
        </w:tc>
        <w:tc>
          <w:tcPr>
            <w:tcW w:w="1559" w:type="dxa"/>
            <w:shd w:val="clear" w:color="auto" w:fill="E7E6E6" w:themeFill="background2"/>
          </w:tcPr>
          <w:p w14:paraId="4BD4ECFE" w14:textId="77777777" w:rsidR="007C274B" w:rsidRDefault="007C274B" w:rsidP="00A70E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ADB0209" w14:textId="77777777" w:rsidR="008254B1" w:rsidRPr="00A36120" w:rsidRDefault="008254B1" w:rsidP="003060D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1EE9F2F5" w14:textId="77777777" w:rsidR="008254B1" w:rsidRPr="00A36120" w:rsidRDefault="008254B1" w:rsidP="003060D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101A52C2" w14:textId="77777777" w:rsidR="008254B1" w:rsidRPr="00A36120" w:rsidRDefault="008254B1" w:rsidP="003060D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CE5A754" w14:textId="77777777" w:rsidR="008254B1" w:rsidRPr="00A36120" w:rsidRDefault="008254B1" w:rsidP="003060D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71512CF6" w14:textId="77777777" w:rsidR="008254B1" w:rsidRPr="00A36120" w:rsidRDefault="008254B1" w:rsidP="003060D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5236C557" w14:textId="77777777" w:rsidR="008254B1" w:rsidRPr="00A36120" w:rsidRDefault="008254B1" w:rsidP="003060D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1A3D6AB5" w14:textId="77777777" w:rsidR="008254B1" w:rsidRPr="00A36120" w:rsidRDefault="008254B1" w:rsidP="003060D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1335BE6" w14:textId="77777777" w:rsidR="00515A9A" w:rsidRPr="003060D2" w:rsidRDefault="00110876">
      <w:pPr>
        <w:rPr>
          <w:lang w:val="en-US"/>
        </w:rPr>
      </w:pPr>
    </w:p>
    <w:sectPr w:rsidR="00515A9A" w:rsidRPr="003060D2" w:rsidSect="00DC40B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D627" w14:textId="77777777" w:rsidR="00110876" w:rsidRDefault="00110876" w:rsidP="009767B0">
      <w:r>
        <w:separator/>
      </w:r>
    </w:p>
  </w:endnote>
  <w:endnote w:type="continuationSeparator" w:id="0">
    <w:p w14:paraId="1629CD5E" w14:textId="77777777" w:rsidR="00110876" w:rsidRDefault="00110876" w:rsidP="0097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0614F" w14:textId="77777777" w:rsidR="00110876" w:rsidRDefault="00110876" w:rsidP="009767B0">
      <w:r>
        <w:separator/>
      </w:r>
    </w:p>
  </w:footnote>
  <w:footnote w:type="continuationSeparator" w:id="0">
    <w:p w14:paraId="22EE28D8" w14:textId="77777777" w:rsidR="00110876" w:rsidRDefault="00110876" w:rsidP="0097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59478" w14:textId="77777777" w:rsidR="008254B1" w:rsidRDefault="008254B1">
    <w:pPr>
      <w:pStyle w:val="Header"/>
    </w:pPr>
    <w:r>
      <w:t xml:space="preserve">                                                                                                         </w:t>
    </w:r>
    <w:r w:rsidRPr="009767B0">
      <w:rPr>
        <w:rFonts w:ascii="Calibri" w:eastAsia="Times New Roman" w:hAnsi="Calibri" w:cs="Calibri"/>
        <w:b/>
        <w:bCs/>
        <w:noProof/>
        <w:color w:val="000000"/>
        <w:sz w:val="22"/>
        <w:szCs w:val="22"/>
        <w:lang w:val="en-US"/>
      </w:rPr>
      <w:drawing>
        <wp:inline distT="0" distB="0" distL="0" distR="0" wp14:anchorId="3AC0CBEB" wp14:editId="115BB9F6">
          <wp:extent cx="2137106" cy="672528"/>
          <wp:effectExtent l="0" t="0" r="0" b="635"/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734" cy="69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727"/>
    <w:multiLevelType w:val="hybridMultilevel"/>
    <w:tmpl w:val="9B940720"/>
    <w:lvl w:ilvl="0" w:tplc="A372C9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15F9E"/>
    <w:multiLevelType w:val="hybridMultilevel"/>
    <w:tmpl w:val="CAD27FA0"/>
    <w:lvl w:ilvl="0" w:tplc="4BD49B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5F25"/>
    <w:multiLevelType w:val="multilevel"/>
    <w:tmpl w:val="A2FE8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5E5781"/>
    <w:multiLevelType w:val="hybridMultilevel"/>
    <w:tmpl w:val="AE16365A"/>
    <w:lvl w:ilvl="0" w:tplc="6FC8E9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E7F40"/>
    <w:multiLevelType w:val="multilevel"/>
    <w:tmpl w:val="A2FE8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B64CDE"/>
    <w:multiLevelType w:val="multilevel"/>
    <w:tmpl w:val="2F86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C74195A"/>
    <w:multiLevelType w:val="hybridMultilevel"/>
    <w:tmpl w:val="28886B50"/>
    <w:lvl w:ilvl="0" w:tplc="DA14E582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4D7073"/>
    <w:multiLevelType w:val="hybridMultilevel"/>
    <w:tmpl w:val="B8AE5FEE"/>
    <w:lvl w:ilvl="0" w:tplc="28081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C6E06"/>
    <w:multiLevelType w:val="hybridMultilevel"/>
    <w:tmpl w:val="9646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D2"/>
    <w:rsid w:val="00007C9D"/>
    <w:rsid w:val="00110876"/>
    <w:rsid w:val="001D50C1"/>
    <w:rsid w:val="001F60F8"/>
    <w:rsid w:val="00232F5D"/>
    <w:rsid w:val="002703DE"/>
    <w:rsid w:val="0028293F"/>
    <w:rsid w:val="002A7698"/>
    <w:rsid w:val="003060D2"/>
    <w:rsid w:val="00385CF1"/>
    <w:rsid w:val="003C0666"/>
    <w:rsid w:val="00427998"/>
    <w:rsid w:val="005C6014"/>
    <w:rsid w:val="005F05FC"/>
    <w:rsid w:val="005F2CAA"/>
    <w:rsid w:val="00631935"/>
    <w:rsid w:val="006F0986"/>
    <w:rsid w:val="00710913"/>
    <w:rsid w:val="0077093A"/>
    <w:rsid w:val="0077700E"/>
    <w:rsid w:val="007C274B"/>
    <w:rsid w:val="00803294"/>
    <w:rsid w:val="008254B1"/>
    <w:rsid w:val="009021E0"/>
    <w:rsid w:val="00957E91"/>
    <w:rsid w:val="009767B0"/>
    <w:rsid w:val="00A36120"/>
    <w:rsid w:val="00A56F15"/>
    <w:rsid w:val="00A8031B"/>
    <w:rsid w:val="00B21CC4"/>
    <w:rsid w:val="00B90CED"/>
    <w:rsid w:val="00B95775"/>
    <w:rsid w:val="00BA62D6"/>
    <w:rsid w:val="00BB263F"/>
    <w:rsid w:val="00BE3E0A"/>
    <w:rsid w:val="00C50159"/>
    <w:rsid w:val="00C66EF7"/>
    <w:rsid w:val="00C941E8"/>
    <w:rsid w:val="00CB7336"/>
    <w:rsid w:val="00DC40B1"/>
    <w:rsid w:val="00DE0F27"/>
    <w:rsid w:val="00E161F6"/>
    <w:rsid w:val="00E23744"/>
    <w:rsid w:val="00E63726"/>
    <w:rsid w:val="00EF14BA"/>
    <w:rsid w:val="00F5440A"/>
    <w:rsid w:val="00F66284"/>
    <w:rsid w:val="00F67260"/>
    <w:rsid w:val="00F7025A"/>
    <w:rsid w:val="00F75F3F"/>
    <w:rsid w:val="00F7762D"/>
    <w:rsid w:val="00FB198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63C0BBF"/>
  <w15:docId w15:val="{8B69D22C-816F-2547-9048-536A1A24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60D2"/>
  </w:style>
  <w:style w:type="paragraph" w:styleId="ListParagraph">
    <w:name w:val="List Paragraph"/>
    <w:basedOn w:val="Normal"/>
    <w:uiPriority w:val="34"/>
    <w:qFormat/>
    <w:rsid w:val="003060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B0"/>
  </w:style>
  <w:style w:type="paragraph" w:styleId="Footer">
    <w:name w:val="footer"/>
    <w:basedOn w:val="Normal"/>
    <w:link w:val="FooterChar"/>
    <w:uiPriority w:val="99"/>
    <w:unhideWhenUsed/>
    <w:rsid w:val="009767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B0"/>
  </w:style>
  <w:style w:type="table" w:styleId="TableGrid">
    <w:name w:val="Table Grid"/>
    <w:basedOn w:val="TableNormal"/>
    <w:uiPriority w:val="39"/>
    <w:rsid w:val="0082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76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IOC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Barbiere</dc:creator>
  <cp:keywords/>
  <dc:description/>
  <cp:lastModifiedBy>Julian Barbiere</cp:lastModifiedBy>
  <cp:revision>3</cp:revision>
  <cp:lastPrinted>2018-12-05T10:40:00Z</cp:lastPrinted>
  <dcterms:created xsi:type="dcterms:W3CDTF">2018-12-06T11:06:00Z</dcterms:created>
  <dcterms:modified xsi:type="dcterms:W3CDTF">2018-12-06T11:08:00Z</dcterms:modified>
</cp:coreProperties>
</file>