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771632" w14:textId="77777777" w:rsidR="00DC7815" w:rsidRDefault="00F81A02">
      <w:pPr>
        <w:pStyle w:val="normal0"/>
        <w:pBdr>
          <w:top w:val="nil"/>
          <w:left w:val="nil"/>
          <w:bottom w:val="nil"/>
          <w:right w:val="nil"/>
          <w:between w:val="nil"/>
        </w:pBdr>
        <w:jc w:val="both"/>
        <w:rPr>
          <w:rFonts w:ascii="Calibri" w:eastAsia="Calibri" w:hAnsi="Calibri" w:cs="Calibri"/>
          <w:color w:val="FFFF00"/>
          <w:sz w:val="22"/>
          <w:szCs w:val="22"/>
        </w:rPr>
      </w:pPr>
      <w:r>
        <w:rPr>
          <w:rFonts w:ascii="Calibri" w:eastAsia="Calibri" w:hAnsi="Calibri" w:cs="Calibri"/>
          <w:b/>
          <w:color w:val="000000"/>
        </w:rPr>
        <w:t xml:space="preserve">‘What it means to be a JCOMM OCG Observing Network’ </w:t>
      </w:r>
    </w:p>
    <w:p w14:paraId="589B39E7" w14:textId="77777777" w:rsidR="00DC7815" w:rsidRDefault="00F81A02">
      <w:pPr>
        <w:pStyle w:val="normal0"/>
        <w:pBdr>
          <w:top w:val="nil"/>
          <w:left w:val="nil"/>
          <w:bottom w:val="nil"/>
          <w:right w:val="nil"/>
          <w:between w:val="nil"/>
        </w:pBdr>
        <w:jc w:val="both"/>
        <w:rPr>
          <w:rFonts w:ascii="Calibri" w:eastAsia="Calibri" w:hAnsi="Calibri" w:cs="Calibri"/>
          <w:color w:val="000000"/>
        </w:rPr>
      </w:pPr>
      <w:proofErr w:type="gramStart"/>
      <w:r>
        <w:rPr>
          <w:rFonts w:ascii="Calibri" w:eastAsia="Calibri" w:hAnsi="Calibri" w:cs="Calibri"/>
        </w:rPr>
        <w:t>v10</w:t>
      </w:r>
      <w:proofErr w:type="gramEnd"/>
      <w:r>
        <w:rPr>
          <w:rFonts w:ascii="Calibri" w:eastAsia="Calibri" w:hAnsi="Calibri" w:cs="Calibri"/>
        </w:rPr>
        <w:t xml:space="preserve"> May </w:t>
      </w:r>
      <w:r>
        <w:rPr>
          <w:rFonts w:ascii="Calibri" w:eastAsia="Calibri" w:hAnsi="Calibri" w:cs="Calibri"/>
          <w:color w:val="000000"/>
        </w:rPr>
        <w:t>2018</w:t>
      </w:r>
    </w:p>
    <w:p w14:paraId="56094688" w14:textId="77777777" w:rsidR="00DC7815" w:rsidRDefault="00DC7815">
      <w:pPr>
        <w:pStyle w:val="normal0"/>
        <w:pBdr>
          <w:top w:val="nil"/>
          <w:left w:val="nil"/>
          <w:bottom w:val="nil"/>
          <w:right w:val="nil"/>
          <w:between w:val="nil"/>
        </w:pBdr>
        <w:jc w:val="both"/>
        <w:rPr>
          <w:rFonts w:ascii="Calibri" w:eastAsia="Calibri" w:hAnsi="Calibri" w:cs="Calibri"/>
          <w:color w:val="000000"/>
          <w:sz w:val="22"/>
          <w:szCs w:val="22"/>
        </w:rPr>
      </w:pPr>
    </w:p>
    <w:p w14:paraId="3CE3B3A9" w14:textId="77777777" w:rsidR="00DC7815" w:rsidRDefault="00F81A02">
      <w:pPr>
        <w:pStyle w:val="normal0"/>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The JCOMM </w:t>
      </w:r>
      <w:r>
        <w:rPr>
          <w:rFonts w:ascii="Calibri" w:eastAsia="Calibri" w:hAnsi="Calibri" w:cs="Calibri"/>
          <w:color w:val="000000"/>
          <w:sz w:val="22"/>
          <w:szCs w:val="22"/>
        </w:rPr>
        <w:t>Observations Coordination Group coordinat</w:t>
      </w:r>
      <w:r>
        <w:rPr>
          <w:rFonts w:ascii="Calibri" w:eastAsia="Calibri" w:hAnsi="Calibri" w:cs="Calibri"/>
          <w:sz w:val="22"/>
          <w:szCs w:val="22"/>
        </w:rPr>
        <w:t xml:space="preserve">es </w:t>
      </w:r>
      <w:r>
        <w:rPr>
          <w:rFonts w:ascii="Calibri" w:eastAsia="Calibri" w:hAnsi="Calibri" w:cs="Calibri"/>
          <w:color w:val="000000"/>
          <w:sz w:val="22"/>
          <w:szCs w:val="22"/>
        </w:rPr>
        <w:t>across the major, sustained, global oceanographic and marine meteorological observing networks. The requirements for ocean observations are expanding</w:t>
      </w:r>
      <w:r>
        <w:rPr>
          <w:rFonts w:ascii="Calibri" w:eastAsia="Calibri" w:hAnsi="Calibri" w:cs="Calibri"/>
          <w:sz w:val="22"/>
          <w:szCs w:val="22"/>
        </w:rPr>
        <w:t xml:space="preserve"> and new technologies, variables, platforms and networks </w:t>
      </w:r>
      <w:proofErr w:type="gramStart"/>
      <w:r>
        <w:rPr>
          <w:rFonts w:ascii="Calibri" w:eastAsia="Calibri" w:hAnsi="Calibri" w:cs="Calibri"/>
          <w:sz w:val="22"/>
          <w:szCs w:val="22"/>
        </w:rPr>
        <w:t>are  being</w:t>
      </w:r>
      <w:proofErr w:type="gramEnd"/>
      <w:r>
        <w:rPr>
          <w:rFonts w:ascii="Calibri" w:eastAsia="Calibri" w:hAnsi="Calibri" w:cs="Calibri"/>
          <w:sz w:val="22"/>
          <w:szCs w:val="22"/>
        </w:rPr>
        <w:t xml:space="preserve"> developed, deployed and measured. Obser</w:t>
      </w:r>
      <w:r>
        <w:rPr>
          <w:rFonts w:ascii="Calibri" w:eastAsia="Calibri" w:hAnsi="Calibri" w:cs="Calibri"/>
          <w:sz w:val="22"/>
          <w:szCs w:val="22"/>
        </w:rPr>
        <w:t>ving networks need sufficient maturity and scale to engage with OCG and the coordination towards supporting GOOS and GCOS. This draft document outlines the key attributes that define a ‘global’ JCOMM OCG Network and the benefits that networks gain from eng</w:t>
      </w:r>
      <w:r>
        <w:rPr>
          <w:rFonts w:ascii="Calibri" w:eastAsia="Calibri" w:hAnsi="Calibri" w:cs="Calibri"/>
          <w:sz w:val="22"/>
          <w:szCs w:val="22"/>
        </w:rPr>
        <w:t xml:space="preserve">aging with JCOMM OCG. </w:t>
      </w:r>
    </w:p>
    <w:p w14:paraId="06703596" w14:textId="77777777" w:rsidR="00DC7815" w:rsidRDefault="00DC7815">
      <w:pPr>
        <w:pStyle w:val="normal0"/>
        <w:pBdr>
          <w:top w:val="nil"/>
          <w:left w:val="nil"/>
          <w:bottom w:val="nil"/>
          <w:right w:val="nil"/>
          <w:between w:val="nil"/>
        </w:pBdr>
        <w:jc w:val="both"/>
        <w:rPr>
          <w:rFonts w:ascii="Calibri" w:eastAsia="Calibri" w:hAnsi="Calibri" w:cs="Calibri"/>
          <w:sz w:val="22"/>
          <w:szCs w:val="22"/>
        </w:rPr>
      </w:pPr>
    </w:p>
    <w:p w14:paraId="19C47125" w14:textId="77777777" w:rsidR="00DC7815" w:rsidRDefault="00F81A02">
      <w:pPr>
        <w:pStyle w:val="normal0"/>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Networks may not </w:t>
      </w:r>
      <w:proofErr w:type="spellStart"/>
      <w:r>
        <w:rPr>
          <w:rFonts w:ascii="Calibri" w:eastAsia="Calibri" w:hAnsi="Calibri" w:cs="Calibri"/>
          <w:sz w:val="22"/>
          <w:szCs w:val="22"/>
        </w:rPr>
        <w:t>fulfill</w:t>
      </w:r>
      <w:proofErr w:type="spellEnd"/>
      <w:r>
        <w:rPr>
          <w:rFonts w:ascii="Calibri" w:eastAsia="Calibri" w:hAnsi="Calibri" w:cs="Calibri"/>
          <w:sz w:val="22"/>
          <w:szCs w:val="22"/>
        </w:rPr>
        <w:t xml:space="preserve"> all attributes, however these can act as a roadmap to help guide development towards achieving the elements that OCG has understood make networks of global scale effective, productive, engaged and responsive</w:t>
      </w:r>
      <w:r>
        <w:rPr>
          <w:rFonts w:ascii="Calibri" w:eastAsia="Calibri" w:hAnsi="Calibri" w:cs="Calibri"/>
          <w:sz w:val="22"/>
          <w:szCs w:val="22"/>
        </w:rPr>
        <w:t xml:space="preserve"> members of the GOOS.</w:t>
      </w:r>
    </w:p>
    <w:p w14:paraId="20354E04" w14:textId="77777777" w:rsidR="00DC7815" w:rsidRDefault="00DC7815">
      <w:pPr>
        <w:pStyle w:val="normal0"/>
        <w:pBdr>
          <w:top w:val="nil"/>
          <w:left w:val="nil"/>
          <w:bottom w:val="nil"/>
          <w:right w:val="nil"/>
          <w:between w:val="nil"/>
        </w:pBdr>
        <w:jc w:val="both"/>
        <w:rPr>
          <w:rFonts w:ascii="Calibri" w:eastAsia="Calibri" w:hAnsi="Calibri" w:cs="Calibri"/>
          <w:sz w:val="22"/>
          <w:szCs w:val="22"/>
        </w:rPr>
      </w:pPr>
    </w:p>
    <w:p w14:paraId="37FEC46C" w14:textId="77777777" w:rsidR="00DC7815" w:rsidRDefault="00DC7815">
      <w:pPr>
        <w:pStyle w:val="normal0"/>
        <w:pBdr>
          <w:top w:val="nil"/>
          <w:left w:val="nil"/>
          <w:bottom w:val="nil"/>
          <w:right w:val="nil"/>
          <w:between w:val="nil"/>
        </w:pBdr>
        <w:jc w:val="both"/>
        <w:rPr>
          <w:rFonts w:ascii="Calibri" w:eastAsia="Calibri" w:hAnsi="Calibri" w:cs="Calibri"/>
          <w:color w:val="000000"/>
          <w:sz w:val="22"/>
          <w:szCs w:val="22"/>
        </w:rPr>
      </w:pPr>
    </w:p>
    <w:p w14:paraId="43C23C53" w14:textId="77777777" w:rsidR="00DC7815" w:rsidRDefault="00F81A02">
      <w:pPr>
        <w:pStyle w:val="norm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1. Network attributes:</w:t>
      </w:r>
    </w:p>
    <w:p w14:paraId="0D9114DF" w14:textId="77777777" w:rsidR="00DC7815" w:rsidRDefault="00F81A02">
      <w:pPr>
        <w:pStyle w:val="normal0"/>
        <w:numPr>
          <w:ilvl w:val="0"/>
          <w:numId w:val="2"/>
        </w:numPr>
        <w:pBdr>
          <w:top w:val="nil"/>
          <w:left w:val="nil"/>
          <w:bottom w:val="nil"/>
          <w:right w:val="nil"/>
          <w:between w:val="nil"/>
        </w:pBdr>
        <w:contextualSpacing/>
        <w:jc w:val="both"/>
        <w:rPr>
          <w:color w:val="000000"/>
          <w:sz w:val="22"/>
          <w:szCs w:val="22"/>
        </w:rPr>
      </w:pPr>
      <w:r>
        <w:rPr>
          <w:rFonts w:ascii="Calibri" w:eastAsia="Calibri" w:hAnsi="Calibri" w:cs="Calibri"/>
          <w:sz w:val="22"/>
          <w:szCs w:val="22"/>
        </w:rPr>
        <w:t>G</w:t>
      </w:r>
      <w:r>
        <w:rPr>
          <w:rFonts w:ascii="Calibri" w:eastAsia="Calibri" w:hAnsi="Calibri" w:cs="Calibri"/>
          <w:color w:val="000000"/>
          <w:sz w:val="22"/>
          <w:szCs w:val="22"/>
        </w:rPr>
        <w:t>lobal in scale (greater than regional and, as far as possible, intention to be global)</w:t>
      </w:r>
    </w:p>
    <w:p w14:paraId="11DA64E3" w14:textId="77777777" w:rsidR="00DC7815" w:rsidRDefault="00F81A02">
      <w:pPr>
        <w:pStyle w:val="normal0"/>
        <w:numPr>
          <w:ilvl w:val="0"/>
          <w:numId w:val="2"/>
        </w:numPr>
        <w:pBdr>
          <w:top w:val="nil"/>
          <w:left w:val="nil"/>
          <w:bottom w:val="nil"/>
          <w:right w:val="nil"/>
          <w:between w:val="nil"/>
        </w:pBdr>
        <w:contextualSpacing/>
        <w:jc w:val="both"/>
        <w:rPr>
          <w:color w:val="000000"/>
          <w:sz w:val="22"/>
          <w:szCs w:val="22"/>
        </w:rPr>
      </w:pPr>
      <w:r>
        <w:rPr>
          <w:rFonts w:ascii="Calibri" w:eastAsia="Calibri" w:hAnsi="Calibri" w:cs="Calibri"/>
          <w:sz w:val="22"/>
          <w:szCs w:val="22"/>
        </w:rPr>
        <w:t>S</w:t>
      </w:r>
      <w:r>
        <w:rPr>
          <w:rFonts w:ascii="Calibri" w:eastAsia="Calibri" w:hAnsi="Calibri" w:cs="Calibri"/>
          <w:color w:val="000000"/>
          <w:sz w:val="22"/>
          <w:szCs w:val="22"/>
        </w:rPr>
        <w:t>ustained over multiple years, beyond the time-span of single research projects</w:t>
      </w:r>
    </w:p>
    <w:p w14:paraId="025D22F3" w14:textId="77777777" w:rsidR="00DC7815" w:rsidRDefault="00F81A02">
      <w:pPr>
        <w:pStyle w:val="normal0"/>
        <w:numPr>
          <w:ilvl w:val="0"/>
          <w:numId w:val="2"/>
        </w:numPr>
        <w:pBdr>
          <w:top w:val="nil"/>
          <w:left w:val="nil"/>
          <w:bottom w:val="nil"/>
          <w:right w:val="nil"/>
          <w:between w:val="nil"/>
        </w:pBdr>
        <w:contextualSpacing/>
        <w:jc w:val="both"/>
        <w:rPr>
          <w:color w:val="000000"/>
          <w:sz w:val="22"/>
          <w:szCs w:val="22"/>
        </w:rPr>
      </w:pPr>
      <w:r>
        <w:rPr>
          <w:rFonts w:ascii="Calibri" w:eastAsia="Calibri" w:hAnsi="Calibri" w:cs="Calibri"/>
          <w:sz w:val="22"/>
          <w:szCs w:val="22"/>
        </w:rPr>
        <w:t>Coordinates</w:t>
      </w:r>
      <w:r>
        <w:rPr>
          <w:rFonts w:ascii="Calibri" w:eastAsia="Calibri" w:hAnsi="Calibri" w:cs="Calibri"/>
          <w:color w:val="000000"/>
          <w:sz w:val="22"/>
          <w:szCs w:val="22"/>
        </w:rPr>
        <w:t xml:space="preserve"> a community of best practice and governance, e.g. </w:t>
      </w:r>
      <w:r>
        <w:rPr>
          <w:rFonts w:ascii="Calibri" w:eastAsia="Calibri" w:hAnsi="Calibri" w:cs="Calibri"/>
          <w:sz w:val="22"/>
          <w:szCs w:val="22"/>
        </w:rPr>
        <w:t>a</w:t>
      </w:r>
      <w:r>
        <w:rPr>
          <w:rFonts w:ascii="Calibri" w:eastAsia="Calibri" w:hAnsi="Calibri" w:cs="Calibri"/>
          <w:color w:val="000000"/>
          <w:sz w:val="22"/>
          <w:szCs w:val="22"/>
        </w:rPr>
        <w:t xml:space="preserve"> means of developing multi-year strategy, implementation standards and development plans</w:t>
      </w:r>
    </w:p>
    <w:p w14:paraId="4A126685" w14:textId="77777777" w:rsidR="00DC7815" w:rsidRDefault="00F81A02">
      <w:pPr>
        <w:pStyle w:val="normal0"/>
        <w:numPr>
          <w:ilvl w:val="0"/>
          <w:numId w:val="2"/>
        </w:numPr>
        <w:pBdr>
          <w:top w:val="nil"/>
          <w:left w:val="nil"/>
          <w:bottom w:val="nil"/>
          <w:right w:val="nil"/>
          <w:between w:val="nil"/>
        </w:pBdr>
        <w:contextualSpacing/>
        <w:jc w:val="both"/>
        <w:rPr>
          <w:color w:val="000000"/>
          <w:sz w:val="22"/>
          <w:szCs w:val="22"/>
        </w:rPr>
      </w:pPr>
      <w:r>
        <w:rPr>
          <w:rFonts w:ascii="Calibri" w:eastAsia="Calibri" w:hAnsi="Calibri" w:cs="Calibri"/>
          <w:sz w:val="22"/>
          <w:szCs w:val="22"/>
        </w:rPr>
        <w:t>D</w:t>
      </w:r>
      <w:r>
        <w:rPr>
          <w:rFonts w:ascii="Calibri" w:eastAsia="Calibri" w:hAnsi="Calibri" w:cs="Calibri"/>
          <w:color w:val="000000"/>
          <w:sz w:val="22"/>
          <w:szCs w:val="22"/>
        </w:rPr>
        <w:t xml:space="preserve">ata </w:t>
      </w:r>
      <w:r>
        <w:rPr>
          <w:rFonts w:ascii="Calibri" w:eastAsia="Calibri" w:hAnsi="Calibri" w:cs="Calibri"/>
          <w:sz w:val="22"/>
          <w:szCs w:val="22"/>
        </w:rPr>
        <w:t xml:space="preserve">are </w:t>
      </w:r>
      <w:r>
        <w:rPr>
          <w:rFonts w:ascii="Calibri" w:eastAsia="Calibri" w:hAnsi="Calibri" w:cs="Calibri"/>
          <w:color w:val="000000"/>
          <w:sz w:val="22"/>
          <w:szCs w:val="22"/>
        </w:rPr>
        <w:t>free</w:t>
      </w:r>
      <w:r>
        <w:rPr>
          <w:rFonts w:ascii="Calibri" w:eastAsia="Calibri" w:hAnsi="Calibri" w:cs="Calibri"/>
          <w:sz w:val="22"/>
          <w:szCs w:val="22"/>
        </w:rPr>
        <w:t>,</w:t>
      </w:r>
      <w:r>
        <w:rPr>
          <w:rFonts w:ascii="Calibri" w:eastAsia="Calibri" w:hAnsi="Calibri" w:cs="Calibri"/>
          <w:color w:val="000000"/>
          <w:sz w:val="22"/>
          <w:szCs w:val="22"/>
        </w:rPr>
        <w:t xml:space="preserve"> open and available in a timely manner, e.g. a data management infrastructure that delivers interoper</w:t>
      </w:r>
      <w:r>
        <w:rPr>
          <w:rFonts w:ascii="Calibri" w:eastAsia="Calibri" w:hAnsi="Calibri" w:cs="Calibri"/>
          <w:color w:val="000000"/>
          <w:sz w:val="22"/>
          <w:szCs w:val="22"/>
        </w:rPr>
        <w:t>able/inter-comparable data in real-time, or with minimal delay, through internationally recognised data centres or services</w:t>
      </w:r>
    </w:p>
    <w:p w14:paraId="3EF3D688" w14:textId="77777777" w:rsidR="00DC7815" w:rsidRDefault="00F81A02">
      <w:pPr>
        <w:pStyle w:val="normal0"/>
        <w:numPr>
          <w:ilvl w:val="0"/>
          <w:numId w:val="2"/>
        </w:numPr>
        <w:pBdr>
          <w:top w:val="nil"/>
          <w:left w:val="nil"/>
          <w:bottom w:val="nil"/>
          <w:right w:val="nil"/>
          <w:between w:val="nil"/>
        </w:pBdr>
        <w:contextualSpacing/>
        <w:jc w:val="both"/>
        <w:rPr>
          <w:color w:val="000000"/>
          <w:sz w:val="22"/>
          <w:szCs w:val="22"/>
        </w:rPr>
      </w:pPr>
      <w:bookmarkStart w:id="0" w:name="_5xauyzs5c2m6" w:colFirst="0" w:colLast="0"/>
      <w:bookmarkEnd w:id="0"/>
      <w:r>
        <w:rPr>
          <w:rFonts w:ascii="Calibri" w:eastAsia="Calibri" w:hAnsi="Calibri" w:cs="Calibri"/>
          <w:color w:val="000000"/>
          <w:sz w:val="22"/>
          <w:szCs w:val="22"/>
        </w:rPr>
        <w:t xml:space="preserve">Contributes to </w:t>
      </w:r>
      <w:r>
        <w:rPr>
          <w:rFonts w:ascii="Calibri" w:eastAsia="Calibri" w:hAnsi="Calibri" w:cs="Calibri"/>
          <w:sz w:val="22"/>
          <w:szCs w:val="22"/>
        </w:rPr>
        <w:t>meeting</w:t>
      </w:r>
      <w:r>
        <w:rPr>
          <w:rFonts w:ascii="Calibri" w:eastAsia="Calibri" w:hAnsi="Calibri" w:cs="Calibri"/>
          <w:color w:val="000000"/>
          <w:sz w:val="22"/>
          <w:szCs w:val="22"/>
        </w:rPr>
        <w:t xml:space="preserve"> requirements </w:t>
      </w:r>
      <w:r>
        <w:rPr>
          <w:rFonts w:ascii="Calibri" w:eastAsia="Calibri" w:hAnsi="Calibri" w:cs="Calibri"/>
          <w:sz w:val="22"/>
          <w:szCs w:val="22"/>
        </w:rPr>
        <w:t>for one or more</w:t>
      </w:r>
      <w:r>
        <w:rPr>
          <w:rFonts w:ascii="Calibri" w:eastAsia="Calibri" w:hAnsi="Calibri" w:cs="Calibri"/>
          <w:color w:val="000000"/>
          <w:sz w:val="22"/>
          <w:szCs w:val="22"/>
        </w:rPr>
        <w:t xml:space="preserve"> Essential Ocean Variables</w:t>
      </w:r>
      <w:r>
        <w:rPr>
          <w:rFonts w:ascii="Calibri" w:eastAsia="Calibri" w:hAnsi="Calibri" w:cs="Calibri"/>
          <w:sz w:val="22"/>
          <w:szCs w:val="22"/>
        </w:rPr>
        <w:t xml:space="preserve"> or </w:t>
      </w:r>
      <w:r>
        <w:rPr>
          <w:rFonts w:ascii="Calibri" w:eastAsia="Calibri" w:hAnsi="Calibri" w:cs="Calibri"/>
          <w:color w:val="000000"/>
          <w:sz w:val="22"/>
          <w:szCs w:val="22"/>
        </w:rPr>
        <w:t>Essential Climate Variables</w:t>
      </w:r>
    </w:p>
    <w:p w14:paraId="2B7A0490" w14:textId="77777777" w:rsidR="00DC7815" w:rsidRDefault="00F81A02">
      <w:pPr>
        <w:pStyle w:val="normal0"/>
        <w:numPr>
          <w:ilvl w:val="0"/>
          <w:numId w:val="2"/>
        </w:numPr>
        <w:pBdr>
          <w:top w:val="nil"/>
          <w:left w:val="nil"/>
          <w:bottom w:val="nil"/>
          <w:right w:val="nil"/>
          <w:between w:val="nil"/>
        </w:pBdr>
        <w:contextualSpacing/>
        <w:jc w:val="both"/>
        <w:rPr>
          <w:color w:val="000000"/>
          <w:sz w:val="22"/>
          <w:szCs w:val="22"/>
        </w:rPr>
      </w:pPr>
      <w:bookmarkStart w:id="1" w:name="_gjdgxs" w:colFirst="0" w:colLast="0"/>
      <w:bookmarkEnd w:id="1"/>
      <w:r>
        <w:rPr>
          <w:rFonts w:ascii="Calibri" w:eastAsia="Calibri" w:hAnsi="Calibri" w:cs="Calibri"/>
          <w:sz w:val="22"/>
          <w:szCs w:val="22"/>
        </w:rPr>
        <w:t>D</w:t>
      </w:r>
      <w:r>
        <w:rPr>
          <w:rFonts w:ascii="Calibri" w:eastAsia="Calibri" w:hAnsi="Calibri" w:cs="Calibri"/>
          <w:color w:val="000000"/>
          <w:sz w:val="22"/>
          <w:szCs w:val="22"/>
        </w:rPr>
        <w:t>efined observation mis</w:t>
      </w:r>
      <w:r>
        <w:rPr>
          <w:rFonts w:ascii="Calibri" w:eastAsia="Calibri" w:hAnsi="Calibri" w:cs="Calibri"/>
          <w:color w:val="000000"/>
          <w:sz w:val="22"/>
          <w:szCs w:val="22"/>
        </w:rPr>
        <w:t>sion</w:t>
      </w:r>
      <w:r>
        <w:rPr>
          <w:rFonts w:ascii="Calibri" w:eastAsia="Calibri" w:hAnsi="Calibri" w:cs="Calibri"/>
          <w:sz w:val="22"/>
          <w:szCs w:val="22"/>
        </w:rPr>
        <w:t>/</w:t>
      </w:r>
      <w:r>
        <w:rPr>
          <w:rFonts w:ascii="Calibri" w:eastAsia="Calibri" w:hAnsi="Calibri" w:cs="Calibri"/>
          <w:color w:val="000000"/>
          <w:sz w:val="22"/>
          <w:szCs w:val="22"/>
        </w:rPr>
        <w:t>s and implementation targets, such that a role in the GOOS is defined and progress towards targets can be supported</w:t>
      </w:r>
    </w:p>
    <w:p w14:paraId="030DC409" w14:textId="77777777" w:rsidR="00DC7815" w:rsidRDefault="00F81A02">
      <w:pPr>
        <w:pStyle w:val="normal0"/>
        <w:numPr>
          <w:ilvl w:val="0"/>
          <w:numId w:val="2"/>
        </w:numPr>
        <w:pBdr>
          <w:top w:val="nil"/>
          <w:left w:val="nil"/>
          <w:bottom w:val="nil"/>
          <w:right w:val="nil"/>
          <w:between w:val="nil"/>
        </w:pBdr>
        <w:jc w:val="both"/>
        <w:rPr>
          <w:color w:val="000000"/>
          <w:sz w:val="22"/>
          <w:szCs w:val="22"/>
        </w:rPr>
      </w:pPr>
      <w:r>
        <w:rPr>
          <w:rFonts w:ascii="Calibri" w:eastAsia="Calibri" w:hAnsi="Calibri" w:cs="Calibri"/>
          <w:sz w:val="22"/>
          <w:szCs w:val="22"/>
        </w:rPr>
        <w:t>A</w:t>
      </w:r>
      <w:r>
        <w:rPr>
          <w:rFonts w:ascii="Calibri" w:eastAsia="Calibri" w:hAnsi="Calibri" w:cs="Calibri"/>
          <w:color w:val="000000"/>
          <w:sz w:val="22"/>
          <w:szCs w:val="22"/>
        </w:rPr>
        <w:t>greed to develop, update and follow best practices to ensure consistent delivery of observational data (from deployment to delayed mode quality control)</w:t>
      </w:r>
      <w:r>
        <w:rPr>
          <w:rFonts w:ascii="Calibri" w:eastAsia="Calibri" w:hAnsi="Calibri" w:cs="Calibri"/>
          <w:sz w:val="22"/>
          <w:szCs w:val="22"/>
        </w:rPr>
        <w:t>. T</w:t>
      </w:r>
      <w:r>
        <w:rPr>
          <w:rFonts w:ascii="Calibri" w:eastAsia="Calibri" w:hAnsi="Calibri" w:cs="Calibri"/>
          <w:color w:val="000000"/>
          <w:sz w:val="22"/>
          <w:szCs w:val="22"/>
        </w:rPr>
        <w:t xml:space="preserve">hese best practices should </w:t>
      </w:r>
      <w:r>
        <w:rPr>
          <w:rFonts w:ascii="Calibri" w:eastAsia="Calibri" w:hAnsi="Calibri" w:cs="Calibri"/>
          <w:sz w:val="22"/>
          <w:szCs w:val="22"/>
        </w:rPr>
        <w:t>be documented, utilised by members and consist with other OCG networks</w:t>
      </w:r>
    </w:p>
    <w:p w14:paraId="422637D4" w14:textId="77777777" w:rsidR="00DC7815" w:rsidRDefault="00F81A02">
      <w:pPr>
        <w:pStyle w:val="normal0"/>
        <w:numPr>
          <w:ilvl w:val="0"/>
          <w:numId w:val="2"/>
        </w:numPr>
        <w:pBdr>
          <w:top w:val="nil"/>
          <w:left w:val="nil"/>
          <w:bottom w:val="nil"/>
          <w:right w:val="nil"/>
          <w:between w:val="nil"/>
        </w:pBdr>
        <w:jc w:val="both"/>
        <w:rPr>
          <w:sz w:val="22"/>
          <w:szCs w:val="22"/>
        </w:rPr>
      </w:pPr>
      <w:r>
        <w:rPr>
          <w:rFonts w:ascii="Calibri" w:eastAsia="Calibri" w:hAnsi="Calibri" w:cs="Calibri"/>
          <w:sz w:val="22"/>
          <w:szCs w:val="22"/>
        </w:rPr>
        <w:t xml:space="preserve">At </w:t>
      </w:r>
      <w:r>
        <w:rPr>
          <w:rFonts w:ascii="Calibri" w:eastAsia="Calibri" w:hAnsi="Calibri" w:cs="Calibri"/>
          <w:sz w:val="22"/>
          <w:szCs w:val="22"/>
        </w:rPr>
        <w:t>least development stage ‘Pilot’ in technological readiness level in all aspects of the Framework for Ocean Observing and WIGOS Observing System Network Design Principles, with a roadmap towards maturing</w:t>
      </w:r>
    </w:p>
    <w:p w14:paraId="4F38A073" w14:textId="77777777" w:rsidR="00DC7815" w:rsidRDefault="00DC7815">
      <w:pPr>
        <w:pStyle w:val="normal0"/>
        <w:pBdr>
          <w:top w:val="nil"/>
          <w:left w:val="nil"/>
          <w:bottom w:val="nil"/>
          <w:right w:val="nil"/>
          <w:between w:val="nil"/>
        </w:pBdr>
        <w:jc w:val="both"/>
        <w:rPr>
          <w:rFonts w:ascii="Calibri" w:eastAsia="Calibri" w:hAnsi="Calibri" w:cs="Calibri"/>
          <w:sz w:val="22"/>
          <w:szCs w:val="22"/>
        </w:rPr>
      </w:pPr>
    </w:p>
    <w:p w14:paraId="4A7043DA" w14:textId="77777777" w:rsidR="00DC7815" w:rsidRDefault="00F81A02">
      <w:pPr>
        <w:pStyle w:val="normal0"/>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2. Benefits for networks:</w:t>
      </w:r>
    </w:p>
    <w:p w14:paraId="4FE7E77F" w14:textId="77777777" w:rsidR="00DC7815" w:rsidRDefault="00F81A02">
      <w:pPr>
        <w:pStyle w:val="normal0"/>
        <w:jc w:val="both"/>
        <w:rPr>
          <w:rFonts w:ascii="Calibri" w:eastAsia="Calibri" w:hAnsi="Calibri" w:cs="Calibri"/>
          <w:sz w:val="22"/>
          <w:szCs w:val="22"/>
        </w:rPr>
      </w:pPr>
      <w:r>
        <w:rPr>
          <w:rFonts w:ascii="Calibri" w:eastAsia="Calibri" w:hAnsi="Calibri" w:cs="Calibri"/>
          <w:sz w:val="22"/>
          <w:szCs w:val="22"/>
        </w:rPr>
        <w:t>JCOMM OCG coordination sup</w:t>
      </w:r>
      <w:r>
        <w:rPr>
          <w:rFonts w:ascii="Calibri" w:eastAsia="Calibri" w:hAnsi="Calibri" w:cs="Calibri"/>
          <w:sz w:val="22"/>
          <w:szCs w:val="22"/>
        </w:rPr>
        <w:t xml:space="preserve">ports cross-network observing planning towards global integrated requirements, builds on synergies, supports technology and best practice transfer, </w:t>
      </w:r>
      <w:proofErr w:type="gramStart"/>
      <w:r>
        <w:rPr>
          <w:rFonts w:ascii="Calibri" w:eastAsia="Calibri" w:hAnsi="Calibri" w:cs="Calibri"/>
          <w:sz w:val="22"/>
          <w:szCs w:val="22"/>
        </w:rPr>
        <w:t>provides</w:t>
      </w:r>
      <w:proofErr w:type="gramEnd"/>
      <w:r>
        <w:rPr>
          <w:rFonts w:ascii="Calibri" w:eastAsia="Calibri" w:hAnsi="Calibri" w:cs="Calibri"/>
          <w:sz w:val="22"/>
          <w:szCs w:val="22"/>
        </w:rPr>
        <w:t xml:space="preserve"> visibility to the global network, a common voice and supports network development towards common ob</w:t>
      </w:r>
      <w:r>
        <w:rPr>
          <w:rFonts w:ascii="Calibri" w:eastAsia="Calibri" w:hAnsi="Calibri" w:cs="Calibri"/>
          <w:sz w:val="22"/>
          <w:szCs w:val="22"/>
        </w:rPr>
        <w:t>jectives. Benefits include:</w:t>
      </w:r>
    </w:p>
    <w:p w14:paraId="0EA8E328" w14:textId="77777777" w:rsidR="00DC7815" w:rsidRDefault="00DC7815">
      <w:pPr>
        <w:pStyle w:val="normal0"/>
        <w:jc w:val="both"/>
        <w:rPr>
          <w:rFonts w:ascii="Calibri" w:eastAsia="Calibri" w:hAnsi="Calibri" w:cs="Calibri"/>
          <w:sz w:val="22"/>
          <w:szCs w:val="22"/>
        </w:rPr>
      </w:pPr>
    </w:p>
    <w:p w14:paraId="001F3E37" w14:textId="77777777" w:rsidR="00DC7815" w:rsidRDefault="00F81A02">
      <w:pPr>
        <w:pStyle w:val="normal0"/>
        <w:numPr>
          <w:ilvl w:val="0"/>
          <w:numId w:val="1"/>
        </w:numPr>
        <w:pBdr>
          <w:top w:val="nil"/>
          <w:left w:val="nil"/>
          <w:bottom w:val="nil"/>
          <w:right w:val="nil"/>
          <w:between w:val="nil"/>
        </w:pBdr>
        <w:contextualSpacing/>
        <w:jc w:val="both"/>
        <w:rPr>
          <w:color w:val="000000"/>
          <w:sz w:val="22"/>
          <w:szCs w:val="22"/>
        </w:rPr>
      </w:pPr>
      <w:r>
        <w:rPr>
          <w:rFonts w:ascii="Calibri" w:eastAsia="Calibri" w:hAnsi="Calibri" w:cs="Calibri"/>
          <w:color w:val="000000"/>
          <w:sz w:val="22"/>
          <w:szCs w:val="22"/>
        </w:rPr>
        <w:t xml:space="preserve">Visibility as part of the </w:t>
      </w:r>
      <w:r>
        <w:rPr>
          <w:rFonts w:ascii="Calibri" w:eastAsia="Calibri" w:hAnsi="Calibri" w:cs="Calibri"/>
          <w:sz w:val="22"/>
          <w:szCs w:val="22"/>
        </w:rPr>
        <w:t>i</w:t>
      </w:r>
      <w:r>
        <w:rPr>
          <w:rFonts w:ascii="Calibri" w:eastAsia="Calibri" w:hAnsi="Calibri" w:cs="Calibri"/>
          <w:color w:val="000000"/>
          <w:sz w:val="22"/>
          <w:szCs w:val="22"/>
        </w:rPr>
        <w:t xml:space="preserve">ntegral </w:t>
      </w:r>
      <w:r>
        <w:rPr>
          <w:rFonts w:ascii="Calibri" w:eastAsia="Calibri" w:hAnsi="Calibri" w:cs="Calibri"/>
          <w:sz w:val="22"/>
          <w:szCs w:val="22"/>
        </w:rPr>
        <w:t>global observing system</w:t>
      </w:r>
      <w:r>
        <w:rPr>
          <w:rFonts w:ascii="Calibri" w:eastAsia="Calibri" w:hAnsi="Calibri" w:cs="Calibri"/>
          <w:color w:val="000000"/>
          <w:sz w:val="22"/>
          <w:szCs w:val="22"/>
        </w:rPr>
        <w:t xml:space="preserve"> </w:t>
      </w:r>
      <w:r>
        <w:rPr>
          <w:rFonts w:ascii="Calibri" w:eastAsia="Calibri" w:hAnsi="Calibri" w:cs="Calibri"/>
          <w:sz w:val="22"/>
          <w:szCs w:val="22"/>
        </w:rPr>
        <w:t xml:space="preserve">e.g. </w:t>
      </w:r>
      <w:r>
        <w:rPr>
          <w:rFonts w:ascii="Calibri" w:eastAsia="Calibri" w:hAnsi="Calibri" w:cs="Calibri"/>
          <w:color w:val="000000"/>
          <w:sz w:val="22"/>
          <w:szCs w:val="22"/>
        </w:rPr>
        <w:t>JCOMM Report Card</w:t>
      </w:r>
    </w:p>
    <w:p w14:paraId="49A27ECD" w14:textId="77777777" w:rsidR="00DC7815" w:rsidRDefault="00F81A02">
      <w:pPr>
        <w:pStyle w:val="normal0"/>
        <w:numPr>
          <w:ilvl w:val="0"/>
          <w:numId w:val="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Support for sustainability through demonstrated global role</w:t>
      </w:r>
    </w:p>
    <w:p w14:paraId="79E74880" w14:textId="77777777" w:rsidR="00DC7815" w:rsidRDefault="00F81A02">
      <w:pPr>
        <w:pStyle w:val="normal0"/>
        <w:numPr>
          <w:ilvl w:val="0"/>
          <w:numId w:val="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Technical support and coordination for network monitoring, reporting and deployment coordination through JCOMMOPS (as appropriate and funded by networks)</w:t>
      </w:r>
    </w:p>
    <w:p w14:paraId="38D55069" w14:textId="77777777" w:rsidR="00DC7815" w:rsidRDefault="00F81A02">
      <w:pPr>
        <w:pStyle w:val="normal0"/>
        <w:numPr>
          <w:ilvl w:val="0"/>
          <w:numId w:val="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Support in areas of coordination, including standards and best practices, new technology adoption, dep</w:t>
      </w:r>
      <w:r>
        <w:rPr>
          <w:rFonts w:ascii="Calibri" w:eastAsia="Calibri" w:hAnsi="Calibri" w:cs="Calibri"/>
          <w:color w:val="000000"/>
          <w:sz w:val="22"/>
          <w:szCs w:val="22"/>
        </w:rPr>
        <w:t xml:space="preserve">loyment opportunities, </w:t>
      </w:r>
      <w:r>
        <w:rPr>
          <w:rFonts w:ascii="Calibri" w:eastAsia="Calibri" w:hAnsi="Calibri" w:cs="Calibri"/>
          <w:sz w:val="22"/>
          <w:szCs w:val="22"/>
        </w:rPr>
        <w:t xml:space="preserve">open data availability, </w:t>
      </w:r>
      <w:r>
        <w:rPr>
          <w:rFonts w:ascii="Calibri" w:eastAsia="Calibri" w:hAnsi="Calibri" w:cs="Calibri"/>
          <w:color w:val="000000"/>
          <w:sz w:val="22"/>
          <w:szCs w:val="22"/>
        </w:rPr>
        <w:t>network development, etc.</w:t>
      </w:r>
    </w:p>
    <w:p w14:paraId="6A7A9400" w14:textId="77777777" w:rsidR="00DC7815" w:rsidRDefault="00F81A02">
      <w:pPr>
        <w:pStyle w:val="normal0"/>
        <w:numPr>
          <w:ilvl w:val="0"/>
          <w:numId w:val="1"/>
        </w:numPr>
        <w:pBdr>
          <w:top w:val="nil"/>
          <w:left w:val="nil"/>
          <w:bottom w:val="nil"/>
          <w:right w:val="nil"/>
          <w:between w:val="nil"/>
        </w:pBdr>
        <w:jc w:val="both"/>
        <w:rPr>
          <w:color w:val="000000"/>
          <w:sz w:val="22"/>
          <w:szCs w:val="22"/>
        </w:rPr>
      </w:pPr>
      <w:r>
        <w:rPr>
          <w:rFonts w:ascii="Calibri" w:eastAsia="Calibri" w:hAnsi="Calibri" w:cs="Calibri"/>
          <w:color w:val="000000"/>
          <w:sz w:val="22"/>
          <w:szCs w:val="22"/>
        </w:rPr>
        <w:t xml:space="preserve">Opportunity to provide feedback into GOOS/GCOS development and representation at the </w:t>
      </w:r>
      <w:r>
        <w:rPr>
          <w:rFonts w:ascii="Calibri" w:eastAsia="Calibri" w:hAnsi="Calibri" w:cs="Calibri"/>
          <w:color w:val="000000"/>
          <w:sz w:val="22"/>
          <w:szCs w:val="22"/>
        </w:rPr>
        <w:lastRenderedPageBreak/>
        <w:t>global level with IOC, WMO, GOOS, GCOS for issues of relevance, e.g. EEZ</w:t>
      </w:r>
    </w:p>
    <w:p w14:paraId="7B8CA541" w14:textId="77777777" w:rsidR="00DC7815" w:rsidRDefault="00F81A02">
      <w:pPr>
        <w:pStyle w:val="normal0"/>
        <w:numPr>
          <w:ilvl w:val="0"/>
          <w:numId w:val="1"/>
        </w:numPr>
        <w:pBdr>
          <w:top w:val="nil"/>
          <w:left w:val="nil"/>
          <w:bottom w:val="nil"/>
          <w:right w:val="nil"/>
          <w:between w:val="nil"/>
        </w:pBdr>
        <w:jc w:val="both"/>
        <w:rPr>
          <w:color w:val="000000"/>
          <w:sz w:val="22"/>
          <w:szCs w:val="22"/>
          <w:highlight w:val="yellow"/>
        </w:rPr>
      </w:pPr>
      <w:r>
        <w:rPr>
          <w:rFonts w:ascii="Calibri" w:eastAsia="Calibri" w:hAnsi="Calibri" w:cs="Calibri"/>
          <w:color w:val="000000"/>
          <w:sz w:val="22"/>
          <w:szCs w:val="22"/>
          <w:highlight w:val="yellow"/>
        </w:rPr>
        <w:t>Support for Capacity buil</w:t>
      </w:r>
      <w:r>
        <w:rPr>
          <w:rFonts w:ascii="Calibri" w:eastAsia="Calibri" w:hAnsi="Calibri" w:cs="Calibri"/>
          <w:color w:val="000000"/>
          <w:sz w:val="22"/>
          <w:szCs w:val="22"/>
          <w:highlight w:val="yellow"/>
        </w:rPr>
        <w:t>ding activities?? (</w:t>
      </w:r>
      <w:proofErr w:type="gramStart"/>
      <w:r>
        <w:rPr>
          <w:rFonts w:ascii="Calibri" w:eastAsia="Calibri" w:hAnsi="Calibri" w:cs="Calibri"/>
          <w:color w:val="000000"/>
          <w:sz w:val="22"/>
          <w:szCs w:val="22"/>
          <w:highlight w:val="yellow"/>
        </w:rPr>
        <w:t>via</w:t>
      </w:r>
      <w:proofErr w:type="gramEnd"/>
      <w:r>
        <w:rPr>
          <w:rFonts w:ascii="Calibri" w:eastAsia="Calibri" w:hAnsi="Calibri" w:cs="Calibri"/>
          <w:color w:val="000000"/>
          <w:sz w:val="22"/>
          <w:szCs w:val="22"/>
          <w:highlight w:val="yellow"/>
        </w:rPr>
        <w:t xml:space="preserve"> IOC??)</w:t>
      </w:r>
    </w:p>
    <w:p w14:paraId="5DACA5F9" w14:textId="77777777" w:rsidR="00DC7815" w:rsidRDefault="00F81A02">
      <w:pPr>
        <w:pStyle w:val="normal0"/>
        <w:numPr>
          <w:ilvl w:val="0"/>
          <w:numId w:val="1"/>
        </w:numPr>
        <w:pBdr>
          <w:top w:val="nil"/>
          <w:left w:val="nil"/>
          <w:bottom w:val="nil"/>
          <w:right w:val="nil"/>
          <w:between w:val="nil"/>
        </w:pBdr>
        <w:jc w:val="both"/>
        <w:rPr>
          <w:color w:val="000000"/>
          <w:sz w:val="22"/>
          <w:szCs w:val="22"/>
          <w:highlight w:val="yellow"/>
        </w:rPr>
      </w:pPr>
      <w:r>
        <w:rPr>
          <w:rFonts w:ascii="Calibri" w:eastAsia="Calibri" w:hAnsi="Calibri" w:cs="Calibri"/>
          <w:color w:val="000000"/>
          <w:sz w:val="22"/>
          <w:szCs w:val="22"/>
          <w:highlight w:val="yellow"/>
        </w:rPr>
        <w:t>Integration into WIGOS??</w:t>
      </w:r>
    </w:p>
    <w:p w14:paraId="436828EF" w14:textId="77777777" w:rsidR="00DC7815" w:rsidRDefault="00DC7815">
      <w:pPr>
        <w:pStyle w:val="normal0"/>
        <w:pBdr>
          <w:top w:val="nil"/>
          <w:left w:val="nil"/>
          <w:bottom w:val="nil"/>
          <w:right w:val="nil"/>
          <w:between w:val="nil"/>
        </w:pBdr>
        <w:jc w:val="both"/>
        <w:rPr>
          <w:color w:val="000000"/>
          <w:sz w:val="22"/>
          <w:szCs w:val="22"/>
        </w:rPr>
      </w:pPr>
    </w:p>
    <w:p w14:paraId="0DF72CBF" w14:textId="77777777" w:rsidR="00DC7815" w:rsidRDefault="00F81A02">
      <w:pPr>
        <w:pStyle w:val="normal0"/>
        <w:jc w:val="both"/>
        <w:rPr>
          <w:rFonts w:ascii="Calibri" w:eastAsia="Calibri" w:hAnsi="Calibri" w:cs="Calibri"/>
          <w:b/>
          <w:sz w:val="22"/>
          <w:szCs w:val="22"/>
        </w:rPr>
      </w:pPr>
      <w:r>
        <w:rPr>
          <w:rFonts w:ascii="Calibri" w:eastAsia="Calibri" w:hAnsi="Calibri" w:cs="Calibri"/>
          <w:b/>
          <w:sz w:val="22"/>
          <w:szCs w:val="22"/>
        </w:rPr>
        <w:t>3. Commitment:</w:t>
      </w:r>
    </w:p>
    <w:p w14:paraId="5E7C5FA5" w14:textId="77777777" w:rsidR="00DC7815" w:rsidRDefault="00F81A02">
      <w:pPr>
        <w:pStyle w:val="normal0"/>
        <w:numPr>
          <w:ilvl w:val="0"/>
          <w:numId w:val="2"/>
        </w:numPr>
        <w:contextualSpacing/>
        <w:jc w:val="both"/>
        <w:rPr>
          <w:sz w:val="22"/>
          <w:szCs w:val="22"/>
        </w:rPr>
      </w:pPr>
      <w:r>
        <w:rPr>
          <w:rFonts w:ascii="Calibri" w:eastAsia="Calibri" w:hAnsi="Calibri" w:cs="Calibri"/>
          <w:sz w:val="22"/>
          <w:szCs w:val="22"/>
        </w:rPr>
        <w:t>Participation in JCOMM OCG annual meetings, quarterly calls and actively supporting the implementation of the agreed OCG Work Plan</w:t>
      </w:r>
    </w:p>
    <w:p w14:paraId="646E28FC" w14:textId="77777777" w:rsidR="00DC7815" w:rsidRDefault="00F81A02">
      <w:pPr>
        <w:pStyle w:val="normal0"/>
        <w:numPr>
          <w:ilvl w:val="0"/>
          <w:numId w:val="2"/>
        </w:numPr>
        <w:contextualSpacing/>
        <w:jc w:val="both"/>
        <w:rPr>
          <w:sz w:val="22"/>
          <w:szCs w:val="22"/>
        </w:rPr>
      </w:pPr>
      <w:r>
        <w:rPr>
          <w:rFonts w:ascii="Calibri" w:eastAsia="Calibri" w:hAnsi="Calibri" w:cs="Calibri"/>
          <w:sz w:val="22"/>
          <w:szCs w:val="22"/>
        </w:rPr>
        <w:t xml:space="preserve">Provision of network metadata information to JCOMMOPS </w:t>
      </w:r>
      <w:r>
        <w:rPr>
          <w:rFonts w:ascii="Calibri" w:eastAsia="Calibri" w:hAnsi="Calibri" w:cs="Calibri"/>
          <w:sz w:val="22"/>
          <w:szCs w:val="22"/>
        </w:rPr>
        <w:t>and of routine updates on the status and evolution of the network, e.g.</w:t>
      </w:r>
      <w:r>
        <w:rPr>
          <w:rFonts w:ascii="Calibri" w:eastAsia="Calibri" w:hAnsi="Calibri" w:cs="Calibri"/>
          <w:sz w:val="22"/>
          <w:szCs w:val="22"/>
        </w:rPr>
        <w:t xml:space="preserve"> for the JCOMM Ocean Observing Report Card </w:t>
      </w:r>
    </w:p>
    <w:p w14:paraId="712748E6" w14:textId="77777777" w:rsidR="00DC7815" w:rsidRDefault="00F81A02">
      <w:pPr>
        <w:pStyle w:val="normal0"/>
        <w:numPr>
          <w:ilvl w:val="0"/>
          <w:numId w:val="2"/>
        </w:numPr>
        <w:contextualSpacing/>
        <w:jc w:val="both"/>
        <w:rPr>
          <w:sz w:val="22"/>
          <w:szCs w:val="22"/>
        </w:rPr>
      </w:pPr>
      <w:r>
        <w:rPr>
          <w:rFonts w:ascii="Calibri" w:eastAsia="Calibri" w:hAnsi="Calibri" w:cs="Calibri"/>
          <w:sz w:val="22"/>
          <w:szCs w:val="22"/>
        </w:rPr>
        <w:t>Support the monitoring of the overall system status, progress, data flow, and development through JCOMMOPS (depending on financial contribut</w:t>
      </w:r>
      <w:r>
        <w:rPr>
          <w:rFonts w:ascii="Calibri" w:eastAsia="Calibri" w:hAnsi="Calibri" w:cs="Calibri"/>
          <w:sz w:val="22"/>
          <w:szCs w:val="22"/>
        </w:rPr>
        <w:t>ions)</w:t>
      </w:r>
    </w:p>
    <w:p w14:paraId="0B249B57" w14:textId="77777777" w:rsidR="00DC7815" w:rsidRDefault="00F81A02">
      <w:pPr>
        <w:pStyle w:val="normal0"/>
        <w:numPr>
          <w:ilvl w:val="0"/>
          <w:numId w:val="2"/>
        </w:numPr>
        <w:contextualSpacing/>
        <w:jc w:val="both"/>
        <w:rPr>
          <w:sz w:val="22"/>
          <w:szCs w:val="22"/>
        </w:rPr>
      </w:pPr>
      <w:r>
        <w:rPr>
          <w:rFonts w:ascii="Calibri" w:eastAsia="Calibri" w:hAnsi="Calibri" w:cs="Calibri"/>
          <w:sz w:val="22"/>
          <w:szCs w:val="22"/>
        </w:rPr>
        <w:t>Coordinate with and support the activities of other networks</w:t>
      </w:r>
      <w:r>
        <w:rPr>
          <w:rFonts w:ascii="Calibri" w:eastAsia="Calibri" w:hAnsi="Calibri" w:cs="Calibri"/>
          <w:sz w:val="22"/>
          <w:szCs w:val="22"/>
          <w:vertAlign w:val="superscript"/>
        </w:rPr>
        <w:footnoteReference w:id="1"/>
      </w:r>
    </w:p>
    <w:p w14:paraId="16680EC8" w14:textId="77777777" w:rsidR="00DC7815" w:rsidRDefault="00DC7815">
      <w:pPr>
        <w:pStyle w:val="normal0"/>
        <w:pBdr>
          <w:top w:val="nil"/>
          <w:left w:val="nil"/>
          <w:bottom w:val="nil"/>
          <w:right w:val="nil"/>
          <w:between w:val="nil"/>
        </w:pBdr>
        <w:jc w:val="both"/>
        <w:rPr>
          <w:rFonts w:ascii="Calibri" w:eastAsia="Calibri" w:hAnsi="Calibri" w:cs="Calibri"/>
          <w:b/>
          <w:sz w:val="22"/>
          <w:szCs w:val="22"/>
        </w:rPr>
      </w:pPr>
    </w:p>
    <w:p w14:paraId="310BCEA5" w14:textId="77777777" w:rsidR="00DC7815" w:rsidRDefault="00F81A02">
      <w:pPr>
        <w:pStyle w:val="normal0"/>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sz w:val="22"/>
          <w:szCs w:val="22"/>
        </w:rPr>
        <w:t>4. Process</w:t>
      </w:r>
      <w:r>
        <w:rPr>
          <w:rFonts w:ascii="Calibri" w:eastAsia="Calibri" w:hAnsi="Calibri" w:cs="Calibri"/>
          <w:b/>
          <w:sz w:val="22"/>
          <w:szCs w:val="22"/>
        </w:rPr>
        <w:t xml:space="preserve"> </w:t>
      </w:r>
      <w:r>
        <w:rPr>
          <w:rFonts w:ascii="Calibri" w:eastAsia="Calibri" w:hAnsi="Calibri" w:cs="Calibri"/>
          <w:b/>
          <w:color w:val="000000"/>
          <w:sz w:val="22"/>
          <w:szCs w:val="22"/>
        </w:rPr>
        <w:t>to becom</w:t>
      </w:r>
      <w:r>
        <w:rPr>
          <w:rFonts w:ascii="Calibri" w:eastAsia="Calibri" w:hAnsi="Calibri" w:cs="Calibri"/>
          <w:b/>
          <w:sz w:val="22"/>
          <w:szCs w:val="22"/>
        </w:rPr>
        <w:t>e</w:t>
      </w:r>
      <w:r>
        <w:rPr>
          <w:rFonts w:ascii="Calibri" w:eastAsia="Calibri" w:hAnsi="Calibri" w:cs="Calibri"/>
          <w:b/>
          <w:color w:val="000000"/>
          <w:sz w:val="22"/>
          <w:szCs w:val="22"/>
        </w:rPr>
        <w:t xml:space="preserve"> a JCOMM OCG partner network</w:t>
      </w:r>
    </w:p>
    <w:p w14:paraId="2D036E6D" w14:textId="77777777" w:rsidR="00DC7815" w:rsidRDefault="00F81A02">
      <w:pPr>
        <w:pStyle w:val="normal0"/>
        <w:numPr>
          <w:ilvl w:val="0"/>
          <w:numId w:val="3"/>
        </w:numPr>
        <w:pBdr>
          <w:top w:val="nil"/>
          <w:left w:val="nil"/>
          <w:bottom w:val="nil"/>
          <w:right w:val="nil"/>
          <w:between w:val="nil"/>
        </w:pBdr>
        <w:contextualSpacing/>
        <w:jc w:val="both"/>
        <w:rPr>
          <w:rFonts w:ascii="Calibri" w:eastAsia="Calibri" w:hAnsi="Calibri" w:cs="Calibri"/>
          <w:color w:val="000000"/>
          <w:sz w:val="22"/>
          <w:szCs w:val="22"/>
        </w:rPr>
      </w:pPr>
      <w:r>
        <w:rPr>
          <w:rFonts w:ascii="Calibri" w:eastAsia="Calibri" w:hAnsi="Calibri" w:cs="Calibri"/>
          <w:color w:val="000000"/>
          <w:sz w:val="22"/>
          <w:szCs w:val="22"/>
        </w:rPr>
        <w:t>Candidate networks are brought to the attention of JCOMM Observations Coordination Group or IOC/UNESCO GOOS Program through the global working groups e.g. GOOS Panels and GRAs, WMO or GCOS, or may approach directly JCOMM and/or GOOS</w:t>
      </w:r>
    </w:p>
    <w:p w14:paraId="77B0274F" w14:textId="77777777" w:rsidR="00DC7815" w:rsidRDefault="00F81A02">
      <w:pPr>
        <w:pStyle w:val="normal0"/>
        <w:numPr>
          <w:ilvl w:val="0"/>
          <w:numId w:val="3"/>
        </w:numPr>
        <w:pBdr>
          <w:top w:val="nil"/>
          <w:left w:val="nil"/>
          <w:bottom w:val="nil"/>
          <w:right w:val="nil"/>
          <w:between w:val="nil"/>
        </w:pBdr>
        <w:contextualSpacing/>
        <w:jc w:val="both"/>
        <w:rPr>
          <w:rFonts w:ascii="Calibri" w:eastAsia="Calibri" w:hAnsi="Calibri" w:cs="Calibri"/>
          <w:color w:val="000000"/>
          <w:sz w:val="22"/>
          <w:szCs w:val="22"/>
        </w:rPr>
      </w:pPr>
      <w:r>
        <w:rPr>
          <w:rFonts w:ascii="Calibri" w:eastAsia="Calibri" w:hAnsi="Calibri" w:cs="Calibri"/>
          <w:color w:val="000000"/>
          <w:sz w:val="22"/>
          <w:szCs w:val="22"/>
        </w:rPr>
        <w:t>A "review" by JCOMM OCG</w:t>
      </w:r>
      <w:r>
        <w:rPr>
          <w:rFonts w:ascii="Calibri" w:eastAsia="Calibri" w:hAnsi="Calibri" w:cs="Calibri"/>
          <w:color w:val="000000"/>
          <w:sz w:val="22"/>
          <w:szCs w:val="22"/>
        </w:rPr>
        <w:t xml:space="preserve"> is undertaken to assess that the network meets sufficient criteria. Networks who do not meet all criteria, but have plans to address deficiencies can be provisionally designated an ‘emerging’ OCG network and recommendations for network improvements will b</w:t>
      </w:r>
      <w:r>
        <w:rPr>
          <w:rFonts w:ascii="Calibri" w:eastAsia="Calibri" w:hAnsi="Calibri" w:cs="Calibri"/>
          <w:color w:val="000000"/>
          <w:sz w:val="22"/>
          <w:szCs w:val="22"/>
        </w:rPr>
        <w:t xml:space="preserve">e given by the OCG </w:t>
      </w:r>
    </w:p>
    <w:p w14:paraId="3BE0E820" w14:textId="77777777" w:rsidR="00DC7815" w:rsidRDefault="00F81A02">
      <w:pPr>
        <w:pStyle w:val="normal0"/>
        <w:numPr>
          <w:ilvl w:val="0"/>
          <w:numId w:val="3"/>
        </w:numPr>
        <w:pBdr>
          <w:top w:val="nil"/>
          <w:left w:val="nil"/>
          <w:bottom w:val="nil"/>
          <w:right w:val="nil"/>
          <w:between w:val="nil"/>
        </w:pBdr>
        <w:contextualSpacing/>
        <w:jc w:val="both"/>
        <w:rPr>
          <w:rFonts w:ascii="Calibri" w:eastAsia="Calibri" w:hAnsi="Calibri" w:cs="Calibri"/>
          <w:color w:val="000000"/>
          <w:sz w:val="22"/>
          <w:szCs w:val="22"/>
        </w:rPr>
      </w:pPr>
      <w:r>
        <w:rPr>
          <w:rFonts w:ascii="Calibri" w:eastAsia="Calibri" w:hAnsi="Calibri" w:cs="Calibri"/>
          <w:color w:val="000000"/>
          <w:sz w:val="22"/>
          <w:szCs w:val="22"/>
        </w:rPr>
        <w:t>Formal acceptance of emerging networks is reviewed/approved by JCOMM MAN</w:t>
      </w:r>
    </w:p>
    <w:p w14:paraId="3E35F927" w14:textId="77777777" w:rsidR="00DC7815" w:rsidRPr="00F81A02" w:rsidRDefault="00F81A02" w:rsidP="00F81A02">
      <w:pPr>
        <w:pStyle w:val="normal0"/>
        <w:numPr>
          <w:ilvl w:val="0"/>
          <w:numId w:val="3"/>
        </w:numPr>
        <w:pBdr>
          <w:top w:val="nil"/>
          <w:left w:val="nil"/>
          <w:bottom w:val="nil"/>
          <w:right w:val="nil"/>
          <w:between w:val="nil"/>
        </w:pBdr>
        <w:contextualSpacing/>
        <w:jc w:val="both"/>
        <w:rPr>
          <w:rFonts w:ascii="Calibri" w:eastAsia="Calibri" w:hAnsi="Calibri" w:cs="Calibri"/>
          <w:color w:val="000000"/>
          <w:sz w:val="22"/>
          <w:szCs w:val="22"/>
        </w:rPr>
      </w:pPr>
      <w:r>
        <w:rPr>
          <w:rFonts w:ascii="Calibri" w:eastAsia="Calibri" w:hAnsi="Calibri" w:cs="Calibri"/>
          <w:color w:val="000000"/>
          <w:sz w:val="22"/>
          <w:szCs w:val="22"/>
        </w:rPr>
        <w:t>Progress of emerging networks is reviewed annually until such time the network is fully accepted and/or the OCG determines the network is not making progress and r</w:t>
      </w:r>
      <w:r>
        <w:rPr>
          <w:rFonts w:ascii="Calibri" w:eastAsia="Calibri" w:hAnsi="Calibri" w:cs="Calibri"/>
          <w:color w:val="000000"/>
          <w:sz w:val="22"/>
          <w:szCs w:val="22"/>
        </w:rPr>
        <w:t>emoved from consideration.</w:t>
      </w:r>
      <w:bookmarkStart w:id="2" w:name="_GoBack"/>
      <w:bookmarkEnd w:id="2"/>
    </w:p>
    <w:sectPr w:rsidR="00DC7815" w:rsidRPr="00F81A02">
      <w:footerReference w:type="even" r:id="rId8"/>
      <w:footerReference w:type="default" r:id="rId9"/>
      <w:pgSz w:w="11900" w:h="16840"/>
      <w:pgMar w:top="1417" w:right="1701" w:bottom="1417" w:left="1701"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EF5A7" w14:textId="77777777" w:rsidR="00000000" w:rsidRDefault="00F81A02">
      <w:r>
        <w:separator/>
      </w:r>
    </w:p>
  </w:endnote>
  <w:endnote w:type="continuationSeparator" w:id="0">
    <w:p w14:paraId="0EF82B11" w14:textId="77777777" w:rsidR="00000000" w:rsidRDefault="00F8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6151" w14:textId="77777777" w:rsidR="00DC7815" w:rsidRDefault="00F81A02">
    <w:pPr>
      <w:pStyle w:val="normal0"/>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4C822582" w14:textId="77777777" w:rsidR="00DC7815" w:rsidRDefault="00DC7815">
    <w:pPr>
      <w:pStyle w:val="normal0"/>
      <w:pBdr>
        <w:top w:val="nil"/>
        <w:left w:val="nil"/>
        <w:bottom w:val="nil"/>
        <w:right w:val="nil"/>
        <w:between w:val="nil"/>
      </w:pBdr>
      <w:tabs>
        <w:tab w:val="center" w:pos="4252"/>
        <w:tab w:val="right" w:pos="8504"/>
      </w:tabs>
      <w:spacing w:after="72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C8E" w14:textId="77777777" w:rsidR="00DC7815" w:rsidRDefault="00F81A02">
    <w:pPr>
      <w:pStyle w:val="normal0"/>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6B6B6C3" w14:textId="77777777" w:rsidR="00DC7815" w:rsidRDefault="00DC7815">
    <w:pPr>
      <w:pStyle w:val="normal0"/>
      <w:pBdr>
        <w:top w:val="nil"/>
        <w:left w:val="nil"/>
        <w:bottom w:val="nil"/>
        <w:right w:val="nil"/>
        <w:between w:val="nil"/>
      </w:pBdr>
      <w:tabs>
        <w:tab w:val="center" w:pos="4252"/>
        <w:tab w:val="right" w:pos="8504"/>
      </w:tabs>
      <w:spacing w:after="72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42BBA" w14:textId="77777777" w:rsidR="00000000" w:rsidRDefault="00F81A02">
      <w:r>
        <w:separator/>
      </w:r>
    </w:p>
  </w:footnote>
  <w:footnote w:type="continuationSeparator" w:id="0">
    <w:p w14:paraId="7E55B68D" w14:textId="77777777" w:rsidR="00000000" w:rsidRDefault="00F81A02">
      <w:r>
        <w:continuationSeparator/>
      </w:r>
    </w:p>
  </w:footnote>
  <w:footnote w:id="1">
    <w:p w14:paraId="3BC20E1A" w14:textId="77777777" w:rsidR="00DC7815" w:rsidRDefault="00F81A02">
      <w:pPr>
        <w:pStyle w:val="normal0"/>
        <w:rPr>
          <w:rFonts w:ascii="Arial" w:eastAsia="Arial" w:hAnsi="Arial" w:cs="Arial"/>
          <w:sz w:val="18"/>
          <w:szCs w:val="18"/>
        </w:rPr>
      </w:pPr>
      <w:r>
        <w:rPr>
          <w:vertAlign w:val="superscript"/>
        </w:rPr>
        <w:footnoteRef/>
      </w:r>
      <w:r>
        <w:rPr>
          <w:rFonts w:ascii="Arial" w:eastAsia="Arial" w:hAnsi="Arial" w:cs="Arial"/>
          <w:sz w:val="18"/>
          <w:szCs w:val="18"/>
        </w:rPr>
        <w:t xml:space="preserve"> JCOMM OCG provides the opportunity and mechanism through regular meetings, however many other opportunities exist between networks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1194"/>
    <w:multiLevelType w:val="multilevel"/>
    <w:tmpl w:val="09684DD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nsid w:val="3DC5731E"/>
    <w:multiLevelType w:val="multilevel"/>
    <w:tmpl w:val="0E9E3F8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nsid w:val="4737464A"/>
    <w:multiLevelType w:val="multilevel"/>
    <w:tmpl w:val="ACFE09A6"/>
    <w:lvl w:ilvl="0">
      <w:start w:val="1"/>
      <w:numFmt w:val="decimal"/>
      <w:lvlText w:val="%1."/>
      <w:lvlJc w:val="left"/>
      <w:pPr>
        <w:ind w:left="36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C7815"/>
    <w:rsid w:val="00DC7815"/>
    <w:rsid w:val="00F81A0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64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GB" w:eastAsia="es-E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GB" w:eastAsia="es-E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3913</Characters>
  <Application>Microsoft Macintosh Word</Application>
  <DocSecurity>0</DocSecurity>
  <Lines>32</Lines>
  <Paragraphs>9</Paragraphs>
  <ScaleCrop>false</ScaleCrop>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Heslop</cp:lastModifiedBy>
  <cp:revision>2</cp:revision>
  <dcterms:created xsi:type="dcterms:W3CDTF">2018-05-13T08:17:00Z</dcterms:created>
  <dcterms:modified xsi:type="dcterms:W3CDTF">2018-05-13T08:27:00Z</dcterms:modified>
</cp:coreProperties>
</file>